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20FCE" w14:textId="7259FFBB" w:rsidR="00F41480" w:rsidRDefault="00F41480" w:rsidP="006970B6">
      <w:pPr>
        <w:spacing w:line="480" w:lineRule="auto"/>
        <w:jc w:val="center"/>
        <w:rPr>
          <w:b/>
          <w:bCs/>
          <w:color w:val="000000" w:themeColor="text1"/>
          <w:lang w:val="en-US"/>
        </w:rPr>
      </w:pPr>
      <w:r w:rsidRPr="00F41480">
        <w:rPr>
          <w:b/>
          <w:bCs/>
          <w:color w:val="000000" w:themeColor="text1"/>
          <w:lang w:val="en-US"/>
        </w:rPr>
        <w:t>Telmisartan for treatment of Covid-19 patients: an open randomized clinical trial - A preliminary report.</w:t>
      </w:r>
    </w:p>
    <w:p w14:paraId="2FF1A3BE" w14:textId="1E2CF0E4" w:rsidR="00093C9C" w:rsidRPr="00AD6166" w:rsidRDefault="00093C9C" w:rsidP="006970B6">
      <w:pPr>
        <w:spacing w:line="480" w:lineRule="auto"/>
        <w:jc w:val="center"/>
        <w:rPr>
          <w:b/>
          <w:bCs/>
          <w:color w:val="000000" w:themeColor="text1"/>
          <w:lang w:val="en-US"/>
        </w:rPr>
      </w:pPr>
      <w:r w:rsidRPr="00AD6166">
        <w:rPr>
          <w:b/>
          <w:bCs/>
          <w:color w:val="000000" w:themeColor="text1"/>
          <w:lang w:val="en-US"/>
        </w:rPr>
        <w:t>Supplementary appendix</w:t>
      </w:r>
    </w:p>
    <w:sdt>
      <w:sdtPr>
        <w:rPr>
          <w:rFonts w:ascii="Arial" w:eastAsia="Arial" w:hAnsi="Arial" w:cs="Arial"/>
          <w:color w:val="000000" w:themeColor="text1"/>
          <w:sz w:val="22"/>
          <w:szCs w:val="22"/>
          <w:lang w:val="en"/>
        </w:rPr>
        <w:id w:val="1759557986"/>
        <w:docPartObj>
          <w:docPartGallery w:val="Table of Contents"/>
          <w:docPartUnique/>
        </w:docPartObj>
      </w:sdtPr>
      <w:sdtEndPr>
        <w:rPr>
          <w:b/>
          <w:bCs/>
        </w:rPr>
      </w:sdtEndPr>
      <w:sdtContent>
        <w:p w14:paraId="55D23F1C" w14:textId="37667251" w:rsidR="000537A5" w:rsidRPr="00AD6166" w:rsidRDefault="00073943" w:rsidP="006970B6">
          <w:pPr>
            <w:pStyle w:val="TOCHeading"/>
            <w:spacing w:before="0" w:line="480" w:lineRule="auto"/>
            <w:rPr>
              <w:rFonts w:ascii="Arial" w:hAnsi="Arial" w:cs="Arial"/>
              <w:b/>
              <w:bCs/>
              <w:color w:val="000000" w:themeColor="text1"/>
              <w:sz w:val="22"/>
              <w:szCs w:val="22"/>
            </w:rPr>
          </w:pPr>
          <w:r w:rsidRPr="00AD6166">
            <w:rPr>
              <w:rFonts w:ascii="Arial" w:hAnsi="Arial" w:cs="Arial"/>
              <w:b/>
              <w:bCs/>
              <w:color w:val="000000" w:themeColor="text1"/>
              <w:sz w:val="22"/>
              <w:szCs w:val="22"/>
            </w:rPr>
            <w:t>Table of contents</w:t>
          </w:r>
        </w:p>
        <w:p w14:paraId="04E0A4BB" w14:textId="42DD37E6" w:rsidR="001406C1" w:rsidRDefault="000537A5">
          <w:pPr>
            <w:pStyle w:val="TOC1"/>
            <w:tabs>
              <w:tab w:val="right" w:leader="dot" w:pos="9350"/>
            </w:tabs>
            <w:rPr>
              <w:rFonts w:asciiTheme="minorHAnsi" w:eastAsiaTheme="minorEastAsia" w:hAnsiTheme="minorHAnsi" w:cstheme="minorBidi"/>
              <w:noProof/>
              <w:lang w:val="en-US"/>
            </w:rPr>
          </w:pPr>
          <w:r w:rsidRPr="00AD6166">
            <w:rPr>
              <w:color w:val="000000" w:themeColor="text1"/>
              <w:lang w:val="en-US"/>
            </w:rPr>
            <w:fldChar w:fldCharType="begin"/>
          </w:r>
          <w:r w:rsidRPr="00AD6166">
            <w:rPr>
              <w:color w:val="000000" w:themeColor="text1"/>
              <w:lang w:val="en-US"/>
            </w:rPr>
            <w:instrText xml:space="preserve"> TOC \o "1-3" \h \z \u </w:instrText>
          </w:r>
          <w:r w:rsidRPr="00AD6166">
            <w:rPr>
              <w:color w:val="000000" w:themeColor="text1"/>
              <w:lang w:val="en-US"/>
            </w:rPr>
            <w:fldChar w:fldCharType="separate"/>
          </w:r>
          <w:hyperlink w:anchor="_Toc48142844" w:history="1">
            <w:r w:rsidR="001406C1" w:rsidRPr="00C9022C">
              <w:rPr>
                <w:rStyle w:val="Hyperlink"/>
                <w:b/>
                <w:bCs/>
                <w:noProof/>
                <w:lang w:val="en-US"/>
              </w:rPr>
              <w:t>Methods</w:t>
            </w:r>
            <w:r w:rsidR="001406C1">
              <w:rPr>
                <w:noProof/>
                <w:webHidden/>
              </w:rPr>
              <w:tab/>
            </w:r>
            <w:r w:rsidR="001406C1">
              <w:rPr>
                <w:noProof/>
                <w:webHidden/>
              </w:rPr>
              <w:fldChar w:fldCharType="begin"/>
            </w:r>
            <w:r w:rsidR="001406C1">
              <w:rPr>
                <w:noProof/>
                <w:webHidden/>
              </w:rPr>
              <w:instrText xml:space="preserve"> PAGEREF _Toc48142844 \h </w:instrText>
            </w:r>
            <w:r w:rsidR="001406C1">
              <w:rPr>
                <w:noProof/>
                <w:webHidden/>
              </w:rPr>
            </w:r>
            <w:r w:rsidR="001406C1">
              <w:rPr>
                <w:noProof/>
                <w:webHidden/>
              </w:rPr>
              <w:fldChar w:fldCharType="separate"/>
            </w:r>
            <w:r w:rsidR="001406C1">
              <w:rPr>
                <w:noProof/>
                <w:webHidden/>
              </w:rPr>
              <w:t>2</w:t>
            </w:r>
            <w:r w:rsidR="001406C1">
              <w:rPr>
                <w:noProof/>
                <w:webHidden/>
              </w:rPr>
              <w:fldChar w:fldCharType="end"/>
            </w:r>
          </w:hyperlink>
        </w:p>
        <w:p w14:paraId="391C5CFF" w14:textId="5D51373B" w:rsidR="001406C1" w:rsidRDefault="001406C1">
          <w:pPr>
            <w:pStyle w:val="TOC2"/>
            <w:rPr>
              <w:rFonts w:asciiTheme="minorHAnsi" w:eastAsiaTheme="minorEastAsia" w:hAnsiTheme="minorHAnsi" w:cstheme="minorBidi"/>
              <w:color w:val="auto"/>
            </w:rPr>
          </w:pPr>
          <w:hyperlink w:anchor="_Toc48142845" w:history="1">
            <w:r w:rsidRPr="00C9022C">
              <w:rPr>
                <w:rStyle w:val="Hyperlink"/>
                <w:b/>
                <w:bCs/>
              </w:rPr>
              <w:t>Sequential monitoring and early stopping</w:t>
            </w:r>
            <w:r>
              <w:rPr>
                <w:webHidden/>
              </w:rPr>
              <w:tab/>
            </w:r>
            <w:r>
              <w:rPr>
                <w:webHidden/>
              </w:rPr>
              <w:fldChar w:fldCharType="begin"/>
            </w:r>
            <w:r>
              <w:rPr>
                <w:webHidden/>
              </w:rPr>
              <w:instrText xml:space="preserve"> PAGEREF _Toc48142845 \h </w:instrText>
            </w:r>
            <w:r>
              <w:rPr>
                <w:webHidden/>
              </w:rPr>
            </w:r>
            <w:r>
              <w:rPr>
                <w:webHidden/>
              </w:rPr>
              <w:fldChar w:fldCharType="separate"/>
            </w:r>
            <w:r>
              <w:rPr>
                <w:webHidden/>
              </w:rPr>
              <w:t>2</w:t>
            </w:r>
            <w:r>
              <w:rPr>
                <w:webHidden/>
              </w:rPr>
              <w:fldChar w:fldCharType="end"/>
            </w:r>
          </w:hyperlink>
        </w:p>
        <w:p w14:paraId="10286BEB" w14:textId="501E2020" w:rsidR="001406C1" w:rsidRDefault="001406C1">
          <w:pPr>
            <w:pStyle w:val="TOC2"/>
            <w:rPr>
              <w:rFonts w:asciiTheme="minorHAnsi" w:eastAsiaTheme="minorEastAsia" w:hAnsiTheme="minorHAnsi" w:cstheme="minorBidi"/>
              <w:color w:val="auto"/>
            </w:rPr>
          </w:pPr>
          <w:hyperlink w:anchor="_Toc48142846" w:history="1">
            <w:r w:rsidRPr="00C9022C">
              <w:rPr>
                <w:rStyle w:val="Hyperlink"/>
                <w:b/>
                <w:bCs/>
              </w:rPr>
              <w:t>Protocol Changes</w:t>
            </w:r>
            <w:r>
              <w:rPr>
                <w:webHidden/>
              </w:rPr>
              <w:tab/>
            </w:r>
            <w:r>
              <w:rPr>
                <w:webHidden/>
              </w:rPr>
              <w:fldChar w:fldCharType="begin"/>
            </w:r>
            <w:r>
              <w:rPr>
                <w:webHidden/>
              </w:rPr>
              <w:instrText xml:space="preserve"> PAGEREF _Toc48142846 \h </w:instrText>
            </w:r>
            <w:r>
              <w:rPr>
                <w:webHidden/>
              </w:rPr>
            </w:r>
            <w:r>
              <w:rPr>
                <w:webHidden/>
              </w:rPr>
              <w:fldChar w:fldCharType="separate"/>
            </w:r>
            <w:r>
              <w:rPr>
                <w:webHidden/>
              </w:rPr>
              <w:t>2</w:t>
            </w:r>
            <w:r>
              <w:rPr>
                <w:webHidden/>
              </w:rPr>
              <w:fldChar w:fldCharType="end"/>
            </w:r>
          </w:hyperlink>
        </w:p>
        <w:p w14:paraId="79C0E292" w14:textId="7766E6D6" w:rsidR="001406C1" w:rsidRDefault="001406C1">
          <w:pPr>
            <w:pStyle w:val="TOC1"/>
            <w:tabs>
              <w:tab w:val="right" w:leader="dot" w:pos="9350"/>
            </w:tabs>
            <w:rPr>
              <w:rFonts w:asciiTheme="minorHAnsi" w:eastAsiaTheme="minorEastAsia" w:hAnsiTheme="minorHAnsi" w:cstheme="minorBidi"/>
              <w:noProof/>
              <w:lang w:val="en-US"/>
            </w:rPr>
          </w:pPr>
          <w:hyperlink w:anchor="_Toc48142847" w:history="1">
            <w:r w:rsidRPr="00C9022C">
              <w:rPr>
                <w:rStyle w:val="Hyperlink"/>
                <w:b/>
                <w:bCs/>
                <w:noProof/>
                <w:lang w:val="en-US"/>
              </w:rPr>
              <w:t>Supplementary tables.</w:t>
            </w:r>
            <w:r>
              <w:rPr>
                <w:noProof/>
                <w:webHidden/>
              </w:rPr>
              <w:tab/>
            </w:r>
            <w:r>
              <w:rPr>
                <w:noProof/>
                <w:webHidden/>
              </w:rPr>
              <w:fldChar w:fldCharType="begin"/>
            </w:r>
            <w:r>
              <w:rPr>
                <w:noProof/>
                <w:webHidden/>
              </w:rPr>
              <w:instrText xml:space="preserve"> PAGEREF _Toc48142847 \h </w:instrText>
            </w:r>
            <w:r>
              <w:rPr>
                <w:noProof/>
                <w:webHidden/>
              </w:rPr>
            </w:r>
            <w:r>
              <w:rPr>
                <w:noProof/>
                <w:webHidden/>
              </w:rPr>
              <w:fldChar w:fldCharType="separate"/>
            </w:r>
            <w:r>
              <w:rPr>
                <w:noProof/>
                <w:webHidden/>
              </w:rPr>
              <w:t>5</w:t>
            </w:r>
            <w:r>
              <w:rPr>
                <w:noProof/>
                <w:webHidden/>
              </w:rPr>
              <w:fldChar w:fldCharType="end"/>
            </w:r>
          </w:hyperlink>
        </w:p>
        <w:p w14:paraId="77C0F0D3" w14:textId="5C0E8FBB" w:rsidR="001406C1" w:rsidRDefault="001406C1">
          <w:pPr>
            <w:pStyle w:val="TOC2"/>
            <w:rPr>
              <w:rFonts w:asciiTheme="minorHAnsi" w:eastAsiaTheme="minorEastAsia" w:hAnsiTheme="minorHAnsi" w:cstheme="minorBidi"/>
              <w:color w:val="auto"/>
            </w:rPr>
          </w:pPr>
          <w:hyperlink w:anchor="_Toc48142848" w:history="1">
            <w:r w:rsidRPr="00C9022C">
              <w:rPr>
                <w:rStyle w:val="Hyperlink"/>
                <w:b/>
                <w:bCs/>
              </w:rPr>
              <w:t>Table S1. Summary of changes made to trial protocol.</w:t>
            </w:r>
            <w:r>
              <w:rPr>
                <w:webHidden/>
              </w:rPr>
              <w:tab/>
            </w:r>
            <w:r>
              <w:rPr>
                <w:webHidden/>
              </w:rPr>
              <w:fldChar w:fldCharType="begin"/>
            </w:r>
            <w:r>
              <w:rPr>
                <w:webHidden/>
              </w:rPr>
              <w:instrText xml:space="preserve"> PAGEREF _Toc48142848 \h </w:instrText>
            </w:r>
            <w:r>
              <w:rPr>
                <w:webHidden/>
              </w:rPr>
            </w:r>
            <w:r>
              <w:rPr>
                <w:webHidden/>
              </w:rPr>
              <w:fldChar w:fldCharType="separate"/>
            </w:r>
            <w:r>
              <w:rPr>
                <w:webHidden/>
              </w:rPr>
              <w:t>5</w:t>
            </w:r>
            <w:r>
              <w:rPr>
                <w:webHidden/>
              </w:rPr>
              <w:fldChar w:fldCharType="end"/>
            </w:r>
          </w:hyperlink>
        </w:p>
        <w:p w14:paraId="3FE3BD2C" w14:textId="0750CF3F" w:rsidR="001406C1" w:rsidRDefault="001406C1">
          <w:pPr>
            <w:pStyle w:val="TOC2"/>
            <w:rPr>
              <w:rFonts w:asciiTheme="minorHAnsi" w:eastAsiaTheme="minorEastAsia" w:hAnsiTheme="minorHAnsi" w:cstheme="minorBidi"/>
              <w:color w:val="auto"/>
            </w:rPr>
          </w:pPr>
          <w:hyperlink w:anchor="_Toc48142849" w:history="1">
            <w:r w:rsidRPr="00C9022C">
              <w:rPr>
                <w:rStyle w:val="Hyperlink"/>
                <w:b/>
                <w:bCs/>
              </w:rPr>
              <w:t>Table S2. Occurrence of ICU admission, mechanical ventilation, death and composite outcome by treatment group.</w:t>
            </w:r>
            <w:r>
              <w:rPr>
                <w:webHidden/>
              </w:rPr>
              <w:tab/>
            </w:r>
            <w:r>
              <w:rPr>
                <w:webHidden/>
              </w:rPr>
              <w:fldChar w:fldCharType="begin"/>
            </w:r>
            <w:r>
              <w:rPr>
                <w:webHidden/>
              </w:rPr>
              <w:instrText xml:space="preserve"> PAGEREF _Toc48142849 \h </w:instrText>
            </w:r>
            <w:r>
              <w:rPr>
                <w:webHidden/>
              </w:rPr>
            </w:r>
            <w:r>
              <w:rPr>
                <w:webHidden/>
              </w:rPr>
              <w:fldChar w:fldCharType="separate"/>
            </w:r>
            <w:r>
              <w:rPr>
                <w:webHidden/>
              </w:rPr>
              <w:t>8</w:t>
            </w:r>
            <w:r>
              <w:rPr>
                <w:webHidden/>
              </w:rPr>
              <w:fldChar w:fldCharType="end"/>
            </w:r>
          </w:hyperlink>
        </w:p>
        <w:p w14:paraId="1EDD17D4" w14:textId="3C88C3D5" w:rsidR="001406C1" w:rsidRDefault="001406C1">
          <w:pPr>
            <w:pStyle w:val="TOC2"/>
            <w:rPr>
              <w:rFonts w:asciiTheme="minorHAnsi" w:eastAsiaTheme="minorEastAsia" w:hAnsiTheme="minorHAnsi" w:cstheme="minorBidi"/>
              <w:color w:val="auto"/>
            </w:rPr>
          </w:pPr>
          <w:hyperlink w:anchor="_Toc48142850" w:history="1">
            <w:r w:rsidRPr="00C9022C">
              <w:rPr>
                <w:rStyle w:val="Hyperlink"/>
                <w:b/>
                <w:bCs/>
              </w:rPr>
              <w:t>Table S3. Patients characteristics and causes of death.</w:t>
            </w:r>
            <w:r>
              <w:rPr>
                <w:webHidden/>
              </w:rPr>
              <w:tab/>
            </w:r>
            <w:r>
              <w:rPr>
                <w:webHidden/>
              </w:rPr>
              <w:fldChar w:fldCharType="begin"/>
            </w:r>
            <w:r>
              <w:rPr>
                <w:webHidden/>
              </w:rPr>
              <w:instrText xml:space="preserve"> PAGEREF _Toc48142850 \h </w:instrText>
            </w:r>
            <w:r>
              <w:rPr>
                <w:webHidden/>
              </w:rPr>
            </w:r>
            <w:r>
              <w:rPr>
                <w:webHidden/>
              </w:rPr>
              <w:fldChar w:fldCharType="separate"/>
            </w:r>
            <w:r>
              <w:rPr>
                <w:webHidden/>
              </w:rPr>
              <w:t>9</w:t>
            </w:r>
            <w:r>
              <w:rPr>
                <w:webHidden/>
              </w:rPr>
              <w:fldChar w:fldCharType="end"/>
            </w:r>
          </w:hyperlink>
        </w:p>
        <w:p w14:paraId="22E7E780" w14:textId="502C17DF" w:rsidR="001406C1" w:rsidRDefault="001406C1">
          <w:pPr>
            <w:pStyle w:val="TOC2"/>
            <w:rPr>
              <w:rFonts w:asciiTheme="minorHAnsi" w:eastAsiaTheme="minorEastAsia" w:hAnsiTheme="minorHAnsi" w:cstheme="minorBidi"/>
              <w:color w:val="auto"/>
            </w:rPr>
          </w:pPr>
          <w:hyperlink w:anchor="_Toc48142851" w:history="1">
            <w:r w:rsidRPr="00C9022C">
              <w:rPr>
                <w:rStyle w:val="Hyperlink"/>
                <w:b/>
                <w:bCs/>
              </w:rPr>
              <w:t>Table S4. Blood pressure of enrolled patients at day 1, day 5 and day 8 after randomization by treatment group.</w:t>
            </w:r>
            <w:r>
              <w:rPr>
                <w:webHidden/>
              </w:rPr>
              <w:tab/>
            </w:r>
            <w:r>
              <w:rPr>
                <w:webHidden/>
              </w:rPr>
              <w:fldChar w:fldCharType="begin"/>
            </w:r>
            <w:r>
              <w:rPr>
                <w:webHidden/>
              </w:rPr>
              <w:instrText xml:space="preserve"> PAGEREF _Toc48142851 \h </w:instrText>
            </w:r>
            <w:r>
              <w:rPr>
                <w:webHidden/>
              </w:rPr>
            </w:r>
            <w:r>
              <w:rPr>
                <w:webHidden/>
              </w:rPr>
              <w:fldChar w:fldCharType="separate"/>
            </w:r>
            <w:r>
              <w:rPr>
                <w:webHidden/>
              </w:rPr>
              <w:t>10</w:t>
            </w:r>
            <w:r>
              <w:rPr>
                <w:webHidden/>
              </w:rPr>
              <w:fldChar w:fldCharType="end"/>
            </w:r>
          </w:hyperlink>
        </w:p>
        <w:p w14:paraId="35A8D7EB" w14:textId="3F0A10C2" w:rsidR="001406C1" w:rsidRDefault="001406C1">
          <w:pPr>
            <w:pStyle w:val="TOC2"/>
            <w:rPr>
              <w:rFonts w:asciiTheme="minorHAnsi" w:eastAsiaTheme="minorEastAsia" w:hAnsiTheme="minorHAnsi" w:cstheme="minorBidi"/>
              <w:color w:val="auto"/>
            </w:rPr>
          </w:pPr>
          <w:hyperlink w:anchor="_Toc48142852" w:history="1">
            <w:r w:rsidRPr="00C9022C">
              <w:rPr>
                <w:rStyle w:val="Hyperlink"/>
                <w:b/>
                <w:bCs/>
              </w:rPr>
              <w:t>Table S5. Hematological indices at day 5 and 8 by treatment group.</w:t>
            </w:r>
            <w:r>
              <w:rPr>
                <w:webHidden/>
              </w:rPr>
              <w:tab/>
            </w:r>
            <w:r>
              <w:rPr>
                <w:webHidden/>
              </w:rPr>
              <w:fldChar w:fldCharType="begin"/>
            </w:r>
            <w:r>
              <w:rPr>
                <w:webHidden/>
              </w:rPr>
              <w:instrText xml:space="preserve"> PAGEREF _Toc48142852 \h </w:instrText>
            </w:r>
            <w:r>
              <w:rPr>
                <w:webHidden/>
              </w:rPr>
            </w:r>
            <w:r>
              <w:rPr>
                <w:webHidden/>
              </w:rPr>
              <w:fldChar w:fldCharType="separate"/>
            </w:r>
            <w:r>
              <w:rPr>
                <w:webHidden/>
              </w:rPr>
              <w:t>11</w:t>
            </w:r>
            <w:r>
              <w:rPr>
                <w:webHidden/>
              </w:rPr>
              <w:fldChar w:fldCharType="end"/>
            </w:r>
          </w:hyperlink>
        </w:p>
        <w:p w14:paraId="2970119D" w14:textId="04278186" w:rsidR="001406C1" w:rsidRDefault="001406C1">
          <w:pPr>
            <w:pStyle w:val="TOC1"/>
            <w:tabs>
              <w:tab w:val="right" w:leader="dot" w:pos="9350"/>
            </w:tabs>
            <w:rPr>
              <w:rFonts w:asciiTheme="minorHAnsi" w:eastAsiaTheme="minorEastAsia" w:hAnsiTheme="minorHAnsi" w:cstheme="minorBidi"/>
              <w:noProof/>
              <w:lang w:val="en-US"/>
            </w:rPr>
          </w:pPr>
          <w:hyperlink w:anchor="_Toc48142853" w:history="1">
            <w:r w:rsidRPr="00C9022C">
              <w:rPr>
                <w:rStyle w:val="Hyperlink"/>
                <w:b/>
                <w:bCs/>
                <w:noProof/>
                <w:lang w:val="en-US"/>
              </w:rPr>
              <w:t>Supplementary figures</w:t>
            </w:r>
            <w:r>
              <w:rPr>
                <w:noProof/>
                <w:webHidden/>
              </w:rPr>
              <w:tab/>
            </w:r>
            <w:r>
              <w:rPr>
                <w:noProof/>
                <w:webHidden/>
              </w:rPr>
              <w:fldChar w:fldCharType="begin"/>
            </w:r>
            <w:r>
              <w:rPr>
                <w:noProof/>
                <w:webHidden/>
              </w:rPr>
              <w:instrText xml:space="preserve"> PAGEREF _Toc48142853 \h </w:instrText>
            </w:r>
            <w:r>
              <w:rPr>
                <w:noProof/>
                <w:webHidden/>
              </w:rPr>
            </w:r>
            <w:r>
              <w:rPr>
                <w:noProof/>
                <w:webHidden/>
              </w:rPr>
              <w:fldChar w:fldCharType="separate"/>
            </w:r>
            <w:r>
              <w:rPr>
                <w:noProof/>
                <w:webHidden/>
              </w:rPr>
              <w:t>12</w:t>
            </w:r>
            <w:r>
              <w:rPr>
                <w:noProof/>
                <w:webHidden/>
              </w:rPr>
              <w:fldChar w:fldCharType="end"/>
            </w:r>
          </w:hyperlink>
        </w:p>
        <w:p w14:paraId="4B607333" w14:textId="6F12ACDA" w:rsidR="001406C1" w:rsidRDefault="001406C1">
          <w:pPr>
            <w:pStyle w:val="TOC1"/>
            <w:tabs>
              <w:tab w:val="right" w:leader="dot" w:pos="9350"/>
            </w:tabs>
            <w:rPr>
              <w:rFonts w:asciiTheme="minorHAnsi" w:eastAsiaTheme="minorEastAsia" w:hAnsiTheme="minorHAnsi" w:cstheme="minorBidi"/>
              <w:noProof/>
              <w:lang w:val="en-US"/>
            </w:rPr>
          </w:pPr>
          <w:hyperlink w:anchor="_Toc48142854" w:history="1">
            <w:r w:rsidRPr="00C9022C">
              <w:rPr>
                <w:rStyle w:val="Hyperlink"/>
                <w:b/>
                <w:bCs/>
                <w:noProof/>
                <w:lang w:val="en-US"/>
              </w:rPr>
              <w:t>Figure S1. Biochemical and hematological indices at days 1, 5 and 8 by treatment group</w:t>
            </w:r>
            <w:r>
              <w:rPr>
                <w:noProof/>
                <w:webHidden/>
              </w:rPr>
              <w:tab/>
            </w:r>
            <w:r>
              <w:rPr>
                <w:noProof/>
                <w:webHidden/>
              </w:rPr>
              <w:fldChar w:fldCharType="begin"/>
            </w:r>
            <w:r>
              <w:rPr>
                <w:noProof/>
                <w:webHidden/>
              </w:rPr>
              <w:instrText xml:space="preserve"> PAGEREF _Toc48142854 \h </w:instrText>
            </w:r>
            <w:r>
              <w:rPr>
                <w:noProof/>
                <w:webHidden/>
              </w:rPr>
            </w:r>
            <w:r>
              <w:rPr>
                <w:noProof/>
                <w:webHidden/>
              </w:rPr>
              <w:fldChar w:fldCharType="separate"/>
            </w:r>
            <w:r>
              <w:rPr>
                <w:noProof/>
                <w:webHidden/>
              </w:rPr>
              <w:t>12</w:t>
            </w:r>
            <w:r>
              <w:rPr>
                <w:noProof/>
                <w:webHidden/>
              </w:rPr>
              <w:fldChar w:fldCharType="end"/>
            </w:r>
          </w:hyperlink>
        </w:p>
        <w:p w14:paraId="4E304A16" w14:textId="1E329E67" w:rsidR="001406C1" w:rsidRDefault="001406C1">
          <w:pPr>
            <w:pStyle w:val="TOC1"/>
            <w:tabs>
              <w:tab w:val="right" w:leader="dot" w:pos="9350"/>
            </w:tabs>
            <w:rPr>
              <w:rFonts w:asciiTheme="minorHAnsi" w:eastAsiaTheme="minorEastAsia" w:hAnsiTheme="minorHAnsi" w:cstheme="minorBidi"/>
              <w:noProof/>
              <w:lang w:val="en-US"/>
            </w:rPr>
          </w:pPr>
          <w:hyperlink w:anchor="_Toc48142855" w:history="1">
            <w:r w:rsidRPr="00C9022C">
              <w:rPr>
                <w:rStyle w:val="Hyperlink"/>
                <w:b/>
                <w:bCs/>
                <w:noProof/>
                <w:lang w:val="en-US"/>
              </w:rPr>
              <w:t>Supplementary references</w:t>
            </w:r>
            <w:r>
              <w:rPr>
                <w:noProof/>
                <w:webHidden/>
              </w:rPr>
              <w:tab/>
            </w:r>
            <w:r>
              <w:rPr>
                <w:noProof/>
                <w:webHidden/>
              </w:rPr>
              <w:fldChar w:fldCharType="begin"/>
            </w:r>
            <w:r>
              <w:rPr>
                <w:noProof/>
                <w:webHidden/>
              </w:rPr>
              <w:instrText xml:space="preserve"> PAGEREF _Toc48142855 \h </w:instrText>
            </w:r>
            <w:r>
              <w:rPr>
                <w:noProof/>
                <w:webHidden/>
              </w:rPr>
            </w:r>
            <w:r>
              <w:rPr>
                <w:noProof/>
                <w:webHidden/>
              </w:rPr>
              <w:fldChar w:fldCharType="separate"/>
            </w:r>
            <w:r>
              <w:rPr>
                <w:noProof/>
                <w:webHidden/>
              </w:rPr>
              <w:t>13</w:t>
            </w:r>
            <w:r>
              <w:rPr>
                <w:noProof/>
                <w:webHidden/>
              </w:rPr>
              <w:fldChar w:fldCharType="end"/>
            </w:r>
          </w:hyperlink>
        </w:p>
        <w:p w14:paraId="7DCBF779" w14:textId="2D9710AD" w:rsidR="000537A5" w:rsidRPr="00AD6166" w:rsidRDefault="000537A5" w:rsidP="006970B6">
          <w:pPr>
            <w:spacing w:line="480" w:lineRule="auto"/>
            <w:rPr>
              <w:color w:val="000000" w:themeColor="text1"/>
              <w:lang w:val="en-US"/>
            </w:rPr>
          </w:pPr>
          <w:r w:rsidRPr="00AD6166">
            <w:rPr>
              <w:b/>
              <w:bCs/>
              <w:color w:val="000000" w:themeColor="text1"/>
              <w:lang w:val="en-US"/>
            </w:rPr>
            <w:fldChar w:fldCharType="end"/>
          </w:r>
        </w:p>
      </w:sdtContent>
    </w:sdt>
    <w:p w14:paraId="5FAAA916" w14:textId="77777777" w:rsidR="0051122E" w:rsidRPr="00AD6166" w:rsidRDefault="0051122E" w:rsidP="006970B6">
      <w:pPr>
        <w:spacing w:line="480" w:lineRule="auto"/>
        <w:rPr>
          <w:rFonts w:eastAsiaTheme="majorEastAsia"/>
          <w:b/>
          <w:bCs/>
          <w:color w:val="000000" w:themeColor="text1"/>
          <w:lang w:val="en-US"/>
        </w:rPr>
      </w:pPr>
      <w:r w:rsidRPr="00AD6166">
        <w:rPr>
          <w:b/>
          <w:bCs/>
          <w:color w:val="000000" w:themeColor="text1"/>
          <w:lang w:val="en-US"/>
        </w:rPr>
        <w:br w:type="page"/>
      </w:r>
    </w:p>
    <w:p w14:paraId="38C02E5C" w14:textId="6243D762" w:rsidR="000537A5" w:rsidRPr="00AD6166" w:rsidRDefault="000537A5" w:rsidP="000D2997">
      <w:pPr>
        <w:pStyle w:val="Heading1"/>
        <w:spacing w:before="0" w:line="480" w:lineRule="auto"/>
        <w:rPr>
          <w:rFonts w:ascii="Arial" w:hAnsi="Arial" w:cs="Arial"/>
          <w:b/>
          <w:bCs/>
          <w:color w:val="000000" w:themeColor="text1"/>
          <w:sz w:val="22"/>
          <w:szCs w:val="22"/>
          <w:lang w:val="en-US"/>
        </w:rPr>
      </w:pPr>
      <w:bookmarkStart w:id="0" w:name="_Toc48142844"/>
      <w:r w:rsidRPr="00AD6166">
        <w:rPr>
          <w:rFonts w:ascii="Arial" w:hAnsi="Arial" w:cs="Arial"/>
          <w:b/>
          <w:bCs/>
          <w:color w:val="000000" w:themeColor="text1"/>
          <w:sz w:val="22"/>
          <w:szCs w:val="22"/>
          <w:lang w:val="en-US"/>
        </w:rPr>
        <w:lastRenderedPageBreak/>
        <w:t>Methods</w:t>
      </w:r>
      <w:bookmarkEnd w:id="0"/>
    </w:p>
    <w:p w14:paraId="6117CCC5" w14:textId="3588DECD" w:rsidR="0058430C" w:rsidRDefault="00605A0E" w:rsidP="000D2997">
      <w:pPr>
        <w:pStyle w:val="Heading2"/>
        <w:spacing w:before="0" w:line="480" w:lineRule="auto"/>
        <w:rPr>
          <w:rFonts w:ascii="Arial" w:hAnsi="Arial" w:cs="Arial"/>
          <w:b/>
          <w:bCs/>
          <w:color w:val="000000" w:themeColor="text1"/>
          <w:sz w:val="22"/>
          <w:szCs w:val="22"/>
          <w:lang w:val="en-US"/>
        </w:rPr>
      </w:pPr>
      <w:bookmarkStart w:id="1" w:name="_Toc48142845"/>
      <w:r>
        <w:rPr>
          <w:rFonts w:ascii="Arial" w:hAnsi="Arial" w:cs="Arial"/>
          <w:b/>
          <w:bCs/>
          <w:color w:val="000000" w:themeColor="text1"/>
          <w:sz w:val="22"/>
          <w:szCs w:val="22"/>
          <w:lang w:val="en-US"/>
        </w:rPr>
        <w:t>Se</w:t>
      </w:r>
      <w:r w:rsidRPr="00605A0E">
        <w:rPr>
          <w:rFonts w:ascii="Arial" w:hAnsi="Arial" w:cs="Arial"/>
          <w:b/>
          <w:bCs/>
          <w:color w:val="000000" w:themeColor="text1"/>
          <w:sz w:val="22"/>
          <w:szCs w:val="22"/>
          <w:lang w:val="en-US"/>
        </w:rPr>
        <w:t>quential monitoring and early stopping</w:t>
      </w:r>
      <w:bookmarkEnd w:id="1"/>
    </w:p>
    <w:p w14:paraId="08C56E78" w14:textId="77777777" w:rsidR="00605A0E" w:rsidRPr="00605A0E" w:rsidRDefault="00605A0E" w:rsidP="000D2997">
      <w:pPr>
        <w:spacing w:line="480" w:lineRule="auto"/>
        <w:rPr>
          <w:lang w:val="en-US"/>
        </w:rPr>
      </w:pPr>
      <w:r w:rsidRPr="00605A0E">
        <w:rPr>
          <w:lang w:val="en-US"/>
        </w:rPr>
        <w:t xml:space="preserve">Outcomes will be monitored throughout the trial and used for interim analyses of efficacy and safety. </w:t>
      </w:r>
    </w:p>
    <w:p w14:paraId="192BAA18" w14:textId="77777777" w:rsidR="00605A0E" w:rsidRPr="00605A0E" w:rsidRDefault="00605A0E" w:rsidP="000D2997">
      <w:pPr>
        <w:spacing w:line="480" w:lineRule="auto"/>
        <w:rPr>
          <w:lang w:val="en-US"/>
        </w:rPr>
      </w:pPr>
      <w:r w:rsidRPr="00605A0E">
        <w:rPr>
          <w:lang w:val="en-US"/>
        </w:rPr>
        <w:t>A first interim analysis will be conducted on July 31st 2020; due to the lack of vaccine and effective treatments at the time of writing of this protocol and the urgent public health situation, we have planned this first analysis not based on the number of patients enrolled but at 2 and a half months from initial recruitment.</w:t>
      </w:r>
    </w:p>
    <w:p w14:paraId="3B290C8C" w14:textId="77777777" w:rsidR="00605A0E" w:rsidRPr="00605A0E" w:rsidRDefault="00605A0E" w:rsidP="000D2997">
      <w:pPr>
        <w:spacing w:line="480" w:lineRule="auto"/>
        <w:rPr>
          <w:lang w:val="en-US"/>
        </w:rPr>
      </w:pPr>
      <w:r w:rsidRPr="00605A0E">
        <w:rPr>
          <w:lang w:val="en-US"/>
        </w:rPr>
        <w:t>A second interim analysis is planned to be conducted when a total of 140 patients are recruited. Although our estimated sample size was 390, it is worth noticing that this number accounts for a scale factor on both the mean and the variability estimations; without these factors, the estimated sample size was 52 patients total, and with only a variability factor of 2 the total estimated number was 100. Therefore, we evaluate that, if our original mean and variability assessments are correct or only slightly deviated, efficacy can be conservative appraised with 140 patients in total.</w:t>
      </w:r>
    </w:p>
    <w:p w14:paraId="30D328AF" w14:textId="77777777" w:rsidR="00605A0E" w:rsidRPr="00605A0E" w:rsidRDefault="00605A0E" w:rsidP="000D2997">
      <w:pPr>
        <w:spacing w:line="480" w:lineRule="auto"/>
        <w:rPr>
          <w:lang w:val="en-US"/>
        </w:rPr>
      </w:pPr>
      <w:r w:rsidRPr="00605A0E">
        <w:rPr>
          <w:lang w:val="en-US"/>
        </w:rPr>
        <w:t>A third interim analysis will be conducted when 200 patients total are recruited (half of our estimated sample size).</w:t>
      </w:r>
    </w:p>
    <w:p w14:paraId="026F3C64" w14:textId="2FCC828A" w:rsidR="00605A0E" w:rsidRDefault="00605A0E" w:rsidP="000D2997">
      <w:pPr>
        <w:spacing w:line="480" w:lineRule="auto"/>
        <w:rPr>
          <w:lang w:val="en-US"/>
        </w:rPr>
      </w:pPr>
      <w:r w:rsidRPr="00605A0E">
        <w:rPr>
          <w:lang w:val="en-US"/>
        </w:rPr>
        <w:t>Early stopping due to efficacy is defined as achieving significant differences between groups in our main outcome. To control across repeated analyses for Type I error, set at 0.05, critical values for interim testing will be defined based on O'Brien-Fleming’s boundaries. With this approach, interim tests early in the trial are conservative and the reduction in the overall power of the trial caused by interim testing is small. These boundaries will not be used for safety outcomes.</w:t>
      </w:r>
    </w:p>
    <w:p w14:paraId="0E59474E" w14:textId="2A631D77" w:rsidR="00605A0E" w:rsidRPr="000D2997" w:rsidRDefault="00605A0E" w:rsidP="000D2997">
      <w:pPr>
        <w:pStyle w:val="Heading2"/>
        <w:spacing w:before="0" w:line="480" w:lineRule="auto"/>
        <w:rPr>
          <w:rFonts w:ascii="Arial" w:hAnsi="Arial" w:cs="Arial"/>
          <w:b/>
          <w:bCs/>
          <w:color w:val="auto"/>
          <w:sz w:val="22"/>
          <w:szCs w:val="22"/>
        </w:rPr>
      </w:pPr>
      <w:bookmarkStart w:id="2" w:name="_Toc48142846"/>
      <w:r w:rsidRPr="000D2997">
        <w:rPr>
          <w:rFonts w:ascii="Arial" w:hAnsi="Arial" w:cs="Arial"/>
          <w:b/>
          <w:bCs/>
          <w:color w:val="auto"/>
          <w:sz w:val="22"/>
          <w:szCs w:val="22"/>
        </w:rPr>
        <w:t>Protocol Change</w:t>
      </w:r>
      <w:r w:rsidR="000D2997" w:rsidRPr="000D2997">
        <w:rPr>
          <w:rFonts w:ascii="Arial" w:hAnsi="Arial" w:cs="Arial"/>
          <w:b/>
          <w:bCs/>
          <w:color w:val="auto"/>
          <w:sz w:val="22"/>
          <w:szCs w:val="22"/>
        </w:rPr>
        <w:t>s</w:t>
      </w:r>
      <w:bookmarkEnd w:id="2"/>
    </w:p>
    <w:p w14:paraId="488DE6FB" w14:textId="77777777" w:rsidR="000D2997" w:rsidRPr="00AD6166" w:rsidRDefault="000D2997" w:rsidP="000D2997">
      <w:pPr>
        <w:spacing w:line="480" w:lineRule="auto"/>
        <w:rPr>
          <w:color w:val="000000" w:themeColor="text1"/>
          <w:lang w:val="en-US"/>
        </w:rPr>
      </w:pPr>
      <w:r w:rsidRPr="00AD6166">
        <w:rPr>
          <w:color w:val="000000" w:themeColor="text1"/>
          <w:lang w:val="en-US"/>
        </w:rPr>
        <w:t xml:space="preserve">Original design of the protocol included only one center of enrollment (site 1, Hospital de </w:t>
      </w:r>
      <w:proofErr w:type="spellStart"/>
      <w:r w:rsidRPr="00AD6166">
        <w:rPr>
          <w:color w:val="000000" w:themeColor="text1"/>
          <w:lang w:val="en-US"/>
        </w:rPr>
        <w:t>Clínicas</w:t>
      </w:r>
      <w:proofErr w:type="spellEnd"/>
      <w:r w:rsidRPr="00AD6166">
        <w:rPr>
          <w:color w:val="000000" w:themeColor="text1"/>
          <w:lang w:val="en-US"/>
        </w:rPr>
        <w:t xml:space="preserve"> “Jose de San Martin” [HCJSM]). The first amendment to protocol was made to include </w:t>
      </w:r>
      <w:r w:rsidRPr="00AD6166">
        <w:rPr>
          <w:color w:val="000000" w:themeColor="text1"/>
          <w:lang w:val="en-US"/>
        </w:rPr>
        <w:lastRenderedPageBreak/>
        <w:t xml:space="preserve">enrolment on a second site (site 2, Hospital </w:t>
      </w:r>
      <w:proofErr w:type="spellStart"/>
      <w:r w:rsidRPr="00AD6166">
        <w:rPr>
          <w:color w:val="000000" w:themeColor="text1"/>
          <w:lang w:val="en-US"/>
        </w:rPr>
        <w:t>Español</w:t>
      </w:r>
      <w:proofErr w:type="spellEnd"/>
      <w:r w:rsidRPr="00AD6166">
        <w:rPr>
          <w:color w:val="000000" w:themeColor="text1"/>
          <w:lang w:val="en-US"/>
        </w:rPr>
        <w:t xml:space="preserve"> de Buenos Aires [HEBA]). Approvals from Ethics Committee at HCJSM and IRB at HEBA were obtained. </w:t>
      </w:r>
    </w:p>
    <w:p w14:paraId="06E30A32" w14:textId="2B8E6DB2" w:rsidR="000D2997" w:rsidRPr="00AD6166" w:rsidRDefault="000D2997" w:rsidP="000D2997">
      <w:pPr>
        <w:spacing w:line="480" w:lineRule="auto"/>
        <w:rPr>
          <w:color w:val="000000" w:themeColor="text1"/>
          <w:lang w:val="en-US"/>
        </w:rPr>
      </w:pPr>
      <w:r w:rsidRPr="00AD6166">
        <w:rPr>
          <w:color w:val="000000" w:themeColor="text1"/>
          <w:lang w:val="en-US"/>
        </w:rPr>
        <w:t xml:space="preserve">Second amendment to protocol was made to change primary outcome, which was set originally to detect significative reductions in C-reactive protein (CRP) serum levels at days 8 and 15 after randomization. Reports made after the writing of the original version of the protocol as well as observations made by the research team showed that CRP levels may fall rapidly in recovering </w:t>
      </w:r>
      <w:r w:rsidRPr="005D3DEB">
        <w:rPr>
          <w:lang w:val="en-US"/>
        </w:rPr>
        <w:t>patient</w:t>
      </w:r>
      <w:r w:rsidR="001406C1" w:rsidRPr="005D3DEB">
        <w:rPr>
          <w:lang w:val="en-US"/>
        </w:rPr>
        <w:t>s</w:t>
      </w:r>
      <w:r w:rsidR="001406C1">
        <w:rPr>
          <w:lang w:val="en-US"/>
        </w:rPr>
        <w:fldChar w:fldCharType="begin">
          <w:fldData xml:space="preserve">PEVuZE5vdGU+PENpdGU+PEF1dGhvcj5UYW48L0F1dGhvcj48WWVhcj4yMDIwPC9ZZWFyPjxSZWNO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</w:fldData>
        </w:fldChar>
      </w:r>
      <w:r w:rsidR="001406C1">
        <w:rPr>
          <w:lang w:val="en-US"/>
        </w:rPr>
        <w:instrText xml:space="preserve"> ADDIN EN.CITE </w:instrText>
      </w:r>
      <w:r w:rsidR="001406C1">
        <w:rPr>
          <w:lang w:val="en-US"/>
        </w:rPr>
        <w:fldChar w:fldCharType="begin">
          <w:fldData xml:space="preserve">PEVuZE5vdGU+PENpdGU+PEF1dGhvcj5UYW48L0F1dGhvcj48WWVhcj4yMDIwPC9ZZWFyPjxSZWNO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</w:fldData>
        </w:fldChar>
      </w:r>
      <w:r w:rsidR="001406C1">
        <w:rPr>
          <w:lang w:val="en-US"/>
        </w:rPr>
        <w:instrText xml:space="preserve"> ADDIN EN.CITE.DATA </w:instrText>
      </w:r>
      <w:r w:rsidR="001406C1">
        <w:rPr>
          <w:lang w:val="en-US"/>
        </w:rPr>
      </w:r>
      <w:r w:rsidR="001406C1">
        <w:rPr>
          <w:lang w:val="en-US"/>
        </w:rPr>
        <w:fldChar w:fldCharType="end"/>
      </w:r>
      <w:r w:rsidR="001406C1">
        <w:rPr>
          <w:lang w:val="en-US"/>
        </w:rPr>
        <w:fldChar w:fldCharType="separate"/>
      </w:r>
      <w:hyperlink w:anchor="_ENREF_1" w:tooltip="Tan, 2020 #1323" w:history="1">
        <w:r w:rsidR="001406C1" w:rsidRPr="001406C1">
          <w:rPr>
            <w:noProof/>
            <w:vertAlign w:val="superscript"/>
            <w:lang w:val="en-US"/>
          </w:rPr>
          <w:t>1</w:t>
        </w:r>
      </w:hyperlink>
      <w:r w:rsidR="001406C1" w:rsidRPr="001406C1">
        <w:rPr>
          <w:noProof/>
          <w:vertAlign w:val="superscript"/>
          <w:lang w:val="en-US"/>
        </w:rPr>
        <w:t>,</w:t>
      </w:r>
      <w:hyperlink w:anchor="_ENREF_2" w:tooltip="Yuan, 2020 #1324" w:history="1">
        <w:r w:rsidR="001406C1" w:rsidRPr="001406C1">
          <w:rPr>
            <w:noProof/>
            <w:vertAlign w:val="superscript"/>
            <w:lang w:val="en-US"/>
          </w:rPr>
          <w:t>2</w:t>
        </w:r>
      </w:hyperlink>
      <w:r w:rsidR="001406C1">
        <w:rPr>
          <w:lang w:val="en-US"/>
        </w:rPr>
        <w:fldChar w:fldCharType="end"/>
      </w:r>
      <w:r w:rsidRPr="00AD6166">
        <w:rPr>
          <w:color w:val="000000" w:themeColor="text1"/>
          <w:lang w:val="en-US"/>
        </w:rPr>
        <w:t>. Therefore, original endpoint measuring CRP levels at day 15 after randomization was replaced by an earlier timepoint at day 5 to better capture the dynamic of CRP changes and its potential modification by telmisartan treatment. Additional support of this change was brought by the length of stay of patients which often was shorter than 15 days, leading to an excessive amount of missing data. Although changes in the primary outcome are not common for diseases that are well understood, it is recognized that in some trials, such as those involving poorly understood diseases, circumstances may require a change in the way an outcome is assessed or may necessitate a different</w:t>
      </w:r>
      <w:r w:rsidRPr="00C237AA">
        <w:rPr>
          <w:lang w:val="en-US"/>
        </w:rPr>
        <w:t xml:space="preserve"> </w:t>
      </w:r>
      <w:r w:rsidRPr="005D3DEB">
        <w:rPr>
          <w:lang w:val="en-US"/>
        </w:rPr>
        <w:t>outcom</w:t>
      </w:r>
      <w:r w:rsidR="001406C1" w:rsidRPr="005D3DEB">
        <w:rPr>
          <w:lang w:val="en-US"/>
        </w:rPr>
        <w:t>e</w:t>
      </w:r>
      <w:hyperlink w:anchor="_ENREF_3" w:tooltip="Schulz, 2010 #1325" w:history="1">
        <w:r w:rsidR="001406C1">
          <w:rPr>
            <w:lang w:val="en-US"/>
          </w:rPr>
          <w:fldChar w:fldCharType="begin">
            <w:fldData xml:space="preserve">PEVuZE5vdGU+PENpdGU+PEF1dGhvcj5TY2h1bHo8L0F1dGhvcj48WWVhcj4yMDEwPC9ZZWFyPjxS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</w:fldData>
          </w:fldChar>
        </w:r>
        <w:r w:rsidR="001406C1">
          <w:rPr>
            <w:lang w:val="en-US"/>
          </w:rPr>
          <w:instrText xml:space="preserve"> ADDIN EN.CITE </w:instrText>
        </w:r>
        <w:r w:rsidR="001406C1">
          <w:rPr>
            <w:lang w:val="en-US"/>
          </w:rPr>
          <w:fldChar w:fldCharType="begin">
            <w:fldData xml:space="preserve">PEVuZE5vdGU+PENpdGU+PEF1dGhvcj5TY2h1bHo8L0F1dGhvcj48WWVhcj4yMDEwPC9ZZWFyPjxS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</w:fldData>
          </w:fldChar>
        </w:r>
        <w:r w:rsidR="001406C1">
          <w:rPr>
            <w:lang w:val="en-US"/>
          </w:rPr>
          <w:instrText xml:space="preserve"> ADDIN EN.CITE.DATA </w:instrText>
        </w:r>
        <w:r w:rsidR="001406C1">
          <w:rPr>
            <w:lang w:val="en-US"/>
          </w:rPr>
        </w:r>
        <w:r w:rsidR="001406C1">
          <w:rPr>
            <w:lang w:val="en-US"/>
          </w:rPr>
          <w:fldChar w:fldCharType="end"/>
        </w:r>
        <w:r w:rsidR="001406C1">
          <w:rPr>
            <w:lang w:val="en-US"/>
          </w:rPr>
          <w:fldChar w:fldCharType="separate"/>
        </w:r>
        <w:r w:rsidR="001406C1" w:rsidRPr="001406C1">
          <w:rPr>
            <w:noProof/>
            <w:vertAlign w:val="superscript"/>
            <w:lang w:val="en-US"/>
          </w:rPr>
          <w:t>3</w:t>
        </w:r>
        <w:r w:rsidR="001406C1">
          <w:rPr>
            <w:lang w:val="en-US"/>
          </w:rPr>
          <w:fldChar w:fldCharType="end"/>
        </w:r>
      </w:hyperlink>
      <w:r w:rsidRPr="00AD6166">
        <w:rPr>
          <w:color w:val="000000" w:themeColor="text1"/>
          <w:lang w:val="en-US"/>
        </w:rPr>
        <w:t xml:space="preserve">. </w:t>
      </w:r>
    </w:p>
    <w:p w14:paraId="4F0ADFED" w14:textId="77777777" w:rsidR="000D2997" w:rsidRPr="00AD6166" w:rsidRDefault="000D2997" w:rsidP="000D2997">
      <w:pPr>
        <w:spacing w:line="480" w:lineRule="auto"/>
        <w:rPr>
          <w:color w:val="000000" w:themeColor="text1"/>
          <w:lang w:val="en-US"/>
        </w:rPr>
      </w:pPr>
      <w:r w:rsidRPr="00AD6166">
        <w:rPr>
          <w:color w:val="000000" w:themeColor="text1"/>
          <w:lang w:val="en-US"/>
        </w:rPr>
        <w:t xml:space="preserve">Initial protocol design included: Number of opacified quadrants on lung Rx [Time Frame: Days 1, 8 and 15 after enrollment], Significative differences in troponin T positivity [Time Frame: Days 5, 8 and 15 after enrollment] and Time to mechanical ventilation [Time Frame: Within 15 days]. Logistical and infrastructure limitations precluded obtention of lung Rx at days 8 and 15. Additionally, troponin T determination was not available for days 8 and 15 and therefore was excluded as an endpoint. Also, to more appropriately quantify the rate of improvement in both groups, time to discharge and proportion of patients not requiring supplemental oxygen at day 15 were included. Finally, a composite endpoint of mechanical ventilation, intensive care unit admission and death was added to better quantify treatment effect. </w:t>
      </w:r>
    </w:p>
    <w:p w14:paraId="6F3D770A" w14:textId="77777777" w:rsidR="000D2997" w:rsidRPr="00AD6166" w:rsidRDefault="000D2997" w:rsidP="000D2997">
      <w:pPr>
        <w:spacing w:line="480" w:lineRule="auto"/>
        <w:rPr>
          <w:color w:val="000000" w:themeColor="text1"/>
          <w:lang w:val="en-US"/>
        </w:rPr>
      </w:pPr>
      <w:r w:rsidRPr="00AD6166">
        <w:rPr>
          <w:color w:val="000000" w:themeColor="text1"/>
          <w:lang w:val="en-US"/>
        </w:rPr>
        <w:t xml:space="preserve">Admission to intensive care unit (ICU) prior to randomization was added as an exclusion criterion after initial enrolment. No patients were enrolled while being in ICU. Also, initial patient enrolment showed a short time between onset of symptoms and randomization at site 1 </w:t>
      </w:r>
      <w:r w:rsidRPr="00AD6166">
        <w:rPr>
          <w:color w:val="000000" w:themeColor="text1"/>
          <w:lang w:val="en-US"/>
        </w:rPr>
        <w:lastRenderedPageBreak/>
        <w:t xml:space="preserve">(Hospital de </w:t>
      </w:r>
      <w:proofErr w:type="spellStart"/>
      <w:r w:rsidRPr="00AD6166">
        <w:rPr>
          <w:color w:val="000000" w:themeColor="text1"/>
          <w:lang w:val="en-US"/>
        </w:rPr>
        <w:t>Clínicas</w:t>
      </w:r>
      <w:proofErr w:type="spellEnd"/>
      <w:r w:rsidRPr="00AD6166">
        <w:rPr>
          <w:color w:val="000000" w:themeColor="text1"/>
          <w:lang w:val="en-US"/>
        </w:rPr>
        <w:t>). Therefore, to reduce inter site variability, a new exclusion criterion was added, precluding participation in patients with symptom onset more than 4 days prior to randomization. Protocol changes are summarized in table S1.</w:t>
      </w:r>
    </w:p>
    <w:p w14:paraId="240CA2B6" w14:textId="702810B2" w:rsidR="000D2997" w:rsidRPr="00AD6166" w:rsidRDefault="000D2997" w:rsidP="000D2997">
      <w:pPr>
        <w:spacing w:line="480" w:lineRule="auto"/>
        <w:rPr>
          <w:color w:val="000000" w:themeColor="text1"/>
          <w:lang w:val="en-US"/>
        </w:rPr>
      </w:pPr>
    </w:p>
    <w:p w14:paraId="6E7B4CF1" w14:textId="77777777" w:rsidR="000D2997" w:rsidRDefault="000D2997">
      <w:pPr>
        <w:spacing w:after="160" w:line="259" w:lineRule="auto"/>
        <w:rPr>
          <w:rFonts w:eastAsiaTheme="majorEastAsia"/>
          <w:b/>
          <w:bCs/>
          <w:color w:val="000000" w:themeColor="text1"/>
          <w:lang w:val="en-US"/>
        </w:rPr>
      </w:pPr>
      <w:r>
        <w:rPr>
          <w:b/>
          <w:bCs/>
          <w:color w:val="000000" w:themeColor="text1"/>
          <w:lang w:val="en-US"/>
        </w:rPr>
        <w:br w:type="page"/>
      </w:r>
    </w:p>
    <w:p w14:paraId="6423878A" w14:textId="4C1576CC" w:rsidR="00093C9C" w:rsidRPr="00AD6166" w:rsidRDefault="00093C9C" w:rsidP="006970B6">
      <w:pPr>
        <w:pStyle w:val="Heading1"/>
        <w:spacing w:before="0" w:line="480" w:lineRule="auto"/>
        <w:rPr>
          <w:rFonts w:ascii="Arial" w:hAnsi="Arial" w:cs="Arial"/>
          <w:b/>
          <w:bCs/>
          <w:color w:val="000000" w:themeColor="text1"/>
          <w:sz w:val="22"/>
          <w:szCs w:val="22"/>
          <w:lang w:val="en-US"/>
        </w:rPr>
      </w:pPr>
      <w:bookmarkStart w:id="3" w:name="_Toc48142847"/>
      <w:r w:rsidRPr="00AD6166">
        <w:rPr>
          <w:rFonts w:ascii="Arial" w:hAnsi="Arial" w:cs="Arial"/>
          <w:b/>
          <w:bCs/>
          <w:color w:val="000000" w:themeColor="text1"/>
          <w:sz w:val="22"/>
          <w:szCs w:val="22"/>
          <w:lang w:val="en-US"/>
        </w:rPr>
        <w:lastRenderedPageBreak/>
        <w:t>Supplementary tables.</w:t>
      </w:r>
      <w:bookmarkEnd w:id="3"/>
    </w:p>
    <w:p w14:paraId="76BBA802" w14:textId="7ACD7466" w:rsidR="001403BD" w:rsidRPr="00AD6166" w:rsidRDefault="001403BD" w:rsidP="006970B6">
      <w:pPr>
        <w:pStyle w:val="Heading2"/>
        <w:spacing w:before="0" w:line="480" w:lineRule="auto"/>
        <w:rPr>
          <w:rFonts w:ascii="Arial" w:hAnsi="Arial" w:cs="Arial"/>
          <w:b/>
          <w:bCs/>
          <w:color w:val="000000" w:themeColor="text1"/>
          <w:sz w:val="22"/>
          <w:szCs w:val="22"/>
          <w:lang w:val="en-US"/>
        </w:rPr>
      </w:pPr>
      <w:bookmarkStart w:id="4" w:name="_Toc48142848"/>
      <w:r w:rsidRPr="00AD6166">
        <w:rPr>
          <w:rFonts w:ascii="Arial" w:hAnsi="Arial" w:cs="Arial"/>
          <w:b/>
          <w:bCs/>
          <w:color w:val="000000" w:themeColor="text1"/>
          <w:sz w:val="22"/>
          <w:szCs w:val="22"/>
          <w:lang w:val="en-US"/>
        </w:rPr>
        <w:t xml:space="preserve">Table S1. </w:t>
      </w:r>
      <w:r w:rsidR="0081004E" w:rsidRPr="00AD6166">
        <w:rPr>
          <w:rFonts w:ascii="Arial" w:hAnsi="Arial" w:cs="Arial"/>
          <w:b/>
          <w:bCs/>
          <w:color w:val="000000" w:themeColor="text1"/>
          <w:sz w:val="22"/>
          <w:szCs w:val="22"/>
          <w:lang w:val="en-US"/>
        </w:rPr>
        <w:t xml:space="preserve">Summary of changes made to trial </w:t>
      </w:r>
      <w:r w:rsidR="00672D90" w:rsidRPr="00AD6166">
        <w:rPr>
          <w:rFonts w:ascii="Arial" w:hAnsi="Arial" w:cs="Arial"/>
          <w:b/>
          <w:bCs/>
          <w:color w:val="000000" w:themeColor="text1"/>
          <w:sz w:val="22"/>
          <w:szCs w:val="22"/>
          <w:lang w:val="en-US"/>
        </w:rPr>
        <w:t>protocol.</w:t>
      </w:r>
      <w:bookmarkEnd w:id="4"/>
    </w:p>
    <w:tbl>
      <w:tblPr>
        <w:tblW w:w="9795" w:type="dxa"/>
        <w:tblLook w:val="04A0" w:firstRow="1" w:lastRow="0" w:firstColumn="1" w:lastColumn="0" w:noHBand="0" w:noVBand="1"/>
      </w:tblPr>
      <w:tblGrid>
        <w:gridCol w:w="4580"/>
        <w:gridCol w:w="5215"/>
      </w:tblGrid>
      <w:tr w:rsidR="0049061B" w:rsidRPr="00AD6166" w14:paraId="5F396917" w14:textId="77777777" w:rsidTr="009B3CD6">
        <w:trPr>
          <w:trHeight w:val="300"/>
        </w:trPr>
        <w:tc>
          <w:tcPr>
            <w:tcW w:w="4580"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14:paraId="6A431406" w14:textId="77777777" w:rsidR="00033AA6" w:rsidRPr="00AD6166" w:rsidRDefault="00033AA6" w:rsidP="006970B6">
            <w:pPr>
              <w:spacing w:line="480" w:lineRule="auto"/>
              <w:rPr>
                <w:rFonts w:eastAsia="Times New Roman"/>
                <w:color w:val="000000" w:themeColor="text1"/>
                <w:lang w:val="en-US"/>
              </w:rPr>
            </w:pPr>
            <w:r w:rsidRPr="00AD6166">
              <w:rPr>
                <w:rFonts w:eastAsia="Times New Roman"/>
                <w:color w:val="000000" w:themeColor="text1"/>
                <w:lang w:val="en-US"/>
              </w:rPr>
              <w:t>First version</w:t>
            </w:r>
          </w:p>
        </w:tc>
        <w:tc>
          <w:tcPr>
            <w:tcW w:w="5215" w:type="dxa"/>
            <w:tcBorders>
              <w:top w:val="single" w:sz="12" w:space="0" w:color="auto"/>
              <w:left w:val="nil"/>
              <w:bottom w:val="single" w:sz="12" w:space="0" w:color="auto"/>
              <w:right w:val="single" w:sz="12" w:space="0" w:color="auto"/>
            </w:tcBorders>
            <w:shd w:val="clear" w:color="auto" w:fill="auto"/>
            <w:noWrap/>
            <w:vAlign w:val="bottom"/>
            <w:hideMark/>
          </w:tcPr>
          <w:p w14:paraId="2A642703" w14:textId="77777777" w:rsidR="00033AA6" w:rsidRPr="00AD6166" w:rsidRDefault="00033AA6" w:rsidP="006970B6">
            <w:pPr>
              <w:spacing w:line="480" w:lineRule="auto"/>
              <w:rPr>
                <w:rFonts w:eastAsia="Times New Roman"/>
                <w:color w:val="000000" w:themeColor="text1"/>
                <w:lang w:val="en-US"/>
              </w:rPr>
            </w:pPr>
            <w:r w:rsidRPr="00AD6166">
              <w:rPr>
                <w:rFonts w:eastAsia="Times New Roman"/>
                <w:color w:val="000000" w:themeColor="text1"/>
                <w:lang w:val="en-US"/>
              </w:rPr>
              <w:t>Final Version</w:t>
            </w:r>
          </w:p>
        </w:tc>
      </w:tr>
      <w:tr w:rsidR="0049061B" w:rsidRPr="00AD6166" w14:paraId="5D9A8663" w14:textId="77777777" w:rsidTr="009B3CD6">
        <w:trPr>
          <w:trHeight w:val="300"/>
        </w:trPr>
        <w:tc>
          <w:tcPr>
            <w:tcW w:w="9795" w:type="dxa"/>
            <w:gridSpan w:val="2"/>
            <w:tcBorders>
              <w:top w:val="single" w:sz="12" w:space="0" w:color="auto"/>
              <w:left w:val="single" w:sz="12" w:space="0" w:color="auto"/>
              <w:bottom w:val="single" w:sz="4" w:space="0" w:color="auto"/>
              <w:right w:val="single" w:sz="12" w:space="0" w:color="auto"/>
            </w:tcBorders>
            <w:shd w:val="clear" w:color="auto" w:fill="auto"/>
            <w:vAlign w:val="center"/>
            <w:hideMark/>
          </w:tcPr>
          <w:p w14:paraId="388190BD" w14:textId="77777777" w:rsidR="00033AA6" w:rsidRPr="00AD6166" w:rsidRDefault="00033AA6" w:rsidP="006970B6">
            <w:pPr>
              <w:spacing w:line="480" w:lineRule="auto"/>
              <w:rPr>
                <w:rFonts w:eastAsia="Times New Roman"/>
                <w:color w:val="000000" w:themeColor="text1"/>
                <w:lang w:val="en-US"/>
              </w:rPr>
            </w:pPr>
            <w:r w:rsidRPr="00AD6166">
              <w:rPr>
                <w:rFonts w:eastAsia="Times New Roman"/>
                <w:color w:val="000000" w:themeColor="text1"/>
                <w:lang w:val="en-US"/>
              </w:rPr>
              <w:t>Primary outcome</w:t>
            </w:r>
          </w:p>
        </w:tc>
      </w:tr>
      <w:tr w:rsidR="0049061B" w:rsidRPr="00AD6166" w14:paraId="2C4F04DE" w14:textId="77777777" w:rsidTr="009B3CD6">
        <w:trPr>
          <w:trHeight w:val="300"/>
        </w:trPr>
        <w:tc>
          <w:tcPr>
            <w:tcW w:w="4580" w:type="dxa"/>
            <w:tcBorders>
              <w:top w:val="nil"/>
              <w:left w:val="single" w:sz="12" w:space="0" w:color="auto"/>
              <w:bottom w:val="nil"/>
              <w:right w:val="single" w:sz="4" w:space="0" w:color="auto"/>
            </w:tcBorders>
            <w:shd w:val="clear" w:color="auto" w:fill="auto"/>
            <w:vAlign w:val="center"/>
            <w:hideMark/>
          </w:tcPr>
          <w:p w14:paraId="0C227B1B" w14:textId="77777777" w:rsidR="00033AA6" w:rsidRPr="00AD6166" w:rsidRDefault="00033AA6" w:rsidP="006970B6">
            <w:pPr>
              <w:spacing w:line="480" w:lineRule="auto"/>
              <w:rPr>
                <w:rFonts w:eastAsia="Times New Roman"/>
                <w:color w:val="000000" w:themeColor="text1"/>
                <w:lang w:val="en-US"/>
              </w:rPr>
            </w:pPr>
            <w:r w:rsidRPr="00AD6166">
              <w:rPr>
                <w:rFonts w:eastAsia="Times New Roman"/>
                <w:color w:val="000000" w:themeColor="text1"/>
                <w:lang w:val="en-US"/>
              </w:rPr>
              <w:t>C reactive protein </w:t>
            </w:r>
          </w:p>
        </w:tc>
        <w:tc>
          <w:tcPr>
            <w:tcW w:w="5215" w:type="dxa"/>
            <w:tcBorders>
              <w:top w:val="nil"/>
              <w:left w:val="nil"/>
              <w:bottom w:val="nil"/>
              <w:right w:val="single" w:sz="12" w:space="0" w:color="auto"/>
            </w:tcBorders>
            <w:shd w:val="clear" w:color="auto" w:fill="auto"/>
            <w:vAlign w:val="center"/>
            <w:hideMark/>
          </w:tcPr>
          <w:p w14:paraId="21D966F2" w14:textId="77777777" w:rsidR="00033AA6" w:rsidRPr="00AD6166" w:rsidRDefault="00033AA6" w:rsidP="006970B6">
            <w:pPr>
              <w:spacing w:line="480" w:lineRule="auto"/>
              <w:rPr>
                <w:rFonts w:eastAsia="Times New Roman"/>
                <w:color w:val="000000" w:themeColor="text1"/>
                <w:lang w:val="en-US"/>
              </w:rPr>
            </w:pPr>
            <w:r w:rsidRPr="00AD6166">
              <w:rPr>
                <w:rFonts w:eastAsia="Times New Roman"/>
                <w:color w:val="000000" w:themeColor="text1"/>
                <w:lang w:val="en-US"/>
              </w:rPr>
              <w:t>C reactive protein </w:t>
            </w:r>
          </w:p>
        </w:tc>
      </w:tr>
      <w:tr w:rsidR="0049061B" w:rsidRPr="00AD6166" w14:paraId="7A444548" w14:textId="77777777" w:rsidTr="009B3CD6">
        <w:trPr>
          <w:trHeight w:val="300"/>
        </w:trPr>
        <w:tc>
          <w:tcPr>
            <w:tcW w:w="4580" w:type="dxa"/>
            <w:tcBorders>
              <w:top w:val="nil"/>
              <w:left w:val="single" w:sz="12" w:space="0" w:color="auto"/>
              <w:bottom w:val="nil"/>
              <w:right w:val="single" w:sz="4" w:space="0" w:color="auto"/>
            </w:tcBorders>
            <w:shd w:val="clear" w:color="auto" w:fill="auto"/>
            <w:vAlign w:val="center"/>
            <w:hideMark/>
          </w:tcPr>
          <w:p w14:paraId="6E7A7FE7" w14:textId="25F6D0C7" w:rsidR="00033AA6" w:rsidRPr="00AD6166" w:rsidRDefault="00033AA6" w:rsidP="006970B6">
            <w:pPr>
              <w:spacing w:line="480" w:lineRule="auto"/>
              <w:rPr>
                <w:rFonts w:eastAsia="Times New Roman"/>
                <w:color w:val="000000" w:themeColor="text1"/>
                <w:lang w:val="en-US"/>
              </w:rPr>
            </w:pPr>
            <w:r w:rsidRPr="00AD6166">
              <w:rPr>
                <w:rFonts w:eastAsia="Times New Roman"/>
                <w:color w:val="000000" w:themeColor="text1"/>
                <w:lang w:val="en-US"/>
              </w:rPr>
              <w:t xml:space="preserve">Serum C </w:t>
            </w:r>
            <w:r w:rsidR="00AD6166" w:rsidRPr="00AD6166">
              <w:rPr>
                <w:rFonts w:eastAsia="Times New Roman"/>
                <w:color w:val="000000" w:themeColor="text1"/>
                <w:lang w:val="en-US"/>
              </w:rPr>
              <w:t>reactive</w:t>
            </w:r>
            <w:r w:rsidRPr="00AD6166">
              <w:rPr>
                <w:rFonts w:eastAsia="Times New Roman"/>
                <w:color w:val="000000" w:themeColor="text1"/>
                <w:lang w:val="en-US"/>
              </w:rPr>
              <w:t xml:space="preserve"> protein levels </w:t>
            </w:r>
          </w:p>
        </w:tc>
        <w:tc>
          <w:tcPr>
            <w:tcW w:w="5215" w:type="dxa"/>
            <w:tcBorders>
              <w:top w:val="nil"/>
              <w:left w:val="nil"/>
              <w:bottom w:val="nil"/>
              <w:right w:val="single" w:sz="12" w:space="0" w:color="auto"/>
            </w:tcBorders>
            <w:shd w:val="clear" w:color="auto" w:fill="auto"/>
            <w:vAlign w:val="center"/>
            <w:hideMark/>
          </w:tcPr>
          <w:p w14:paraId="6C89B727" w14:textId="70B59871" w:rsidR="00033AA6" w:rsidRPr="00AD6166" w:rsidRDefault="00033AA6" w:rsidP="006970B6">
            <w:pPr>
              <w:spacing w:line="480" w:lineRule="auto"/>
              <w:rPr>
                <w:rFonts w:eastAsia="Times New Roman"/>
                <w:color w:val="000000" w:themeColor="text1"/>
                <w:lang w:val="en-US"/>
              </w:rPr>
            </w:pPr>
            <w:r w:rsidRPr="00AD6166">
              <w:rPr>
                <w:rFonts w:eastAsia="Times New Roman"/>
                <w:color w:val="000000" w:themeColor="text1"/>
                <w:lang w:val="en-US"/>
              </w:rPr>
              <w:t xml:space="preserve">Serum C </w:t>
            </w:r>
            <w:r w:rsidR="00AD6166" w:rsidRPr="00AD6166">
              <w:rPr>
                <w:rFonts w:eastAsia="Times New Roman"/>
                <w:color w:val="000000" w:themeColor="text1"/>
                <w:lang w:val="en-US"/>
              </w:rPr>
              <w:t>reactive</w:t>
            </w:r>
            <w:r w:rsidRPr="00AD6166">
              <w:rPr>
                <w:rFonts w:eastAsia="Times New Roman"/>
                <w:color w:val="000000" w:themeColor="text1"/>
                <w:lang w:val="en-US"/>
              </w:rPr>
              <w:t xml:space="preserve"> protein levels </w:t>
            </w:r>
          </w:p>
        </w:tc>
      </w:tr>
      <w:tr w:rsidR="0049061B" w:rsidRPr="00AD6166" w14:paraId="48307819" w14:textId="77777777" w:rsidTr="009B3CD6">
        <w:trPr>
          <w:trHeight w:val="506"/>
        </w:trPr>
        <w:tc>
          <w:tcPr>
            <w:tcW w:w="4580" w:type="dxa"/>
            <w:vMerge w:val="restart"/>
            <w:tcBorders>
              <w:top w:val="nil"/>
              <w:left w:val="single" w:sz="12" w:space="0" w:color="auto"/>
              <w:bottom w:val="single" w:sz="4" w:space="0" w:color="000000"/>
              <w:right w:val="single" w:sz="4" w:space="0" w:color="auto"/>
            </w:tcBorders>
            <w:shd w:val="clear" w:color="auto" w:fill="auto"/>
            <w:vAlign w:val="center"/>
            <w:hideMark/>
          </w:tcPr>
          <w:p w14:paraId="2822CD93" w14:textId="055A4E6C" w:rsidR="00033AA6" w:rsidRPr="00AD6166" w:rsidRDefault="00033AA6" w:rsidP="006970B6">
            <w:pPr>
              <w:spacing w:line="480" w:lineRule="auto"/>
              <w:rPr>
                <w:rFonts w:eastAsia="Times New Roman"/>
                <w:color w:val="000000" w:themeColor="text1"/>
                <w:lang w:val="en-US"/>
              </w:rPr>
            </w:pPr>
            <w:r w:rsidRPr="00AD6166">
              <w:rPr>
                <w:rFonts w:eastAsia="Times New Roman"/>
                <w:color w:val="000000" w:themeColor="text1"/>
                <w:lang w:val="en-US"/>
              </w:rPr>
              <w:t xml:space="preserve">[Time Frame: Days 8 and 15 after </w:t>
            </w:r>
            <w:r w:rsidR="00CB225B" w:rsidRPr="00AD6166">
              <w:rPr>
                <w:rFonts w:eastAsia="Times New Roman"/>
                <w:color w:val="000000" w:themeColor="text1"/>
                <w:lang w:val="en-US"/>
              </w:rPr>
              <w:t>enrollment]</w:t>
            </w:r>
          </w:p>
        </w:tc>
        <w:tc>
          <w:tcPr>
            <w:tcW w:w="5215" w:type="dxa"/>
            <w:vMerge w:val="restart"/>
            <w:tcBorders>
              <w:top w:val="nil"/>
              <w:left w:val="nil"/>
              <w:bottom w:val="single" w:sz="4" w:space="0" w:color="000000"/>
              <w:right w:val="single" w:sz="12" w:space="0" w:color="auto"/>
            </w:tcBorders>
            <w:shd w:val="clear" w:color="auto" w:fill="auto"/>
            <w:vAlign w:val="center"/>
            <w:hideMark/>
          </w:tcPr>
          <w:p w14:paraId="5A3541F7" w14:textId="4AFAC42A" w:rsidR="00033AA6" w:rsidRPr="00AD6166" w:rsidRDefault="00033AA6" w:rsidP="006970B6">
            <w:pPr>
              <w:spacing w:line="480" w:lineRule="auto"/>
              <w:rPr>
                <w:rFonts w:eastAsia="Times New Roman"/>
                <w:color w:val="000000" w:themeColor="text1"/>
                <w:lang w:val="en-US"/>
              </w:rPr>
            </w:pPr>
            <w:r w:rsidRPr="00AD6166">
              <w:rPr>
                <w:rFonts w:eastAsia="Times New Roman"/>
                <w:color w:val="000000" w:themeColor="text1"/>
                <w:lang w:val="en-US"/>
              </w:rPr>
              <w:t xml:space="preserve">[Time Frame: Days 5 and 8 after </w:t>
            </w:r>
            <w:r w:rsidR="00CB225B" w:rsidRPr="00AD6166">
              <w:rPr>
                <w:rFonts w:eastAsia="Times New Roman"/>
                <w:color w:val="000000" w:themeColor="text1"/>
                <w:lang w:val="en-US"/>
              </w:rPr>
              <w:t>enrollment]</w:t>
            </w:r>
          </w:p>
        </w:tc>
      </w:tr>
      <w:tr w:rsidR="009B3CD6" w:rsidRPr="00AD6166" w14:paraId="01BD5AB8" w14:textId="77777777" w:rsidTr="009B3CD6">
        <w:trPr>
          <w:trHeight w:val="506"/>
        </w:trPr>
        <w:tc>
          <w:tcPr>
            <w:tcW w:w="4580" w:type="dxa"/>
            <w:vMerge/>
            <w:tcBorders>
              <w:top w:val="nil"/>
              <w:left w:val="single" w:sz="12" w:space="0" w:color="auto"/>
              <w:bottom w:val="single" w:sz="4" w:space="0" w:color="000000"/>
              <w:right w:val="single" w:sz="4" w:space="0" w:color="auto"/>
            </w:tcBorders>
            <w:shd w:val="clear" w:color="auto" w:fill="auto"/>
            <w:vAlign w:val="center"/>
            <w:hideMark/>
          </w:tcPr>
          <w:p w14:paraId="067C28FC" w14:textId="77777777" w:rsidR="009B3CD6" w:rsidRPr="00AD6166" w:rsidRDefault="009B3CD6" w:rsidP="006970B6">
            <w:pPr>
              <w:spacing w:line="480" w:lineRule="auto"/>
              <w:rPr>
                <w:rFonts w:eastAsia="Times New Roman"/>
                <w:color w:val="000000" w:themeColor="text1"/>
                <w:lang w:val="en-US"/>
              </w:rPr>
            </w:pPr>
          </w:p>
        </w:tc>
        <w:tc>
          <w:tcPr>
            <w:tcW w:w="5215" w:type="dxa"/>
            <w:vMerge/>
            <w:tcBorders>
              <w:top w:val="nil"/>
              <w:left w:val="nil"/>
              <w:bottom w:val="single" w:sz="4" w:space="0" w:color="000000"/>
              <w:right w:val="single" w:sz="12" w:space="0" w:color="auto"/>
            </w:tcBorders>
            <w:shd w:val="clear" w:color="auto" w:fill="auto"/>
            <w:vAlign w:val="center"/>
            <w:hideMark/>
          </w:tcPr>
          <w:p w14:paraId="643CED1D" w14:textId="77777777" w:rsidR="009B3CD6" w:rsidRPr="00AD6166" w:rsidRDefault="009B3CD6" w:rsidP="006970B6">
            <w:pPr>
              <w:spacing w:line="480" w:lineRule="auto"/>
              <w:rPr>
                <w:rFonts w:eastAsia="Times New Roman"/>
                <w:color w:val="000000" w:themeColor="text1"/>
                <w:lang w:val="en-US"/>
              </w:rPr>
            </w:pPr>
          </w:p>
        </w:tc>
      </w:tr>
      <w:tr w:rsidR="009B3CD6" w:rsidRPr="00AD6166" w14:paraId="39B815EC" w14:textId="77777777" w:rsidTr="009B3CD6">
        <w:trPr>
          <w:trHeight w:val="300"/>
        </w:trPr>
        <w:tc>
          <w:tcPr>
            <w:tcW w:w="9795" w:type="dxa"/>
            <w:gridSpan w:val="2"/>
            <w:tcBorders>
              <w:top w:val="single" w:sz="4" w:space="0" w:color="auto"/>
              <w:left w:val="single" w:sz="12" w:space="0" w:color="auto"/>
              <w:bottom w:val="single" w:sz="4" w:space="0" w:color="auto"/>
              <w:right w:val="single" w:sz="12" w:space="0" w:color="auto"/>
            </w:tcBorders>
            <w:shd w:val="clear" w:color="auto" w:fill="auto"/>
            <w:vAlign w:val="center"/>
            <w:hideMark/>
          </w:tcPr>
          <w:p w14:paraId="584E0641" w14:textId="77777777" w:rsidR="009B3CD6" w:rsidRPr="00AD6166" w:rsidRDefault="009B3CD6" w:rsidP="006970B6">
            <w:pPr>
              <w:spacing w:line="480" w:lineRule="auto"/>
              <w:rPr>
                <w:rFonts w:eastAsia="Times New Roman"/>
                <w:color w:val="000000" w:themeColor="text1"/>
                <w:lang w:val="en-US"/>
              </w:rPr>
            </w:pPr>
            <w:r w:rsidRPr="00AD6166">
              <w:rPr>
                <w:rFonts w:eastAsia="Times New Roman"/>
                <w:color w:val="000000" w:themeColor="text1"/>
                <w:lang w:val="en-US"/>
              </w:rPr>
              <w:t>Secondary outcome</w:t>
            </w:r>
          </w:p>
        </w:tc>
      </w:tr>
      <w:tr w:rsidR="009B3CD6" w:rsidRPr="00AD6166" w14:paraId="5FC2CB43" w14:textId="77777777" w:rsidTr="009B3CD6">
        <w:trPr>
          <w:trHeight w:val="300"/>
        </w:trPr>
        <w:tc>
          <w:tcPr>
            <w:tcW w:w="4580" w:type="dxa"/>
            <w:tcBorders>
              <w:top w:val="nil"/>
              <w:left w:val="single" w:sz="12" w:space="0" w:color="auto"/>
              <w:bottom w:val="nil"/>
              <w:right w:val="single" w:sz="4" w:space="0" w:color="auto"/>
            </w:tcBorders>
            <w:shd w:val="clear" w:color="auto" w:fill="auto"/>
            <w:vAlign w:val="center"/>
            <w:hideMark/>
          </w:tcPr>
          <w:p w14:paraId="662DE336" w14:textId="77777777" w:rsidR="009B3CD6" w:rsidRPr="00AD6166" w:rsidRDefault="009B3CD6" w:rsidP="006970B6">
            <w:pPr>
              <w:spacing w:line="480" w:lineRule="auto"/>
              <w:rPr>
                <w:rFonts w:eastAsia="Times New Roman"/>
                <w:color w:val="000000" w:themeColor="text1"/>
                <w:lang w:val="en-US"/>
              </w:rPr>
            </w:pPr>
            <w:r w:rsidRPr="00AD6166">
              <w:rPr>
                <w:rFonts w:eastAsia="Times New Roman"/>
                <w:color w:val="000000" w:themeColor="text1"/>
                <w:lang w:val="en-US"/>
              </w:rPr>
              <w:t>Admission to intensive care unit</w:t>
            </w:r>
          </w:p>
        </w:tc>
        <w:tc>
          <w:tcPr>
            <w:tcW w:w="5215" w:type="dxa"/>
            <w:tcBorders>
              <w:top w:val="nil"/>
              <w:left w:val="nil"/>
              <w:bottom w:val="nil"/>
              <w:right w:val="single" w:sz="12" w:space="0" w:color="auto"/>
            </w:tcBorders>
            <w:shd w:val="clear" w:color="auto" w:fill="auto"/>
            <w:vAlign w:val="center"/>
            <w:hideMark/>
          </w:tcPr>
          <w:p w14:paraId="09727EB7" w14:textId="77777777" w:rsidR="009B3CD6" w:rsidRPr="00AD6166" w:rsidRDefault="009B3CD6" w:rsidP="006970B6">
            <w:pPr>
              <w:spacing w:line="480" w:lineRule="auto"/>
              <w:rPr>
                <w:rFonts w:eastAsia="Times New Roman"/>
                <w:color w:val="000000" w:themeColor="text1"/>
                <w:lang w:val="en-US"/>
              </w:rPr>
            </w:pPr>
            <w:r w:rsidRPr="00AD6166">
              <w:rPr>
                <w:rFonts w:eastAsia="Times New Roman"/>
                <w:color w:val="000000" w:themeColor="text1"/>
                <w:lang w:val="en-US"/>
              </w:rPr>
              <w:t>Admission to intensive care unit</w:t>
            </w:r>
          </w:p>
        </w:tc>
      </w:tr>
      <w:tr w:rsidR="009B3CD6" w:rsidRPr="00AD6166" w14:paraId="58BA398B" w14:textId="77777777" w:rsidTr="009B3CD6">
        <w:trPr>
          <w:trHeight w:val="433"/>
        </w:trPr>
        <w:tc>
          <w:tcPr>
            <w:tcW w:w="4580" w:type="dxa"/>
            <w:vMerge w:val="restart"/>
            <w:tcBorders>
              <w:top w:val="nil"/>
              <w:left w:val="single" w:sz="12" w:space="0" w:color="auto"/>
              <w:bottom w:val="single" w:sz="4" w:space="0" w:color="000000"/>
              <w:right w:val="single" w:sz="4" w:space="0" w:color="auto"/>
            </w:tcBorders>
            <w:shd w:val="clear" w:color="auto" w:fill="auto"/>
            <w:vAlign w:val="center"/>
            <w:hideMark/>
          </w:tcPr>
          <w:p w14:paraId="4EFCBA1B" w14:textId="77777777" w:rsidR="009B3CD6" w:rsidRPr="00AD6166" w:rsidRDefault="009B3CD6" w:rsidP="006970B6">
            <w:pPr>
              <w:spacing w:line="480" w:lineRule="auto"/>
              <w:rPr>
                <w:rFonts w:eastAsia="Times New Roman"/>
                <w:color w:val="000000" w:themeColor="text1"/>
                <w:lang w:val="en-US"/>
              </w:rPr>
            </w:pPr>
            <w:r w:rsidRPr="00AD6166">
              <w:rPr>
                <w:rFonts w:eastAsia="Times New Roman"/>
                <w:color w:val="000000" w:themeColor="text1"/>
                <w:lang w:val="en-US"/>
              </w:rPr>
              <w:t>[Time Frame: Within 15 days after randomization]</w:t>
            </w:r>
          </w:p>
        </w:tc>
        <w:tc>
          <w:tcPr>
            <w:tcW w:w="5215" w:type="dxa"/>
            <w:vMerge w:val="restart"/>
            <w:tcBorders>
              <w:top w:val="nil"/>
              <w:left w:val="single" w:sz="4" w:space="0" w:color="auto"/>
              <w:bottom w:val="single" w:sz="4" w:space="0" w:color="000000"/>
              <w:right w:val="single" w:sz="12" w:space="0" w:color="auto"/>
            </w:tcBorders>
            <w:shd w:val="clear" w:color="auto" w:fill="auto"/>
            <w:vAlign w:val="center"/>
            <w:hideMark/>
          </w:tcPr>
          <w:p w14:paraId="507C85CF" w14:textId="1FC4FA9F" w:rsidR="009B3CD6" w:rsidRPr="00AD6166" w:rsidRDefault="009B3CD6" w:rsidP="006970B6">
            <w:pPr>
              <w:spacing w:line="480" w:lineRule="auto"/>
              <w:rPr>
                <w:rFonts w:eastAsia="Times New Roman"/>
                <w:color w:val="000000" w:themeColor="text1"/>
                <w:lang w:val="en-US"/>
              </w:rPr>
            </w:pPr>
            <w:r w:rsidRPr="00AD6166">
              <w:rPr>
                <w:rFonts w:eastAsia="Times New Roman"/>
                <w:color w:val="000000" w:themeColor="text1"/>
                <w:lang w:val="en-US"/>
              </w:rPr>
              <w:t>[Time Frame: Within 15 and 30 days after randomization]</w:t>
            </w:r>
          </w:p>
        </w:tc>
      </w:tr>
      <w:tr w:rsidR="009B3CD6" w:rsidRPr="00AD6166" w14:paraId="78C174A5" w14:textId="77777777" w:rsidTr="009B3CD6">
        <w:trPr>
          <w:trHeight w:val="433"/>
        </w:trPr>
        <w:tc>
          <w:tcPr>
            <w:tcW w:w="4580" w:type="dxa"/>
            <w:vMerge/>
            <w:tcBorders>
              <w:top w:val="nil"/>
              <w:left w:val="single" w:sz="12" w:space="0" w:color="auto"/>
              <w:bottom w:val="single" w:sz="4" w:space="0" w:color="000000"/>
              <w:right w:val="single" w:sz="4" w:space="0" w:color="auto"/>
            </w:tcBorders>
            <w:shd w:val="clear" w:color="auto" w:fill="auto"/>
            <w:vAlign w:val="center"/>
            <w:hideMark/>
          </w:tcPr>
          <w:p w14:paraId="7B3E7829" w14:textId="77777777" w:rsidR="009B3CD6" w:rsidRPr="00AD6166" w:rsidRDefault="009B3CD6" w:rsidP="006970B6">
            <w:pPr>
              <w:spacing w:line="480" w:lineRule="auto"/>
              <w:rPr>
                <w:rFonts w:eastAsia="Times New Roman"/>
                <w:color w:val="000000" w:themeColor="text1"/>
                <w:lang w:val="en-US"/>
              </w:rPr>
            </w:pPr>
          </w:p>
        </w:tc>
        <w:tc>
          <w:tcPr>
            <w:tcW w:w="5215" w:type="dxa"/>
            <w:vMerge/>
            <w:tcBorders>
              <w:top w:val="nil"/>
              <w:left w:val="single" w:sz="4" w:space="0" w:color="auto"/>
              <w:bottom w:val="single" w:sz="4" w:space="0" w:color="000000"/>
              <w:right w:val="single" w:sz="12" w:space="0" w:color="auto"/>
            </w:tcBorders>
            <w:shd w:val="clear" w:color="auto" w:fill="auto"/>
            <w:vAlign w:val="center"/>
            <w:hideMark/>
          </w:tcPr>
          <w:p w14:paraId="2694C7F7" w14:textId="77777777" w:rsidR="009B3CD6" w:rsidRPr="00AD6166" w:rsidRDefault="009B3CD6" w:rsidP="006970B6">
            <w:pPr>
              <w:spacing w:line="480" w:lineRule="auto"/>
              <w:rPr>
                <w:rFonts w:eastAsia="Times New Roman"/>
                <w:color w:val="000000" w:themeColor="text1"/>
                <w:lang w:val="en-US"/>
              </w:rPr>
            </w:pPr>
          </w:p>
        </w:tc>
      </w:tr>
      <w:tr w:rsidR="009B3CD6" w:rsidRPr="00AD6166" w14:paraId="19020FFA" w14:textId="77777777" w:rsidTr="009B3CD6">
        <w:trPr>
          <w:trHeight w:val="433"/>
        </w:trPr>
        <w:tc>
          <w:tcPr>
            <w:tcW w:w="4580" w:type="dxa"/>
            <w:vMerge/>
            <w:tcBorders>
              <w:top w:val="nil"/>
              <w:left w:val="single" w:sz="12" w:space="0" w:color="auto"/>
              <w:bottom w:val="single" w:sz="4" w:space="0" w:color="000000"/>
              <w:right w:val="single" w:sz="4" w:space="0" w:color="auto"/>
            </w:tcBorders>
            <w:shd w:val="clear" w:color="auto" w:fill="auto"/>
            <w:vAlign w:val="center"/>
            <w:hideMark/>
          </w:tcPr>
          <w:p w14:paraId="30A4E27E" w14:textId="77777777" w:rsidR="009B3CD6" w:rsidRPr="00AD6166" w:rsidRDefault="009B3CD6" w:rsidP="006970B6">
            <w:pPr>
              <w:spacing w:line="480" w:lineRule="auto"/>
              <w:rPr>
                <w:rFonts w:eastAsia="Times New Roman"/>
                <w:color w:val="000000" w:themeColor="text1"/>
                <w:lang w:val="en-US"/>
              </w:rPr>
            </w:pPr>
          </w:p>
        </w:tc>
        <w:tc>
          <w:tcPr>
            <w:tcW w:w="5215" w:type="dxa"/>
            <w:vMerge/>
            <w:tcBorders>
              <w:top w:val="nil"/>
              <w:left w:val="single" w:sz="4" w:space="0" w:color="auto"/>
              <w:bottom w:val="single" w:sz="4" w:space="0" w:color="000000"/>
              <w:right w:val="single" w:sz="12" w:space="0" w:color="auto"/>
            </w:tcBorders>
            <w:shd w:val="clear" w:color="auto" w:fill="auto"/>
            <w:vAlign w:val="center"/>
            <w:hideMark/>
          </w:tcPr>
          <w:p w14:paraId="4091BBB0" w14:textId="77777777" w:rsidR="009B3CD6" w:rsidRPr="00AD6166" w:rsidRDefault="009B3CD6" w:rsidP="006970B6">
            <w:pPr>
              <w:spacing w:line="480" w:lineRule="auto"/>
              <w:rPr>
                <w:rFonts w:eastAsia="Times New Roman"/>
                <w:color w:val="000000" w:themeColor="text1"/>
                <w:lang w:val="en-US"/>
              </w:rPr>
            </w:pPr>
          </w:p>
        </w:tc>
      </w:tr>
      <w:tr w:rsidR="009B3CD6" w:rsidRPr="00AD6166" w14:paraId="34289F02" w14:textId="77777777" w:rsidTr="009B3CD6">
        <w:trPr>
          <w:trHeight w:val="300"/>
        </w:trPr>
        <w:tc>
          <w:tcPr>
            <w:tcW w:w="4580" w:type="dxa"/>
            <w:tcBorders>
              <w:top w:val="nil"/>
              <w:left w:val="single" w:sz="12" w:space="0" w:color="auto"/>
              <w:bottom w:val="nil"/>
              <w:right w:val="single" w:sz="4" w:space="0" w:color="auto"/>
            </w:tcBorders>
            <w:shd w:val="clear" w:color="auto" w:fill="auto"/>
            <w:vAlign w:val="center"/>
            <w:hideMark/>
          </w:tcPr>
          <w:p w14:paraId="7F2BA981" w14:textId="77777777" w:rsidR="009B3CD6" w:rsidRPr="00AD6166" w:rsidRDefault="009B3CD6" w:rsidP="006970B6">
            <w:pPr>
              <w:spacing w:line="480" w:lineRule="auto"/>
              <w:rPr>
                <w:rFonts w:eastAsia="Times New Roman"/>
                <w:color w:val="000000" w:themeColor="text1"/>
                <w:lang w:val="en-US"/>
              </w:rPr>
            </w:pPr>
            <w:r w:rsidRPr="00AD6166">
              <w:rPr>
                <w:rFonts w:eastAsia="Times New Roman"/>
                <w:color w:val="000000" w:themeColor="text1"/>
                <w:lang w:val="en-US"/>
              </w:rPr>
              <w:t>Occurrence of mechanical ventilation </w:t>
            </w:r>
          </w:p>
        </w:tc>
        <w:tc>
          <w:tcPr>
            <w:tcW w:w="5215" w:type="dxa"/>
            <w:tcBorders>
              <w:top w:val="nil"/>
              <w:left w:val="nil"/>
              <w:bottom w:val="nil"/>
              <w:right w:val="single" w:sz="12" w:space="0" w:color="auto"/>
            </w:tcBorders>
            <w:shd w:val="clear" w:color="auto" w:fill="auto"/>
            <w:vAlign w:val="center"/>
            <w:hideMark/>
          </w:tcPr>
          <w:p w14:paraId="4912C933" w14:textId="77777777" w:rsidR="009B3CD6" w:rsidRPr="00AD6166" w:rsidRDefault="009B3CD6" w:rsidP="006970B6">
            <w:pPr>
              <w:spacing w:line="480" w:lineRule="auto"/>
              <w:rPr>
                <w:rFonts w:eastAsia="Times New Roman"/>
                <w:color w:val="000000" w:themeColor="text1"/>
                <w:lang w:val="en-US"/>
              </w:rPr>
            </w:pPr>
            <w:r w:rsidRPr="00AD6166">
              <w:rPr>
                <w:rFonts w:eastAsia="Times New Roman"/>
                <w:color w:val="000000" w:themeColor="text1"/>
                <w:lang w:val="en-US"/>
              </w:rPr>
              <w:t>Occurrence of mechanical ventilation </w:t>
            </w:r>
          </w:p>
        </w:tc>
      </w:tr>
      <w:tr w:rsidR="009B3CD6" w:rsidRPr="00AD6166" w14:paraId="236FE617" w14:textId="77777777" w:rsidTr="009B3CD6">
        <w:trPr>
          <w:trHeight w:val="300"/>
        </w:trPr>
        <w:tc>
          <w:tcPr>
            <w:tcW w:w="4580" w:type="dxa"/>
            <w:tcBorders>
              <w:top w:val="nil"/>
              <w:left w:val="single" w:sz="12" w:space="0" w:color="auto"/>
              <w:bottom w:val="single" w:sz="4" w:space="0" w:color="auto"/>
              <w:right w:val="single" w:sz="4" w:space="0" w:color="auto"/>
            </w:tcBorders>
            <w:shd w:val="clear" w:color="auto" w:fill="auto"/>
            <w:vAlign w:val="center"/>
            <w:hideMark/>
          </w:tcPr>
          <w:p w14:paraId="1568D8C9" w14:textId="77777777" w:rsidR="009B3CD6" w:rsidRPr="00AD6166" w:rsidRDefault="009B3CD6" w:rsidP="006970B6">
            <w:pPr>
              <w:spacing w:line="480" w:lineRule="auto"/>
              <w:rPr>
                <w:rFonts w:eastAsia="Times New Roman"/>
                <w:color w:val="000000" w:themeColor="text1"/>
                <w:lang w:val="en-US"/>
              </w:rPr>
            </w:pPr>
            <w:r w:rsidRPr="00AD6166">
              <w:rPr>
                <w:rFonts w:eastAsia="Times New Roman"/>
                <w:color w:val="000000" w:themeColor="text1"/>
                <w:lang w:val="en-US"/>
              </w:rPr>
              <w:t>[Time Frame: Within 15 days after randomization]</w:t>
            </w:r>
          </w:p>
        </w:tc>
        <w:tc>
          <w:tcPr>
            <w:tcW w:w="5215" w:type="dxa"/>
            <w:tcBorders>
              <w:top w:val="nil"/>
              <w:left w:val="nil"/>
              <w:bottom w:val="single" w:sz="4" w:space="0" w:color="auto"/>
              <w:right w:val="single" w:sz="12" w:space="0" w:color="auto"/>
            </w:tcBorders>
            <w:shd w:val="clear" w:color="auto" w:fill="auto"/>
            <w:vAlign w:val="center"/>
            <w:hideMark/>
          </w:tcPr>
          <w:p w14:paraId="72514E50" w14:textId="7E3EFFA4" w:rsidR="009B3CD6" w:rsidRPr="00AD6166" w:rsidRDefault="009B3CD6" w:rsidP="006970B6">
            <w:pPr>
              <w:spacing w:line="480" w:lineRule="auto"/>
              <w:rPr>
                <w:rFonts w:eastAsia="Times New Roman"/>
                <w:color w:val="000000" w:themeColor="text1"/>
                <w:lang w:val="en-US"/>
              </w:rPr>
            </w:pPr>
            <w:r w:rsidRPr="00AD6166">
              <w:rPr>
                <w:rFonts w:eastAsia="Times New Roman"/>
                <w:color w:val="000000" w:themeColor="text1"/>
                <w:lang w:val="en-US"/>
              </w:rPr>
              <w:t>[Time Frame: Within 15 and 30 days after randomization]</w:t>
            </w:r>
          </w:p>
        </w:tc>
      </w:tr>
      <w:tr w:rsidR="009B3CD6" w:rsidRPr="00AD6166" w14:paraId="56089DE5" w14:textId="77777777" w:rsidTr="009B3CD6">
        <w:trPr>
          <w:trHeight w:val="300"/>
        </w:trPr>
        <w:tc>
          <w:tcPr>
            <w:tcW w:w="4580" w:type="dxa"/>
            <w:tcBorders>
              <w:top w:val="nil"/>
              <w:left w:val="single" w:sz="12" w:space="0" w:color="auto"/>
              <w:bottom w:val="nil"/>
              <w:right w:val="single" w:sz="4" w:space="0" w:color="auto"/>
            </w:tcBorders>
            <w:shd w:val="clear" w:color="auto" w:fill="auto"/>
            <w:vAlign w:val="center"/>
            <w:hideMark/>
          </w:tcPr>
          <w:p w14:paraId="16DAC24C" w14:textId="77777777" w:rsidR="009B3CD6" w:rsidRPr="00AD6166" w:rsidRDefault="009B3CD6" w:rsidP="006970B6">
            <w:pPr>
              <w:spacing w:line="480" w:lineRule="auto"/>
              <w:rPr>
                <w:rFonts w:eastAsia="Times New Roman"/>
                <w:color w:val="000000" w:themeColor="text1"/>
                <w:lang w:val="en-US"/>
              </w:rPr>
            </w:pPr>
            <w:r w:rsidRPr="00AD6166">
              <w:rPr>
                <w:rFonts w:eastAsia="Times New Roman"/>
                <w:color w:val="000000" w:themeColor="text1"/>
                <w:lang w:val="en-US"/>
              </w:rPr>
              <w:t>Death </w:t>
            </w:r>
          </w:p>
        </w:tc>
        <w:tc>
          <w:tcPr>
            <w:tcW w:w="5215" w:type="dxa"/>
            <w:tcBorders>
              <w:top w:val="nil"/>
              <w:left w:val="nil"/>
              <w:bottom w:val="nil"/>
              <w:right w:val="single" w:sz="12" w:space="0" w:color="auto"/>
            </w:tcBorders>
            <w:shd w:val="clear" w:color="auto" w:fill="auto"/>
            <w:vAlign w:val="center"/>
            <w:hideMark/>
          </w:tcPr>
          <w:p w14:paraId="615C8B17" w14:textId="77777777" w:rsidR="009B3CD6" w:rsidRPr="00AD6166" w:rsidRDefault="009B3CD6" w:rsidP="006970B6">
            <w:pPr>
              <w:spacing w:line="480" w:lineRule="auto"/>
              <w:rPr>
                <w:rFonts w:eastAsia="Times New Roman"/>
                <w:color w:val="000000" w:themeColor="text1"/>
                <w:lang w:val="en-US"/>
              </w:rPr>
            </w:pPr>
            <w:r w:rsidRPr="00AD6166">
              <w:rPr>
                <w:rFonts w:eastAsia="Times New Roman"/>
                <w:color w:val="000000" w:themeColor="text1"/>
                <w:lang w:val="en-US"/>
              </w:rPr>
              <w:t>Death </w:t>
            </w:r>
          </w:p>
        </w:tc>
      </w:tr>
      <w:tr w:rsidR="009B3CD6" w:rsidRPr="00AD6166" w14:paraId="55B10709" w14:textId="77777777" w:rsidTr="009B3CD6">
        <w:trPr>
          <w:trHeight w:val="300"/>
        </w:trPr>
        <w:tc>
          <w:tcPr>
            <w:tcW w:w="4580" w:type="dxa"/>
            <w:tcBorders>
              <w:top w:val="nil"/>
              <w:left w:val="single" w:sz="12" w:space="0" w:color="auto"/>
              <w:bottom w:val="nil"/>
              <w:right w:val="single" w:sz="4" w:space="0" w:color="auto"/>
            </w:tcBorders>
            <w:shd w:val="clear" w:color="auto" w:fill="auto"/>
            <w:vAlign w:val="center"/>
            <w:hideMark/>
          </w:tcPr>
          <w:p w14:paraId="239E30D0" w14:textId="77777777" w:rsidR="009B3CD6" w:rsidRPr="00AD6166" w:rsidRDefault="009B3CD6" w:rsidP="006970B6">
            <w:pPr>
              <w:spacing w:line="480" w:lineRule="auto"/>
              <w:rPr>
                <w:rFonts w:eastAsia="Times New Roman"/>
                <w:color w:val="000000" w:themeColor="text1"/>
                <w:lang w:val="en-US"/>
              </w:rPr>
            </w:pPr>
            <w:r w:rsidRPr="00AD6166">
              <w:rPr>
                <w:rFonts w:eastAsia="Times New Roman"/>
                <w:color w:val="000000" w:themeColor="text1"/>
                <w:lang w:val="en-US"/>
              </w:rPr>
              <w:t>All-cause mortality</w:t>
            </w:r>
          </w:p>
        </w:tc>
        <w:tc>
          <w:tcPr>
            <w:tcW w:w="5215" w:type="dxa"/>
            <w:tcBorders>
              <w:top w:val="nil"/>
              <w:left w:val="nil"/>
              <w:bottom w:val="nil"/>
              <w:right w:val="single" w:sz="12" w:space="0" w:color="auto"/>
            </w:tcBorders>
            <w:shd w:val="clear" w:color="auto" w:fill="auto"/>
            <w:vAlign w:val="center"/>
            <w:hideMark/>
          </w:tcPr>
          <w:p w14:paraId="06C34E25" w14:textId="77777777" w:rsidR="009B3CD6" w:rsidRPr="00AD6166" w:rsidRDefault="009B3CD6" w:rsidP="006970B6">
            <w:pPr>
              <w:spacing w:line="480" w:lineRule="auto"/>
              <w:rPr>
                <w:rFonts w:eastAsia="Times New Roman"/>
                <w:color w:val="000000" w:themeColor="text1"/>
                <w:lang w:val="en-US"/>
              </w:rPr>
            </w:pPr>
            <w:r w:rsidRPr="00AD6166">
              <w:rPr>
                <w:rFonts w:eastAsia="Times New Roman"/>
                <w:color w:val="000000" w:themeColor="text1"/>
                <w:lang w:val="en-US"/>
              </w:rPr>
              <w:t>All-cause mortality</w:t>
            </w:r>
          </w:p>
        </w:tc>
      </w:tr>
      <w:tr w:rsidR="009B3CD6" w:rsidRPr="00AD6166" w14:paraId="4856DE5E" w14:textId="77777777" w:rsidTr="009B3CD6">
        <w:trPr>
          <w:trHeight w:val="433"/>
        </w:trPr>
        <w:tc>
          <w:tcPr>
            <w:tcW w:w="4580" w:type="dxa"/>
            <w:vMerge w:val="restart"/>
            <w:tcBorders>
              <w:top w:val="nil"/>
              <w:left w:val="single" w:sz="12" w:space="0" w:color="auto"/>
              <w:bottom w:val="single" w:sz="4" w:space="0" w:color="000000"/>
              <w:right w:val="single" w:sz="4" w:space="0" w:color="auto"/>
            </w:tcBorders>
            <w:shd w:val="clear" w:color="auto" w:fill="auto"/>
            <w:vAlign w:val="center"/>
            <w:hideMark/>
          </w:tcPr>
          <w:p w14:paraId="0367D45E" w14:textId="76838CA2" w:rsidR="009B3CD6" w:rsidRPr="00AD6166" w:rsidRDefault="009B3CD6" w:rsidP="006970B6">
            <w:pPr>
              <w:spacing w:line="480" w:lineRule="auto"/>
              <w:rPr>
                <w:rFonts w:eastAsia="Times New Roman"/>
                <w:color w:val="000000" w:themeColor="text1"/>
                <w:lang w:val="en-US"/>
              </w:rPr>
            </w:pPr>
            <w:r w:rsidRPr="00AD6166">
              <w:rPr>
                <w:rFonts w:eastAsia="Times New Roman"/>
                <w:color w:val="000000" w:themeColor="text1"/>
                <w:lang w:val="en-US"/>
              </w:rPr>
              <w:t>[Time Frame: Within 15 days, 30 days, 90 days]</w:t>
            </w:r>
          </w:p>
        </w:tc>
        <w:tc>
          <w:tcPr>
            <w:tcW w:w="5215" w:type="dxa"/>
            <w:vMerge w:val="restart"/>
            <w:tcBorders>
              <w:top w:val="nil"/>
              <w:left w:val="single" w:sz="4" w:space="0" w:color="auto"/>
              <w:bottom w:val="single" w:sz="4" w:space="0" w:color="000000"/>
              <w:right w:val="single" w:sz="12" w:space="0" w:color="auto"/>
            </w:tcBorders>
            <w:shd w:val="clear" w:color="auto" w:fill="auto"/>
            <w:vAlign w:val="center"/>
            <w:hideMark/>
          </w:tcPr>
          <w:p w14:paraId="414AC36F" w14:textId="6F875AF3" w:rsidR="009B3CD6" w:rsidRPr="00AD6166" w:rsidRDefault="009B3CD6" w:rsidP="006970B6">
            <w:pPr>
              <w:spacing w:line="480" w:lineRule="auto"/>
              <w:rPr>
                <w:rFonts w:eastAsia="Times New Roman"/>
                <w:color w:val="000000" w:themeColor="text1"/>
                <w:lang w:val="en-US"/>
              </w:rPr>
            </w:pPr>
            <w:r w:rsidRPr="00AD6166">
              <w:rPr>
                <w:rFonts w:eastAsia="Times New Roman"/>
                <w:color w:val="000000" w:themeColor="text1"/>
                <w:lang w:val="en-US"/>
              </w:rPr>
              <w:t>[Time Frame: Within 15 days and 30 days]</w:t>
            </w:r>
          </w:p>
        </w:tc>
      </w:tr>
      <w:tr w:rsidR="009B3CD6" w:rsidRPr="00AD6166" w14:paraId="47995811" w14:textId="77777777" w:rsidTr="009B3CD6">
        <w:trPr>
          <w:trHeight w:val="433"/>
        </w:trPr>
        <w:tc>
          <w:tcPr>
            <w:tcW w:w="4580" w:type="dxa"/>
            <w:vMerge/>
            <w:tcBorders>
              <w:top w:val="nil"/>
              <w:left w:val="single" w:sz="12" w:space="0" w:color="auto"/>
              <w:bottom w:val="single" w:sz="4" w:space="0" w:color="000000"/>
              <w:right w:val="single" w:sz="4" w:space="0" w:color="auto"/>
            </w:tcBorders>
            <w:shd w:val="clear" w:color="auto" w:fill="auto"/>
            <w:vAlign w:val="center"/>
            <w:hideMark/>
          </w:tcPr>
          <w:p w14:paraId="479DA439" w14:textId="77777777" w:rsidR="009B3CD6" w:rsidRPr="00AD6166" w:rsidRDefault="009B3CD6" w:rsidP="006970B6">
            <w:pPr>
              <w:spacing w:line="480" w:lineRule="auto"/>
              <w:rPr>
                <w:rFonts w:eastAsia="Times New Roman"/>
                <w:color w:val="000000" w:themeColor="text1"/>
                <w:lang w:val="en-US"/>
              </w:rPr>
            </w:pPr>
          </w:p>
        </w:tc>
        <w:tc>
          <w:tcPr>
            <w:tcW w:w="5215" w:type="dxa"/>
            <w:vMerge/>
            <w:tcBorders>
              <w:top w:val="nil"/>
              <w:left w:val="single" w:sz="4" w:space="0" w:color="auto"/>
              <w:bottom w:val="single" w:sz="4" w:space="0" w:color="000000"/>
              <w:right w:val="single" w:sz="12" w:space="0" w:color="auto"/>
            </w:tcBorders>
            <w:shd w:val="clear" w:color="auto" w:fill="auto"/>
            <w:vAlign w:val="center"/>
            <w:hideMark/>
          </w:tcPr>
          <w:p w14:paraId="05B20404" w14:textId="77777777" w:rsidR="009B3CD6" w:rsidRPr="00AD6166" w:rsidRDefault="009B3CD6" w:rsidP="006970B6">
            <w:pPr>
              <w:spacing w:line="480" w:lineRule="auto"/>
              <w:rPr>
                <w:rFonts w:eastAsia="Times New Roman"/>
                <w:color w:val="000000" w:themeColor="text1"/>
                <w:lang w:val="en-US"/>
              </w:rPr>
            </w:pPr>
          </w:p>
        </w:tc>
      </w:tr>
      <w:tr w:rsidR="009B3CD6" w:rsidRPr="00AD6166" w14:paraId="1448E58D" w14:textId="77777777" w:rsidTr="009B3CD6">
        <w:trPr>
          <w:trHeight w:val="433"/>
        </w:trPr>
        <w:tc>
          <w:tcPr>
            <w:tcW w:w="4580" w:type="dxa"/>
            <w:vMerge w:val="restart"/>
            <w:tcBorders>
              <w:top w:val="nil"/>
              <w:left w:val="single" w:sz="12" w:space="0" w:color="auto"/>
              <w:bottom w:val="nil"/>
              <w:right w:val="single" w:sz="4" w:space="0" w:color="auto"/>
            </w:tcBorders>
            <w:shd w:val="clear" w:color="auto" w:fill="auto"/>
            <w:vAlign w:val="center"/>
            <w:hideMark/>
          </w:tcPr>
          <w:p w14:paraId="60D4655B" w14:textId="77777777" w:rsidR="009B3CD6" w:rsidRPr="00AD6166" w:rsidRDefault="009B3CD6" w:rsidP="006970B6">
            <w:pPr>
              <w:spacing w:line="480" w:lineRule="auto"/>
              <w:rPr>
                <w:rFonts w:eastAsia="Times New Roman"/>
                <w:color w:val="000000" w:themeColor="text1"/>
                <w:lang w:val="en-US"/>
              </w:rPr>
            </w:pPr>
            <w:r w:rsidRPr="00AD6166">
              <w:rPr>
                <w:rFonts w:eastAsia="Times New Roman"/>
                <w:color w:val="000000" w:themeColor="text1"/>
                <w:lang w:val="en-US"/>
              </w:rPr>
              <w:t>Number of opacified quadrants on lung Rx </w:t>
            </w:r>
          </w:p>
        </w:tc>
        <w:tc>
          <w:tcPr>
            <w:tcW w:w="5215" w:type="dxa"/>
            <w:vMerge w:val="restart"/>
            <w:tcBorders>
              <w:top w:val="nil"/>
              <w:left w:val="single" w:sz="4" w:space="0" w:color="auto"/>
              <w:bottom w:val="single" w:sz="4" w:space="0" w:color="000000"/>
              <w:right w:val="single" w:sz="12" w:space="0" w:color="auto"/>
            </w:tcBorders>
            <w:shd w:val="clear" w:color="auto" w:fill="auto"/>
            <w:vAlign w:val="center"/>
            <w:hideMark/>
          </w:tcPr>
          <w:p w14:paraId="4F414473" w14:textId="77777777" w:rsidR="009B3CD6" w:rsidRPr="00AD6166" w:rsidRDefault="009B3CD6" w:rsidP="006970B6">
            <w:pPr>
              <w:spacing w:line="480" w:lineRule="auto"/>
              <w:rPr>
                <w:rFonts w:eastAsia="Times New Roman"/>
                <w:color w:val="000000" w:themeColor="text1"/>
                <w:lang w:val="en-US"/>
              </w:rPr>
            </w:pPr>
            <w:r w:rsidRPr="00AD6166">
              <w:rPr>
                <w:rFonts w:eastAsia="Times New Roman"/>
                <w:color w:val="000000" w:themeColor="text1"/>
                <w:lang w:val="en-US"/>
              </w:rPr>
              <w:t>Removed</w:t>
            </w:r>
          </w:p>
        </w:tc>
      </w:tr>
      <w:tr w:rsidR="009B3CD6" w:rsidRPr="00AD6166" w14:paraId="365F5233" w14:textId="77777777" w:rsidTr="009B3CD6">
        <w:trPr>
          <w:trHeight w:val="433"/>
        </w:trPr>
        <w:tc>
          <w:tcPr>
            <w:tcW w:w="4580" w:type="dxa"/>
            <w:vMerge/>
            <w:tcBorders>
              <w:top w:val="nil"/>
              <w:left w:val="single" w:sz="12" w:space="0" w:color="auto"/>
              <w:bottom w:val="nil"/>
              <w:right w:val="single" w:sz="4" w:space="0" w:color="auto"/>
            </w:tcBorders>
            <w:shd w:val="clear" w:color="auto" w:fill="auto"/>
            <w:vAlign w:val="center"/>
            <w:hideMark/>
          </w:tcPr>
          <w:p w14:paraId="4B9B1E20" w14:textId="77777777" w:rsidR="009B3CD6" w:rsidRPr="00AD6166" w:rsidRDefault="009B3CD6" w:rsidP="006970B6">
            <w:pPr>
              <w:spacing w:line="480" w:lineRule="auto"/>
              <w:rPr>
                <w:rFonts w:eastAsia="Times New Roman"/>
                <w:color w:val="000000" w:themeColor="text1"/>
                <w:lang w:val="en-US"/>
              </w:rPr>
            </w:pPr>
          </w:p>
        </w:tc>
        <w:tc>
          <w:tcPr>
            <w:tcW w:w="5215" w:type="dxa"/>
            <w:vMerge/>
            <w:tcBorders>
              <w:top w:val="nil"/>
              <w:left w:val="single" w:sz="4" w:space="0" w:color="auto"/>
              <w:bottom w:val="single" w:sz="4" w:space="0" w:color="000000"/>
              <w:right w:val="single" w:sz="12" w:space="0" w:color="auto"/>
            </w:tcBorders>
            <w:shd w:val="clear" w:color="auto" w:fill="auto"/>
            <w:vAlign w:val="center"/>
            <w:hideMark/>
          </w:tcPr>
          <w:p w14:paraId="18DF8B8B" w14:textId="77777777" w:rsidR="009B3CD6" w:rsidRPr="00AD6166" w:rsidRDefault="009B3CD6" w:rsidP="006970B6">
            <w:pPr>
              <w:spacing w:line="480" w:lineRule="auto"/>
              <w:rPr>
                <w:rFonts w:eastAsia="Times New Roman"/>
                <w:color w:val="000000" w:themeColor="text1"/>
                <w:lang w:val="en-US"/>
              </w:rPr>
            </w:pPr>
          </w:p>
        </w:tc>
      </w:tr>
      <w:tr w:rsidR="009B3CD6" w:rsidRPr="00AD6166" w14:paraId="7EE02E05" w14:textId="77777777" w:rsidTr="009B3CD6">
        <w:trPr>
          <w:trHeight w:val="433"/>
        </w:trPr>
        <w:tc>
          <w:tcPr>
            <w:tcW w:w="4580" w:type="dxa"/>
            <w:vMerge w:val="restart"/>
            <w:tcBorders>
              <w:top w:val="nil"/>
              <w:left w:val="single" w:sz="12" w:space="0" w:color="auto"/>
              <w:bottom w:val="single" w:sz="4" w:space="0" w:color="000000"/>
              <w:right w:val="single" w:sz="4" w:space="0" w:color="auto"/>
            </w:tcBorders>
            <w:shd w:val="clear" w:color="auto" w:fill="auto"/>
            <w:vAlign w:val="center"/>
            <w:hideMark/>
          </w:tcPr>
          <w:p w14:paraId="01E13D22" w14:textId="31491297" w:rsidR="009B3CD6" w:rsidRPr="00AD6166" w:rsidRDefault="009B3CD6" w:rsidP="006970B6">
            <w:pPr>
              <w:spacing w:line="480" w:lineRule="auto"/>
              <w:rPr>
                <w:rFonts w:eastAsia="Times New Roman"/>
                <w:color w:val="000000" w:themeColor="text1"/>
                <w:lang w:val="en-US"/>
              </w:rPr>
            </w:pPr>
            <w:r w:rsidRPr="00AD6166">
              <w:rPr>
                <w:rFonts w:eastAsia="Times New Roman"/>
                <w:color w:val="000000" w:themeColor="text1"/>
                <w:lang w:val="en-US"/>
              </w:rPr>
              <w:t>[Time Frame: Days 1, 8 and 15 after enrollment]</w:t>
            </w:r>
          </w:p>
        </w:tc>
        <w:tc>
          <w:tcPr>
            <w:tcW w:w="5215" w:type="dxa"/>
            <w:vMerge/>
            <w:tcBorders>
              <w:top w:val="nil"/>
              <w:left w:val="single" w:sz="4" w:space="0" w:color="auto"/>
              <w:bottom w:val="single" w:sz="4" w:space="0" w:color="000000"/>
              <w:right w:val="single" w:sz="12" w:space="0" w:color="auto"/>
            </w:tcBorders>
            <w:shd w:val="clear" w:color="auto" w:fill="auto"/>
            <w:vAlign w:val="center"/>
            <w:hideMark/>
          </w:tcPr>
          <w:p w14:paraId="38F2E338" w14:textId="77777777" w:rsidR="009B3CD6" w:rsidRPr="00AD6166" w:rsidRDefault="009B3CD6" w:rsidP="006970B6">
            <w:pPr>
              <w:spacing w:line="480" w:lineRule="auto"/>
              <w:rPr>
                <w:rFonts w:eastAsia="Times New Roman"/>
                <w:color w:val="000000" w:themeColor="text1"/>
                <w:lang w:val="en-US"/>
              </w:rPr>
            </w:pPr>
          </w:p>
        </w:tc>
      </w:tr>
      <w:tr w:rsidR="009B3CD6" w:rsidRPr="00AD6166" w14:paraId="3B75F2E1" w14:textId="77777777" w:rsidTr="009B3CD6">
        <w:trPr>
          <w:trHeight w:val="433"/>
        </w:trPr>
        <w:tc>
          <w:tcPr>
            <w:tcW w:w="4580" w:type="dxa"/>
            <w:vMerge/>
            <w:tcBorders>
              <w:top w:val="nil"/>
              <w:left w:val="single" w:sz="12" w:space="0" w:color="auto"/>
              <w:bottom w:val="single" w:sz="4" w:space="0" w:color="000000"/>
              <w:right w:val="single" w:sz="4" w:space="0" w:color="auto"/>
            </w:tcBorders>
            <w:shd w:val="clear" w:color="auto" w:fill="auto"/>
            <w:vAlign w:val="center"/>
            <w:hideMark/>
          </w:tcPr>
          <w:p w14:paraId="79527C62" w14:textId="77777777" w:rsidR="009B3CD6" w:rsidRPr="00AD6166" w:rsidRDefault="009B3CD6" w:rsidP="006970B6">
            <w:pPr>
              <w:spacing w:line="480" w:lineRule="auto"/>
              <w:rPr>
                <w:rFonts w:eastAsia="Times New Roman"/>
                <w:color w:val="000000" w:themeColor="text1"/>
                <w:lang w:val="en-US"/>
              </w:rPr>
            </w:pPr>
          </w:p>
        </w:tc>
        <w:tc>
          <w:tcPr>
            <w:tcW w:w="5215" w:type="dxa"/>
            <w:vMerge/>
            <w:tcBorders>
              <w:top w:val="nil"/>
              <w:left w:val="single" w:sz="4" w:space="0" w:color="auto"/>
              <w:bottom w:val="single" w:sz="4" w:space="0" w:color="000000"/>
              <w:right w:val="single" w:sz="12" w:space="0" w:color="auto"/>
            </w:tcBorders>
            <w:shd w:val="clear" w:color="auto" w:fill="auto"/>
            <w:vAlign w:val="center"/>
            <w:hideMark/>
          </w:tcPr>
          <w:p w14:paraId="6C7AC47E" w14:textId="77777777" w:rsidR="009B3CD6" w:rsidRPr="00AD6166" w:rsidRDefault="009B3CD6" w:rsidP="006970B6">
            <w:pPr>
              <w:spacing w:line="480" w:lineRule="auto"/>
              <w:rPr>
                <w:rFonts w:eastAsia="Times New Roman"/>
                <w:color w:val="000000" w:themeColor="text1"/>
                <w:lang w:val="en-US"/>
              </w:rPr>
            </w:pPr>
          </w:p>
        </w:tc>
      </w:tr>
      <w:tr w:rsidR="009B3CD6" w:rsidRPr="00AD6166" w14:paraId="4ADAEB8E" w14:textId="77777777" w:rsidTr="009B3CD6">
        <w:trPr>
          <w:trHeight w:val="300"/>
        </w:trPr>
        <w:tc>
          <w:tcPr>
            <w:tcW w:w="4580" w:type="dxa"/>
            <w:tcBorders>
              <w:top w:val="nil"/>
              <w:left w:val="single" w:sz="12" w:space="0" w:color="auto"/>
              <w:bottom w:val="nil"/>
              <w:right w:val="single" w:sz="4" w:space="0" w:color="auto"/>
            </w:tcBorders>
            <w:shd w:val="clear" w:color="auto" w:fill="auto"/>
            <w:vAlign w:val="center"/>
            <w:hideMark/>
          </w:tcPr>
          <w:p w14:paraId="36F377E8" w14:textId="77777777" w:rsidR="009B3CD6" w:rsidRPr="00AD6166" w:rsidRDefault="009B3CD6" w:rsidP="006970B6">
            <w:pPr>
              <w:spacing w:line="480" w:lineRule="auto"/>
              <w:rPr>
                <w:rFonts w:eastAsia="Times New Roman"/>
                <w:color w:val="000000" w:themeColor="text1"/>
                <w:lang w:val="en-US"/>
              </w:rPr>
            </w:pPr>
            <w:r w:rsidRPr="00AD6166">
              <w:rPr>
                <w:rFonts w:eastAsia="Times New Roman"/>
                <w:color w:val="000000" w:themeColor="text1"/>
                <w:lang w:val="en-US"/>
              </w:rPr>
              <w:t>Time to mechanical ventilation </w:t>
            </w:r>
          </w:p>
        </w:tc>
        <w:tc>
          <w:tcPr>
            <w:tcW w:w="5215" w:type="dxa"/>
            <w:vMerge w:val="restart"/>
            <w:tcBorders>
              <w:top w:val="nil"/>
              <w:left w:val="single" w:sz="4" w:space="0" w:color="auto"/>
              <w:bottom w:val="single" w:sz="4" w:space="0" w:color="000000"/>
              <w:right w:val="single" w:sz="12" w:space="0" w:color="auto"/>
            </w:tcBorders>
            <w:shd w:val="clear" w:color="auto" w:fill="auto"/>
            <w:vAlign w:val="center"/>
            <w:hideMark/>
          </w:tcPr>
          <w:p w14:paraId="354BD4C7" w14:textId="77777777" w:rsidR="009B3CD6" w:rsidRPr="00AD6166" w:rsidRDefault="009B3CD6" w:rsidP="006970B6">
            <w:pPr>
              <w:spacing w:line="480" w:lineRule="auto"/>
              <w:rPr>
                <w:rFonts w:eastAsia="Times New Roman"/>
                <w:color w:val="000000" w:themeColor="text1"/>
                <w:lang w:val="en-US"/>
              </w:rPr>
            </w:pPr>
            <w:r w:rsidRPr="00AD6166">
              <w:rPr>
                <w:rFonts w:eastAsia="Times New Roman"/>
                <w:color w:val="000000" w:themeColor="text1"/>
                <w:lang w:val="en-US"/>
              </w:rPr>
              <w:t>Removed</w:t>
            </w:r>
          </w:p>
        </w:tc>
      </w:tr>
      <w:tr w:rsidR="009B3CD6" w:rsidRPr="00AD6166" w14:paraId="1F0BE351" w14:textId="77777777" w:rsidTr="009B3CD6">
        <w:trPr>
          <w:trHeight w:val="300"/>
        </w:trPr>
        <w:tc>
          <w:tcPr>
            <w:tcW w:w="4580" w:type="dxa"/>
            <w:tcBorders>
              <w:top w:val="nil"/>
              <w:left w:val="single" w:sz="12" w:space="0" w:color="auto"/>
              <w:bottom w:val="single" w:sz="4" w:space="0" w:color="auto"/>
              <w:right w:val="single" w:sz="4" w:space="0" w:color="auto"/>
            </w:tcBorders>
            <w:shd w:val="clear" w:color="auto" w:fill="auto"/>
            <w:vAlign w:val="center"/>
            <w:hideMark/>
          </w:tcPr>
          <w:p w14:paraId="4B8B8572" w14:textId="77777777" w:rsidR="009B3CD6" w:rsidRPr="00AD6166" w:rsidRDefault="009B3CD6" w:rsidP="006970B6">
            <w:pPr>
              <w:spacing w:line="480" w:lineRule="auto"/>
              <w:rPr>
                <w:rFonts w:eastAsia="Times New Roman"/>
                <w:color w:val="000000" w:themeColor="text1"/>
                <w:lang w:val="en-US"/>
              </w:rPr>
            </w:pPr>
            <w:r w:rsidRPr="00AD6166">
              <w:rPr>
                <w:rFonts w:eastAsia="Times New Roman"/>
                <w:color w:val="000000" w:themeColor="text1"/>
                <w:lang w:val="en-US"/>
              </w:rPr>
              <w:lastRenderedPageBreak/>
              <w:t>Within 15 days</w:t>
            </w:r>
          </w:p>
        </w:tc>
        <w:tc>
          <w:tcPr>
            <w:tcW w:w="5215" w:type="dxa"/>
            <w:vMerge/>
            <w:tcBorders>
              <w:top w:val="nil"/>
              <w:left w:val="single" w:sz="4" w:space="0" w:color="auto"/>
              <w:bottom w:val="single" w:sz="4" w:space="0" w:color="000000"/>
              <w:right w:val="single" w:sz="12" w:space="0" w:color="auto"/>
            </w:tcBorders>
            <w:shd w:val="clear" w:color="auto" w:fill="auto"/>
            <w:vAlign w:val="center"/>
            <w:hideMark/>
          </w:tcPr>
          <w:p w14:paraId="428B3E9B" w14:textId="77777777" w:rsidR="009B3CD6" w:rsidRPr="00AD6166" w:rsidRDefault="009B3CD6" w:rsidP="006970B6">
            <w:pPr>
              <w:spacing w:line="480" w:lineRule="auto"/>
              <w:rPr>
                <w:rFonts w:eastAsia="Times New Roman"/>
                <w:color w:val="000000" w:themeColor="text1"/>
                <w:lang w:val="en-US"/>
              </w:rPr>
            </w:pPr>
          </w:p>
        </w:tc>
      </w:tr>
      <w:tr w:rsidR="009B3CD6" w:rsidRPr="00AD6166" w14:paraId="6CE9EB65" w14:textId="77777777" w:rsidTr="009B3CD6">
        <w:trPr>
          <w:trHeight w:val="300"/>
        </w:trPr>
        <w:tc>
          <w:tcPr>
            <w:tcW w:w="4580" w:type="dxa"/>
            <w:tcBorders>
              <w:top w:val="nil"/>
              <w:left w:val="single" w:sz="12" w:space="0" w:color="auto"/>
              <w:bottom w:val="nil"/>
              <w:right w:val="single" w:sz="4" w:space="0" w:color="auto"/>
            </w:tcBorders>
            <w:shd w:val="clear" w:color="auto" w:fill="auto"/>
            <w:vAlign w:val="center"/>
            <w:hideMark/>
          </w:tcPr>
          <w:p w14:paraId="261C607C" w14:textId="77777777" w:rsidR="009B3CD6" w:rsidRPr="00AD6166" w:rsidRDefault="009B3CD6" w:rsidP="006970B6">
            <w:pPr>
              <w:spacing w:line="480" w:lineRule="auto"/>
              <w:rPr>
                <w:rFonts w:eastAsia="Times New Roman"/>
                <w:color w:val="000000" w:themeColor="text1"/>
                <w:lang w:val="en-US"/>
              </w:rPr>
            </w:pPr>
            <w:r w:rsidRPr="00AD6166">
              <w:rPr>
                <w:rFonts w:eastAsia="Times New Roman"/>
                <w:color w:val="000000" w:themeColor="text1"/>
                <w:lang w:val="en-US"/>
              </w:rPr>
              <w:t>LDH </w:t>
            </w:r>
          </w:p>
        </w:tc>
        <w:tc>
          <w:tcPr>
            <w:tcW w:w="5215" w:type="dxa"/>
            <w:tcBorders>
              <w:top w:val="nil"/>
              <w:left w:val="nil"/>
              <w:bottom w:val="nil"/>
              <w:right w:val="single" w:sz="12" w:space="0" w:color="auto"/>
            </w:tcBorders>
            <w:shd w:val="clear" w:color="auto" w:fill="auto"/>
            <w:vAlign w:val="center"/>
            <w:hideMark/>
          </w:tcPr>
          <w:p w14:paraId="29AE4885" w14:textId="77777777" w:rsidR="009B3CD6" w:rsidRPr="00AD6166" w:rsidRDefault="009B3CD6" w:rsidP="006970B6">
            <w:pPr>
              <w:spacing w:line="480" w:lineRule="auto"/>
              <w:rPr>
                <w:rFonts w:eastAsia="Times New Roman"/>
                <w:color w:val="000000" w:themeColor="text1"/>
                <w:lang w:val="en-US"/>
              </w:rPr>
            </w:pPr>
            <w:r w:rsidRPr="00AD6166">
              <w:rPr>
                <w:rFonts w:eastAsia="Times New Roman"/>
                <w:color w:val="000000" w:themeColor="text1"/>
                <w:lang w:val="en-US"/>
              </w:rPr>
              <w:t>LDH </w:t>
            </w:r>
          </w:p>
        </w:tc>
      </w:tr>
      <w:tr w:rsidR="009B3CD6" w:rsidRPr="00AD6166" w14:paraId="4E42C92D" w14:textId="77777777" w:rsidTr="009B3CD6">
        <w:trPr>
          <w:trHeight w:val="300"/>
        </w:trPr>
        <w:tc>
          <w:tcPr>
            <w:tcW w:w="4580" w:type="dxa"/>
            <w:tcBorders>
              <w:top w:val="nil"/>
              <w:left w:val="single" w:sz="12" w:space="0" w:color="auto"/>
              <w:bottom w:val="nil"/>
              <w:right w:val="single" w:sz="4" w:space="0" w:color="auto"/>
            </w:tcBorders>
            <w:shd w:val="clear" w:color="auto" w:fill="auto"/>
            <w:vAlign w:val="center"/>
            <w:hideMark/>
          </w:tcPr>
          <w:p w14:paraId="64F87CCC" w14:textId="2750D0B9" w:rsidR="009B3CD6" w:rsidRPr="00AD6166" w:rsidRDefault="009B3CD6" w:rsidP="006970B6">
            <w:pPr>
              <w:spacing w:line="480" w:lineRule="auto"/>
              <w:rPr>
                <w:rFonts w:eastAsia="Times New Roman"/>
                <w:color w:val="000000" w:themeColor="text1"/>
                <w:lang w:val="en-US"/>
              </w:rPr>
            </w:pPr>
            <w:r w:rsidRPr="00AD6166">
              <w:rPr>
                <w:rFonts w:eastAsia="Times New Roman"/>
                <w:color w:val="000000" w:themeColor="text1"/>
                <w:lang w:val="en-US"/>
              </w:rPr>
              <w:t>Lactate dehydrogenase serum levels </w:t>
            </w:r>
          </w:p>
        </w:tc>
        <w:tc>
          <w:tcPr>
            <w:tcW w:w="5215" w:type="dxa"/>
            <w:tcBorders>
              <w:top w:val="nil"/>
              <w:left w:val="nil"/>
              <w:bottom w:val="nil"/>
              <w:right w:val="single" w:sz="12" w:space="0" w:color="auto"/>
            </w:tcBorders>
            <w:shd w:val="clear" w:color="auto" w:fill="auto"/>
            <w:vAlign w:val="center"/>
            <w:hideMark/>
          </w:tcPr>
          <w:p w14:paraId="2BD888BC" w14:textId="5FB6A162" w:rsidR="009B3CD6" w:rsidRPr="00AD6166" w:rsidRDefault="009B3CD6" w:rsidP="006970B6">
            <w:pPr>
              <w:spacing w:line="480" w:lineRule="auto"/>
              <w:rPr>
                <w:rFonts w:eastAsia="Times New Roman"/>
                <w:color w:val="000000" w:themeColor="text1"/>
                <w:lang w:val="en-US"/>
              </w:rPr>
            </w:pPr>
            <w:r w:rsidRPr="00AD6166">
              <w:rPr>
                <w:rFonts w:eastAsia="Times New Roman"/>
                <w:color w:val="000000" w:themeColor="text1"/>
                <w:lang w:val="en-US"/>
              </w:rPr>
              <w:t>Lactate dehydrogenase serum levels </w:t>
            </w:r>
          </w:p>
        </w:tc>
      </w:tr>
      <w:tr w:rsidR="009B3CD6" w:rsidRPr="00AD6166" w14:paraId="7CD63171" w14:textId="77777777" w:rsidTr="009B3CD6">
        <w:trPr>
          <w:trHeight w:val="300"/>
        </w:trPr>
        <w:tc>
          <w:tcPr>
            <w:tcW w:w="4580" w:type="dxa"/>
            <w:tcBorders>
              <w:top w:val="nil"/>
              <w:left w:val="single" w:sz="12" w:space="0" w:color="auto"/>
              <w:bottom w:val="single" w:sz="4" w:space="0" w:color="auto"/>
              <w:right w:val="single" w:sz="4" w:space="0" w:color="auto"/>
            </w:tcBorders>
            <w:shd w:val="clear" w:color="auto" w:fill="auto"/>
            <w:vAlign w:val="center"/>
            <w:hideMark/>
          </w:tcPr>
          <w:p w14:paraId="732C98C3" w14:textId="4E822A51" w:rsidR="009B3CD6" w:rsidRPr="00AD6166" w:rsidRDefault="009B3CD6" w:rsidP="006970B6">
            <w:pPr>
              <w:spacing w:line="480" w:lineRule="auto"/>
              <w:rPr>
                <w:rFonts w:eastAsia="Times New Roman"/>
                <w:color w:val="000000" w:themeColor="text1"/>
                <w:lang w:val="en-US"/>
              </w:rPr>
            </w:pPr>
            <w:r w:rsidRPr="00AD6166">
              <w:rPr>
                <w:rFonts w:eastAsia="Times New Roman"/>
                <w:color w:val="000000" w:themeColor="text1"/>
                <w:lang w:val="en-US"/>
              </w:rPr>
              <w:t>[Time Frame: Days 1, 8 and 15 after enrollment]</w:t>
            </w:r>
          </w:p>
        </w:tc>
        <w:tc>
          <w:tcPr>
            <w:tcW w:w="5215" w:type="dxa"/>
            <w:tcBorders>
              <w:top w:val="nil"/>
              <w:left w:val="nil"/>
              <w:bottom w:val="single" w:sz="4" w:space="0" w:color="auto"/>
              <w:right w:val="single" w:sz="12" w:space="0" w:color="auto"/>
            </w:tcBorders>
            <w:shd w:val="clear" w:color="auto" w:fill="auto"/>
            <w:vAlign w:val="center"/>
            <w:hideMark/>
          </w:tcPr>
          <w:p w14:paraId="10ED73BE" w14:textId="33D7F9BC" w:rsidR="009B3CD6" w:rsidRPr="00AD6166" w:rsidRDefault="009B3CD6" w:rsidP="006970B6">
            <w:pPr>
              <w:spacing w:line="480" w:lineRule="auto"/>
              <w:rPr>
                <w:rFonts w:eastAsia="Times New Roman"/>
                <w:color w:val="000000" w:themeColor="text1"/>
                <w:lang w:val="en-US"/>
              </w:rPr>
            </w:pPr>
            <w:r w:rsidRPr="00AD6166">
              <w:rPr>
                <w:rFonts w:eastAsia="Times New Roman"/>
                <w:color w:val="000000" w:themeColor="text1"/>
                <w:lang w:val="en-US"/>
              </w:rPr>
              <w:t>[Time Frame: Days 5 and 8 after enrollment]</w:t>
            </w:r>
          </w:p>
        </w:tc>
      </w:tr>
      <w:tr w:rsidR="009B3CD6" w:rsidRPr="00AD6166" w14:paraId="5880C1FC" w14:textId="77777777" w:rsidTr="009B3CD6">
        <w:trPr>
          <w:trHeight w:val="300"/>
        </w:trPr>
        <w:tc>
          <w:tcPr>
            <w:tcW w:w="4580" w:type="dxa"/>
            <w:tcBorders>
              <w:top w:val="nil"/>
              <w:left w:val="single" w:sz="12" w:space="0" w:color="auto"/>
              <w:bottom w:val="nil"/>
              <w:right w:val="single" w:sz="4" w:space="0" w:color="auto"/>
            </w:tcBorders>
            <w:shd w:val="clear" w:color="auto" w:fill="auto"/>
            <w:vAlign w:val="center"/>
            <w:hideMark/>
          </w:tcPr>
          <w:p w14:paraId="544A791F" w14:textId="77777777" w:rsidR="009B3CD6" w:rsidRPr="00AD6166" w:rsidRDefault="009B3CD6" w:rsidP="006970B6">
            <w:pPr>
              <w:spacing w:line="480" w:lineRule="auto"/>
              <w:rPr>
                <w:rFonts w:eastAsia="Times New Roman"/>
                <w:color w:val="000000" w:themeColor="text1"/>
                <w:lang w:val="en-US"/>
              </w:rPr>
            </w:pPr>
            <w:r w:rsidRPr="00AD6166">
              <w:rPr>
                <w:rFonts w:eastAsia="Times New Roman"/>
                <w:color w:val="000000" w:themeColor="text1"/>
                <w:lang w:val="en-US"/>
              </w:rPr>
              <w:t>Troponin </w:t>
            </w:r>
          </w:p>
        </w:tc>
        <w:tc>
          <w:tcPr>
            <w:tcW w:w="5215" w:type="dxa"/>
            <w:vMerge w:val="restart"/>
            <w:tcBorders>
              <w:top w:val="nil"/>
              <w:left w:val="single" w:sz="4" w:space="0" w:color="auto"/>
              <w:bottom w:val="single" w:sz="4" w:space="0" w:color="000000"/>
              <w:right w:val="single" w:sz="12" w:space="0" w:color="auto"/>
            </w:tcBorders>
            <w:shd w:val="clear" w:color="auto" w:fill="auto"/>
            <w:vAlign w:val="center"/>
            <w:hideMark/>
          </w:tcPr>
          <w:p w14:paraId="4815882E" w14:textId="77777777" w:rsidR="009B3CD6" w:rsidRPr="00AD6166" w:rsidRDefault="009B3CD6" w:rsidP="006970B6">
            <w:pPr>
              <w:spacing w:line="480" w:lineRule="auto"/>
              <w:rPr>
                <w:rFonts w:eastAsia="Times New Roman"/>
                <w:color w:val="000000" w:themeColor="text1"/>
                <w:lang w:val="en-US"/>
              </w:rPr>
            </w:pPr>
            <w:r w:rsidRPr="00AD6166">
              <w:rPr>
                <w:rFonts w:eastAsia="Times New Roman"/>
                <w:color w:val="000000" w:themeColor="text1"/>
                <w:lang w:val="en-US"/>
              </w:rPr>
              <w:t>Removed</w:t>
            </w:r>
          </w:p>
        </w:tc>
      </w:tr>
      <w:tr w:rsidR="009B3CD6" w:rsidRPr="00AD6166" w14:paraId="0AC7F863" w14:textId="77777777" w:rsidTr="009B3CD6">
        <w:trPr>
          <w:trHeight w:val="300"/>
        </w:trPr>
        <w:tc>
          <w:tcPr>
            <w:tcW w:w="4580" w:type="dxa"/>
            <w:tcBorders>
              <w:top w:val="nil"/>
              <w:left w:val="single" w:sz="12" w:space="0" w:color="auto"/>
              <w:bottom w:val="nil"/>
              <w:right w:val="single" w:sz="4" w:space="0" w:color="auto"/>
            </w:tcBorders>
            <w:shd w:val="clear" w:color="auto" w:fill="auto"/>
            <w:vAlign w:val="center"/>
            <w:hideMark/>
          </w:tcPr>
          <w:p w14:paraId="5E9EC686" w14:textId="77777777" w:rsidR="009B3CD6" w:rsidRPr="00AD6166" w:rsidRDefault="009B3CD6" w:rsidP="006970B6">
            <w:pPr>
              <w:spacing w:line="480" w:lineRule="auto"/>
              <w:rPr>
                <w:rFonts w:eastAsia="Times New Roman"/>
                <w:color w:val="000000" w:themeColor="text1"/>
                <w:lang w:val="en-US"/>
              </w:rPr>
            </w:pPr>
            <w:r w:rsidRPr="00AD6166">
              <w:rPr>
                <w:rFonts w:eastAsia="Times New Roman"/>
                <w:color w:val="000000" w:themeColor="text1"/>
                <w:lang w:val="en-US"/>
              </w:rPr>
              <w:t>Troponin serum levels </w:t>
            </w:r>
          </w:p>
        </w:tc>
        <w:tc>
          <w:tcPr>
            <w:tcW w:w="5215" w:type="dxa"/>
            <w:vMerge/>
            <w:tcBorders>
              <w:top w:val="nil"/>
              <w:left w:val="single" w:sz="4" w:space="0" w:color="auto"/>
              <w:bottom w:val="single" w:sz="4" w:space="0" w:color="000000"/>
              <w:right w:val="single" w:sz="12" w:space="0" w:color="auto"/>
            </w:tcBorders>
            <w:shd w:val="clear" w:color="auto" w:fill="auto"/>
            <w:vAlign w:val="center"/>
            <w:hideMark/>
          </w:tcPr>
          <w:p w14:paraId="0C32E4B0" w14:textId="77777777" w:rsidR="009B3CD6" w:rsidRPr="00AD6166" w:rsidRDefault="009B3CD6" w:rsidP="006970B6">
            <w:pPr>
              <w:spacing w:line="480" w:lineRule="auto"/>
              <w:rPr>
                <w:rFonts w:eastAsia="Times New Roman"/>
                <w:color w:val="000000" w:themeColor="text1"/>
                <w:lang w:val="en-US"/>
              </w:rPr>
            </w:pPr>
          </w:p>
        </w:tc>
      </w:tr>
      <w:tr w:rsidR="009B3CD6" w:rsidRPr="00AD6166" w14:paraId="5E3F8276" w14:textId="77777777" w:rsidTr="009B3CD6">
        <w:trPr>
          <w:trHeight w:val="300"/>
        </w:trPr>
        <w:tc>
          <w:tcPr>
            <w:tcW w:w="4580" w:type="dxa"/>
            <w:tcBorders>
              <w:top w:val="nil"/>
              <w:left w:val="single" w:sz="12" w:space="0" w:color="auto"/>
              <w:bottom w:val="single" w:sz="4" w:space="0" w:color="auto"/>
              <w:right w:val="single" w:sz="4" w:space="0" w:color="auto"/>
            </w:tcBorders>
            <w:shd w:val="clear" w:color="auto" w:fill="auto"/>
            <w:vAlign w:val="center"/>
            <w:hideMark/>
          </w:tcPr>
          <w:p w14:paraId="1155F016" w14:textId="3DD0CFA6" w:rsidR="009B3CD6" w:rsidRPr="00AD6166" w:rsidRDefault="009B3CD6" w:rsidP="006970B6">
            <w:pPr>
              <w:spacing w:line="480" w:lineRule="auto"/>
              <w:rPr>
                <w:rFonts w:eastAsia="Times New Roman"/>
                <w:color w:val="000000" w:themeColor="text1"/>
                <w:lang w:val="en-US"/>
              </w:rPr>
            </w:pPr>
            <w:r w:rsidRPr="00AD6166">
              <w:rPr>
                <w:rFonts w:eastAsia="Times New Roman"/>
                <w:color w:val="000000" w:themeColor="text1"/>
                <w:lang w:val="en-US"/>
              </w:rPr>
              <w:t>[Time Frame: Days 1, 8 and 15 after enrollment]</w:t>
            </w:r>
          </w:p>
        </w:tc>
        <w:tc>
          <w:tcPr>
            <w:tcW w:w="5215" w:type="dxa"/>
            <w:vMerge/>
            <w:tcBorders>
              <w:top w:val="nil"/>
              <w:left w:val="single" w:sz="4" w:space="0" w:color="auto"/>
              <w:bottom w:val="single" w:sz="4" w:space="0" w:color="000000"/>
              <w:right w:val="single" w:sz="12" w:space="0" w:color="auto"/>
            </w:tcBorders>
            <w:shd w:val="clear" w:color="auto" w:fill="auto"/>
            <w:vAlign w:val="center"/>
            <w:hideMark/>
          </w:tcPr>
          <w:p w14:paraId="28E843C6" w14:textId="77777777" w:rsidR="009B3CD6" w:rsidRPr="00AD6166" w:rsidRDefault="009B3CD6" w:rsidP="006970B6">
            <w:pPr>
              <w:spacing w:line="480" w:lineRule="auto"/>
              <w:rPr>
                <w:rFonts w:eastAsia="Times New Roman"/>
                <w:color w:val="000000" w:themeColor="text1"/>
                <w:lang w:val="en-US"/>
              </w:rPr>
            </w:pPr>
          </w:p>
        </w:tc>
      </w:tr>
      <w:tr w:rsidR="009B3CD6" w:rsidRPr="00AD6166" w14:paraId="1F0960E4" w14:textId="77777777" w:rsidTr="009B3CD6">
        <w:trPr>
          <w:trHeight w:val="300"/>
        </w:trPr>
        <w:tc>
          <w:tcPr>
            <w:tcW w:w="4580" w:type="dxa"/>
            <w:tcBorders>
              <w:top w:val="nil"/>
              <w:left w:val="single" w:sz="12" w:space="0" w:color="auto"/>
              <w:right w:val="single" w:sz="4" w:space="0" w:color="auto"/>
            </w:tcBorders>
            <w:shd w:val="clear" w:color="auto" w:fill="auto"/>
            <w:vAlign w:val="center"/>
          </w:tcPr>
          <w:p w14:paraId="782D26DE" w14:textId="556ECA73" w:rsidR="009B3CD6" w:rsidRPr="00AD6166" w:rsidRDefault="009B3CD6" w:rsidP="00E77F6B">
            <w:pPr>
              <w:spacing w:line="480" w:lineRule="auto"/>
              <w:rPr>
                <w:rFonts w:eastAsia="Times New Roman"/>
                <w:color w:val="000000" w:themeColor="text1"/>
                <w:lang w:val="en-US"/>
              </w:rPr>
            </w:pPr>
          </w:p>
        </w:tc>
        <w:tc>
          <w:tcPr>
            <w:tcW w:w="5215" w:type="dxa"/>
            <w:tcBorders>
              <w:top w:val="nil"/>
              <w:left w:val="nil"/>
              <w:right w:val="single" w:sz="12" w:space="0" w:color="auto"/>
            </w:tcBorders>
            <w:shd w:val="clear" w:color="auto" w:fill="auto"/>
            <w:vAlign w:val="center"/>
            <w:hideMark/>
          </w:tcPr>
          <w:p w14:paraId="7738F819" w14:textId="37C1C4E5" w:rsidR="009B3CD6" w:rsidRPr="00AD6166" w:rsidRDefault="009B3CD6" w:rsidP="00E77F6B">
            <w:pPr>
              <w:spacing w:line="480" w:lineRule="auto"/>
              <w:rPr>
                <w:rFonts w:eastAsia="Times New Roman"/>
                <w:color w:val="000000" w:themeColor="text1"/>
                <w:lang w:val="en-US"/>
              </w:rPr>
            </w:pPr>
            <w:r w:rsidRPr="00AD6166">
              <w:rPr>
                <w:rFonts w:eastAsia="Times New Roman"/>
                <w:color w:val="000000" w:themeColor="text1"/>
                <w:lang w:val="en-US"/>
              </w:rPr>
              <w:t>Composite occurrence of admission to ICU, mechanical ventilation or death (what occur first) </w:t>
            </w:r>
          </w:p>
        </w:tc>
      </w:tr>
      <w:tr w:rsidR="009B3CD6" w:rsidRPr="00AD6166" w14:paraId="26766594" w14:textId="77777777" w:rsidTr="009B3CD6">
        <w:trPr>
          <w:trHeight w:val="300"/>
        </w:trPr>
        <w:tc>
          <w:tcPr>
            <w:tcW w:w="4580" w:type="dxa"/>
            <w:tcBorders>
              <w:top w:val="nil"/>
              <w:left w:val="single" w:sz="12" w:space="0" w:color="auto"/>
              <w:bottom w:val="single" w:sz="4" w:space="0" w:color="auto"/>
              <w:right w:val="single" w:sz="4" w:space="0" w:color="auto"/>
            </w:tcBorders>
            <w:shd w:val="clear" w:color="auto" w:fill="auto"/>
            <w:vAlign w:val="center"/>
          </w:tcPr>
          <w:p w14:paraId="45D6C51F" w14:textId="165982EF" w:rsidR="009B3CD6" w:rsidRPr="00AD6166" w:rsidRDefault="009B3CD6" w:rsidP="00E77F6B">
            <w:pPr>
              <w:spacing w:line="480" w:lineRule="auto"/>
              <w:rPr>
                <w:rFonts w:eastAsia="Times New Roman"/>
                <w:color w:val="000000" w:themeColor="text1"/>
                <w:lang w:val="en-US"/>
              </w:rPr>
            </w:pPr>
          </w:p>
        </w:tc>
        <w:tc>
          <w:tcPr>
            <w:tcW w:w="5215" w:type="dxa"/>
            <w:tcBorders>
              <w:top w:val="nil"/>
              <w:left w:val="nil"/>
              <w:bottom w:val="single" w:sz="4" w:space="0" w:color="auto"/>
              <w:right w:val="single" w:sz="12" w:space="0" w:color="auto"/>
            </w:tcBorders>
            <w:shd w:val="clear" w:color="auto" w:fill="auto"/>
            <w:vAlign w:val="center"/>
            <w:hideMark/>
          </w:tcPr>
          <w:p w14:paraId="5B551C3D" w14:textId="02B4897C" w:rsidR="009B3CD6" w:rsidRPr="00AD6166" w:rsidRDefault="009B3CD6" w:rsidP="00E77F6B">
            <w:pPr>
              <w:spacing w:line="480" w:lineRule="auto"/>
              <w:rPr>
                <w:rFonts w:eastAsia="Times New Roman"/>
                <w:color w:val="000000" w:themeColor="text1"/>
                <w:lang w:val="en-US"/>
              </w:rPr>
            </w:pPr>
            <w:r w:rsidRPr="00AD6166">
              <w:rPr>
                <w:rFonts w:eastAsia="Times New Roman"/>
                <w:color w:val="000000" w:themeColor="text1"/>
                <w:lang w:val="en-US"/>
              </w:rPr>
              <w:t>[Time Frame: Within 15 and 30 days after randomization] </w:t>
            </w:r>
          </w:p>
        </w:tc>
      </w:tr>
      <w:tr w:rsidR="009B3CD6" w:rsidRPr="00AD6166" w14:paraId="4BACE561" w14:textId="77777777" w:rsidTr="009B3CD6">
        <w:trPr>
          <w:trHeight w:val="300"/>
        </w:trPr>
        <w:tc>
          <w:tcPr>
            <w:tcW w:w="4580" w:type="dxa"/>
            <w:tcBorders>
              <w:top w:val="nil"/>
              <w:left w:val="single" w:sz="12" w:space="0" w:color="auto"/>
              <w:right w:val="single" w:sz="4" w:space="0" w:color="auto"/>
            </w:tcBorders>
            <w:shd w:val="clear" w:color="auto" w:fill="auto"/>
            <w:vAlign w:val="center"/>
          </w:tcPr>
          <w:p w14:paraId="7AB98CA2" w14:textId="77777777" w:rsidR="009B3CD6" w:rsidRPr="00AD6166" w:rsidRDefault="009B3CD6" w:rsidP="00624FCF">
            <w:pPr>
              <w:spacing w:line="480" w:lineRule="auto"/>
              <w:rPr>
                <w:rFonts w:eastAsia="Times New Roman"/>
                <w:color w:val="000000" w:themeColor="text1"/>
                <w:lang w:val="en-US"/>
              </w:rPr>
            </w:pPr>
          </w:p>
        </w:tc>
        <w:tc>
          <w:tcPr>
            <w:tcW w:w="5215" w:type="dxa"/>
            <w:tcBorders>
              <w:top w:val="nil"/>
              <w:left w:val="nil"/>
              <w:right w:val="single" w:sz="12" w:space="0" w:color="auto"/>
            </w:tcBorders>
            <w:shd w:val="clear" w:color="auto" w:fill="auto"/>
            <w:vAlign w:val="center"/>
            <w:hideMark/>
          </w:tcPr>
          <w:p w14:paraId="3B552155" w14:textId="068F5E6C" w:rsidR="009B3CD6" w:rsidRPr="00AD6166" w:rsidRDefault="009B3CD6" w:rsidP="00624FCF">
            <w:pPr>
              <w:spacing w:line="480" w:lineRule="auto"/>
              <w:rPr>
                <w:rFonts w:eastAsia="Times New Roman"/>
                <w:color w:val="000000" w:themeColor="text1"/>
                <w:lang w:val="en-US"/>
              </w:rPr>
            </w:pPr>
            <w:r w:rsidRPr="00AD6166">
              <w:rPr>
                <w:rFonts w:eastAsia="Times New Roman"/>
                <w:color w:val="000000" w:themeColor="text1"/>
                <w:lang w:val="en-US"/>
              </w:rPr>
              <w:t>Proportion of patients not requiring supplemental oxygen at day 15 </w:t>
            </w:r>
          </w:p>
        </w:tc>
      </w:tr>
      <w:tr w:rsidR="009B3CD6" w:rsidRPr="00AD6166" w14:paraId="73079122" w14:textId="77777777" w:rsidTr="009B3CD6">
        <w:trPr>
          <w:trHeight w:val="300"/>
        </w:trPr>
        <w:tc>
          <w:tcPr>
            <w:tcW w:w="4580" w:type="dxa"/>
            <w:tcBorders>
              <w:top w:val="nil"/>
              <w:left w:val="single" w:sz="12" w:space="0" w:color="auto"/>
              <w:bottom w:val="single" w:sz="4" w:space="0" w:color="auto"/>
              <w:right w:val="single" w:sz="4" w:space="0" w:color="auto"/>
            </w:tcBorders>
            <w:shd w:val="clear" w:color="auto" w:fill="auto"/>
            <w:vAlign w:val="center"/>
          </w:tcPr>
          <w:p w14:paraId="42E8A636" w14:textId="77777777" w:rsidR="009B3CD6" w:rsidRPr="00AD6166" w:rsidRDefault="009B3CD6" w:rsidP="00624FCF">
            <w:pPr>
              <w:spacing w:line="480" w:lineRule="auto"/>
              <w:rPr>
                <w:rFonts w:eastAsia="Times New Roman"/>
                <w:color w:val="000000" w:themeColor="text1"/>
                <w:lang w:val="en-US"/>
              </w:rPr>
            </w:pPr>
          </w:p>
        </w:tc>
        <w:tc>
          <w:tcPr>
            <w:tcW w:w="5215" w:type="dxa"/>
            <w:tcBorders>
              <w:top w:val="nil"/>
              <w:left w:val="nil"/>
              <w:bottom w:val="single" w:sz="4" w:space="0" w:color="auto"/>
              <w:right w:val="single" w:sz="12" w:space="0" w:color="auto"/>
            </w:tcBorders>
            <w:shd w:val="clear" w:color="auto" w:fill="auto"/>
            <w:vAlign w:val="center"/>
            <w:hideMark/>
          </w:tcPr>
          <w:p w14:paraId="723D35A3" w14:textId="73CD44D1" w:rsidR="009B3CD6" w:rsidRPr="00AD6166" w:rsidRDefault="009B3CD6" w:rsidP="00624FCF">
            <w:pPr>
              <w:spacing w:line="480" w:lineRule="auto"/>
              <w:rPr>
                <w:rFonts w:eastAsia="Times New Roman"/>
                <w:color w:val="000000" w:themeColor="text1"/>
                <w:lang w:val="en-US"/>
              </w:rPr>
            </w:pPr>
            <w:r w:rsidRPr="00AD6166">
              <w:rPr>
                <w:rFonts w:eastAsia="Times New Roman"/>
                <w:color w:val="000000" w:themeColor="text1"/>
                <w:lang w:val="en-US"/>
              </w:rPr>
              <w:t>[Time Frame: Within 15] </w:t>
            </w:r>
          </w:p>
        </w:tc>
      </w:tr>
      <w:tr w:rsidR="009B3CD6" w:rsidRPr="00AD6166" w14:paraId="32B5A197" w14:textId="77777777" w:rsidTr="009B3CD6">
        <w:trPr>
          <w:trHeight w:val="300"/>
        </w:trPr>
        <w:tc>
          <w:tcPr>
            <w:tcW w:w="4580" w:type="dxa"/>
            <w:tcBorders>
              <w:top w:val="nil"/>
              <w:left w:val="single" w:sz="12" w:space="0" w:color="auto"/>
              <w:right w:val="single" w:sz="4" w:space="0" w:color="auto"/>
            </w:tcBorders>
            <w:shd w:val="clear" w:color="auto" w:fill="auto"/>
            <w:vAlign w:val="center"/>
          </w:tcPr>
          <w:p w14:paraId="0457B633" w14:textId="77777777" w:rsidR="009B3CD6" w:rsidRPr="00AD6166" w:rsidRDefault="009B3CD6" w:rsidP="00624FCF">
            <w:pPr>
              <w:spacing w:line="480" w:lineRule="auto"/>
              <w:rPr>
                <w:rFonts w:eastAsia="Times New Roman"/>
                <w:color w:val="000000" w:themeColor="text1"/>
                <w:lang w:val="en-US"/>
              </w:rPr>
            </w:pPr>
          </w:p>
        </w:tc>
        <w:tc>
          <w:tcPr>
            <w:tcW w:w="5215" w:type="dxa"/>
            <w:tcBorders>
              <w:top w:val="nil"/>
              <w:left w:val="nil"/>
              <w:right w:val="single" w:sz="12" w:space="0" w:color="auto"/>
            </w:tcBorders>
            <w:shd w:val="clear" w:color="auto" w:fill="auto"/>
            <w:vAlign w:val="center"/>
            <w:hideMark/>
          </w:tcPr>
          <w:p w14:paraId="33F564EC" w14:textId="54C5C86C" w:rsidR="009B3CD6" w:rsidRPr="00AD6166" w:rsidRDefault="009B3CD6" w:rsidP="00624FCF">
            <w:pPr>
              <w:spacing w:line="480" w:lineRule="auto"/>
              <w:rPr>
                <w:rFonts w:eastAsia="Times New Roman"/>
                <w:color w:val="000000" w:themeColor="text1"/>
                <w:lang w:val="en-US"/>
              </w:rPr>
            </w:pPr>
            <w:r w:rsidRPr="00AD6166">
              <w:rPr>
                <w:rFonts w:eastAsia="Times New Roman"/>
                <w:color w:val="000000" w:themeColor="text1"/>
                <w:lang w:val="en-US"/>
              </w:rPr>
              <w:t xml:space="preserve">Time from randomization to discharge </w:t>
            </w:r>
          </w:p>
        </w:tc>
      </w:tr>
      <w:tr w:rsidR="009B3CD6" w:rsidRPr="00AD6166" w14:paraId="2AB91B00" w14:textId="77777777" w:rsidTr="009B3CD6">
        <w:trPr>
          <w:trHeight w:val="300"/>
        </w:trPr>
        <w:tc>
          <w:tcPr>
            <w:tcW w:w="4580" w:type="dxa"/>
            <w:tcBorders>
              <w:top w:val="nil"/>
              <w:left w:val="single" w:sz="12" w:space="0" w:color="auto"/>
              <w:bottom w:val="single" w:sz="4" w:space="0" w:color="auto"/>
              <w:right w:val="single" w:sz="4" w:space="0" w:color="auto"/>
            </w:tcBorders>
            <w:shd w:val="clear" w:color="auto" w:fill="auto"/>
            <w:vAlign w:val="center"/>
          </w:tcPr>
          <w:p w14:paraId="7D04E363" w14:textId="77777777" w:rsidR="009B3CD6" w:rsidRPr="00AD6166" w:rsidRDefault="009B3CD6" w:rsidP="00624FCF">
            <w:pPr>
              <w:spacing w:line="480" w:lineRule="auto"/>
              <w:rPr>
                <w:rFonts w:eastAsia="Times New Roman"/>
                <w:color w:val="000000" w:themeColor="text1"/>
                <w:lang w:val="en-US"/>
              </w:rPr>
            </w:pPr>
          </w:p>
        </w:tc>
        <w:tc>
          <w:tcPr>
            <w:tcW w:w="5215" w:type="dxa"/>
            <w:tcBorders>
              <w:top w:val="nil"/>
              <w:left w:val="nil"/>
              <w:bottom w:val="single" w:sz="4" w:space="0" w:color="auto"/>
              <w:right w:val="single" w:sz="12" w:space="0" w:color="auto"/>
            </w:tcBorders>
            <w:shd w:val="clear" w:color="auto" w:fill="auto"/>
            <w:vAlign w:val="center"/>
            <w:hideMark/>
          </w:tcPr>
          <w:p w14:paraId="3F943C62" w14:textId="26E2C9A9" w:rsidR="009B3CD6" w:rsidRPr="00AD6166" w:rsidRDefault="009B3CD6" w:rsidP="00624FCF">
            <w:pPr>
              <w:spacing w:line="480" w:lineRule="auto"/>
              <w:rPr>
                <w:rFonts w:eastAsia="Times New Roman"/>
                <w:color w:val="000000" w:themeColor="text1"/>
                <w:lang w:val="en-US"/>
              </w:rPr>
            </w:pPr>
            <w:r w:rsidRPr="00AD6166">
              <w:rPr>
                <w:rFonts w:eastAsia="Times New Roman"/>
                <w:color w:val="000000" w:themeColor="text1"/>
                <w:lang w:val="en-US"/>
              </w:rPr>
              <w:t xml:space="preserve">[Time Frame: Within 15 </w:t>
            </w:r>
            <w:r>
              <w:rPr>
                <w:rFonts w:eastAsia="Times New Roman"/>
                <w:color w:val="000000" w:themeColor="text1"/>
                <w:lang w:val="en-US"/>
              </w:rPr>
              <w:t>days]</w:t>
            </w:r>
            <w:r w:rsidRPr="00AD6166">
              <w:rPr>
                <w:rFonts w:eastAsia="Times New Roman"/>
                <w:color w:val="000000" w:themeColor="text1"/>
                <w:lang w:val="en-US"/>
              </w:rPr>
              <w:t> </w:t>
            </w:r>
          </w:p>
        </w:tc>
      </w:tr>
      <w:tr w:rsidR="009B3CD6" w:rsidRPr="00AD6166" w14:paraId="5A6E421B" w14:textId="77777777" w:rsidTr="009B3CD6">
        <w:trPr>
          <w:trHeight w:val="300"/>
        </w:trPr>
        <w:tc>
          <w:tcPr>
            <w:tcW w:w="9795" w:type="dxa"/>
            <w:gridSpan w:val="2"/>
            <w:tcBorders>
              <w:top w:val="single" w:sz="4" w:space="0" w:color="auto"/>
              <w:left w:val="single" w:sz="12" w:space="0" w:color="auto"/>
              <w:bottom w:val="single" w:sz="4" w:space="0" w:color="auto"/>
              <w:right w:val="single" w:sz="12" w:space="0" w:color="auto"/>
            </w:tcBorders>
            <w:shd w:val="clear" w:color="auto" w:fill="auto"/>
            <w:vAlign w:val="center"/>
            <w:hideMark/>
          </w:tcPr>
          <w:p w14:paraId="776FE2F5" w14:textId="77777777" w:rsidR="009B3CD6" w:rsidRPr="00AD6166" w:rsidRDefault="009B3CD6" w:rsidP="00624FCF">
            <w:pPr>
              <w:spacing w:line="480" w:lineRule="auto"/>
              <w:rPr>
                <w:rFonts w:eastAsia="Times New Roman"/>
                <w:color w:val="000000" w:themeColor="text1"/>
                <w:lang w:val="en-US"/>
              </w:rPr>
            </w:pPr>
            <w:r w:rsidRPr="00AD6166">
              <w:rPr>
                <w:rFonts w:eastAsia="Times New Roman"/>
                <w:color w:val="000000" w:themeColor="text1"/>
                <w:lang w:val="en-US"/>
              </w:rPr>
              <w:t>Other measures</w:t>
            </w:r>
          </w:p>
        </w:tc>
      </w:tr>
      <w:tr w:rsidR="009B3CD6" w:rsidRPr="00AD6166" w14:paraId="7234CF89" w14:textId="77777777" w:rsidTr="009B3CD6">
        <w:trPr>
          <w:trHeight w:val="300"/>
        </w:trPr>
        <w:tc>
          <w:tcPr>
            <w:tcW w:w="4580" w:type="dxa"/>
            <w:tcBorders>
              <w:top w:val="nil"/>
              <w:left w:val="single" w:sz="12" w:space="0" w:color="auto"/>
              <w:bottom w:val="nil"/>
              <w:right w:val="single" w:sz="4" w:space="0" w:color="auto"/>
            </w:tcBorders>
            <w:shd w:val="clear" w:color="auto" w:fill="auto"/>
            <w:vAlign w:val="center"/>
            <w:hideMark/>
          </w:tcPr>
          <w:p w14:paraId="52EAE7AA" w14:textId="77777777" w:rsidR="009B3CD6" w:rsidRPr="00AD6166" w:rsidRDefault="009B3CD6" w:rsidP="00624FCF">
            <w:pPr>
              <w:spacing w:line="480" w:lineRule="auto"/>
              <w:rPr>
                <w:rFonts w:eastAsia="Times New Roman"/>
                <w:color w:val="000000" w:themeColor="text1"/>
                <w:lang w:val="en-US"/>
              </w:rPr>
            </w:pPr>
            <w:r w:rsidRPr="00AD6166">
              <w:rPr>
                <w:rFonts w:eastAsia="Times New Roman"/>
                <w:color w:val="000000" w:themeColor="text1"/>
                <w:lang w:val="en-US"/>
              </w:rPr>
              <w:t>Active urinary sediment </w:t>
            </w:r>
          </w:p>
        </w:tc>
        <w:tc>
          <w:tcPr>
            <w:tcW w:w="5215" w:type="dxa"/>
            <w:vMerge w:val="restart"/>
            <w:tcBorders>
              <w:top w:val="nil"/>
              <w:left w:val="single" w:sz="4" w:space="0" w:color="auto"/>
              <w:bottom w:val="single" w:sz="4" w:space="0" w:color="000000"/>
              <w:right w:val="single" w:sz="12" w:space="0" w:color="auto"/>
            </w:tcBorders>
            <w:shd w:val="clear" w:color="auto" w:fill="auto"/>
            <w:noWrap/>
            <w:vAlign w:val="center"/>
            <w:hideMark/>
          </w:tcPr>
          <w:p w14:paraId="18C64724" w14:textId="77777777" w:rsidR="009B3CD6" w:rsidRPr="00AD6166" w:rsidRDefault="009B3CD6" w:rsidP="00624FCF">
            <w:pPr>
              <w:spacing w:line="480" w:lineRule="auto"/>
              <w:rPr>
                <w:rFonts w:eastAsia="Times New Roman"/>
                <w:color w:val="000000" w:themeColor="text1"/>
                <w:lang w:val="en-US"/>
              </w:rPr>
            </w:pPr>
            <w:r w:rsidRPr="00AD6166">
              <w:rPr>
                <w:rFonts w:eastAsia="Times New Roman"/>
                <w:color w:val="000000" w:themeColor="text1"/>
                <w:lang w:val="en-US"/>
              </w:rPr>
              <w:t>Removed</w:t>
            </w:r>
          </w:p>
        </w:tc>
      </w:tr>
      <w:tr w:rsidR="009B3CD6" w:rsidRPr="00AD6166" w14:paraId="4755BA72" w14:textId="77777777" w:rsidTr="009B3CD6">
        <w:trPr>
          <w:trHeight w:val="300"/>
        </w:trPr>
        <w:tc>
          <w:tcPr>
            <w:tcW w:w="4580" w:type="dxa"/>
            <w:tcBorders>
              <w:top w:val="nil"/>
              <w:left w:val="single" w:sz="12" w:space="0" w:color="auto"/>
              <w:bottom w:val="nil"/>
              <w:right w:val="single" w:sz="4" w:space="0" w:color="auto"/>
            </w:tcBorders>
            <w:shd w:val="clear" w:color="auto" w:fill="auto"/>
            <w:vAlign w:val="center"/>
            <w:hideMark/>
          </w:tcPr>
          <w:p w14:paraId="6F0AB3B4" w14:textId="77777777" w:rsidR="009B3CD6" w:rsidRPr="00AD6166" w:rsidRDefault="009B3CD6" w:rsidP="00624FCF">
            <w:pPr>
              <w:spacing w:line="480" w:lineRule="auto"/>
              <w:rPr>
                <w:rFonts w:eastAsia="Times New Roman"/>
                <w:color w:val="000000" w:themeColor="text1"/>
                <w:lang w:val="en-US"/>
              </w:rPr>
            </w:pPr>
            <w:r w:rsidRPr="00AD6166">
              <w:rPr>
                <w:rFonts w:eastAsia="Times New Roman"/>
                <w:color w:val="000000" w:themeColor="text1"/>
                <w:lang w:val="en-US"/>
              </w:rPr>
              <w:t>Normal/abnormal </w:t>
            </w:r>
          </w:p>
        </w:tc>
        <w:tc>
          <w:tcPr>
            <w:tcW w:w="5215" w:type="dxa"/>
            <w:vMerge/>
            <w:tcBorders>
              <w:top w:val="nil"/>
              <w:left w:val="single" w:sz="4" w:space="0" w:color="auto"/>
              <w:bottom w:val="single" w:sz="4" w:space="0" w:color="000000"/>
              <w:right w:val="single" w:sz="12" w:space="0" w:color="auto"/>
            </w:tcBorders>
            <w:shd w:val="clear" w:color="auto" w:fill="auto"/>
            <w:vAlign w:val="center"/>
            <w:hideMark/>
          </w:tcPr>
          <w:p w14:paraId="089CE0D4" w14:textId="77777777" w:rsidR="009B3CD6" w:rsidRPr="00AD6166" w:rsidRDefault="009B3CD6" w:rsidP="00624FCF">
            <w:pPr>
              <w:spacing w:line="480" w:lineRule="auto"/>
              <w:rPr>
                <w:rFonts w:eastAsia="Times New Roman"/>
                <w:color w:val="000000" w:themeColor="text1"/>
                <w:lang w:val="en-US"/>
              </w:rPr>
            </w:pPr>
          </w:p>
        </w:tc>
      </w:tr>
      <w:tr w:rsidR="009B3CD6" w:rsidRPr="00AD6166" w14:paraId="70A39894" w14:textId="77777777" w:rsidTr="009B3CD6">
        <w:trPr>
          <w:trHeight w:val="433"/>
        </w:trPr>
        <w:tc>
          <w:tcPr>
            <w:tcW w:w="4580" w:type="dxa"/>
            <w:vMerge w:val="restart"/>
            <w:tcBorders>
              <w:top w:val="nil"/>
              <w:left w:val="single" w:sz="12" w:space="0" w:color="auto"/>
              <w:bottom w:val="single" w:sz="4" w:space="0" w:color="000000"/>
              <w:right w:val="single" w:sz="4" w:space="0" w:color="auto"/>
            </w:tcBorders>
            <w:shd w:val="clear" w:color="auto" w:fill="auto"/>
            <w:vAlign w:val="center"/>
            <w:hideMark/>
          </w:tcPr>
          <w:p w14:paraId="3EDE927D" w14:textId="3BDD682D" w:rsidR="009B3CD6" w:rsidRPr="00AD6166" w:rsidRDefault="009B3CD6" w:rsidP="00624FCF">
            <w:pPr>
              <w:spacing w:line="480" w:lineRule="auto"/>
              <w:rPr>
                <w:rFonts w:eastAsia="Times New Roman"/>
                <w:color w:val="000000" w:themeColor="text1"/>
                <w:lang w:val="en-US"/>
              </w:rPr>
            </w:pPr>
            <w:r w:rsidRPr="00AD6166">
              <w:rPr>
                <w:rFonts w:eastAsia="Times New Roman"/>
                <w:color w:val="000000" w:themeColor="text1"/>
                <w:lang w:val="en-US"/>
              </w:rPr>
              <w:t>[Time Frame: Days 1, 8 and 15 after enrollment]</w:t>
            </w:r>
          </w:p>
        </w:tc>
        <w:tc>
          <w:tcPr>
            <w:tcW w:w="5215" w:type="dxa"/>
            <w:vMerge/>
            <w:tcBorders>
              <w:top w:val="nil"/>
              <w:left w:val="single" w:sz="4" w:space="0" w:color="auto"/>
              <w:bottom w:val="single" w:sz="4" w:space="0" w:color="000000"/>
              <w:right w:val="single" w:sz="12" w:space="0" w:color="auto"/>
            </w:tcBorders>
            <w:shd w:val="clear" w:color="auto" w:fill="auto"/>
            <w:vAlign w:val="center"/>
            <w:hideMark/>
          </w:tcPr>
          <w:p w14:paraId="7BA68E89" w14:textId="77777777" w:rsidR="009B3CD6" w:rsidRPr="00AD6166" w:rsidRDefault="009B3CD6" w:rsidP="00624FCF">
            <w:pPr>
              <w:spacing w:line="480" w:lineRule="auto"/>
              <w:rPr>
                <w:rFonts w:eastAsia="Times New Roman"/>
                <w:color w:val="000000" w:themeColor="text1"/>
                <w:lang w:val="en-US"/>
              </w:rPr>
            </w:pPr>
          </w:p>
        </w:tc>
      </w:tr>
      <w:tr w:rsidR="009B3CD6" w:rsidRPr="00AD6166" w14:paraId="08D6DE35" w14:textId="77777777" w:rsidTr="009B3CD6">
        <w:trPr>
          <w:trHeight w:val="433"/>
        </w:trPr>
        <w:tc>
          <w:tcPr>
            <w:tcW w:w="4580" w:type="dxa"/>
            <w:vMerge/>
            <w:tcBorders>
              <w:top w:val="nil"/>
              <w:left w:val="single" w:sz="12" w:space="0" w:color="auto"/>
              <w:bottom w:val="single" w:sz="4" w:space="0" w:color="000000"/>
              <w:right w:val="single" w:sz="4" w:space="0" w:color="auto"/>
            </w:tcBorders>
            <w:shd w:val="clear" w:color="auto" w:fill="auto"/>
            <w:vAlign w:val="center"/>
            <w:hideMark/>
          </w:tcPr>
          <w:p w14:paraId="4F215A81" w14:textId="77777777" w:rsidR="009B3CD6" w:rsidRPr="00AD6166" w:rsidRDefault="009B3CD6" w:rsidP="00624FCF">
            <w:pPr>
              <w:spacing w:line="480" w:lineRule="auto"/>
              <w:rPr>
                <w:rFonts w:eastAsia="Times New Roman"/>
                <w:color w:val="000000" w:themeColor="text1"/>
                <w:lang w:val="en-US"/>
              </w:rPr>
            </w:pPr>
          </w:p>
        </w:tc>
        <w:tc>
          <w:tcPr>
            <w:tcW w:w="5215" w:type="dxa"/>
            <w:vMerge/>
            <w:tcBorders>
              <w:top w:val="nil"/>
              <w:left w:val="single" w:sz="4" w:space="0" w:color="auto"/>
              <w:bottom w:val="single" w:sz="4" w:space="0" w:color="000000"/>
              <w:right w:val="single" w:sz="12" w:space="0" w:color="auto"/>
            </w:tcBorders>
            <w:shd w:val="clear" w:color="auto" w:fill="auto"/>
            <w:vAlign w:val="center"/>
            <w:hideMark/>
          </w:tcPr>
          <w:p w14:paraId="4D99E0B4" w14:textId="77777777" w:rsidR="009B3CD6" w:rsidRPr="00AD6166" w:rsidRDefault="009B3CD6" w:rsidP="00624FCF">
            <w:pPr>
              <w:spacing w:line="480" w:lineRule="auto"/>
              <w:rPr>
                <w:rFonts w:eastAsia="Times New Roman"/>
                <w:color w:val="000000" w:themeColor="text1"/>
                <w:lang w:val="en-US"/>
              </w:rPr>
            </w:pPr>
          </w:p>
        </w:tc>
      </w:tr>
      <w:tr w:rsidR="009B3CD6" w:rsidRPr="00AD6166" w14:paraId="242D2BA6" w14:textId="77777777" w:rsidTr="009B3CD6">
        <w:trPr>
          <w:trHeight w:val="300"/>
        </w:trPr>
        <w:tc>
          <w:tcPr>
            <w:tcW w:w="9795" w:type="dxa"/>
            <w:gridSpan w:val="2"/>
            <w:tcBorders>
              <w:top w:val="single" w:sz="4" w:space="0" w:color="auto"/>
              <w:left w:val="single" w:sz="12" w:space="0" w:color="auto"/>
              <w:bottom w:val="single" w:sz="4" w:space="0" w:color="auto"/>
              <w:right w:val="single" w:sz="12" w:space="0" w:color="auto"/>
            </w:tcBorders>
            <w:shd w:val="clear" w:color="auto" w:fill="auto"/>
            <w:vAlign w:val="center"/>
            <w:hideMark/>
          </w:tcPr>
          <w:p w14:paraId="36173F1E" w14:textId="77777777" w:rsidR="009B3CD6" w:rsidRPr="00AD6166" w:rsidRDefault="009B3CD6" w:rsidP="00624FCF">
            <w:pPr>
              <w:spacing w:line="480" w:lineRule="auto"/>
              <w:rPr>
                <w:rFonts w:eastAsia="Times New Roman"/>
                <w:color w:val="000000" w:themeColor="text1"/>
                <w:lang w:val="en-US"/>
              </w:rPr>
            </w:pPr>
            <w:r w:rsidRPr="00AD6166">
              <w:rPr>
                <w:rFonts w:eastAsia="Times New Roman"/>
                <w:color w:val="000000" w:themeColor="text1"/>
                <w:lang w:val="en-US"/>
              </w:rPr>
              <w:t>Inclusion Criteria:</w:t>
            </w:r>
          </w:p>
        </w:tc>
      </w:tr>
      <w:tr w:rsidR="009B3CD6" w:rsidRPr="00AD6166" w14:paraId="3267EC91" w14:textId="77777777" w:rsidTr="009B3CD6">
        <w:trPr>
          <w:trHeight w:val="300"/>
        </w:trPr>
        <w:tc>
          <w:tcPr>
            <w:tcW w:w="4580" w:type="dxa"/>
            <w:tcBorders>
              <w:top w:val="nil"/>
              <w:left w:val="single" w:sz="12" w:space="0" w:color="auto"/>
              <w:bottom w:val="nil"/>
              <w:right w:val="single" w:sz="4" w:space="0" w:color="auto"/>
            </w:tcBorders>
            <w:shd w:val="clear" w:color="auto" w:fill="auto"/>
            <w:vAlign w:val="center"/>
            <w:hideMark/>
          </w:tcPr>
          <w:p w14:paraId="73F039D2" w14:textId="77777777" w:rsidR="009B3CD6" w:rsidRPr="00AD6166" w:rsidRDefault="009B3CD6" w:rsidP="00624FCF">
            <w:pPr>
              <w:spacing w:line="480" w:lineRule="auto"/>
              <w:rPr>
                <w:rFonts w:eastAsia="Times New Roman"/>
                <w:color w:val="000000" w:themeColor="text1"/>
                <w:lang w:val="en-US"/>
              </w:rPr>
            </w:pPr>
            <w:r w:rsidRPr="00AD6166">
              <w:rPr>
                <w:rFonts w:eastAsia="Times New Roman"/>
                <w:color w:val="000000" w:themeColor="text1"/>
                <w:lang w:val="en-US"/>
              </w:rPr>
              <w:t> </w:t>
            </w:r>
          </w:p>
        </w:tc>
        <w:tc>
          <w:tcPr>
            <w:tcW w:w="5215" w:type="dxa"/>
            <w:tcBorders>
              <w:top w:val="nil"/>
              <w:left w:val="nil"/>
              <w:bottom w:val="nil"/>
              <w:right w:val="single" w:sz="12" w:space="0" w:color="auto"/>
            </w:tcBorders>
            <w:shd w:val="clear" w:color="auto" w:fill="auto"/>
            <w:vAlign w:val="center"/>
            <w:hideMark/>
          </w:tcPr>
          <w:p w14:paraId="61E7282B" w14:textId="77777777" w:rsidR="009B3CD6" w:rsidRPr="00AD6166" w:rsidRDefault="009B3CD6" w:rsidP="00624FCF">
            <w:pPr>
              <w:spacing w:line="480" w:lineRule="auto"/>
              <w:rPr>
                <w:rFonts w:eastAsia="Times New Roman"/>
                <w:color w:val="000000" w:themeColor="text1"/>
                <w:lang w:val="en-US"/>
              </w:rPr>
            </w:pPr>
            <w:r w:rsidRPr="00AD6166">
              <w:rPr>
                <w:rFonts w:eastAsia="Times New Roman"/>
                <w:color w:val="000000" w:themeColor="text1"/>
                <w:lang w:val="en-US"/>
              </w:rPr>
              <w:t>Aged 18 years or older</w:t>
            </w:r>
          </w:p>
        </w:tc>
      </w:tr>
      <w:tr w:rsidR="009B3CD6" w:rsidRPr="00AD6166" w14:paraId="7EAA2F10" w14:textId="77777777" w:rsidTr="009B3CD6">
        <w:trPr>
          <w:trHeight w:val="300"/>
        </w:trPr>
        <w:tc>
          <w:tcPr>
            <w:tcW w:w="4580" w:type="dxa"/>
            <w:tcBorders>
              <w:top w:val="nil"/>
              <w:left w:val="single" w:sz="12" w:space="0" w:color="auto"/>
              <w:bottom w:val="nil"/>
              <w:right w:val="single" w:sz="4" w:space="0" w:color="auto"/>
            </w:tcBorders>
            <w:shd w:val="clear" w:color="auto" w:fill="auto"/>
            <w:vAlign w:val="center"/>
            <w:hideMark/>
          </w:tcPr>
          <w:p w14:paraId="57EB50D0" w14:textId="77777777" w:rsidR="009B3CD6" w:rsidRPr="00AD6166" w:rsidRDefault="009B3CD6" w:rsidP="00624FCF">
            <w:pPr>
              <w:spacing w:line="480" w:lineRule="auto"/>
              <w:rPr>
                <w:rFonts w:eastAsia="Times New Roman"/>
                <w:color w:val="000000" w:themeColor="text1"/>
                <w:lang w:val="en-US"/>
              </w:rPr>
            </w:pPr>
            <w:r w:rsidRPr="00AD6166">
              <w:rPr>
                <w:rFonts w:eastAsia="Times New Roman"/>
                <w:color w:val="000000" w:themeColor="text1"/>
                <w:lang w:val="en-US"/>
              </w:rPr>
              <w:lastRenderedPageBreak/>
              <w:t>Aged 18 years or older</w:t>
            </w:r>
          </w:p>
        </w:tc>
        <w:tc>
          <w:tcPr>
            <w:tcW w:w="5215" w:type="dxa"/>
            <w:tcBorders>
              <w:top w:val="nil"/>
              <w:left w:val="nil"/>
              <w:bottom w:val="nil"/>
              <w:right w:val="single" w:sz="12" w:space="0" w:color="auto"/>
            </w:tcBorders>
            <w:shd w:val="clear" w:color="auto" w:fill="auto"/>
            <w:vAlign w:val="center"/>
            <w:hideMark/>
          </w:tcPr>
          <w:p w14:paraId="7988291B" w14:textId="77777777" w:rsidR="009B3CD6" w:rsidRPr="00AD6166" w:rsidRDefault="009B3CD6" w:rsidP="00624FCF">
            <w:pPr>
              <w:spacing w:line="480" w:lineRule="auto"/>
              <w:rPr>
                <w:rFonts w:eastAsia="Times New Roman"/>
                <w:color w:val="000000" w:themeColor="text1"/>
                <w:lang w:val="en-US"/>
              </w:rPr>
            </w:pPr>
            <w:r w:rsidRPr="00AD6166">
              <w:rPr>
                <w:rFonts w:eastAsia="Times New Roman"/>
                <w:color w:val="000000" w:themeColor="text1"/>
                <w:lang w:val="en-US"/>
              </w:rPr>
              <w:t>Confirmed diagnosis of COVID-19 by PCR test</w:t>
            </w:r>
          </w:p>
        </w:tc>
      </w:tr>
      <w:tr w:rsidR="009B3CD6" w:rsidRPr="00AD6166" w14:paraId="3888C964" w14:textId="77777777" w:rsidTr="009B3CD6">
        <w:trPr>
          <w:trHeight w:val="300"/>
        </w:trPr>
        <w:tc>
          <w:tcPr>
            <w:tcW w:w="4580" w:type="dxa"/>
            <w:tcBorders>
              <w:top w:val="nil"/>
              <w:left w:val="single" w:sz="12" w:space="0" w:color="auto"/>
              <w:bottom w:val="nil"/>
              <w:right w:val="single" w:sz="4" w:space="0" w:color="auto"/>
            </w:tcBorders>
            <w:shd w:val="clear" w:color="auto" w:fill="auto"/>
            <w:vAlign w:val="center"/>
            <w:hideMark/>
          </w:tcPr>
          <w:p w14:paraId="61DC63E2" w14:textId="77777777" w:rsidR="009B3CD6" w:rsidRPr="00AD6166" w:rsidRDefault="009B3CD6" w:rsidP="00624FCF">
            <w:pPr>
              <w:spacing w:line="480" w:lineRule="auto"/>
              <w:rPr>
                <w:rFonts w:eastAsia="Times New Roman"/>
                <w:color w:val="000000" w:themeColor="text1"/>
                <w:lang w:val="en-US"/>
              </w:rPr>
            </w:pPr>
            <w:r w:rsidRPr="00AD6166">
              <w:rPr>
                <w:rFonts w:eastAsia="Times New Roman"/>
                <w:color w:val="000000" w:themeColor="text1"/>
                <w:lang w:val="en-US"/>
              </w:rPr>
              <w:t>Confirmed diagnosis of COVID-19 by PCR test</w:t>
            </w:r>
          </w:p>
        </w:tc>
        <w:tc>
          <w:tcPr>
            <w:tcW w:w="5215" w:type="dxa"/>
            <w:tcBorders>
              <w:top w:val="nil"/>
              <w:left w:val="nil"/>
              <w:bottom w:val="nil"/>
              <w:right w:val="single" w:sz="12" w:space="0" w:color="auto"/>
            </w:tcBorders>
            <w:shd w:val="clear" w:color="auto" w:fill="auto"/>
            <w:vAlign w:val="center"/>
            <w:hideMark/>
          </w:tcPr>
          <w:p w14:paraId="5EF0C4AB" w14:textId="77777777" w:rsidR="009B3CD6" w:rsidRPr="00AD6166" w:rsidRDefault="009B3CD6" w:rsidP="00624FCF">
            <w:pPr>
              <w:spacing w:line="480" w:lineRule="auto"/>
              <w:rPr>
                <w:rFonts w:eastAsia="Times New Roman"/>
                <w:color w:val="000000" w:themeColor="text1"/>
                <w:lang w:val="en-US"/>
              </w:rPr>
            </w:pPr>
            <w:r w:rsidRPr="00AD6166">
              <w:rPr>
                <w:rFonts w:eastAsia="Times New Roman"/>
                <w:color w:val="000000" w:themeColor="text1"/>
                <w:lang w:val="en-US"/>
              </w:rPr>
              <w:t>Hospitalization for COVID-19</w:t>
            </w:r>
          </w:p>
        </w:tc>
      </w:tr>
      <w:tr w:rsidR="009B3CD6" w:rsidRPr="00AD6166" w14:paraId="5C317A71" w14:textId="77777777" w:rsidTr="009B3CD6">
        <w:trPr>
          <w:trHeight w:val="570"/>
        </w:trPr>
        <w:tc>
          <w:tcPr>
            <w:tcW w:w="4580" w:type="dxa"/>
            <w:tcBorders>
              <w:top w:val="nil"/>
              <w:left w:val="single" w:sz="12" w:space="0" w:color="auto"/>
              <w:bottom w:val="single" w:sz="4" w:space="0" w:color="auto"/>
              <w:right w:val="single" w:sz="4" w:space="0" w:color="auto"/>
            </w:tcBorders>
            <w:shd w:val="clear" w:color="auto" w:fill="auto"/>
            <w:vAlign w:val="center"/>
            <w:hideMark/>
          </w:tcPr>
          <w:p w14:paraId="72A2C91B" w14:textId="77777777" w:rsidR="009B3CD6" w:rsidRPr="00AD6166" w:rsidRDefault="009B3CD6" w:rsidP="00624FCF">
            <w:pPr>
              <w:spacing w:line="480" w:lineRule="auto"/>
              <w:rPr>
                <w:rFonts w:eastAsia="Times New Roman"/>
                <w:color w:val="000000" w:themeColor="text1"/>
                <w:lang w:val="en-US"/>
              </w:rPr>
            </w:pPr>
            <w:r w:rsidRPr="00AD6166">
              <w:rPr>
                <w:rFonts w:eastAsia="Times New Roman"/>
                <w:color w:val="000000" w:themeColor="text1"/>
                <w:lang w:val="en-US"/>
              </w:rPr>
              <w:t> </w:t>
            </w:r>
          </w:p>
        </w:tc>
        <w:tc>
          <w:tcPr>
            <w:tcW w:w="5215" w:type="dxa"/>
            <w:tcBorders>
              <w:top w:val="nil"/>
              <w:left w:val="nil"/>
              <w:bottom w:val="single" w:sz="4" w:space="0" w:color="auto"/>
              <w:right w:val="single" w:sz="12" w:space="0" w:color="auto"/>
            </w:tcBorders>
            <w:shd w:val="clear" w:color="auto" w:fill="auto"/>
            <w:vAlign w:val="center"/>
            <w:hideMark/>
          </w:tcPr>
          <w:p w14:paraId="6A0A1175" w14:textId="77777777" w:rsidR="009B3CD6" w:rsidRPr="00AD6166" w:rsidRDefault="009B3CD6" w:rsidP="00624FCF">
            <w:pPr>
              <w:spacing w:line="480" w:lineRule="auto"/>
              <w:rPr>
                <w:rFonts w:eastAsia="Times New Roman"/>
                <w:color w:val="000000" w:themeColor="text1"/>
                <w:lang w:val="en-US"/>
              </w:rPr>
            </w:pPr>
            <w:r w:rsidRPr="00AD6166">
              <w:rPr>
                <w:rFonts w:eastAsia="Times New Roman"/>
                <w:color w:val="000000" w:themeColor="text1"/>
                <w:lang w:val="en-US"/>
              </w:rPr>
              <w:t>Illness symptoms beginning 4 days or less prior to randomization</w:t>
            </w:r>
          </w:p>
        </w:tc>
      </w:tr>
      <w:tr w:rsidR="009B3CD6" w:rsidRPr="00AD6166" w14:paraId="793C51BC" w14:textId="77777777" w:rsidTr="009B3CD6">
        <w:trPr>
          <w:trHeight w:val="300"/>
        </w:trPr>
        <w:tc>
          <w:tcPr>
            <w:tcW w:w="9795" w:type="dxa"/>
            <w:gridSpan w:val="2"/>
            <w:tcBorders>
              <w:top w:val="single" w:sz="4" w:space="0" w:color="auto"/>
              <w:left w:val="single" w:sz="12" w:space="0" w:color="auto"/>
              <w:bottom w:val="single" w:sz="4" w:space="0" w:color="auto"/>
              <w:right w:val="single" w:sz="12" w:space="0" w:color="auto"/>
            </w:tcBorders>
            <w:shd w:val="clear" w:color="auto" w:fill="auto"/>
            <w:vAlign w:val="center"/>
            <w:hideMark/>
          </w:tcPr>
          <w:p w14:paraId="713333C3" w14:textId="77777777" w:rsidR="009B3CD6" w:rsidRPr="00AD6166" w:rsidRDefault="009B3CD6" w:rsidP="00624FCF">
            <w:pPr>
              <w:spacing w:line="480" w:lineRule="auto"/>
              <w:rPr>
                <w:rFonts w:eastAsia="Times New Roman"/>
                <w:color w:val="000000" w:themeColor="text1"/>
                <w:lang w:val="en-US"/>
              </w:rPr>
            </w:pPr>
            <w:r w:rsidRPr="00AD6166">
              <w:rPr>
                <w:rFonts w:eastAsia="Times New Roman"/>
                <w:color w:val="000000" w:themeColor="text1"/>
                <w:lang w:val="en-US"/>
              </w:rPr>
              <w:t>Exclusion Criteria:</w:t>
            </w:r>
          </w:p>
        </w:tc>
      </w:tr>
      <w:tr w:rsidR="009B3CD6" w:rsidRPr="00AD6166" w14:paraId="3DFA784C" w14:textId="77777777" w:rsidTr="009B3CD6">
        <w:trPr>
          <w:trHeight w:val="300"/>
        </w:trPr>
        <w:tc>
          <w:tcPr>
            <w:tcW w:w="4580" w:type="dxa"/>
            <w:tcBorders>
              <w:top w:val="nil"/>
              <w:left w:val="single" w:sz="12" w:space="0" w:color="auto"/>
              <w:bottom w:val="nil"/>
              <w:right w:val="single" w:sz="4" w:space="0" w:color="auto"/>
            </w:tcBorders>
            <w:shd w:val="clear" w:color="auto" w:fill="auto"/>
            <w:vAlign w:val="center"/>
            <w:hideMark/>
          </w:tcPr>
          <w:p w14:paraId="4E2726CC" w14:textId="77777777" w:rsidR="009B3CD6" w:rsidRPr="00AD6166" w:rsidRDefault="009B3CD6" w:rsidP="00624FCF">
            <w:pPr>
              <w:spacing w:line="480" w:lineRule="auto"/>
              <w:rPr>
                <w:rFonts w:eastAsia="Times New Roman"/>
                <w:color w:val="000000" w:themeColor="text1"/>
                <w:lang w:val="en-US"/>
              </w:rPr>
            </w:pPr>
            <w:r w:rsidRPr="00AD6166">
              <w:rPr>
                <w:rFonts w:eastAsia="Times New Roman"/>
                <w:color w:val="000000" w:themeColor="text1"/>
                <w:lang w:val="en-US"/>
              </w:rPr>
              <w:t>Hospitalization in the previous 6 months</w:t>
            </w:r>
          </w:p>
        </w:tc>
        <w:tc>
          <w:tcPr>
            <w:tcW w:w="5215" w:type="dxa"/>
            <w:tcBorders>
              <w:top w:val="nil"/>
              <w:left w:val="nil"/>
              <w:bottom w:val="nil"/>
              <w:right w:val="single" w:sz="12" w:space="0" w:color="auto"/>
            </w:tcBorders>
            <w:shd w:val="clear" w:color="auto" w:fill="auto"/>
            <w:vAlign w:val="center"/>
            <w:hideMark/>
          </w:tcPr>
          <w:p w14:paraId="4F0841BE" w14:textId="7B9FF7BA" w:rsidR="009B3CD6" w:rsidRPr="00AD6166" w:rsidRDefault="009B3CD6" w:rsidP="00624FCF">
            <w:pPr>
              <w:spacing w:line="480" w:lineRule="auto"/>
              <w:rPr>
                <w:rFonts w:eastAsia="Times New Roman"/>
                <w:color w:val="000000" w:themeColor="text1"/>
                <w:lang w:val="en-US"/>
              </w:rPr>
            </w:pPr>
          </w:p>
        </w:tc>
      </w:tr>
      <w:tr w:rsidR="009B3CD6" w:rsidRPr="00AD6166" w14:paraId="5263310A" w14:textId="77777777" w:rsidTr="009B3CD6">
        <w:trPr>
          <w:trHeight w:val="300"/>
        </w:trPr>
        <w:tc>
          <w:tcPr>
            <w:tcW w:w="4580" w:type="dxa"/>
            <w:tcBorders>
              <w:top w:val="nil"/>
              <w:left w:val="single" w:sz="12" w:space="0" w:color="auto"/>
              <w:bottom w:val="nil"/>
              <w:right w:val="single" w:sz="4" w:space="0" w:color="auto"/>
            </w:tcBorders>
            <w:shd w:val="clear" w:color="auto" w:fill="auto"/>
            <w:vAlign w:val="center"/>
            <w:hideMark/>
          </w:tcPr>
          <w:p w14:paraId="4CE5CA6F" w14:textId="77777777" w:rsidR="009B3CD6" w:rsidRPr="00AD6166" w:rsidRDefault="009B3CD6" w:rsidP="00624FCF">
            <w:pPr>
              <w:spacing w:line="480" w:lineRule="auto"/>
              <w:rPr>
                <w:rFonts w:eastAsia="Times New Roman"/>
                <w:color w:val="000000" w:themeColor="text1"/>
                <w:lang w:val="en-US"/>
              </w:rPr>
            </w:pPr>
            <w:r w:rsidRPr="00AD6166">
              <w:rPr>
                <w:rFonts w:eastAsia="Times New Roman"/>
                <w:color w:val="000000" w:themeColor="text1"/>
                <w:lang w:val="en-US"/>
              </w:rPr>
              <w:t>Pregnancy</w:t>
            </w:r>
          </w:p>
        </w:tc>
        <w:tc>
          <w:tcPr>
            <w:tcW w:w="5215" w:type="dxa"/>
            <w:tcBorders>
              <w:top w:val="nil"/>
              <w:left w:val="nil"/>
              <w:bottom w:val="nil"/>
              <w:right w:val="single" w:sz="12" w:space="0" w:color="auto"/>
            </w:tcBorders>
            <w:shd w:val="clear" w:color="auto" w:fill="auto"/>
            <w:vAlign w:val="center"/>
            <w:hideMark/>
          </w:tcPr>
          <w:p w14:paraId="2693E176" w14:textId="77777777" w:rsidR="009B3CD6" w:rsidRPr="00AD6166" w:rsidRDefault="009B3CD6" w:rsidP="00624FCF">
            <w:pPr>
              <w:spacing w:line="480" w:lineRule="auto"/>
              <w:rPr>
                <w:rFonts w:eastAsia="Times New Roman"/>
                <w:color w:val="000000" w:themeColor="text1"/>
                <w:lang w:val="en-US"/>
              </w:rPr>
            </w:pPr>
            <w:r w:rsidRPr="00AD6166">
              <w:rPr>
                <w:rFonts w:eastAsia="Times New Roman"/>
                <w:color w:val="000000" w:themeColor="text1"/>
                <w:lang w:val="en-US"/>
              </w:rPr>
              <w:t>Pregnancy</w:t>
            </w:r>
          </w:p>
        </w:tc>
      </w:tr>
      <w:tr w:rsidR="009B3CD6" w:rsidRPr="00AD6166" w14:paraId="2028E125" w14:textId="77777777" w:rsidTr="009B3CD6">
        <w:trPr>
          <w:trHeight w:val="300"/>
        </w:trPr>
        <w:tc>
          <w:tcPr>
            <w:tcW w:w="4580" w:type="dxa"/>
            <w:tcBorders>
              <w:top w:val="nil"/>
              <w:left w:val="single" w:sz="12" w:space="0" w:color="auto"/>
              <w:bottom w:val="nil"/>
              <w:right w:val="single" w:sz="4" w:space="0" w:color="auto"/>
            </w:tcBorders>
            <w:shd w:val="clear" w:color="auto" w:fill="auto"/>
            <w:vAlign w:val="center"/>
            <w:hideMark/>
          </w:tcPr>
          <w:p w14:paraId="425D2B58" w14:textId="5F4958BA" w:rsidR="009B3CD6" w:rsidRPr="00AD6166" w:rsidRDefault="009B3CD6" w:rsidP="00624FCF">
            <w:pPr>
              <w:spacing w:line="480" w:lineRule="auto"/>
              <w:rPr>
                <w:rFonts w:eastAsia="Times New Roman"/>
                <w:color w:val="000000" w:themeColor="text1"/>
                <w:lang w:val="en-US"/>
              </w:rPr>
            </w:pPr>
            <w:r w:rsidRPr="00AD6166">
              <w:rPr>
                <w:rFonts w:eastAsia="Times New Roman"/>
                <w:color w:val="000000" w:themeColor="text1"/>
                <w:lang w:val="en-US"/>
              </w:rPr>
              <w:t>Breast feeding</w:t>
            </w:r>
          </w:p>
        </w:tc>
        <w:tc>
          <w:tcPr>
            <w:tcW w:w="5215" w:type="dxa"/>
            <w:tcBorders>
              <w:top w:val="nil"/>
              <w:left w:val="nil"/>
              <w:bottom w:val="nil"/>
              <w:right w:val="single" w:sz="12" w:space="0" w:color="auto"/>
            </w:tcBorders>
            <w:shd w:val="clear" w:color="auto" w:fill="auto"/>
            <w:vAlign w:val="center"/>
            <w:hideMark/>
          </w:tcPr>
          <w:p w14:paraId="0B54993A" w14:textId="77777777" w:rsidR="009B3CD6" w:rsidRPr="00AD6166" w:rsidRDefault="009B3CD6" w:rsidP="00624FCF">
            <w:pPr>
              <w:spacing w:line="480" w:lineRule="auto"/>
              <w:rPr>
                <w:rFonts w:eastAsia="Times New Roman"/>
                <w:color w:val="000000" w:themeColor="text1"/>
                <w:lang w:val="en-US"/>
              </w:rPr>
            </w:pPr>
            <w:r w:rsidRPr="00AD6166">
              <w:rPr>
                <w:rFonts w:eastAsia="Times New Roman"/>
                <w:color w:val="000000" w:themeColor="text1"/>
                <w:lang w:val="en-US"/>
              </w:rPr>
              <w:t>Breast feeding</w:t>
            </w:r>
          </w:p>
        </w:tc>
      </w:tr>
      <w:tr w:rsidR="009B3CD6" w:rsidRPr="00AD6166" w14:paraId="36EE947C" w14:textId="77777777" w:rsidTr="009B3CD6">
        <w:trPr>
          <w:trHeight w:val="570"/>
        </w:trPr>
        <w:tc>
          <w:tcPr>
            <w:tcW w:w="4580" w:type="dxa"/>
            <w:tcBorders>
              <w:top w:val="nil"/>
              <w:left w:val="single" w:sz="12" w:space="0" w:color="auto"/>
              <w:bottom w:val="nil"/>
              <w:right w:val="single" w:sz="4" w:space="0" w:color="auto"/>
            </w:tcBorders>
            <w:shd w:val="clear" w:color="auto" w:fill="auto"/>
            <w:vAlign w:val="center"/>
            <w:hideMark/>
          </w:tcPr>
          <w:p w14:paraId="5B521577" w14:textId="77777777" w:rsidR="009B3CD6" w:rsidRPr="00AD6166" w:rsidRDefault="009B3CD6" w:rsidP="00624FCF">
            <w:pPr>
              <w:spacing w:line="480" w:lineRule="auto"/>
              <w:rPr>
                <w:rFonts w:eastAsia="Times New Roman"/>
                <w:color w:val="000000" w:themeColor="text1"/>
                <w:lang w:val="en-US"/>
              </w:rPr>
            </w:pPr>
            <w:r w:rsidRPr="00AD6166">
              <w:rPr>
                <w:rFonts w:eastAsia="Times New Roman"/>
                <w:color w:val="000000" w:themeColor="text1"/>
                <w:lang w:val="en-US"/>
              </w:rPr>
              <w:t>Major allergy to any AT1 receptor blocker</w:t>
            </w:r>
          </w:p>
        </w:tc>
        <w:tc>
          <w:tcPr>
            <w:tcW w:w="5215" w:type="dxa"/>
            <w:tcBorders>
              <w:top w:val="nil"/>
              <w:left w:val="nil"/>
              <w:bottom w:val="nil"/>
              <w:right w:val="single" w:sz="12" w:space="0" w:color="auto"/>
            </w:tcBorders>
            <w:shd w:val="clear" w:color="auto" w:fill="auto"/>
            <w:vAlign w:val="center"/>
            <w:hideMark/>
          </w:tcPr>
          <w:p w14:paraId="770E6BF1" w14:textId="1F19005E" w:rsidR="009B3CD6" w:rsidRPr="00AD6166" w:rsidRDefault="009B3CD6" w:rsidP="00624FCF">
            <w:pPr>
              <w:spacing w:line="480" w:lineRule="auto"/>
              <w:rPr>
                <w:rFonts w:eastAsia="Times New Roman"/>
                <w:color w:val="000000" w:themeColor="text1"/>
                <w:lang w:val="en-US"/>
              </w:rPr>
            </w:pPr>
            <w:r w:rsidRPr="00AD6166">
              <w:rPr>
                <w:rFonts w:eastAsia="Times New Roman"/>
                <w:color w:val="000000" w:themeColor="text1"/>
                <w:lang w:val="en-US"/>
              </w:rPr>
              <w:t>Major hypersensibility to angiotensin receptor blockers (ARBs)</w:t>
            </w:r>
          </w:p>
        </w:tc>
      </w:tr>
      <w:tr w:rsidR="009B3CD6" w:rsidRPr="00AD6166" w14:paraId="495C7225" w14:textId="77777777" w:rsidTr="009B3CD6">
        <w:trPr>
          <w:trHeight w:val="300"/>
        </w:trPr>
        <w:tc>
          <w:tcPr>
            <w:tcW w:w="4580" w:type="dxa"/>
            <w:tcBorders>
              <w:top w:val="nil"/>
              <w:left w:val="single" w:sz="12" w:space="0" w:color="auto"/>
              <w:bottom w:val="nil"/>
              <w:right w:val="single" w:sz="4" w:space="0" w:color="auto"/>
            </w:tcBorders>
            <w:shd w:val="clear" w:color="auto" w:fill="auto"/>
            <w:vAlign w:val="center"/>
            <w:hideMark/>
          </w:tcPr>
          <w:p w14:paraId="79C32732" w14:textId="77E751B6" w:rsidR="009B3CD6" w:rsidRPr="00AD6166" w:rsidRDefault="009B3CD6" w:rsidP="00624FCF">
            <w:pPr>
              <w:spacing w:line="480" w:lineRule="auto"/>
              <w:rPr>
                <w:rFonts w:eastAsia="Times New Roman"/>
                <w:color w:val="000000" w:themeColor="text1"/>
                <w:lang w:val="en-US"/>
              </w:rPr>
            </w:pPr>
            <w:r w:rsidRPr="00AD6166">
              <w:rPr>
                <w:rFonts w:eastAsia="Times New Roman"/>
                <w:color w:val="000000" w:themeColor="text1"/>
                <w:lang w:val="en-US"/>
              </w:rPr>
              <w:t>Systolic arterial pressure lower than 100 mmHg</w:t>
            </w:r>
          </w:p>
        </w:tc>
        <w:tc>
          <w:tcPr>
            <w:tcW w:w="5215" w:type="dxa"/>
            <w:tcBorders>
              <w:top w:val="nil"/>
              <w:left w:val="nil"/>
              <w:bottom w:val="nil"/>
              <w:right w:val="single" w:sz="12" w:space="0" w:color="auto"/>
            </w:tcBorders>
            <w:shd w:val="clear" w:color="auto" w:fill="auto"/>
            <w:vAlign w:val="center"/>
            <w:hideMark/>
          </w:tcPr>
          <w:p w14:paraId="4EC39450" w14:textId="77777777" w:rsidR="009B3CD6" w:rsidRPr="00AD6166" w:rsidRDefault="009B3CD6" w:rsidP="00624FCF">
            <w:pPr>
              <w:spacing w:line="480" w:lineRule="auto"/>
              <w:rPr>
                <w:rFonts w:eastAsia="Times New Roman"/>
                <w:color w:val="000000" w:themeColor="text1"/>
                <w:lang w:val="en-US"/>
              </w:rPr>
            </w:pPr>
            <w:r w:rsidRPr="00AD6166">
              <w:rPr>
                <w:rFonts w:eastAsia="Times New Roman"/>
                <w:color w:val="000000" w:themeColor="text1"/>
                <w:lang w:val="en-US"/>
              </w:rPr>
              <w:t>Systolic blood pressure &lt; 100mmHg</w:t>
            </w:r>
          </w:p>
        </w:tc>
      </w:tr>
      <w:tr w:rsidR="009B3CD6" w:rsidRPr="00AD6166" w14:paraId="33668CD6" w14:textId="77777777" w:rsidTr="009B3CD6">
        <w:trPr>
          <w:trHeight w:val="300"/>
        </w:trPr>
        <w:tc>
          <w:tcPr>
            <w:tcW w:w="4580" w:type="dxa"/>
            <w:tcBorders>
              <w:top w:val="nil"/>
              <w:left w:val="single" w:sz="12" w:space="0" w:color="auto"/>
              <w:bottom w:val="nil"/>
              <w:right w:val="single" w:sz="4" w:space="0" w:color="auto"/>
            </w:tcBorders>
            <w:shd w:val="clear" w:color="auto" w:fill="auto"/>
            <w:vAlign w:val="center"/>
            <w:hideMark/>
          </w:tcPr>
          <w:p w14:paraId="7A93C53D" w14:textId="18766330" w:rsidR="009B3CD6" w:rsidRPr="00AD6166" w:rsidRDefault="009B3CD6" w:rsidP="00624FCF">
            <w:pPr>
              <w:spacing w:line="480" w:lineRule="auto"/>
              <w:rPr>
                <w:rFonts w:eastAsia="Times New Roman"/>
                <w:color w:val="000000" w:themeColor="text1"/>
                <w:lang w:val="en-US"/>
              </w:rPr>
            </w:pPr>
            <w:r w:rsidRPr="00AD6166">
              <w:rPr>
                <w:rFonts w:eastAsia="Times New Roman"/>
                <w:color w:val="000000" w:themeColor="text1"/>
                <w:lang w:val="en-US"/>
              </w:rPr>
              <w:t>Serum potassium higher than 5.5 mEq/l</w:t>
            </w:r>
          </w:p>
        </w:tc>
        <w:tc>
          <w:tcPr>
            <w:tcW w:w="5215" w:type="dxa"/>
            <w:tcBorders>
              <w:top w:val="nil"/>
              <w:left w:val="nil"/>
              <w:bottom w:val="nil"/>
              <w:right w:val="single" w:sz="12" w:space="0" w:color="auto"/>
            </w:tcBorders>
            <w:shd w:val="clear" w:color="auto" w:fill="auto"/>
            <w:vAlign w:val="center"/>
            <w:hideMark/>
          </w:tcPr>
          <w:p w14:paraId="1202A029" w14:textId="77777777" w:rsidR="009B3CD6" w:rsidRPr="00AD6166" w:rsidRDefault="009B3CD6" w:rsidP="00624FCF">
            <w:pPr>
              <w:spacing w:line="480" w:lineRule="auto"/>
              <w:rPr>
                <w:rFonts w:eastAsia="Times New Roman"/>
                <w:color w:val="000000" w:themeColor="text1"/>
                <w:lang w:val="en-US"/>
              </w:rPr>
            </w:pPr>
            <w:r w:rsidRPr="00AD6166">
              <w:rPr>
                <w:rFonts w:eastAsia="Times New Roman"/>
                <w:color w:val="000000" w:themeColor="text1"/>
                <w:lang w:val="en-US"/>
              </w:rPr>
              <w:t>Potassium greater than 5.5 mEq/L</w:t>
            </w:r>
          </w:p>
        </w:tc>
      </w:tr>
      <w:tr w:rsidR="009B3CD6" w:rsidRPr="00AD6166" w14:paraId="66D2F100" w14:textId="77777777" w:rsidTr="009B3CD6">
        <w:trPr>
          <w:trHeight w:val="300"/>
        </w:trPr>
        <w:tc>
          <w:tcPr>
            <w:tcW w:w="4580" w:type="dxa"/>
            <w:tcBorders>
              <w:top w:val="nil"/>
              <w:left w:val="single" w:sz="12" w:space="0" w:color="auto"/>
              <w:bottom w:val="nil"/>
              <w:right w:val="single" w:sz="4" w:space="0" w:color="auto"/>
            </w:tcBorders>
            <w:shd w:val="clear" w:color="auto" w:fill="auto"/>
            <w:vAlign w:val="center"/>
            <w:hideMark/>
          </w:tcPr>
          <w:p w14:paraId="0035C50A" w14:textId="77777777" w:rsidR="009B3CD6" w:rsidRPr="00AD6166" w:rsidRDefault="009B3CD6" w:rsidP="00624FCF">
            <w:pPr>
              <w:spacing w:line="480" w:lineRule="auto"/>
              <w:rPr>
                <w:rFonts w:eastAsia="Times New Roman"/>
                <w:color w:val="000000" w:themeColor="text1"/>
                <w:lang w:val="en-US"/>
              </w:rPr>
            </w:pPr>
            <w:r w:rsidRPr="00AD6166">
              <w:rPr>
                <w:rFonts w:eastAsia="Times New Roman"/>
                <w:color w:val="000000" w:themeColor="text1"/>
                <w:lang w:val="en-US"/>
              </w:rPr>
              <w:t>AST/ALT higher than 3x normal</w:t>
            </w:r>
          </w:p>
        </w:tc>
        <w:tc>
          <w:tcPr>
            <w:tcW w:w="5215" w:type="dxa"/>
            <w:tcBorders>
              <w:top w:val="nil"/>
              <w:left w:val="nil"/>
              <w:bottom w:val="nil"/>
              <w:right w:val="single" w:sz="12" w:space="0" w:color="auto"/>
            </w:tcBorders>
            <w:shd w:val="clear" w:color="auto" w:fill="auto"/>
            <w:vAlign w:val="center"/>
            <w:hideMark/>
          </w:tcPr>
          <w:p w14:paraId="29D4B533" w14:textId="77777777" w:rsidR="009B3CD6" w:rsidRPr="00AD6166" w:rsidRDefault="009B3CD6" w:rsidP="00624FCF">
            <w:pPr>
              <w:spacing w:line="480" w:lineRule="auto"/>
              <w:rPr>
                <w:rFonts w:eastAsia="Times New Roman"/>
                <w:color w:val="000000" w:themeColor="text1"/>
                <w:lang w:val="en-US"/>
              </w:rPr>
            </w:pPr>
            <w:r w:rsidRPr="00AD6166">
              <w:rPr>
                <w:rFonts w:eastAsia="Times New Roman"/>
                <w:color w:val="000000" w:themeColor="text1"/>
                <w:lang w:val="en-US"/>
              </w:rPr>
              <w:t>AST and/or ALT &gt; 3 times the upper limit of normal</w:t>
            </w:r>
          </w:p>
        </w:tc>
      </w:tr>
      <w:tr w:rsidR="009B3CD6" w:rsidRPr="00AD6166" w14:paraId="1EFD1718" w14:textId="77777777" w:rsidTr="009B3CD6">
        <w:trPr>
          <w:trHeight w:val="300"/>
        </w:trPr>
        <w:tc>
          <w:tcPr>
            <w:tcW w:w="4580" w:type="dxa"/>
            <w:tcBorders>
              <w:top w:val="nil"/>
              <w:left w:val="single" w:sz="12" w:space="0" w:color="auto"/>
              <w:bottom w:val="nil"/>
              <w:right w:val="single" w:sz="4" w:space="0" w:color="auto"/>
            </w:tcBorders>
            <w:shd w:val="clear" w:color="auto" w:fill="auto"/>
            <w:vAlign w:val="center"/>
            <w:hideMark/>
          </w:tcPr>
          <w:p w14:paraId="45747EF7" w14:textId="77777777" w:rsidR="009B3CD6" w:rsidRPr="00AD6166" w:rsidRDefault="009B3CD6" w:rsidP="00624FCF">
            <w:pPr>
              <w:spacing w:line="480" w:lineRule="auto"/>
              <w:rPr>
                <w:rFonts w:eastAsia="Times New Roman"/>
                <w:color w:val="000000" w:themeColor="text1"/>
                <w:lang w:val="en-US"/>
              </w:rPr>
            </w:pPr>
            <w:r w:rsidRPr="00AD6166">
              <w:rPr>
                <w:rFonts w:eastAsia="Times New Roman"/>
                <w:color w:val="000000" w:themeColor="text1"/>
                <w:lang w:val="en-US"/>
              </w:rPr>
              <w:t>Serum Creatinine higher than 3 mg/dl.</w:t>
            </w:r>
          </w:p>
        </w:tc>
        <w:tc>
          <w:tcPr>
            <w:tcW w:w="5215" w:type="dxa"/>
            <w:tcBorders>
              <w:top w:val="nil"/>
              <w:left w:val="nil"/>
              <w:bottom w:val="nil"/>
              <w:right w:val="single" w:sz="12" w:space="0" w:color="auto"/>
            </w:tcBorders>
            <w:shd w:val="clear" w:color="auto" w:fill="auto"/>
            <w:vAlign w:val="center"/>
            <w:hideMark/>
          </w:tcPr>
          <w:p w14:paraId="2137AE23" w14:textId="77777777" w:rsidR="009B3CD6" w:rsidRPr="00AD6166" w:rsidRDefault="009B3CD6" w:rsidP="00624FCF">
            <w:pPr>
              <w:spacing w:line="480" w:lineRule="auto"/>
              <w:rPr>
                <w:rFonts w:eastAsia="Times New Roman"/>
                <w:color w:val="000000" w:themeColor="text1"/>
                <w:lang w:val="en-US"/>
              </w:rPr>
            </w:pPr>
            <w:r w:rsidRPr="00AD6166">
              <w:rPr>
                <w:rFonts w:eastAsia="Times New Roman"/>
                <w:color w:val="000000" w:themeColor="text1"/>
                <w:lang w:val="en-US"/>
              </w:rPr>
              <w:t>Serum creatinine higher than 3 mg/dL</w:t>
            </w:r>
          </w:p>
        </w:tc>
      </w:tr>
      <w:tr w:rsidR="009B3CD6" w:rsidRPr="00AD6166" w14:paraId="430ED76E" w14:textId="77777777" w:rsidTr="009B3CD6">
        <w:trPr>
          <w:trHeight w:val="570"/>
        </w:trPr>
        <w:tc>
          <w:tcPr>
            <w:tcW w:w="4580" w:type="dxa"/>
            <w:tcBorders>
              <w:top w:val="nil"/>
              <w:left w:val="single" w:sz="12" w:space="0" w:color="auto"/>
              <w:bottom w:val="nil"/>
              <w:right w:val="single" w:sz="4" w:space="0" w:color="auto"/>
            </w:tcBorders>
            <w:shd w:val="clear" w:color="auto" w:fill="auto"/>
            <w:vAlign w:val="center"/>
            <w:hideMark/>
          </w:tcPr>
          <w:p w14:paraId="6E6BAA30" w14:textId="77777777" w:rsidR="009B3CD6" w:rsidRPr="00AD6166" w:rsidRDefault="009B3CD6" w:rsidP="00624FCF">
            <w:pPr>
              <w:spacing w:line="480" w:lineRule="auto"/>
              <w:rPr>
                <w:rFonts w:eastAsia="Times New Roman"/>
                <w:color w:val="000000" w:themeColor="text1"/>
                <w:lang w:val="en-US"/>
              </w:rPr>
            </w:pPr>
            <w:r w:rsidRPr="00AD6166">
              <w:rPr>
                <w:rFonts w:eastAsia="Times New Roman"/>
                <w:color w:val="000000" w:themeColor="text1"/>
                <w:lang w:val="en-US"/>
              </w:rPr>
              <w:t>Patient is taking ACEi or ARB.</w:t>
            </w:r>
          </w:p>
        </w:tc>
        <w:tc>
          <w:tcPr>
            <w:tcW w:w="5215" w:type="dxa"/>
            <w:tcBorders>
              <w:top w:val="nil"/>
              <w:left w:val="nil"/>
              <w:bottom w:val="nil"/>
              <w:right w:val="single" w:sz="12" w:space="0" w:color="auto"/>
            </w:tcBorders>
            <w:shd w:val="clear" w:color="auto" w:fill="auto"/>
            <w:vAlign w:val="center"/>
            <w:hideMark/>
          </w:tcPr>
          <w:p w14:paraId="336CF5AA" w14:textId="77777777" w:rsidR="009B3CD6" w:rsidRPr="00AD6166" w:rsidRDefault="009B3CD6" w:rsidP="00624FCF">
            <w:pPr>
              <w:spacing w:line="480" w:lineRule="auto"/>
              <w:rPr>
                <w:rFonts w:eastAsia="Times New Roman"/>
                <w:color w:val="000000" w:themeColor="text1"/>
                <w:lang w:val="en-US"/>
              </w:rPr>
            </w:pPr>
            <w:r w:rsidRPr="00AD6166">
              <w:rPr>
                <w:rFonts w:eastAsia="Times New Roman"/>
                <w:color w:val="000000" w:themeColor="text1"/>
                <w:lang w:val="en-US"/>
              </w:rPr>
              <w:t>Current treatment with angiotensin converting enzyme inhibitor (ACEi) or ARB</w:t>
            </w:r>
          </w:p>
        </w:tc>
      </w:tr>
      <w:tr w:rsidR="009B3CD6" w:rsidRPr="00AD6166" w14:paraId="0E357DA7" w14:textId="77777777" w:rsidTr="009B3CD6">
        <w:trPr>
          <w:trHeight w:val="300"/>
        </w:trPr>
        <w:tc>
          <w:tcPr>
            <w:tcW w:w="4580" w:type="dxa"/>
            <w:tcBorders>
              <w:top w:val="nil"/>
              <w:left w:val="single" w:sz="12" w:space="0" w:color="auto"/>
              <w:bottom w:val="nil"/>
              <w:right w:val="single" w:sz="4" w:space="0" w:color="auto"/>
            </w:tcBorders>
            <w:shd w:val="clear" w:color="auto" w:fill="auto"/>
            <w:vAlign w:val="center"/>
            <w:hideMark/>
          </w:tcPr>
          <w:p w14:paraId="2B6B6736" w14:textId="77777777" w:rsidR="009B3CD6" w:rsidRPr="00AD6166" w:rsidRDefault="009B3CD6" w:rsidP="00624FCF">
            <w:pPr>
              <w:spacing w:line="480" w:lineRule="auto"/>
              <w:rPr>
                <w:rFonts w:eastAsia="Times New Roman"/>
                <w:color w:val="000000" w:themeColor="text1"/>
                <w:lang w:val="en-US"/>
              </w:rPr>
            </w:pPr>
            <w:r w:rsidRPr="00AD6166">
              <w:rPr>
                <w:rFonts w:eastAsia="Times New Roman"/>
                <w:color w:val="000000" w:themeColor="text1"/>
                <w:lang w:val="en-US"/>
              </w:rPr>
              <w:t> </w:t>
            </w:r>
          </w:p>
        </w:tc>
        <w:tc>
          <w:tcPr>
            <w:tcW w:w="5215" w:type="dxa"/>
            <w:tcBorders>
              <w:top w:val="nil"/>
              <w:left w:val="nil"/>
              <w:bottom w:val="nil"/>
              <w:right w:val="single" w:sz="12" w:space="0" w:color="auto"/>
            </w:tcBorders>
            <w:shd w:val="clear" w:color="auto" w:fill="auto"/>
            <w:vAlign w:val="center"/>
            <w:hideMark/>
          </w:tcPr>
          <w:p w14:paraId="52634AB3" w14:textId="77777777" w:rsidR="009B3CD6" w:rsidRPr="00AD6166" w:rsidRDefault="009B3CD6" w:rsidP="00624FCF">
            <w:pPr>
              <w:spacing w:line="480" w:lineRule="auto"/>
              <w:rPr>
                <w:rFonts w:eastAsia="Times New Roman"/>
                <w:color w:val="000000" w:themeColor="text1"/>
                <w:lang w:val="en-US"/>
              </w:rPr>
            </w:pPr>
            <w:r w:rsidRPr="00AD6166">
              <w:rPr>
                <w:rFonts w:eastAsia="Times New Roman"/>
                <w:color w:val="000000" w:themeColor="text1"/>
                <w:lang w:val="en-US"/>
              </w:rPr>
              <w:t>Admitted to ICU prior to randomization</w:t>
            </w:r>
          </w:p>
        </w:tc>
      </w:tr>
      <w:tr w:rsidR="009B3CD6" w:rsidRPr="00AD6166" w14:paraId="45393B24" w14:textId="77777777" w:rsidTr="009B3CD6">
        <w:trPr>
          <w:trHeight w:val="585"/>
        </w:trPr>
        <w:tc>
          <w:tcPr>
            <w:tcW w:w="4580" w:type="dxa"/>
            <w:tcBorders>
              <w:top w:val="nil"/>
              <w:left w:val="single" w:sz="12" w:space="0" w:color="auto"/>
              <w:bottom w:val="single" w:sz="12" w:space="0" w:color="auto"/>
              <w:right w:val="single" w:sz="4" w:space="0" w:color="auto"/>
            </w:tcBorders>
            <w:shd w:val="clear" w:color="auto" w:fill="auto"/>
            <w:vAlign w:val="center"/>
            <w:hideMark/>
          </w:tcPr>
          <w:p w14:paraId="352231D5" w14:textId="77777777" w:rsidR="009B3CD6" w:rsidRPr="00AD6166" w:rsidRDefault="009B3CD6" w:rsidP="00624FCF">
            <w:pPr>
              <w:spacing w:line="480" w:lineRule="auto"/>
              <w:rPr>
                <w:rFonts w:eastAsia="Times New Roman"/>
                <w:color w:val="000000" w:themeColor="text1"/>
                <w:lang w:val="en-US"/>
              </w:rPr>
            </w:pPr>
            <w:r w:rsidRPr="00AD6166">
              <w:rPr>
                <w:rFonts w:eastAsia="Times New Roman"/>
                <w:color w:val="000000" w:themeColor="text1"/>
                <w:lang w:val="en-US"/>
              </w:rPr>
              <w:t> </w:t>
            </w:r>
          </w:p>
        </w:tc>
        <w:tc>
          <w:tcPr>
            <w:tcW w:w="5215" w:type="dxa"/>
            <w:tcBorders>
              <w:top w:val="nil"/>
              <w:left w:val="nil"/>
              <w:bottom w:val="single" w:sz="12" w:space="0" w:color="auto"/>
              <w:right w:val="single" w:sz="12" w:space="0" w:color="auto"/>
            </w:tcBorders>
            <w:shd w:val="clear" w:color="auto" w:fill="auto"/>
            <w:vAlign w:val="center"/>
            <w:hideMark/>
          </w:tcPr>
          <w:p w14:paraId="7BDE7AC3" w14:textId="00B5CE75" w:rsidR="009B3CD6" w:rsidRPr="00AD6166" w:rsidRDefault="009B3CD6" w:rsidP="00624FCF">
            <w:pPr>
              <w:spacing w:line="480" w:lineRule="auto"/>
              <w:rPr>
                <w:rFonts w:eastAsia="Times New Roman"/>
                <w:color w:val="000000" w:themeColor="text1"/>
                <w:lang w:val="en-US"/>
              </w:rPr>
            </w:pPr>
            <w:r w:rsidRPr="00AD6166">
              <w:rPr>
                <w:rFonts w:eastAsia="Times New Roman"/>
                <w:color w:val="000000" w:themeColor="text1"/>
                <w:lang w:val="en-US"/>
              </w:rPr>
              <w:t>Illness symptoms beginning more than 4 days prior to randomization</w:t>
            </w:r>
          </w:p>
        </w:tc>
      </w:tr>
    </w:tbl>
    <w:p w14:paraId="66A86D0C" w14:textId="77777777" w:rsidR="00624FCF" w:rsidRDefault="00624FCF" w:rsidP="006970B6">
      <w:pPr>
        <w:pStyle w:val="Heading2"/>
        <w:spacing w:before="0" w:line="480" w:lineRule="auto"/>
        <w:rPr>
          <w:rFonts w:ascii="Arial" w:hAnsi="Arial" w:cs="Arial"/>
          <w:b/>
          <w:bCs/>
          <w:color w:val="000000" w:themeColor="text1"/>
          <w:sz w:val="22"/>
          <w:szCs w:val="22"/>
          <w:lang w:val="en-US"/>
        </w:rPr>
      </w:pPr>
    </w:p>
    <w:p w14:paraId="101441DE" w14:textId="77777777" w:rsidR="00624FCF" w:rsidRDefault="00624FCF">
      <w:pPr>
        <w:spacing w:after="160" w:line="259" w:lineRule="auto"/>
        <w:rPr>
          <w:rFonts w:eastAsiaTheme="majorEastAsia"/>
          <w:b/>
          <w:bCs/>
          <w:color w:val="000000" w:themeColor="text1"/>
          <w:lang w:val="en-US"/>
        </w:rPr>
      </w:pPr>
      <w:r>
        <w:rPr>
          <w:b/>
          <w:bCs/>
          <w:color w:val="000000" w:themeColor="text1"/>
          <w:lang w:val="en-US"/>
        </w:rPr>
        <w:br w:type="page"/>
      </w:r>
    </w:p>
    <w:p w14:paraId="421398F7" w14:textId="5F618764" w:rsidR="00093C9C" w:rsidRDefault="00093C9C" w:rsidP="006970B6">
      <w:pPr>
        <w:pStyle w:val="Heading2"/>
        <w:spacing w:before="0" w:line="480" w:lineRule="auto"/>
        <w:rPr>
          <w:rFonts w:ascii="Arial" w:hAnsi="Arial" w:cs="Arial"/>
          <w:b/>
          <w:bCs/>
          <w:color w:val="000000" w:themeColor="text1"/>
          <w:sz w:val="22"/>
          <w:szCs w:val="22"/>
          <w:lang w:val="en-US"/>
        </w:rPr>
      </w:pPr>
      <w:bookmarkStart w:id="5" w:name="_Toc48142849"/>
      <w:r w:rsidRPr="00AD6166">
        <w:rPr>
          <w:rFonts w:ascii="Arial" w:hAnsi="Arial" w:cs="Arial"/>
          <w:b/>
          <w:bCs/>
          <w:color w:val="000000" w:themeColor="text1"/>
          <w:sz w:val="22"/>
          <w:szCs w:val="22"/>
          <w:lang w:val="en-US"/>
        </w:rPr>
        <w:lastRenderedPageBreak/>
        <w:t>Table S</w:t>
      </w:r>
      <w:r w:rsidR="00E930EC" w:rsidRPr="00AD6166">
        <w:rPr>
          <w:rFonts w:ascii="Arial" w:hAnsi="Arial" w:cs="Arial"/>
          <w:b/>
          <w:bCs/>
          <w:color w:val="000000" w:themeColor="text1"/>
          <w:sz w:val="22"/>
          <w:szCs w:val="22"/>
          <w:lang w:val="en-US"/>
        </w:rPr>
        <w:t>2. Occurrence</w:t>
      </w:r>
      <w:r w:rsidR="00C039F7" w:rsidRPr="00AD6166">
        <w:rPr>
          <w:rFonts w:ascii="Arial" w:hAnsi="Arial" w:cs="Arial"/>
          <w:b/>
          <w:bCs/>
          <w:color w:val="000000" w:themeColor="text1"/>
          <w:sz w:val="22"/>
          <w:szCs w:val="22"/>
          <w:lang w:val="en-US"/>
        </w:rPr>
        <w:t xml:space="preserve"> of</w:t>
      </w:r>
      <w:r w:rsidRPr="00AD6166">
        <w:rPr>
          <w:rFonts w:ascii="Arial" w:hAnsi="Arial" w:cs="Arial"/>
          <w:b/>
          <w:bCs/>
          <w:color w:val="000000" w:themeColor="text1"/>
          <w:sz w:val="22"/>
          <w:szCs w:val="22"/>
          <w:lang w:val="en-US"/>
        </w:rPr>
        <w:t xml:space="preserve"> ICU admission, mechanical ventilation</w:t>
      </w:r>
      <w:r w:rsidR="00C039F7" w:rsidRPr="00AD6166">
        <w:rPr>
          <w:rFonts w:ascii="Arial" w:hAnsi="Arial" w:cs="Arial"/>
          <w:b/>
          <w:bCs/>
          <w:color w:val="000000" w:themeColor="text1"/>
          <w:sz w:val="22"/>
          <w:szCs w:val="22"/>
          <w:lang w:val="en-US"/>
        </w:rPr>
        <w:t xml:space="preserve">, </w:t>
      </w:r>
      <w:r w:rsidRPr="00AD6166">
        <w:rPr>
          <w:rFonts w:ascii="Arial" w:hAnsi="Arial" w:cs="Arial"/>
          <w:b/>
          <w:bCs/>
          <w:color w:val="000000" w:themeColor="text1"/>
          <w:sz w:val="22"/>
          <w:szCs w:val="22"/>
          <w:lang w:val="en-US"/>
        </w:rPr>
        <w:t>death and composite outcome</w:t>
      </w:r>
      <w:r w:rsidR="00C039F7" w:rsidRPr="00AD6166">
        <w:rPr>
          <w:rFonts w:ascii="Arial" w:hAnsi="Arial" w:cs="Arial"/>
          <w:b/>
          <w:bCs/>
          <w:color w:val="000000" w:themeColor="text1"/>
          <w:sz w:val="22"/>
          <w:szCs w:val="22"/>
          <w:lang w:val="en-US"/>
        </w:rPr>
        <w:t xml:space="preserve"> by treatment group.</w:t>
      </w:r>
      <w:bookmarkEnd w:id="5"/>
    </w:p>
    <w:p w14:paraId="3B93E118" w14:textId="77777777" w:rsidR="00561930" w:rsidRPr="00561930" w:rsidRDefault="00561930" w:rsidP="00561930">
      <w:pPr>
        <w:rPr>
          <w:lang w:val="en-US"/>
        </w:rPr>
      </w:pPr>
    </w:p>
    <w:tbl>
      <w:tblPr>
        <w:tblW w:w="9712" w:type="dxa"/>
        <w:tblInd w:w="-368" w:type="dxa"/>
        <w:tblCellMar>
          <w:left w:w="0" w:type="dxa"/>
          <w:right w:w="0" w:type="dxa"/>
        </w:tblCellMar>
        <w:tblLook w:val="04A0" w:firstRow="1" w:lastRow="0" w:firstColumn="1" w:lastColumn="0" w:noHBand="0" w:noVBand="1"/>
      </w:tblPr>
      <w:tblGrid>
        <w:gridCol w:w="1708"/>
        <w:gridCol w:w="922"/>
        <w:gridCol w:w="922"/>
        <w:gridCol w:w="922"/>
        <w:gridCol w:w="922"/>
        <w:gridCol w:w="922"/>
        <w:gridCol w:w="922"/>
        <w:gridCol w:w="1236"/>
        <w:gridCol w:w="1236"/>
      </w:tblGrid>
      <w:tr w:rsidR="0049061B" w:rsidRPr="00AD6166" w14:paraId="44FFBEEB" w14:textId="77777777" w:rsidTr="00561930">
        <w:trPr>
          <w:trHeight w:val="315"/>
        </w:trPr>
        <w:tc>
          <w:tcPr>
            <w:tcW w:w="1708" w:type="dxa"/>
            <w:tcBorders>
              <w:top w:val="single" w:sz="12" w:space="0" w:color="auto"/>
              <w:left w:val="single" w:sz="12" w:space="0" w:color="auto"/>
              <w:bottom w:val="single" w:sz="12" w:space="0" w:color="auto"/>
              <w:right w:val="single" w:sz="6" w:space="0" w:color="000000"/>
            </w:tcBorders>
            <w:tcMar>
              <w:top w:w="30" w:type="dxa"/>
              <w:left w:w="45" w:type="dxa"/>
              <w:bottom w:w="30" w:type="dxa"/>
              <w:right w:w="45" w:type="dxa"/>
            </w:tcMar>
            <w:vAlign w:val="center"/>
            <w:hideMark/>
          </w:tcPr>
          <w:p w14:paraId="04E021C9" w14:textId="77777777" w:rsidR="00093C9C" w:rsidRPr="00AD6166" w:rsidRDefault="00093C9C" w:rsidP="006970B6">
            <w:pPr>
              <w:spacing w:line="480" w:lineRule="auto"/>
              <w:jc w:val="center"/>
              <w:rPr>
                <w:rFonts w:eastAsia="Times New Roman"/>
                <w:color w:val="000000" w:themeColor="text1"/>
                <w:lang w:val="en-US"/>
              </w:rPr>
            </w:pPr>
          </w:p>
        </w:tc>
        <w:tc>
          <w:tcPr>
            <w:tcW w:w="0" w:type="auto"/>
            <w:gridSpan w:val="2"/>
            <w:tcBorders>
              <w:top w:val="single" w:sz="12" w:space="0" w:color="auto"/>
              <w:left w:val="single" w:sz="6" w:space="0" w:color="CCCCCC"/>
              <w:bottom w:val="single" w:sz="12" w:space="0" w:color="auto"/>
              <w:right w:val="single" w:sz="6" w:space="0" w:color="000000"/>
            </w:tcBorders>
            <w:tcMar>
              <w:top w:w="30" w:type="dxa"/>
              <w:left w:w="45" w:type="dxa"/>
              <w:bottom w:w="30" w:type="dxa"/>
              <w:right w:w="45" w:type="dxa"/>
            </w:tcMar>
            <w:vAlign w:val="center"/>
            <w:hideMark/>
          </w:tcPr>
          <w:p w14:paraId="257CDEA2"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ICU admission</w:t>
            </w:r>
          </w:p>
        </w:tc>
        <w:tc>
          <w:tcPr>
            <w:tcW w:w="0" w:type="auto"/>
            <w:gridSpan w:val="2"/>
            <w:tcBorders>
              <w:top w:val="single" w:sz="12" w:space="0" w:color="auto"/>
              <w:left w:val="single" w:sz="6" w:space="0" w:color="CCCCCC"/>
              <w:bottom w:val="single" w:sz="12" w:space="0" w:color="auto"/>
              <w:right w:val="single" w:sz="6" w:space="0" w:color="000000"/>
            </w:tcBorders>
            <w:tcMar>
              <w:top w:w="30" w:type="dxa"/>
              <w:left w:w="45" w:type="dxa"/>
              <w:bottom w:w="30" w:type="dxa"/>
              <w:right w:w="45" w:type="dxa"/>
            </w:tcMar>
            <w:vAlign w:val="center"/>
            <w:hideMark/>
          </w:tcPr>
          <w:p w14:paraId="4275B2AF"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Mechanical ventilation</w:t>
            </w:r>
          </w:p>
        </w:tc>
        <w:tc>
          <w:tcPr>
            <w:tcW w:w="0" w:type="auto"/>
            <w:gridSpan w:val="2"/>
            <w:tcBorders>
              <w:top w:val="single" w:sz="12" w:space="0" w:color="auto"/>
              <w:left w:val="single" w:sz="6" w:space="0" w:color="CCCCCC"/>
              <w:bottom w:val="single" w:sz="12" w:space="0" w:color="auto"/>
              <w:right w:val="single" w:sz="6" w:space="0" w:color="000000"/>
            </w:tcBorders>
            <w:tcMar>
              <w:top w:w="30" w:type="dxa"/>
              <w:left w:w="45" w:type="dxa"/>
              <w:bottom w:w="30" w:type="dxa"/>
              <w:right w:w="45" w:type="dxa"/>
            </w:tcMar>
            <w:vAlign w:val="center"/>
            <w:hideMark/>
          </w:tcPr>
          <w:p w14:paraId="3854C881"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Death</w:t>
            </w:r>
          </w:p>
        </w:tc>
        <w:tc>
          <w:tcPr>
            <w:tcW w:w="0" w:type="auto"/>
            <w:gridSpan w:val="2"/>
            <w:tcBorders>
              <w:top w:val="single" w:sz="12" w:space="0" w:color="auto"/>
              <w:left w:val="single" w:sz="6" w:space="0" w:color="CCCCCC"/>
              <w:bottom w:val="single" w:sz="12" w:space="0" w:color="auto"/>
              <w:right w:val="single" w:sz="12" w:space="0" w:color="auto"/>
            </w:tcBorders>
            <w:tcMar>
              <w:top w:w="30" w:type="dxa"/>
              <w:left w:w="45" w:type="dxa"/>
              <w:bottom w:w="30" w:type="dxa"/>
              <w:right w:w="45" w:type="dxa"/>
            </w:tcMar>
            <w:vAlign w:val="center"/>
            <w:hideMark/>
          </w:tcPr>
          <w:p w14:paraId="279CCA0B"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ICU admission, mechanical ventilation and death.</w:t>
            </w:r>
          </w:p>
        </w:tc>
      </w:tr>
      <w:tr w:rsidR="0049061B" w:rsidRPr="00AD6166" w14:paraId="428D08C0" w14:textId="77777777" w:rsidTr="00561930">
        <w:trPr>
          <w:trHeight w:val="315"/>
        </w:trPr>
        <w:tc>
          <w:tcPr>
            <w:tcW w:w="1708" w:type="dxa"/>
            <w:tcBorders>
              <w:top w:val="single" w:sz="12" w:space="0" w:color="auto"/>
              <w:left w:val="single" w:sz="12" w:space="0" w:color="auto"/>
              <w:bottom w:val="single" w:sz="6" w:space="0" w:color="000000"/>
              <w:right w:val="single" w:sz="6" w:space="0" w:color="000000"/>
            </w:tcBorders>
            <w:tcMar>
              <w:top w:w="30" w:type="dxa"/>
              <w:left w:w="45" w:type="dxa"/>
              <w:bottom w:w="30" w:type="dxa"/>
              <w:right w:w="45" w:type="dxa"/>
            </w:tcMar>
            <w:vAlign w:val="center"/>
            <w:hideMark/>
          </w:tcPr>
          <w:p w14:paraId="224C1CAF" w14:textId="77777777" w:rsidR="00093C9C" w:rsidRPr="00AD6166" w:rsidRDefault="00093C9C" w:rsidP="006970B6">
            <w:pPr>
              <w:spacing w:line="480" w:lineRule="auto"/>
              <w:rPr>
                <w:rFonts w:eastAsia="Times New Roman"/>
                <w:color w:val="000000" w:themeColor="text1"/>
                <w:lang w:val="en-US"/>
              </w:rPr>
            </w:pPr>
            <w:r w:rsidRPr="00AD6166">
              <w:rPr>
                <w:rFonts w:eastAsia="Times New Roman"/>
                <w:color w:val="000000" w:themeColor="text1"/>
                <w:lang w:val="en-US"/>
              </w:rPr>
              <w:t>Group</w:t>
            </w:r>
          </w:p>
        </w:tc>
        <w:tc>
          <w:tcPr>
            <w:tcW w:w="0" w:type="auto"/>
            <w:tcBorders>
              <w:top w:val="single" w:sz="12"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F51AD9"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Within day 15</w:t>
            </w:r>
          </w:p>
        </w:tc>
        <w:tc>
          <w:tcPr>
            <w:tcW w:w="0" w:type="auto"/>
            <w:tcBorders>
              <w:top w:val="single" w:sz="12"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13D64A"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Within day 30</w:t>
            </w:r>
          </w:p>
        </w:tc>
        <w:tc>
          <w:tcPr>
            <w:tcW w:w="0" w:type="auto"/>
            <w:tcBorders>
              <w:top w:val="single" w:sz="12"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10BE76"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Within day 15</w:t>
            </w:r>
          </w:p>
        </w:tc>
        <w:tc>
          <w:tcPr>
            <w:tcW w:w="0" w:type="auto"/>
            <w:tcBorders>
              <w:top w:val="single" w:sz="12"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6765B9"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Within day 30</w:t>
            </w:r>
          </w:p>
        </w:tc>
        <w:tc>
          <w:tcPr>
            <w:tcW w:w="0" w:type="auto"/>
            <w:tcBorders>
              <w:top w:val="single" w:sz="12"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B62E2B"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Within day 15</w:t>
            </w:r>
          </w:p>
        </w:tc>
        <w:tc>
          <w:tcPr>
            <w:tcW w:w="0" w:type="auto"/>
            <w:tcBorders>
              <w:top w:val="single" w:sz="12"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15F7CC"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Within day 30</w:t>
            </w:r>
          </w:p>
        </w:tc>
        <w:tc>
          <w:tcPr>
            <w:tcW w:w="0" w:type="auto"/>
            <w:tcBorders>
              <w:top w:val="single" w:sz="12"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D00E39"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Within day 15</w:t>
            </w:r>
          </w:p>
        </w:tc>
        <w:tc>
          <w:tcPr>
            <w:tcW w:w="0" w:type="auto"/>
            <w:tcBorders>
              <w:top w:val="single" w:sz="12" w:space="0" w:color="auto"/>
              <w:left w:val="single" w:sz="6" w:space="0" w:color="CCCCCC"/>
              <w:bottom w:val="single" w:sz="6" w:space="0" w:color="000000"/>
              <w:right w:val="single" w:sz="12" w:space="0" w:color="auto"/>
            </w:tcBorders>
            <w:tcMar>
              <w:top w:w="30" w:type="dxa"/>
              <w:left w:w="45" w:type="dxa"/>
              <w:bottom w:w="30" w:type="dxa"/>
              <w:right w:w="45" w:type="dxa"/>
            </w:tcMar>
            <w:vAlign w:val="center"/>
            <w:hideMark/>
          </w:tcPr>
          <w:p w14:paraId="41BE74A0"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Within day 30</w:t>
            </w:r>
          </w:p>
        </w:tc>
      </w:tr>
      <w:tr w:rsidR="0049061B" w:rsidRPr="00AD6166" w14:paraId="106A5586" w14:textId="77777777" w:rsidTr="00561930">
        <w:trPr>
          <w:trHeight w:val="315"/>
        </w:trPr>
        <w:tc>
          <w:tcPr>
            <w:tcW w:w="1708" w:type="dxa"/>
            <w:tcBorders>
              <w:top w:val="single" w:sz="6" w:space="0" w:color="CCCCCC"/>
              <w:left w:val="single" w:sz="12" w:space="0" w:color="auto"/>
              <w:bottom w:val="single" w:sz="6" w:space="0" w:color="000000"/>
              <w:right w:val="single" w:sz="6" w:space="0" w:color="000000"/>
            </w:tcBorders>
            <w:tcMar>
              <w:top w:w="30" w:type="dxa"/>
              <w:left w:w="45" w:type="dxa"/>
              <w:bottom w:w="30" w:type="dxa"/>
              <w:right w:w="45" w:type="dxa"/>
            </w:tcMar>
            <w:vAlign w:val="center"/>
            <w:hideMark/>
          </w:tcPr>
          <w:p w14:paraId="3795736F" w14:textId="34A705D3" w:rsidR="00093C9C" w:rsidRPr="00AD6166" w:rsidRDefault="00093C9C" w:rsidP="006970B6">
            <w:pPr>
              <w:spacing w:line="480" w:lineRule="auto"/>
              <w:rPr>
                <w:rFonts w:eastAsia="Times New Roman"/>
                <w:color w:val="000000" w:themeColor="text1"/>
                <w:lang w:val="en-US"/>
              </w:rPr>
            </w:pPr>
            <w:r w:rsidRPr="00AD6166">
              <w:rPr>
                <w:rFonts w:eastAsia="Times New Roman"/>
                <w:color w:val="000000" w:themeColor="text1"/>
                <w:lang w:val="en-US"/>
              </w:rPr>
              <w:t>Control</w:t>
            </w:r>
            <w:r w:rsidR="00E66831" w:rsidRPr="00AD6166">
              <w:rPr>
                <w:rFonts w:eastAsia="Times New Roman"/>
                <w:color w:val="000000" w:themeColor="text1"/>
                <w:lang w:val="en-US"/>
              </w:rPr>
              <w:t xml:space="preserve"> (n)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7A4050"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0238D9"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4B9302"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5373B8"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8B11F8"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3D0C72"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13317B"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7</w:t>
            </w:r>
          </w:p>
        </w:tc>
        <w:tc>
          <w:tcPr>
            <w:tcW w:w="0" w:type="auto"/>
            <w:tcBorders>
              <w:top w:val="single" w:sz="6" w:space="0" w:color="CCCCCC"/>
              <w:left w:val="single" w:sz="6" w:space="0" w:color="CCCCCC"/>
              <w:bottom w:val="single" w:sz="6" w:space="0" w:color="000000"/>
              <w:right w:val="single" w:sz="12" w:space="0" w:color="auto"/>
            </w:tcBorders>
            <w:tcMar>
              <w:top w:w="30" w:type="dxa"/>
              <w:left w:w="45" w:type="dxa"/>
              <w:bottom w:w="30" w:type="dxa"/>
              <w:right w:w="45" w:type="dxa"/>
            </w:tcMar>
            <w:vAlign w:val="center"/>
            <w:hideMark/>
          </w:tcPr>
          <w:p w14:paraId="605DFAC6"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9</w:t>
            </w:r>
          </w:p>
        </w:tc>
      </w:tr>
      <w:tr w:rsidR="00093C9C" w:rsidRPr="00AD6166" w14:paraId="29EB1E5D" w14:textId="77777777" w:rsidTr="00561930">
        <w:trPr>
          <w:trHeight w:val="315"/>
        </w:trPr>
        <w:tc>
          <w:tcPr>
            <w:tcW w:w="1708" w:type="dxa"/>
            <w:tcBorders>
              <w:top w:val="single" w:sz="6" w:space="0" w:color="CCCCCC"/>
              <w:left w:val="single" w:sz="12" w:space="0" w:color="auto"/>
              <w:bottom w:val="single" w:sz="12" w:space="0" w:color="auto"/>
              <w:right w:val="single" w:sz="6" w:space="0" w:color="000000"/>
            </w:tcBorders>
            <w:tcMar>
              <w:top w:w="30" w:type="dxa"/>
              <w:left w:w="45" w:type="dxa"/>
              <w:bottom w:w="30" w:type="dxa"/>
              <w:right w:w="45" w:type="dxa"/>
            </w:tcMar>
            <w:vAlign w:val="center"/>
            <w:hideMark/>
          </w:tcPr>
          <w:p w14:paraId="5A5FB61E" w14:textId="77B21F0B" w:rsidR="00093C9C" w:rsidRPr="00AD6166" w:rsidRDefault="00E66831" w:rsidP="006970B6">
            <w:pPr>
              <w:spacing w:line="480" w:lineRule="auto"/>
              <w:jc w:val="center"/>
              <w:rPr>
                <w:rFonts w:eastAsia="Times New Roman"/>
                <w:color w:val="000000" w:themeColor="text1"/>
                <w:lang w:val="en-US"/>
              </w:rPr>
            </w:pPr>
            <w:r w:rsidRPr="00AD6166">
              <w:rPr>
                <w:rFonts w:eastAsia="Times New Roman"/>
                <w:color w:val="000000" w:themeColor="text1"/>
                <w:lang w:val="en-US"/>
              </w:rPr>
              <w:t>T</w:t>
            </w:r>
            <w:r w:rsidR="00093C9C" w:rsidRPr="00AD6166">
              <w:rPr>
                <w:rFonts w:eastAsia="Times New Roman"/>
                <w:color w:val="000000" w:themeColor="text1"/>
                <w:lang w:val="en-US"/>
              </w:rPr>
              <w:t>elmisartan</w:t>
            </w:r>
            <w:r w:rsidRPr="00AD6166">
              <w:rPr>
                <w:rFonts w:eastAsia="Times New Roman"/>
                <w:color w:val="000000" w:themeColor="text1"/>
                <w:lang w:val="en-US"/>
              </w:rPr>
              <w:t xml:space="preserve"> (n)</w:t>
            </w:r>
          </w:p>
        </w:tc>
        <w:tc>
          <w:tcPr>
            <w:tcW w:w="0" w:type="auto"/>
            <w:tcBorders>
              <w:top w:val="single" w:sz="6" w:space="0" w:color="CCCCCC"/>
              <w:left w:val="single" w:sz="6" w:space="0" w:color="CCCCCC"/>
              <w:bottom w:val="single" w:sz="12" w:space="0" w:color="auto"/>
              <w:right w:val="single" w:sz="6" w:space="0" w:color="000000"/>
            </w:tcBorders>
            <w:tcMar>
              <w:top w:w="30" w:type="dxa"/>
              <w:left w:w="45" w:type="dxa"/>
              <w:bottom w:w="30" w:type="dxa"/>
              <w:right w:w="45" w:type="dxa"/>
            </w:tcMar>
            <w:vAlign w:val="center"/>
            <w:hideMark/>
          </w:tcPr>
          <w:p w14:paraId="24DA7ED5"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4</w:t>
            </w:r>
          </w:p>
        </w:tc>
        <w:tc>
          <w:tcPr>
            <w:tcW w:w="0" w:type="auto"/>
            <w:tcBorders>
              <w:top w:val="single" w:sz="6" w:space="0" w:color="CCCCCC"/>
              <w:left w:val="single" w:sz="6" w:space="0" w:color="CCCCCC"/>
              <w:bottom w:val="single" w:sz="12" w:space="0" w:color="auto"/>
              <w:right w:val="single" w:sz="6" w:space="0" w:color="000000"/>
            </w:tcBorders>
            <w:tcMar>
              <w:top w:w="30" w:type="dxa"/>
              <w:left w:w="45" w:type="dxa"/>
              <w:bottom w:w="30" w:type="dxa"/>
              <w:right w:w="45" w:type="dxa"/>
            </w:tcMar>
            <w:vAlign w:val="center"/>
            <w:hideMark/>
          </w:tcPr>
          <w:p w14:paraId="6D40745D"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4</w:t>
            </w:r>
          </w:p>
        </w:tc>
        <w:tc>
          <w:tcPr>
            <w:tcW w:w="0" w:type="auto"/>
            <w:tcBorders>
              <w:top w:val="single" w:sz="6" w:space="0" w:color="CCCCCC"/>
              <w:left w:val="single" w:sz="6" w:space="0" w:color="CCCCCC"/>
              <w:bottom w:val="single" w:sz="12" w:space="0" w:color="auto"/>
              <w:right w:val="single" w:sz="6" w:space="0" w:color="000000"/>
            </w:tcBorders>
            <w:tcMar>
              <w:top w:w="30" w:type="dxa"/>
              <w:left w:w="45" w:type="dxa"/>
              <w:bottom w:w="30" w:type="dxa"/>
              <w:right w:w="45" w:type="dxa"/>
            </w:tcMar>
            <w:vAlign w:val="center"/>
            <w:hideMark/>
          </w:tcPr>
          <w:p w14:paraId="5CBCFC75"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1</w:t>
            </w:r>
          </w:p>
        </w:tc>
        <w:tc>
          <w:tcPr>
            <w:tcW w:w="0" w:type="auto"/>
            <w:tcBorders>
              <w:top w:val="single" w:sz="6" w:space="0" w:color="CCCCCC"/>
              <w:left w:val="single" w:sz="6" w:space="0" w:color="CCCCCC"/>
              <w:bottom w:val="single" w:sz="12" w:space="0" w:color="auto"/>
              <w:right w:val="single" w:sz="6" w:space="0" w:color="000000"/>
            </w:tcBorders>
            <w:tcMar>
              <w:top w:w="30" w:type="dxa"/>
              <w:left w:w="45" w:type="dxa"/>
              <w:bottom w:w="30" w:type="dxa"/>
              <w:right w:w="45" w:type="dxa"/>
            </w:tcMar>
            <w:vAlign w:val="center"/>
            <w:hideMark/>
          </w:tcPr>
          <w:p w14:paraId="592E0B44"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1</w:t>
            </w:r>
          </w:p>
        </w:tc>
        <w:tc>
          <w:tcPr>
            <w:tcW w:w="0" w:type="auto"/>
            <w:tcBorders>
              <w:top w:val="single" w:sz="6" w:space="0" w:color="CCCCCC"/>
              <w:left w:val="single" w:sz="6" w:space="0" w:color="CCCCCC"/>
              <w:bottom w:val="single" w:sz="12" w:space="0" w:color="auto"/>
              <w:right w:val="single" w:sz="6" w:space="0" w:color="000000"/>
            </w:tcBorders>
            <w:tcMar>
              <w:top w:w="30" w:type="dxa"/>
              <w:left w:w="45" w:type="dxa"/>
              <w:bottom w:w="30" w:type="dxa"/>
              <w:right w:w="45" w:type="dxa"/>
            </w:tcMar>
            <w:vAlign w:val="center"/>
            <w:hideMark/>
          </w:tcPr>
          <w:p w14:paraId="567305B8"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2</w:t>
            </w:r>
          </w:p>
        </w:tc>
        <w:tc>
          <w:tcPr>
            <w:tcW w:w="0" w:type="auto"/>
            <w:tcBorders>
              <w:top w:val="single" w:sz="6" w:space="0" w:color="CCCCCC"/>
              <w:left w:val="single" w:sz="6" w:space="0" w:color="CCCCCC"/>
              <w:bottom w:val="single" w:sz="12" w:space="0" w:color="auto"/>
              <w:right w:val="single" w:sz="6" w:space="0" w:color="000000"/>
            </w:tcBorders>
            <w:tcMar>
              <w:top w:w="30" w:type="dxa"/>
              <w:left w:w="45" w:type="dxa"/>
              <w:bottom w:w="30" w:type="dxa"/>
              <w:right w:w="45" w:type="dxa"/>
            </w:tcMar>
            <w:vAlign w:val="center"/>
            <w:hideMark/>
          </w:tcPr>
          <w:p w14:paraId="15AF51C4"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2</w:t>
            </w:r>
          </w:p>
        </w:tc>
        <w:tc>
          <w:tcPr>
            <w:tcW w:w="0" w:type="auto"/>
            <w:tcBorders>
              <w:top w:val="single" w:sz="6" w:space="0" w:color="CCCCCC"/>
              <w:left w:val="single" w:sz="6" w:space="0" w:color="CCCCCC"/>
              <w:bottom w:val="single" w:sz="12" w:space="0" w:color="auto"/>
              <w:right w:val="single" w:sz="6" w:space="0" w:color="000000"/>
            </w:tcBorders>
            <w:tcMar>
              <w:top w:w="30" w:type="dxa"/>
              <w:left w:w="45" w:type="dxa"/>
              <w:bottom w:w="30" w:type="dxa"/>
              <w:right w:w="45" w:type="dxa"/>
            </w:tcMar>
            <w:vAlign w:val="center"/>
            <w:hideMark/>
          </w:tcPr>
          <w:p w14:paraId="01E09197"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6</w:t>
            </w:r>
          </w:p>
        </w:tc>
        <w:tc>
          <w:tcPr>
            <w:tcW w:w="0" w:type="auto"/>
            <w:tcBorders>
              <w:top w:val="single" w:sz="6" w:space="0" w:color="CCCCCC"/>
              <w:left w:val="single" w:sz="6" w:space="0" w:color="CCCCCC"/>
              <w:bottom w:val="single" w:sz="12" w:space="0" w:color="auto"/>
              <w:right w:val="single" w:sz="12" w:space="0" w:color="auto"/>
            </w:tcBorders>
            <w:tcMar>
              <w:top w:w="30" w:type="dxa"/>
              <w:left w:w="45" w:type="dxa"/>
              <w:bottom w:w="30" w:type="dxa"/>
              <w:right w:w="45" w:type="dxa"/>
            </w:tcMar>
            <w:vAlign w:val="center"/>
            <w:hideMark/>
          </w:tcPr>
          <w:p w14:paraId="1F3E08FA"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6</w:t>
            </w:r>
          </w:p>
        </w:tc>
      </w:tr>
    </w:tbl>
    <w:p w14:paraId="3BF8A177" w14:textId="77777777" w:rsidR="00093C9C" w:rsidRPr="00AD6166" w:rsidRDefault="00093C9C" w:rsidP="006970B6">
      <w:pPr>
        <w:spacing w:line="480" w:lineRule="auto"/>
        <w:rPr>
          <w:color w:val="000000" w:themeColor="text1"/>
          <w:lang w:val="en-US"/>
        </w:rPr>
      </w:pPr>
    </w:p>
    <w:p w14:paraId="237842F7" w14:textId="77777777" w:rsidR="003A7E92" w:rsidRPr="00AD6166" w:rsidRDefault="003A7E92" w:rsidP="006970B6">
      <w:pPr>
        <w:spacing w:line="480" w:lineRule="auto"/>
        <w:rPr>
          <w:rFonts w:eastAsiaTheme="majorEastAsia"/>
          <w:color w:val="000000" w:themeColor="text1"/>
          <w:lang w:val="en-US"/>
        </w:rPr>
      </w:pPr>
      <w:r w:rsidRPr="00AD6166">
        <w:rPr>
          <w:color w:val="000000" w:themeColor="text1"/>
          <w:lang w:val="en-US"/>
        </w:rPr>
        <w:br w:type="page"/>
      </w:r>
    </w:p>
    <w:p w14:paraId="6879355D" w14:textId="27851BAB" w:rsidR="00561930" w:rsidRDefault="00093C9C" w:rsidP="00561930">
      <w:pPr>
        <w:pStyle w:val="Heading2"/>
        <w:spacing w:before="0" w:line="480" w:lineRule="auto"/>
        <w:rPr>
          <w:rFonts w:ascii="Arial" w:hAnsi="Arial" w:cs="Arial"/>
          <w:b/>
          <w:bCs/>
          <w:color w:val="000000" w:themeColor="text1"/>
          <w:sz w:val="22"/>
          <w:szCs w:val="22"/>
          <w:lang w:val="en-US"/>
        </w:rPr>
      </w:pPr>
      <w:bookmarkStart w:id="6" w:name="_Toc48142850"/>
      <w:r w:rsidRPr="00AD6166">
        <w:rPr>
          <w:rFonts w:ascii="Arial" w:hAnsi="Arial" w:cs="Arial"/>
          <w:b/>
          <w:bCs/>
          <w:color w:val="000000" w:themeColor="text1"/>
          <w:sz w:val="22"/>
          <w:szCs w:val="22"/>
          <w:lang w:val="en-US"/>
        </w:rPr>
        <w:lastRenderedPageBreak/>
        <w:t>Table S</w:t>
      </w:r>
      <w:r w:rsidR="00672D90" w:rsidRPr="00AD6166">
        <w:rPr>
          <w:rFonts w:ascii="Arial" w:hAnsi="Arial" w:cs="Arial"/>
          <w:b/>
          <w:bCs/>
          <w:color w:val="000000" w:themeColor="text1"/>
          <w:sz w:val="22"/>
          <w:szCs w:val="22"/>
          <w:lang w:val="en-US"/>
        </w:rPr>
        <w:t>3</w:t>
      </w:r>
      <w:r w:rsidRPr="00AD6166">
        <w:rPr>
          <w:rFonts w:ascii="Arial" w:hAnsi="Arial" w:cs="Arial"/>
          <w:b/>
          <w:bCs/>
          <w:color w:val="000000" w:themeColor="text1"/>
          <w:sz w:val="22"/>
          <w:szCs w:val="22"/>
          <w:lang w:val="en-US"/>
        </w:rPr>
        <w:t>. Patients characteristics and causes of death</w:t>
      </w:r>
      <w:r w:rsidR="00C039F7" w:rsidRPr="00AD6166">
        <w:rPr>
          <w:rFonts w:ascii="Arial" w:hAnsi="Arial" w:cs="Arial"/>
          <w:b/>
          <w:bCs/>
          <w:color w:val="000000" w:themeColor="text1"/>
          <w:sz w:val="22"/>
          <w:szCs w:val="22"/>
          <w:lang w:val="en-US"/>
        </w:rPr>
        <w:t>.</w:t>
      </w:r>
      <w:bookmarkEnd w:id="6"/>
    </w:p>
    <w:p w14:paraId="388332DB" w14:textId="77777777" w:rsidR="00561930" w:rsidRPr="00561930" w:rsidRDefault="00561930" w:rsidP="00561930">
      <w:pPr>
        <w:rPr>
          <w:lang w:val="en-US"/>
        </w:rPr>
      </w:pPr>
    </w:p>
    <w:tbl>
      <w:tblPr>
        <w:tblW w:w="9622" w:type="dxa"/>
        <w:jc w:val="center"/>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083"/>
        <w:gridCol w:w="1166"/>
        <w:gridCol w:w="1663"/>
        <w:gridCol w:w="482"/>
        <w:gridCol w:w="2192"/>
        <w:gridCol w:w="1607"/>
        <w:gridCol w:w="1429"/>
      </w:tblGrid>
      <w:tr w:rsidR="0049061B" w:rsidRPr="00AD6166" w14:paraId="096FFFD3" w14:textId="77777777" w:rsidTr="00561930">
        <w:trPr>
          <w:trHeight w:val="315"/>
          <w:jc w:val="center"/>
        </w:trPr>
        <w:tc>
          <w:tcPr>
            <w:tcW w:w="1083" w:type="dxa"/>
            <w:tcBorders>
              <w:top w:val="single" w:sz="12" w:space="0" w:color="auto"/>
              <w:bottom w:val="single" w:sz="12" w:space="0" w:color="auto"/>
            </w:tcBorders>
            <w:tcMar>
              <w:top w:w="30" w:type="dxa"/>
              <w:left w:w="45" w:type="dxa"/>
              <w:bottom w:w="30" w:type="dxa"/>
              <w:right w:w="45" w:type="dxa"/>
            </w:tcMar>
            <w:vAlign w:val="center"/>
            <w:hideMark/>
          </w:tcPr>
          <w:p w14:paraId="4423642A"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Patient id</w:t>
            </w:r>
          </w:p>
        </w:tc>
        <w:tc>
          <w:tcPr>
            <w:tcW w:w="0" w:type="auto"/>
            <w:tcBorders>
              <w:top w:val="single" w:sz="12" w:space="0" w:color="auto"/>
              <w:bottom w:val="single" w:sz="12" w:space="0" w:color="auto"/>
            </w:tcBorders>
            <w:tcMar>
              <w:top w:w="30" w:type="dxa"/>
              <w:left w:w="45" w:type="dxa"/>
              <w:bottom w:w="30" w:type="dxa"/>
              <w:right w:w="45" w:type="dxa"/>
            </w:tcMar>
            <w:vAlign w:val="center"/>
            <w:hideMark/>
          </w:tcPr>
          <w:p w14:paraId="1CC67368"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Group</w:t>
            </w:r>
          </w:p>
        </w:tc>
        <w:tc>
          <w:tcPr>
            <w:tcW w:w="0" w:type="auto"/>
            <w:tcBorders>
              <w:top w:val="single" w:sz="12" w:space="0" w:color="auto"/>
              <w:bottom w:val="single" w:sz="12" w:space="0" w:color="auto"/>
            </w:tcBorders>
            <w:tcMar>
              <w:top w:w="30" w:type="dxa"/>
              <w:left w:w="45" w:type="dxa"/>
              <w:bottom w:w="30" w:type="dxa"/>
              <w:right w:w="45" w:type="dxa"/>
            </w:tcMar>
            <w:vAlign w:val="center"/>
            <w:hideMark/>
          </w:tcPr>
          <w:p w14:paraId="04460F96" w14:textId="032F19D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Severity at admission</w:t>
            </w:r>
          </w:p>
        </w:tc>
        <w:tc>
          <w:tcPr>
            <w:tcW w:w="0" w:type="auto"/>
            <w:tcBorders>
              <w:top w:val="single" w:sz="12" w:space="0" w:color="auto"/>
              <w:bottom w:val="single" w:sz="12" w:space="0" w:color="auto"/>
            </w:tcBorders>
            <w:tcMar>
              <w:top w:w="30" w:type="dxa"/>
              <w:left w:w="45" w:type="dxa"/>
              <w:bottom w:w="30" w:type="dxa"/>
              <w:right w:w="45" w:type="dxa"/>
            </w:tcMar>
            <w:vAlign w:val="center"/>
            <w:hideMark/>
          </w:tcPr>
          <w:p w14:paraId="0ED0A6D1"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Age</w:t>
            </w:r>
          </w:p>
        </w:tc>
        <w:tc>
          <w:tcPr>
            <w:tcW w:w="0" w:type="auto"/>
            <w:tcBorders>
              <w:top w:val="single" w:sz="12" w:space="0" w:color="auto"/>
              <w:bottom w:val="single" w:sz="12" w:space="0" w:color="auto"/>
            </w:tcBorders>
            <w:tcMar>
              <w:top w:w="30" w:type="dxa"/>
              <w:left w:w="45" w:type="dxa"/>
              <w:bottom w:w="30" w:type="dxa"/>
              <w:right w:w="45" w:type="dxa"/>
            </w:tcMar>
            <w:vAlign w:val="center"/>
            <w:hideMark/>
          </w:tcPr>
          <w:p w14:paraId="759C51AD"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Comorbidities</w:t>
            </w:r>
          </w:p>
        </w:tc>
        <w:tc>
          <w:tcPr>
            <w:tcW w:w="0" w:type="auto"/>
            <w:tcBorders>
              <w:top w:val="single" w:sz="12" w:space="0" w:color="auto"/>
              <w:bottom w:val="single" w:sz="12" w:space="0" w:color="auto"/>
            </w:tcBorders>
            <w:tcMar>
              <w:top w:w="30" w:type="dxa"/>
              <w:left w:w="45" w:type="dxa"/>
              <w:bottom w:w="30" w:type="dxa"/>
              <w:right w:w="45" w:type="dxa"/>
            </w:tcMar>
            <w:vAlign w:val="center"/>
            <w:hideMark/>
          </w:tcPr>
          <w:p w14:paraId="08F64B11"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Days after randomization</w:t>
            </w:r>
          </w:p>
        </w:tc>
        <w:tc>
          <w:tcPr>
            <w:tcW w:w="0" w:type="auto"/>
            <w:tcBorders>
              <w:top w:val="single" w:sz="12" w:space="0" w:color="auto"/>
              <w:bottom w:val="single" w:sz="12" w:space="0" w:color="auto"/>
            </w:tcBorders>
            <w:tcMar>
              <w:top w:w="30" w:type="dxa"/>
              <w:left w:w="45" w:type="dxa"/>
              <w:bottom w:w="30" w:type="dxa"/>
              <w:right w:w="45" w:type="dxa"/>
            </w:tcMar>
            <w:vAlign w:val="center"/>
            <w:hideMark/>
          </w:tcPr>
          <w:p w14:paraId="6BAA9055"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Cause of death</w:t>
            </w:r>
          </w:p>
        </w:tc>
      </w:tr>
      <w:tr w:rsidR="0049061B" w:rsidRPr="00AD6166" w14:paraId="3F776A69" w14:textId="77777777" w:rsidTr="00561930">
        <w:trPr>
          <w:trHeight w:val="315"/>
          <w:jc w:val="center"/>
        </w:trPr>
        <w:tc>
          <w:tcPr>
            <w:tcW w:w="1083" w:type="dxa"/>
            <w:tcBorders>
              <w:top w:val="single" w:sz="12" w:space="0" w:color="auto"/>
            </w:tcBorders>
            <w:tcMar>
              <w:top w:w="30" w:type="dxa"/>
              <w:left w:w="45" w:type="dxa"/>
              <w:bottom w:w="30" w:type="dxa"/>
              <w:right w:w="45" w:type="dxa"/>
            </w:tcMar>
            <w:vAlign w:val="center"/>
            <w:hideMark/>
          </w:tcPr>
          <w:p w14:paraId="28B5E758"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17</w:t>
            </w:r>
          </w:p>
        </w:tc>
        <w:tc>
          <w:tcPr>
            <w:tcW w:w="0" w:type="auto"/>
            <w:tcBorders>
              <w:top w:val="single" w:sz="12" w:space="0" w:color="auto"/>
            </w:tcBorders>
            <w:tcMar>
              <w:top w:w="30" w:type="dxa"/>
              <w:left w:w="45" w:type="dxa"/>
              <w:bottom w:w="30" w:type="dxa"/>
              <w:right w:w="45" w:type="dxa"/>
            </w:tcMar>
            <w:vAlign w:val="center"/>
            <w:hideMark/>
          </w:tcPr>
          <w:p w14:paraId="6578DC74" w14:textId="4C0C40FD" w:rsidR="00093C9C" w:rsidRPr="00AD6166" w:rsidRDefault="00E66831"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C</w:t>
            </w:r>
            <w:r w:rsidR="00093C9C" w:rsidRPr="00AD6166">
              <w:rPr>
                <w:rFonts w:eastAsia="Times New Roman"/>
                <w:color w:val="000000" w:themeColor="text1"/>
                <w:lang w:val="en-US"/>
              </w:rPr>
              <w:t>ontrol</w:t>
            </w:r>
          </w:p>
        </w:tc>
        <w:tc>
          <w:tcPr>
            <w:tcW w:w="0" w:type="auto"/>
            <w:tcBorders>
              <w:top w:val="single" w:sz="12" w:space="0" w:color="auto"/>
            </w:tcBorders>
            <w:tcMar>
              <w:top w:w="30" w:type="dxa"/>
              <w:left w:w="45" w:type="dxa"/>
              <w:bottom w:w="30" w:type="dxa"/>
              <w:right w:w="45" w:type="dxa"/>
            </w:tcMar>
            <w:vAlign w:val="center"/>
            <w:hideMark/>
          </w:tcPr>
          <w:p w14:paraId="68AE44E6"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No need of supplemental O</w:t>
            </w:r>
            <w:r w:rsidRPr="00AD6166">
              <w:rPr>
                <w:rFonts w:eastAsia="Times New Roman"/>
                <w:color w:val="000000" w:themeColor="text1"/>
                <w:vertAlign w:val="subscript"/>
                <w:lang w:val="en-US"/>
              </w:rPr>
              <w:t>2</w:t>
            </w:r>
          </w:p>
        </w:tc>
        <w:tc>
          <w:tcPr>
            <w:tcW w:w="0" w:type="auto"/>
            <w:tcBorders>
              <w:top w:val="single" w:sz="12" w:space="0" w:color="auto"/>
            </w:tcBorders>
            <w:tcMar>
              <w:top w:w="30" w:type="dxa"/>
              <w:left w:w="45" w:type="dxa"/>
              <w:bottom w:w="30" w:type="dxa"/>
              <w:right w:w="45" w:type="dxa"/>
            </w:tcMar>
            <w:vAlign w:val="center"/>
            <w:hideMark/>
          </w:tcPr>
          <w:p w14:paraId="009627F1"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84</w:t>
            </w:r>
          </w:p>
        </w:tc>
        <w:tc>
          <w:tcPr>
            <w:tcW w:w="0" w:type="auto"/>
            <w:tcBorders>
              <w:top w:val="single" w:sz="12" w:space="0" w:color="auto"/>
            </w:tcBorders>
            <w:tcMar>
              <w:top w:w="30" w:type="dxa"/>
              <w:left w:w="45" w:type="dxa"/>
              <w:bottom w:w="30" w:type="dxa"/>
              <w:right w:w="45" w:type="dxa"/>
            </w:tcMar>
            <w:vAlign w:val="center"/>
            <w:hideMark/>
          </w:tcPr>
          <w:p w14:paraId="1B86E9BF"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None</w:t>
            </w:r>
          </w:p>
        </w:tc>
        <w:tc>
          <w:tcPr>
            <w:tcW w:w="0" w:type="auto"/>
            <w:tcBorders>
              <w:top w:val="single" w:sz="12" w:space="0" w:color="auto"/>
            </w:tcBorders>
            <w:tcMar>
              <w:top w:w="30" w:type="dxa"/>
              <w:left w:w="45" w:type="dxa"/>
              <w:bottom w:w="30" w:type="dxa"/>
              <w:right w:w="45" w:type="dxa"/>
            </w:tcMar>
            <w:vAlign w:val="center"/>
            <w:hideMark/>
          </w:tcPr>
          <w:p w14:paraId="21C209C6"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22 days</w:t>
            </w:r>
          </w:p>
        </w:tc>
        <w:tc>
          <w:tcPr>
            <w:tcW w:w="0" w:type="auto"/>
            <w:tcBorders>
              <w:top w:val="single" w:sz="12" w:space="0" w:color="auto"/>
            </w:tcBorders>
            <w:tcMar>
              <w:top w:w="30" w:type="dxa"/>
              <w:left w:w="45" w:type="dxa"/>
              <w:bottom w:w="30" w:type="dxa"/>
              <w:right w:w="45" w:type="dxa"/>
            </w:tcMar>
            <w:vAlign w:val="center"/>
            <w:hideMark/>
          </w:tcPr>
          <w:p w14:paraId="2BFDB78D"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sepsis</w:t>
            </w:r>
          </w:p>
        </w:tc>
      </w:tr>
      <w:tr w:rsidR="0049061B" w:rsidRPr="00AD6166" w14:paraId="7EBF98C2" w14:textId="77777777" w:rsidTr="00561930">
        <w:trPr>
          <w:trHeight w:val="315"/>
          <w:jc w:val="center"/>
        </w:trPr>
        <w:tc>
          <w:tcPr>
            <w:tcW w:w="1083" w:type="dxa"/>
            <w:tcMar>
              <w:top w:w="30" w:type="dxa"/>
              <w:left w:w="45" w:type="dxa"/>
              <w:bottom w:w="30" w:type="dxa"/>
              <w:right w:w="45" w:type="dxa"/>
            </w:tcMar>
            <w:vAlign w:val="center"/>
            <w:hideMark/>
          </w:tcPr>
          <w:p w14:paraId="633A1998"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18</w:t>
            </w:r>
          </w:p>
        </w:tc>
        <w:tc>
          <w:tcPr>
            <w:tcW w:w="0" w:type="auto"/>
            <w:tcMar>
              <w:top w:w="30" w:type="dxa"/>
              <w:left w:w="45" w:type="dxa"/>
              <w:bottom w:w="30" w:type="dxa"/>
              <w:right w:w="45" w:type="dxa"/>
            </w:tcMar>
            <w:vAlign w:val="center"/>
            <w:hideMark/>
          </w:tcPr>
          <w:p w14:paraId="46F4BD7A" w14:textId="080B7BAC" w:rsidR="00093C9C" w:rsidRPr="00AD6166" w:rsidRDefault="00E66831"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C</w:t>
            </w:r>
            <w:r w:rsidR="00093C9C" w:rsidRPr="00AD6166">
              <w:rPr>
                <w:rFonts w:eastAsia="Times New Roman"/>
                <w:color w:val="000000" w:themeColor="text1"/>
                <w:lang w:val="en-US"/>
              </w:rPr>
              <w:t>ontrol</w:t>
            </w:r>
          </w:p>
        </w:tc>
        <w:tc>
          <w:tcPr>
            <w:tcW w:w="0" w:type="auto"/>
            <w:tcMar>
              <w:top w:w="30" w:type="dxa"/>
              <w:left w:w="45" w:type="dxa"/>
              <w:bottom w:w="30" w:type="dxa"/>
              <w:right w:w="45" w:type="dxa"/>
            </w:tcMar>
            <w:vAlign w:val="center"/>
            <w:hideMark/>
          </w:tcPr>
          <w:p w14:paraId="3615C252"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Need of supplemental O</w:t>
            </w:r>
            <w:r w:rsidRPr="00AD6166">
              <w:rPr>
                <w:rFonts w:eastAsia="Times New Roman"/>
                <w:color w:val="000000" w:themeColor="text1"/>
                <w:vertAlign w:val="subscript"/>
                <w:lang w:val="en-US"/>
              </w:rPr>
              <w:t>2</w:t>
            </w:r>
          </w:p>
        </w:tc>
        <w:tc>
          <w:tcPr>
            <w:tcW w:w="0" w:type="auto"/>
            <w:tcMar>
              <w:top w:w="30" w:type="dxa"/>
              <w:left w:w="45" w:type="dxa"/>
              <w:bottom w:w="30" w:type="dxa"/>
              <w:right w:w="45" w:type="dxa"/>
            </w:tcMar>
            <w:vAlign w:val="center"/>
            <w:hideMark/>
          </w:tcPr>
          <w:p w14:paraId="7BCC84D3"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75</w:t>
            </w:r>
          </w:p>
        </w:tc>
        <w:tc>
          <w:tcPr>
            <w:tcW w:w="0" w:type="auto"/>
            <w:tcMar>
              <w:top w:w="30" w:type="dxa"/>
              <w:left w:w="45" w:type="dxa"/>
              <w:bottom w:w="30" w:type="dxa"/>
              <w:right w:w="45" w:type="dxa"/>
            </w:tcMar>
            <w:vAlign w:val="center"/>
            <w:hideMark/>
          </w:tcPr>
          <w:p w14:paraId="701085F7"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Hypertension</w:t>
            </w:r>
          </w:p>
        </w:tc>
        <w:tc>
          <w:tcPr>
            <w:tcW w:w="0" w:type="auto"/>
            <w:tcMar>
              <w:top w:w="30" w:type="dxa"/>
              <w:left w:w="45" w:type="dxa"/>
              <w:bottom w:w="30" w:type="dxa"/>
              <w:right w:w="45" w:type="dxa"/>
            </w:tcMar>
            <w:vAlign w:val="center"/>
            <w:hideMark/>
          </w:tcPr>
          <w:p w14:paraId="44F0438D"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10 days</w:t>
            </w:r>
          </w:p>
        </w:tc>
        <w:tc>
          <w:tcPr>
            <w:tcW w:w="0" w:type="auto"/>
            <w:tcMar>
              <w:top w:w="30" w:type="dxa"/>
              <w:left w:w="45" w:type="dxa"/>
              <w:bottom w:w="30" w:type="dxa"/>
              <w:right w:w="45" w:type="dxa"/>
            </w:tcMar>
            <w:vAlign w:val="center"/>
            <w:hideMark/>
          </w:tcPr>
          <w:p w14:paraId="505C4493"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respiratory insufficiency</w:t>
            </w:r>
          </w:p>
        </w:tc>
      </w:tr>
      <w:tr w:rsidR="0049061B" w:rsidRPr="00AD6166" w14:paraId="7980943A" w14:textId="77777777" w:rsidTr="00561930">
        <w:trPr>
          <w:trHeight w:val="315"/>
          <w:jc w:val="center"/>
        </w:trPr>
        <w:tc>
          <w:tcPr>
            <w:tcW w:w="1083" w:type="dxa"/>
            <w:tcMar>
              <w:top w:w="30" w:type="dxa"/>
              <w:left w:w="45" w:type="dxa"/>
              <w:bottom w:w="30" w:type="dxa"/>
              <w:right w:w="45" w:type="dxa"/>
            </w:tcMar>
            <w:vAlign w:val="center"/>
            <w:hideMark/>
          </w:tcPr>
          <w:p w14:paraId="1754571F"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35</w:t>
            </w:r>
          </w:p>
        </w:tc>
        <w:tc>
          <w:tcPr>
            <w:tcW w:w="0" w:type="auto"/>
            <w:tcMar>
              <w:top w:w="30" w:type="dxa"/>
              <w:left w:w="45" w:type="dxa"/>
              <w:bottom w:w="30" w:type="dxa"/>
              <w:right w:w="45" w:type="dxa"/>
            </w:tcMar>
            <w:vAlign w:val="center"/>
            <w:hideMark/>
          </w:tcPr>
          <w:p w14:paraId="199EF17E" w14:textId="4052BBC0" w:rsidR="00093C9C" w:rsidRPr="00AD6166" w:rsidRDefault="00E66831"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C</w:t>
            </w:r>
            <w:r w:rsidR="00093C9C" w:rsidRPr="00AD6166">
              <w:rPr>
                <w:rFonts w:eastAsia="Times New Roman"/>
                <w:color w:val="000000" w:themeColor="text1"/>
                <w:lang w:val="en-US"/>
              </w:rPr>
              <w:t>ontrol</w:t>
            </w:r>
          </w:p>
        </w:tc>
        <w:tc>
          <w:tcPr>
            <w:tcW w:w="0" w:type="auto"/>
            <w:tcMar>
              <w:top w:w="30" w:type="dxa"/>
              <w:left w:w="45" w:type="dxa"/>
              <w:bottom w:w="30" w:type="dxa"/>
              <w:right w:w="45" w:type="dxa"/>
            </w:tcMar>
            <w:vAlign w:val="center"/>
            <w:hideMark/>
          </w:tcPr>
          <w:p w14:paraId="01A32F37"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Need of supplemental O</w:t>
            </w:r>
            <w:r w:rsidRPr="00AD6166">
              <w:rPr>
                <w:rFonts w:eastAsia="Times New Roman"/>
                <w:color w:val="000000" w:themeColor="text1"/>
                <w:vertAlign w:val="subscript"/>
                <w:lang w:val="en-US"/>
              </w:rPr>
              <w:t>2</w:t>
            </w:r>
          </w:p>
        </w:tc>
        <w:tc>
          <w:tcPr>
            <w:tcW w:w="0" w:type="auto"/>
            <w:tcMar>
              <w:top w:w="30" w:type="dxa"/>
              <w:left w:w="45" w:type="dxa"/>
              <w:bottom w:w="30" w:type="dxa"/>
              <w:right w:w="45" w:type="dxa"/>
            </w:tcMar>
            <w:vAlign w:val="center"/>
            <w:hideMark/>
          </w:tcPr>
          <w:p w14:paraId="6C570C8C"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94</w:t>
            </w:r>
          </w:p>
        </w:tc>
        <w:tc>
          <w:tcPr>
            <w:tcW w:w="0" w:type="auto"/>
            <w:tcMar>
              <w:top w:w="30" w:type="dxa"/>
              <w:left w:w="45" w:type="dxa"/>
              <w:bottom w:w="30" w:type="dxa"/>
              <w:right w:w="45" w:type="dxa"/>
            </w:tcMar>
            <w:vAlign w:val="center"/>
            <w:hideMark/>
          </w:tcPr>
          <w:p w14:paraId="62894035"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Cognitive impairment</w:t>
            </w:r>
          </w:p>
        </w:tc>
        <w:tc>
          <w:tcPr>
            <w:tcW w:w="0" w:type="auto"/>
            <w:tcMar>
              <w:top w:w="30" w:type="dxa"/>
              <w:left w:w="45" w:type="dxa"/>
              <w:bottom w:w="30" w:type="dxa"/>
              <w:right w:w="45" w:type="dxa"/>
            </w:tcMar>
            <w:vAlign w:val="center"/>
            <w:hideMark/>
          </w:tcPr>
          <w:p w14:paraId="46712578"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27 days</w:t>
            </w:r>
          </w:p>
        </w:tc>
        <w:tc>
          <w:tcPr>
            <w:tcW w:w="0" w:type="auto"/>
            <w:tcMar>
              <w:top w:w="30" w:type="dxa"/>
              <w:left w:w="45" w:type="dxa"/>
              <w:bottom w:w="30" w:type="dxa"/>
              <w:right w:w="45" w:type="dxa"/>
            </w:tcMar>
            <w:vAlign w:val="center"/>
            <w:hideMark/>
          </w:tcPr>
          <w:p w14:paraId="7DB73BDD"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respiratory insufficiency</w:t>
            </w:r>
          </w:p>
        </w:tc>
      </w:tr>
      <w:tr w:rsidR="0049061B" w:rsidRPr="00AD6166" w14:paraId="561442B3" w14:textId="77777777" w:rsidTr="00561930">
        <w:trPr>
          <w:trHeight w:val="315"/>
          <w:jc w:val="center"/>
        </w:trPr>
        <w:tc>
          <w:tcPr>
            <w:tcW w:w="1083" w:type="dxa"/>
            <w:tcMar>
              <w:top w:w="30" w:type="dxa"/>
              <w:left w:w="45" w:type="dxa"/>
              <w:bottom w:w="30" w:type="dxa"/>
              <w:right w:w="45" w:type="dxa"/>
            </w:tcMar>
            <w:vAlign w:val="center"/>
            <w:hideMark/>
          </w:tcPr>
          <w:p w14:paraId="54C37A84"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61</w:t>
            </w:r>
          </w:p>
        </w:tc>
        <w:tc>
          <w:tcPr>
            <w:tcW w:w="0" w:type="auto"/>
            <w:tcMar>
              <w:top w:w="30" w:type="dxa"/>
              <w:left w:w="45" w:type="dxa"/>
              <w:bottom w:w="30" w:type="dxa"/>
              <w:right w:w="45" w:type="dxa"/>
            </w:tcMar>
            <w:vAlign w:val="center"/>
            <w:hideMark/>
          </w:tcPr>
          <w:p w14:paraId="6A40071F" w14:textId="42BA5330" w:rsidR="00093C9C" w:rsidRPr="00AD6166" w:rsidRDefault="00E66831"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C</w:t>
            </w:r>
            <w:r w:rsidR="00093C9C" w:rsidRPr="00AD6166">
              <w:rPr>
                <w:rFonts w:eastAsia="Times New Roman"/>
                <w:color w:val="000000" w:themeColor="text1"/>
                <w:lang w:val="en-US"/>
              </w:rPr>
              <w:t>ontrol</w:t>
            </w:r>
          </w:p>
        </w:tc>
        <w:tc>
          <w:tcPr>
            <w:tcW w:w="0" w:type="auto"/>
            <w:tcMar>
              <w:top w:w="30" w:type="dxa"/>
              <w:left w:w="45" w:type="dxa"/>
              <w:bottom w:w="30" w:type="dxa"/>
              <w:right w:w="45" w:type="dxa"/>
            </w:tcMar>
            <w:vAlign w:val="center"/>
            <w:hideMark/>
          </w:tcPr>
          <w:p w14:paraId="355E230E"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Need of supplemental O</w:t>
            </w:r>
            <w:r w:rsidRPr="00AD6166">
              <w:rPr>
                <w:rFonts w:eastAsia="Times New Roman"/>
                <w:color w:val="000000" w:themeColor="text1"/>
                <w:vertAlign w:val="subscript"/>
                <w:lang w:val="en-US"/>
              </w:rPr>
              <w:t>2</w:t>
            </w:r>
          </w:p>
        </w:tc>
        <w:tc>
          <w:tcPr>
            <w:tcW w:w="0" w:type="auto"/>
            <w:tcMar>
              <w:top w:w="30" w:type="dxa"/>
              <w:left w:w="45" w:type="dxa"/>
              <w:bottom w:w="30" w:type="dxa"/>
              <w:right w:w="45" w:type="dxa"/>
            </w:tcMar>
            <w:vAlign w:val="center"/>
            <w:hideMark/>
          </w:tcPr>
          <w:p w14:paraId="77738E0C"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81</w:t>
            </w:r>
          </w:p>
        </w:tc>
        <w:tc>
          <w:tcPr>
            <w:tcW w:w="0" w:type="auto"/>
            <w:tcMar>
              <w:top w:w="30" w:type="dxa"/>
              <w:left w:w="45" w:type="dxa"/>
              <w:bottom w:w="30" w:type="dxa"/>
              <w:right w:w="45" w:type="dxa"/>
            </w:tcMar>
            <w:vAlign w:val="center"/>
            <w:hideMark/>
          </w:tcPr>
          <w:p w14:paraId="271D6AE1"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Hypertension, stroke, cognitive impairment</w:t>
            </w:r>
          </w:p>
        </w:tc>
        <w:tc>
          <w:tcPr>
            <w:tcW w:w="0" w:type="auto"/>
            <w:tcMar>
              <w:top w:w="30" w:type="dxa"/>
              <w:left w:w="45" w:type="dxa"/>
              <w:bottom w:w="30" w:type="dxa"/>
              <w:right w:w="45" w:type="dxa"/>
            </w:tcMar>
            <w:vAlign w:val="center"/>
            <w:hideMark/>
          </w:tcPr>
          <w:p w14:paraId="2E9A11C8"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13 days</w:t>
            </w:r>
          </w:p>
        </w:tc>
        <w:tc>
          <w:tcPr>
            <w:tcW w:w="0" w:type="auto"/>
            <w:tcMar>
              <w:top w:w="30" w:type="dxa"/>
              <w:left w:w="45" w:type="dxa"/>
              <w:bottom w:w="30" w:type="dxa"/>
              <w:right w:w="45" w:type="dxa"/>
            </w:tcMar>
            <w:vAlign w:val="center"/>
            <w:hideMark/>
          </w:tcPr>
          <w:p w14:paraId="67A8E98A"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respiratory insufficiency</w:t>
            </w:r>
          </w:p>
        </w:tc>
      </w:tr>
      <w:tr w:rsidR="0049061B" w:rsidRPr="00AD6166" w14:paraId="797A7664" w14:textId="77777777" w:rsidTr="00561930">
        <w:trPr>
          <w:trHeight w:val="315"/>
          <w:jc w:val="center"/>
        </w:trPr>
        <w:tc>
          <w:tcPr>
            <w:tcW w:w="1083" w:type="dxa"/>
            <w:tcMar>
              <w:top w:w="30" w:type="dxa"/>
              <w:left w:w="45" w:type="dxa"/>
              <w:bottom w:w="30" w:type="dxa"/>
              <w:right w:w="45" w:type="dxa"/>
            </w:tcMar>
            <w:vAlign w:val="center"/>
            <w:hideMark/>
          </w:tcPr>
          <w:p w14:paraId="624FB89F"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39</w:t>
            </w:r>
          </w:p>
        </w:tc>
        <w:tc>
          <w:tcPr>
            <w:tcW w:w="0" w:type="auto"/>
            <w:tcMar>
              <w:top w:w="30" w:type="dxa"/>
              <w:left w:w="45" w:type="dxa"/>
              <w:bottom w:w="30" w:type="dxa"/>
              <w:right w:w="45" w:type="dxa"/>
            </w:tcMar>
            <w:vAlign w:val="center"/>
            <w:hideMark/>
          </w:tcPr>
          <w:p w14:paraId="276AA5AC"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telmisartan</w:t>
            </w:r>
          </w:p>
        </w:tc>
        <w:tc>
          <w:tcPr>
            <w:tcW w:w="0" w:type="auto"/>
            <w:tcMar>
              <w:top w:w="30" w:type="dxa"/>
              <w:left w:w="45" w:type="dxa"/>
              <w:bottom w:w="30" w:type="dxa"/>
              <w:right w:w="45" w:type="dxa"/>
            </w:tcMar>
            <w:vAlign w:val="center"/>
            <w:hideMark/>
          </w:tcPr>
          <w:p w14:paraId="41627F44"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Need of high flow supplemental O</w:t>
            </w:r>
            <w:r w:rsidRPr="00AD6166">
              <w:rPr>
                <w:rFonts w:eastAsia="Times New Roman"/>
                <w:color w:val="000000" w:themeColor="text1"/>
                <w:vertAlign w:val="subscript"/>
                <w:lang w:val="en-US"/>
              </w:rPr>
              <w:t>2</w:t>
            </w:r>
          </w:p>
        </w:tc>
        <w:tc>
          <w:tcPr>
            <w:tcW w:w="0" w:type="auto"/>
            <w:tcMar>
              <w:top w:w="30" w:type="dxa"/>
              <w:left w:w="45" w:type="dxa"/>
              <w:bottom w:w="30" w:type="dxa"/>
              <w:right w:w="45" w:type="dxa"/>
            </w:tcMar>
            <w:vAlign w:val="center"/>
            <w:hideMark/>
          </w:tcPr>
          <w:p w14:paraId="7AB92DFD"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69</w:t>
            </w:r>
          </w:p>
        </w:tc>
        <w:tc>
          <w:tcPr>
            <w:tcW w:w="0" w:type="auto"/>
            <w:tcMar>
              <w:top w:w="30" w:type="dxa"/>
              <w:left w:w="45" w:type="dxa"/>
              <w:bottom w:w="30" w:type="dxa"/>
              <w:right w:w="45" w:type="dxa"/>
            </w:tcMar>
            <w:vAlign w:val="center"/>
            <w:hideMark/>
          </w:tcPr>
          <w:p w14:paraId="2D263E65"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Hypertension, stroke, peripheral vascular disease, heart failure, arrythmia.</w:t>
            </w:r>
          </w:p>
        </w:tc>
        <w:tc>
          <w:tcPr>
            <w:tcW w:w="0" w:type="auto"/>
            <w:tcMar>
              <w:top w:w="30" w:type="dxa"/>
              <w:left w:w="45" w:type="dxa"/>
              <w:bottom w:w="30" w:type="dxa"/>
              <w:right w:w="45" w:type="dxa"/>
            </w:tcMar>
            <w:vAlign w:val="center"/>
            <w:hideMark/>
          </w:tcPr>
          <w:p w14:paraId="2F34695B"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4 days</w:t>
            </w:r>
          </w:p>
        </w:tc>
        <w:tc>
          <w:tcPr>
            <w:tcW w:w="0" w:type="auto"/>
            <w:tcMar>
              <w:top w:w="30" w:type="dxa"/>
              <w:left w:w="45" w:type="dxa"/>
              <w:bottom w:w="30" w:type="dxa"/>
              <w:right w:w="45" w:type="dxa"/>
            </w:tcMar>
            <w:vAlign w:val="center"/>
            <w:hideMark/>
          </w:tcPr>
          <w:p w14:paraId="08BA9889"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fulminant myocarditis</w:t>
            </w:r>
          </w:p>
        </w:tc>
      </w:tr>
      <w:tr w:rsidR="00093C9C" w:rsidRPr="00AD6166" w14:paraId="63B3A929" w14:textId="77777777" w:rsidTr="00561930">
        <w:trPr>
          <w:trHeight w:val="315"/>
          <w:jc w:val="center"/>
        </w:trPr>
        <w:tc>
          <w:tcPr>
            <w:tcW w:w="1083" w:type="dxa"/>
            <w:tcMar>
              <w:top w:w="30" w:type="dxa"/>
              <w:left w:w="45" w:type="dxa"/>
              <w:bottom w:w="30" w:type="dxa"/>
              <w:right w:w="45" w:type="dxa"/>
            </w:tcMar>
            <w:vAlign w:val="center"/>
            <w:hideMark/>
          </w:tcPr>
          <w:p w14:paraId="6A1CC420"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40</w:t>
            </w:r>
          </w:p>
        </w:tc>
        <w:tc>
          <w:tcPr>
            <w:tcW w:w="0" w:type="auto"/>
            <w:tcMar>
              <w:top w:w="30" w:type="dxa"/>
              <w:left w:w="45" w:type="dxa"/>
              <w:bottom w:w="30" w:type="dxa"/>
              <w:right w:w="45" w:type="dxa"/>
            </w:tcMar>
            <w:vAlign w:val="center"/>
            <w:hideMark/>
          </w:tcPr>
          <w:p w14:paraId="6C9CEBBE"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telmisartan</w:t>
            </w:r>
          </w:p>
        </w:tc>
        <w:tc>
          <w:tcPr>
            <w:tcW w:w="0" w:type="auto"/>
            <w:tcMar>
              <w:top w:w="30" w:type="dxa"/>
              <w:left w:w="45" w:type="dxa"/>
              <w:bottom w:w="30" w:type="dxa"/>
              <w:right w:w="45" w:type="dxa"/>
            </w:tcMar>
            <w:vAlign w:val="center"/>
            <w:hideMark/>
          </w:tcPr>
          <w:p w14:paraId="5B0CDC58"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No need of supplemental O</w:t>
            </w:r>
            <w:r w:rsidRPr="00AD6166">
              <w:rPr>
                <w:rFonts w:eastAsia="Times New Roman"/>
                <w:color w:val="000000" w:themeColor="text1"/>
                <w:vertAlign w:val="subscript"/>
                <w:lang w:val="en-US"/>
              </w:rPr>
              <w:t>2</w:t>
            </w:r>
          </w:p>
        </w:tc>
        <w:tc>
          <w:tcPr>
            <w:tcW w:w="0" w:type="auto"/>
            <w:tcMar>
              <w:top w:w="30" w:type="dxa"/>
              <w:left w:w="45" w:type="dxa"/>
              <w:bottom w:w="30" w:type="dxa"/>
              <w:right w:w="45" w:type="dxa"/>
            </w:tcMar>
            <w:vAlign w:val="center"/>
            <w:hideMark/>
          </w:tcPr>
          <w:p w14:paraId="176E13C8"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89</w:t>
            </w:r>
          </w:p>
        </w:tc>
        <w:tc>
          <w:tcPr>
            <w:tcW w:w="0" w:type="auto"/>
            <w:tcMar>
              <w:top w:w="30" w:type="dxa"/>
              <w:left w:w="45" w:type="dxa"/>
              <w:bottom w:w="30" w:type="dxa"/>
              <w:right w:w="45" w:type="dxa"/>
            </w:tcMar>
            <w:vAlign w:val="center"/>
            <w:hideMark/>
          </w:tcPr>
          <w:p w14:paraId="74F9A423"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Dyslipemia, stroke, arrythmia, peripheral vascular disease.</w:t>
            </w:r>
          </w:p>
        </w:tc>
        <w:tc>
          <w:tcPr>
            <w:tcW w:w="0" w:type="auto"/>
            <w:tcMar>
              <w:top w:w="30" w:type="dxa"/>
              <w:left w:w="45" w:type="dxa"/>
              <w:bottom w:w="30" w:type="dxa"/>
              <w:right w:w="45" w:type="dxa"/>
            </w:tcMar>
            <w:vAlign w:val="center"/>
            <w:hideMark/>
          </w:tcPr>
          <w:p w14:paraId="281AD3AB"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15 days</w:t>
            </w:r>
          </w:p>
        </w:tc>
        <w:tc>
          <w:tcPr>
            <w:tcW w:w="0" w:type="auto"/>
            <w:tcMar>
              <w:top w:w="30" w:type="dxa"/>
              <w:left w:w="45" w:type="dxa"/>
              <w:bottom w:w="30" w:type="dxa"/>
              <w:right w:w="45" w:type="dxa"/>
            </w:tcMar>
            <w:vAlign w:val="center"/>
            <w:hideMark/>
          </w:tcPr>
          <w:p w14:paraId="283711D4"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sepsis</w:t>
            </w:r>
          </w:p>
        </w:tc>
      </w:tr>
    </w:tbl>
    <w:p w14:paraId="42E07176" w14:textId="77777777" w:rsidR="003A7E92" w:rsidRPr="00AD6166" w:rsidRDefault="003A7E92" w:rsidP="006970B6">
      <w:pPr>
        <w:spacing w:line="480" w:lineRule="auto"/>
        <w:rPr>
          <w:rFonts w:eastAsiaTheme="majorEastAsia"/>
          <w:color w:val="000000" w:themeColor="text1"/>
          <w:lang w:val="en-US"/>
        </w:rPr>
      </w:pPr>
      <w:r w:rsidRPr="00AD6166">
        <w:rPr>
          <w:color w:val="000000" w:themeColor="text1"/>
          <w:lang w:val="en-US"/>
        </w:rPr>
        <w:br w:type="page"/>
      </w:r>
    </w:p>
    <w:p w14:paraId="126F4126" w14:textId="1C42DD31" w:rsidR="00093C9C" w:rsidRDefault="00093C9C" w:rsidP="006970B6">
      <w:pPr>
        <w:pStyle w:val="Heading2"/>
        <w:spacing w:before="0" w:line="480" w:lineRule="auto"/>
        <w:rPr>
          <w:rFonts w:ascii="Arial" w:hAnsi="Arial" w:cs="Arial"/>
          <w:b/>
          <w:bCs/>
          <w:color w:val="000000" w:themeColor="text1"/>
          <w:sz w:val="22"/>
          <w:szCs w:val="22"/>
          <w:lang w:val="en-US"/>
        </w:rPr>
      </w:pPr>
      <w:bookmarkStart w:id="7" w:name="_Toc48142851"/>
      <w:r w:rsidRPr="00AD6166">
        <w:rPr>
          <w:rFonts w:ascii="Arial" w:hAnsi="Arial" w:cs="Arial"/>
          <w:b/>
          <w:bCs/>
          <w:color w:val="000000" w:themeColor="text1"/>
          <w:sz w:val="22"/>
          <w:szCs w:val="22"/>
          <w:lang w:val="en-US"/>
        </w:rPr>
        <w:lastRenderedPageBreak/>
        <w:t>Table S</w:t>
      </w:r>
      <w:r w:rsidR="00672D90" w:rsidRPr="00AD6166">
        <w:rPr>
          <w:rFonts w:ascii="Arial" w:hAnsi="Arial" w:cs="Arial"/>
          <w:b/>
          <w:bCs/>
          <w:color w:val="000000" w:themeColor="text1"/>
          <w:sz w:val="22"/>
          <w:szCs w:val="22"/>
          <w:lang w:val="en-US"/>
        </w:rPr>
        <w:t>4</w:t>
      </w:r>
      <w:r w:rsidRPr="00AD6166">
        <w:rPr>
          <w:rFonts w:ascii="Arial" w:hAnsi="Arial" w:cs="Arial"/>
          <w:b/>
          <w:bCs/>
          <w:color w:val="000000" w:themeColor="text1"/>
          <w:sz w:val="22"/>
          <w:szCs w:val="22"/>
          <w:lang w:val="en-US"/>
        </w:rPr>
        <w:t>. Blood pressure</w:t>
      </w:r>
      <w:r w:rsidR="00C039F7" w:rsidRPr="00AD6166">
        <w:rPr>
          <w:rFonts w:ascii="Arial" w:hAnsi="Arial" w:cs="Arial"/>
          <w:b/>
          <w:bCs/>
          <w:color w:val="000000" w:themeColor="text1"/>
          <w:sz w:val="22"/>
          <w:szCs w:val="22"/>
          <w:lang w:val="en-US"/>
        </w:rPr>
        <w:t xml:space="preserve"> of enrolled patients at day 1, day 5 and day 8 after randomization by treatment group.</w:t>
      </w:r>
      <w:bookmarkEnd w:id="7"/>
    </w:p>
    <w:p w14:paraId="4C2C6E47" w14:textId="77777777" w:rsidR="00561930" w:rsidRPr="00561930" w:rsidRDefault="00561930" w:rsidP="00561930">
      <w:pPr>
        <w:rPr>
          <w:lang w:val="en-US"/>
        </w:rPr>
      </w:pPr>
    </w:p>
    <w:tbl>
      <w:tblPr>
        <w:tblW w:w="10553" w:type="dxa"/>
        <w:jc w:val="center"/>
        <w:tblLayout w:type="fixed"/>
        <w:tblCellMar>
          <w:left w:w="0" w:type="dxa"/>
          <w:right w:w="0" w:type="dxa"/>
        </w:tblCellMar>
        <w:tblLook w:val="04A0" w:firstRow="1" w:lastRow="0" w:firstColumn="1" w:lastColumn="0" w:noHBand="0" w:noVBand="1"/>
      </w:tblPr>
      <w:tblGrid>
        <w:gridCol w:w="1350"/>
        <w:gridCol w:w="1533"/>
        <w:gridCol w:w="1534"/>
        <w:gridCol w:w="1534"/>
        <w:gridCol w:w="1534"/>
        <w:gridCol w:w="1534"/>
        <w:gridCol w:w="1534"/>
      </w:tblGrid>
      <w:tr w:rsidR="0049061B" w:rsidRPr="00AD6166" w14:paraId="49F854DA" w14:textId="77777777" w:rsidTr="00561930">
        <w:trPr>
          <w:trHeight w:val="315"/>
          <w:jc w:val="center"/>
        </w:trPr>
        <w:tc>
          <w:tcPr>
            <w:tcW w:w="10553" w:type="dxa"/>
            <w:gridSpan w:val="7"/>
            <w:tcBorders>
              <w:top w:val="single" w:sz="12" w:space="0" w:color="000000"/>
              <w:left w:val="single" w:sz="12" w:space="0" w:color="000000"/>
              <w:bottom w:val="single" w:sz="6" w:space="0" w:color="000000"/>
              <w:right w:val="single" w:sz="12" w:space="0" w:color="000000"/>
            </w:tcBorders>
            <w:tcMar>
              <w:top w:w="30" w:type="dxa"/>
              <w:left w:w="45" w:type="dxa"/>
              <w:bottom w:w="30" w:type="dxa"/>
              <w:right w:w="45" w:type="dxa"/>
            </w:tcMar>
            <w:vAlign w:val="center"/>
            <w:hideMark/>
          </w:tcPr>
          <w:p w14:paraId="51231563"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Blood pressure</w:t>
            </w:r>
          </w:p>
        </w:tc>
      </w:tr>
      <w:tr w:rsidR="0049061B" w:rsidRPr="00AD6166" w14:paraId="332C28AA" w14:textId="77777777" w:rsidTr="00561930">
        <w:trPr>
          <w:trHeight w:val="315"/>
          <w:jc w:val="center"/>
        </w:trPr>
        <w:tc>
          <w:tcPr>
            <w:tcW w:w="1350" w:type="dxa"/>
            <w:tcBorders>
              <w:top w:val="single" w:sz="6" w:space="0" w:color="CCCCCC"/>
              <w:left w:val="single" w:sz="12" w:space="0" w:color="000000"/>
              <w:bottom w:val="single" w:sz="12" w:space="0" w:color="000000"/>
              <w:right w:val="single" w:sz="6" w:space="0" w:color="auto"/>
            </w:tcBorders>
            <w:tcMar>
              <w:top w:w="30" w:type="dxa"/>
              <w:left w:w="45" w:type="dxa"/>
              <w:bottom w:w="30" w:type="dxa"/>
              <w:right w:w="45" w:type="dxa"/>
            </w:tcMar>
            <w:vAlign w:val="center"/>
            <w:hideMark/>
          </w:tcPr>
          <w:p w14:paraId="56DBF986" w14:textId="77777777" w:rsidR="00093C9C" w:rsidRPr="00AD6166" w:rsidRDefault="00093C9C" w:rsidP="00E66831">
            <w:pPr>
              <w:spacing w:line="480" w:lineRule="auto"/>
              <w:jc w:val="center"/>
              <w:rPr>
                <w:rFonts w:eastAsia="Times New Roman"/>
                <w:color w:val="000000" w:themeColor="text1"/>
                <w:lang w:val="en-US"/>
              </w:rPr>
            </w:pPr>
          </w:p>
        </w:tc>
        <w:tc>
          <w:tcPr>
            <w:tcW w:w="3067" w:type="dxa"/>
            <w:gridSpan w:val="2"/>
            <w:tcBorders>
              <w:top w:val="single" w:sz="6" w:space="0" w:color="CCCCCC"/>
              <w:left w:val="single" w:sz="6" w:space="0" w:color="auto"/>
              <w:bottom w:val="single" w:sz="12" w:space="0" w:color="000000"/>
              <w:right w:val="single" w:sz="6" w:space="0" w:color="000000"/>
            </w:tcBorders>
            <w:tcMar>
              <w:top w:w="30" w:type="dxa"/>
              <w:left w:w="45" w:type="dxa"/>
              <w:bottom w:w="30" w:type="dxa"/>
              <w:right w:w="45" w:type="dxa"/>
            </w:tcMar>
            <w:vAlign w:val="center"/>
            <w:hideMark/>
          </w:tcPr>
          <w:p w14:paraId="50006AB6"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Day 1</w:t>
            </w:r>
          </w:p>
        </w:tc>
        <w:tc>
          <w:tcPr>
            <w:tcW w:w="3068" w:type="dxa"/>
            <w:gridSpan w:val="2"/>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3B0AAA93"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Day 5</w:t>
            </w:r>
          </w:p>
        </w:tc>
        <w:tc>
          <w:tcPr>
            <w:tcW w:w="3068" w:type="dxa"/>
            <w:gridSpan w:val="2"/>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233E96CE"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Day 8</w:t>
            </w:r>
          </w:p>
        </w:tc>
      </w:tr>
      <w:tr w:rsidR="0049061B" w:rsidRPr="00AD6166" w14:paraId="76BE16DA" w14:textId="77777777" w:rsidTr="00561930">
        <w:trPr>
          <w:trHeight w:val="315"/>
          <w:jc w:val="center"/>
        </w:trPr>
        <w:tc>
          <w:tcPr>
            <w:tcW w:w="1350" w:type="dxa"/>
            <w:tcBorders>
              <w:top w:val="single" w:sz="12" w:space="0" w:color="000000"/>
              <w:left w:val="single" w:sz="12" w:space="0" w:color="000000"/>
              <w:bottom w:val="single" w:sz="6" w:space="0" w:color="000000"/>
              <w:right w:val="single" w:sz="6" w:space="0" w:color="000000"/>
            </w:tcBorders>
            <w:tcMar>
              <w:top w:w="30" w:type="dxa"/>
              <w:left w:w="45" w:type="dxa"/>
              <w:bottom w:w="30" w:type="dxa"/>
              <w:right w:w="45" w:type="dxa"/>
            </w:tcMar>
            <w:vAlign w:val="center"/>
            <w:hideMark/>
          </w:tcPr>
          <w:p w14:paraId="4020D4B4" w14:textId="77777777" w:rsidR="00093C9C" w:rsidRPr="00AD6166" w:rsidRDefault="00093C9C" w:rsidP="00E66831">
            <w:pPr>
              <w:spacing w:line="480" w:lineRule="auto"/>
              <w:jc w:val="center"/>
              <w:rPr>
                <w:rFonts w:eastAsia="Times New Roman"/>
                <w:color w:val="000000" w:themeColor="text1"/>
                <w:lang w:val="en-US"/>
              </w:rPr>
            </w:pPr>
          </w:p>
        </w:tc>
        <w:tc>
          <w:tcPr>
            <w:tcW w:w="1533" w:type="dxa"/>
            <w:tcBorders>
              <w:top w:val="single" w:sz="12"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8CDA27"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Systolic</w:t>
            </w:r>
          </w:p>
          <w:p w14:paraId="2499DF10"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Mean ± SD (n)</w:t>
            </w:r>
          </w:p>
        </w:tc>
        <w:tc>
          <w:tcPr>
            <w:tcW w:w="1534" w:type="dxa"/>
            <w:tcBorders>
              <w:top w:val="single" w:sz="12"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0F3AEF"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Diastolic</w:t>
            </w:r>
          </w:p>
          <w:p w14:paraId="6954BFA8" w14:textId="52F1C4DF"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Mean ± SD</w:t>
            </w:r>
            <w:r w:rsidR="00561930">
              <w:rPr>
                <w:rFonts w:eastAsia="Times New Roman"/>
                <w:color w:val="000000" w:themeColor="text1"/>
                <w:lang w:val="en-US"/>
              </w:rPr>
              <w:t xml:space="preserve"> </w:t>
            </w:r>
            <w:r w:rsidRPr="00AD6166">
              <w:rPr>
                <w:rFonts w:eastAsia="Times New Roman"/>
                <w:color w:val="000000" w:themeColor="text1"/>
                <w:lang w:val="en-US"/>
              </w:rPr>
              <w:t>(n)</w:t>
            </w:r>
          </w:p>
        </w:tc>
        <w:tc>
          <w:tcPr>
            <w:tcW w:w="1534" w:type="dxa"/>
            <w:tcBorders>
              <w:top w:val="single" w:sz="12"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499241"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Systolic</w:t>
            </w:r>
          </w:p>
          <w:p w14:paraId="687CBBFA"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Mean ± SD (n)</w:t>
            </w:r>
          </w:p>
        </w:tc>
        <w:tc>
          <w:tcPr>
            <w:tcW w:w="1534" w:type="dxa"/>
            <w:tcBorders>
              <w:top w:val="single" w:sz="12"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44431C"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Diastolic</w:t>
            </w:r>
          </w:p>
          <w:p w14:paraId="19CF421F"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Mean ± SD (n)</w:t>
            </w:r>
          </w:p>
        </w:tc>
        <w:tc>
          <w:tcPr>
            <w:tcW w:w="1534" w:type="dxa"/>
            <w:tcBorders>
              <w:top w:val="single" w:sz="12"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285489" w14:textId="7BBAEB11" w:rsidR="00093C9C" w:rsidRPr="00AD6166" w:rsidRDefault="00A9785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Systolic</w:t>
            </w:r>
          </w:p>
          <w:p w14:paraId="093FEB3B"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Mean ± SD (n)</w:t>
            </w:r>
          </w:p>
        </w:tc>
        <w:tc>
          <w:tcPr>
            <w:tcW w:w="1534" w:type="dxa"/>
            <w:tcBorders>
              <w:top w:val="single" w:sz="12" w:space="0" w:color="000000"/>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14:paraId="742FF9A4"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Diastolic</w:t>
            </w:r>
          </w:p>
          <w:p w14:paraId="6F890628"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Mean ± SD (n)</w:t>
            </w:r>
          </w:p>
        </w:tc>
      </w:tr>
      <w:tr w:rsidR="0049061B" w:rsidRPr="00AD6166" w14:paraId="275419AE" w14:textId="77777777" w:rsidTr="00561930">
        <w:trPr>
          <w:trHeight w:val="315"/>
          <w:jc w:val="center"/>
        </w:trPr>
        <w:tc>
          <w:tcPr>
            <w:tcW w:w="1350" w:type="dxa"/>
            <w:tcBorders>
              <w:top w:val="single" w:sz="6" w:space="0" w:color="CCCCCC"/>
              <w:left w:val="single" w:sz="12" w:space="0" w:color="000000"/>
              <w:bottom w:val="single" w:sz="6" w:space="0" w:color="000000"/>
              <w:right w:val="single" w:sz="6" w:space="0" w:color="000000"/>
            </w:tcBorders>
            <w:tcMar>
              <w:top w:w="30" w:type="dxa"/>
              <w:left w:w="45" w:type="dxa"/>
              <w:bottom w:w="30" w:type="dxa"/>
              <w:right w:w="45" w:type="dxa"/>
            </w:tcMar>
            <w:vAlign w:val="center"/>
            <w:hideMark/>
          </w:tcPr>
          <w:p w14:paraId="757F9FCE"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Control</w:t>
            </w:r>
          </w:p>
        </w:tc>
        <w:tc>
          <w:tcPr>
            <w:tcW w:w="15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22905B" w14:textId="77777777"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120.5 ± 18.2 (37)</w:t>
            </w:r>
          </w:p>
        </w:tc>
        <w:tc>
          <w:tcPr>
            <w:tcW w:w="15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08C9E7" w14:textId="1BB89516"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71.6±9.7</w:t>
            </w:r>
            <w:r w:rsidR="00561930">
              <w:rPr>
                <w:rFonts w:eastAsia="Times New Roman"/>
                <w:color w:val="000000" w:themeColor="text1"/>
                <w:lang w:val="en-US"/>
              </w:rPr>
              <w:t xml:space="preserve"> </w:t>
            </w:r>
            <w:r w:rsidRPr="00AD6166">
              <w:rPr>
                <w:rFonts w:eastAsia="Times New Roman"/>
                <w:color w:val="000000" w:themeColor="text1"/>
                <w:lang w:val="en-US"/>
              </w:rPr>
              <w:t>(37)</w:t>
            </w:r>
          </w:p>
        </w:tc>
        <w:tc>
          <w:tcPr>
            <w:tcW w:w="15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366A67" w14:textId="6DC3EF4D"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119.0 ± 12.1</w:t>
            </w:r>
            <w:r w:rsidR="00561930">
              <w:rPr>
                <w:rFonts w:eastAsia="Times New Roman"/>
                <w:color w:val="000000" w:themeColor="text1"/>
                <w:lang w:val="en-US"/>
              </w:rPr>
              <w:t xml:space="preserve"> </w:t>
            </w:r>
            <w:r w:rsidRPr="00AD6166">
              <w:rPr>
                <w:rFonts w:eastAsia="Times New Roman"/>
                <w:color w:val="000000" w:themeColor="text1"/>
                <w:lang w:val="en-US"/>
              </w:rPr>
              <w:t>(33)</w:t>
            </w:r>
          </w:p>
        </w:tc>
        <w:tc>
          <w:tcPr>
            <w:tcW w:w="15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9CAFD4" w14:textId="41ABE965"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70.4±7.1</w:t>
            </w:r>
            <w:r w:rsidR="00561930">
              <w:rPr>
                <w:rFonts w:eastAsia="Times New Roman"/>
                <w:color w:val="000000" w:themeColor="text1"/>
                <w:lang w:val="en-US"/>
              </w:rPr>
              <w:t xml:space="preserve"> </w:t>
            </w:r>
            <w:r w:rsidRPr="00AD6166">
              <w:rPr>
                <w:rFonts w:eastAsia="Times New Roman"/>
                <w:color w:val="000000" w:themeColor="text1"/>
                <w:lang w:val="en-US"/>
              </w:rPr>
              <w:t>(33)</w:t>
            </w:r>
          </w:p>
        </w:tc>
        <w:tc>
          <w:tcPr>
            <w:tcW w:w="15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1263FB" w14:textId="484CB440"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118.1±16.6</w:t>
            </w:r>
            <w:r w:rsidR="00561930">
              <w:rPr>
                <w:rFonts w:eastAsia="Times New Roman"/>
                <w:color w:val="000000" w:themeColor="text1"/>
                <w:lang w:val="en-US"/>
              </w:rPr>
              <w:t xml:space="preserve"> </w:t>
            </w:r>
            <w:r w:rsidRPr="00AD6166">
              <w:rPr>
                <w:rFonts w:eastAsia="Times New Roman"/>
                <w:color w:val="000000" w:themeColor="text1"/>
                <w:lang w:val="en-US"/>
              </w:rPr>
              <w:t>(24)</w:t>
            </w:r>
          </w:p>
        </w:tc>
        <w:tc>
          <w:tcPr>
            <w:tcW w:w="1534" w:type="dxa"/>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14:paraId="6D9279B5" w14:textId="21334E39"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70.6±10.7</w:t>
            </w:r>
            <w:r w:rsidR="00561930">
              <w:rPr>
                <w:rFonts w:eastAsia="Times New Roman"/>
                <w:color w:val="000000" w:themeColor="text1"/>
                <w:lang w:val="en-US"/>
              </w:rPr>
              <w:t xml:space="preserve"> </w:t>
            </w:r>
            <w:r w:rsidRPr="00AD6166">
              <w:rPr>
                <w:rFonts w:eastAsia="Times New Roman"/>
                <w:color w:val="000000" w:themeColor="text1"/>
                <w:lang w:val="en-US"/>
              </w:rPr>
              <w:t>(24)</w:t>
            </w:r>
          </w:p>
        </w:tc>
      </w:tr>
      <w:tr w:rsidR="00093C9C" w:rsidRPr="00AD6166" w14:paraId="24C3919E" w14:textId="77777777" w:rsidTr="00561930">
        <w:trPr>
          <w:trHeight w:val="315"/>
          <w:jc w:val="center"/>
        </w:trPr>
        <w:tc>
          <w:tcPr>
            <w:tcW w:w="1350" w:type="dxa"/>
            <w:tcBorders>
              <w:top w:val="single" w:sz="6" w:space="0" w:color="CCCCCC"/>
              <w:left w:val="single" w:sz="12" w:space="0" w:color="000000"/>
              <w:bottom w:val="single" w:sz="12" w:space="0" w:color="000000"/>
              <w:right w:val="single" w:sz="6" w:space="0" w:color="000000"/>
            </w:tcBorders>
            <w:tcMar>
              <w:top w:w="30" w:type="dxa"/>
              <w:left w:w="45" w:type="dxa"/>
              <w:bottom w:w="30" w:type="dxa"/>
              <w:right w:w="45" w:type="dxa"/>
            </w:tcMar>
            <w:vAlign w:val="center"/>
            <w:hideMark/>
          </w:tcPr>
          <w:p w14:paraId="6069E4AD" w14:textId="09E78DE0" w:rsidR="00093C9C" w:rsidRPr="00AD6166" w:rsidRDefault="00561930" w:rsidP="00E66831">
            <w:pPr>
              <w:spacing w:line="480" w:lineRule="auto"/>
              <w:jc w:val="center"/>
              <w:rPr>
                <w:rFonts w:eastAsia="Times New Roman"/>
                <w:color w:val="000000" w:themeColor="text1"/>
                <w:lang w:val="en-US"/>
              </w:rPr>
            </w:pPr>
            <w:r>
              <w:rPr>
                <w:rFonts w:eastAsia="Times New Roman"/>
                <w:color w:val="000000" w:themeColor="text1"/>
                <w:lang w:val="en-US"/>
              </w:rPr>
              <w:t>T</w:t>
            </w:r>
            <w:r w:rsidR="00093C9C" w:rsidRPr="00AD6166">
              <w:rPr>
                <w:rFonts w:eastAsia="Times New Roman"/>
                <w:color w:val="000000" w:themeColor="text1"/>
                <w:lang w:val="en-US"/>
              </w:rPr>
              <w:t>elmisartan</w:t>
            </w:r>
          </w:p>
        </w:tc>
        <w:tc>
          <w:tcPr>
            <w:tcW w:w="1533" w:type="dxa"/>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5976B117" w14:textId="133C2D35"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121.3±12.8</w:t>
            </w:r>
            <w:r w:rsidR="00561930">
              <w:rPr>
                <w:rFonts w:eastAsia="Times New Roman"/>
                <w:color w:val="000000" w:themeColor="text1"/>
                <w:lang w:val="en-US"/>
              </w:rPr>
              <w:t xml:space="preserve"> </w:t>
            </w:r>
            <w:r w:rsidRPr="00AD6166">
              <w:rPr>
                <w:rFonts w:eastAsia="Times New Roman"/>
                <w:color w:val="000000" w:themeColor="text1"/>
                <w:lang w:val="en-US"/>
              </w:rPr>
              <w:t>(40)</w:t>
            </w:r>
          </w:p>
        </w:tc>
        <w:tc>
          <w:tcPr>
            <w:tcW w:w="1534" w:type="dxa"/>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39749CF1" w14:textId="069F1749"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72.6±10.6</w:t>
            </w:r>
            <w:r w:rsidR="00561930">
              <w:rPr>
                <w:rFonts w:eastAsia="Times New Roman"/>
                <w:color w:val="000000" w:themeColor="text1"/>
                <w:lang w:val="en-US"/>
              </w:rPr>
              <w:t xml:space="preserve"> </w:t>
            </w:r>
            <w:r w:rsidRPr="00AD6166">
              <w:rPr>
                <w:rFonts w:eastAsia="Times New Roman"/>
                <w:color w:val="000000" w:themeColor="text1"/>
                <w:lang w:val="en-US"/>
              </w:rPr>
              <w:t>(40)</w:t>
            </w:r>
          </w:p>
        </w:tc>
        <w:tc>
          <w:tcPr>
            <w:tcW w:w="1534" w:type="dxa"/>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49B59E5F" w14:textId="204CF482"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118.7±12.1</w:t>
            </w:r>
            <w:r w:rsidR="00561930">
              <w:rPr>
                <w:rFonts w:eastAsia="Times New Roman"/>
                <w:color w:val="000000" w:themeColor="text1"/>
                <w:lang w:val="en-US"/>
              </w:rPr>
              <w:t xml:space="preserve"> </w:t>
            </w:r>
            <w:r w:rsidRPr="00AD6166">
              <w:rPr>
                <w:rFonts w:eastAsia="Times New Roman"/>
                <w:color w:val="000000" w:themeColor="text1"/>
                <w:lang w:val="en-US"/>
              </w:rPr>
              <w:t>(38)</w:t>
            </w:r>
          </w:p>
        </w:tc>
        <w:tc>
          <w:tcPr>
            <w:tcW w:w="1534" w:type="dxa"/>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57896DAA" w14:textId="434CE06A"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70.4±7.7</w:t>
            </w:r>
            <w:r w:rsidR="00561930">
              <w:rPr>
                <w:rFonts w:eastAsia="Times New Roman"/>
                <w:color w:val="000000" w:themeColor="text1"/>
                <w:lang w:val="en-US"/>
              </w:rPr>
              <w:t xml:space="preserve"> </w:t>
            </w:r>
            <w:r w:rsidRPr="00AD6166">
              <w:rPr>
                <w:rFonts w:eastAsia="Times New Roman"/>
                <w:color w:val="000000" w:themeColor="text1"/>
                <w:lang w:val="en-US"/>
              </w:rPr>
              <w:t>(38)</w:t>
            </w:r>
          </w:p>
        </w:tc>
        <w:tc>
          <w:tcPr>
            <w:tcW w:w="1534" w:type="dxa"/>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4E40F3B7" w14:textId="774A1D65"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115.0±15.4</w:t>
            </w:r>
            <w:r w:rsidR="00561930">
              <w:rPr>
                <w:rFonts w:eastAsia="Times New Roman"/>
                <w:color w:val="000000" w:themeColor="text1"/>
                <w:lang w:val="en-US"/>
              </w:rPr>
              <w:t xml:space="preserve"> </w:t>
            </w:r>
            <w:r w:rsidRPr="00AD6166">
              <w:rPr>
                <w:rFonts w:eastAsia="Times New Roman"/>
                <w:color w:val="000000" w:themeColor="text1"/>
                <w:lang w:val="en-US"/>
              </w:rPr>
              <w:t>(22)</w:t>
            </w:r>
          </w:p>
        </w:tc>
        <w:tc>
          <w:tcPr>
            <w:tcW w:w="1534" w:type="dxa"/>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2CD28EF8" w14:textId="71569231" w:rsidR="00093C9C" w:rsidRPr="00AD6166" w:rsidRDefault="00093C9C" w:rsidP="00E66831">
            <w:pPr>
              <w:spacing w:line="480" w:lineRule="auto"/>
              <w:jc w:val="center"/>
              <w:rPr>
                <w:rFonts w:eastAsia="Times New Roman"/>
                <w:color w:val="000000" w:themeColor="text1"/>
                <w:lang w:val="en-US"/>
              </w:rPr>
            </w:pPr>
            <w:r w:rsidRPr="00AD6166">
              <w:rPr>
                <w:rFonts w:eastAsia="Times New Roman"/>
                <w:color w:val="000000" w:themeColor="text1"/>
                <w:lang w:val="en-US"/>
              </w:rPr>
              <w:t>69.5±10.0</w:t>
            </w:r>
            <w:r w:rsidR="00561930">
              <w:rPr>
                <w:rFonts w:eastAsia="Times New Roman"/>
                <w:color w:val="000000" w:themeColor="text1"/>
                <w:lang w:val="en-US"/>
              </w:rPr>
              <w:t xml:space="preserve"> </w:t>
            </w:r>
            <w:r w:rsidRPr="00AD6166">
              <w:rPr>
                <w:rFonts w:eastAsia="Times New Roman"/>
                <w:color w:val="000000" w:themeColor="text1"/>
                <w:lang w:val="en-US"/>
              </w:rPr>
              <w:t>(22)</w:t>
            </w:r>
          </w:p>
        </w:tc>
      </w:tr>
    </w:tbl>
    <w:p w14:paraId="7DB625D9" w14:textId="77777777" w:rsidR="00093C9C" w:rsidRPr="00AD6166" w:rsidRDefault="00093C9C" w:rsidP="006970B6">
      <w:pPr>
        <w:spacing w:line="480" w:lineRule="auto"/>
        <w:rPr>
          <w:color w:val="000000" w:themeColor="text1"/>
          <w:lang w:val="en-US"/>
        </w:rPr>
      </w:pPr>
    </w:p>
    <w:p w14:paraId="02AD6B93" w14:textId="77777777" w:rsidR="003A7E92" w:rsidRPr="00AD6166" w:rsidRDefault="003A7E92" w:rsidP="006970B6">
      <w:pPr>
        <w:spacing w:line="480" w:lineRule="auto"/>
        <w:rPr>
          <w:rFonts w:eastAsiaTheme="majorEastAsia"/>
          <w:color w:val="000000" w:themeColor="text1"/>
          <w:lang w:val="en-US"/>
        </w:rPr>
      </w:pPr>
      <w:r w:rsidRPr="00AD6166">
        <w:rPr>
          <w:color w:val="000000" w:themeColor="text1"/>
          <w:lang w:val="en-US"/>
        </w:rPr>
        <w:br w:type="page"/>
      </w:r>
    </w:p>
    <w:p w14:paraId="76673E0F" w14:textId="6228CF45" w:rsidR="00093C9C" w:rsidRDefault="00093C9C" w:rsidP="006970B6">
      <w:pPr>
        <w:pStyle w:val="Heading2"/>
        <w:spacing w:before="0" w:line="480" w:lineRule="auto"/>
        <w:rPr>
          <w:rFonts w:ascii="Arial" w:hAnsi="Arial" w:cs="Arial"/>
          <w:b/>
          <w:bCs/>
          <w:color w:val="000000" w:themeColor="text1"/>
          <w:sz w:val="22"/>
          <w:szCs w:val="22"/>
          <w:lang w:val="en-US"/>
        </w:rPr>
      </w:pPr>
      <w:bookmarkStart w:id="8" w:name="_Toc48142852"/>
      <w:r w:rsidRPr="00AD6166">
        <w:rPr>
          <w:rFonts w:ascii="Arial" w:hAnsi="Arial" w:cs="Arial"/>
          <w:b/>
          <w:bCs/>
          <w:color w:val="000000" w:themeColor="text1"/>
          <w:sz w:val="22"/>
          <w:szCs w:val="22"/>
          <w:lang w:val="en-US"/>
        </w:rPr>
        <w:lastRenderedPageBreak/>
        <w:t>Table S</w:t>
      </w:r>
      <w:r w:rsidR="00672D90" w:rsidRPr="00AD6166">
        <w:rPr>
          <w:rFonts w:ascii="Arial" w:hAnsi="Arial" w:cs="Arial"/>
          <w:b/>
          <w:bCs/>
          <w:color w:val="000000" w:themeColor="text1"/>
          <w:sz w:val="22"/>
          <w:szCs w:val="22"/>
          <w:lang w:val="en-US"/>
        </w:rPr>
        <w:t>5</w:t>
      </w:r>
      <w:r w:rsidRPr="00AD6166">
        <w:rPr>
          <w:rFonts w:ascii="Arial" w:hAnsi="Arial" w:cs="Arial"/>
          <w:b/>
          <w:bCs/>
          <w:color w:val="000000" w:themeColor="text1"/>
          <w:sz w:val="22"/>
          <w:szCs w:val="22"/>
          <w:lang w:val="en-US"/>
        </w:rPr>
        <w:t xml:space="preserve">. </w:t>
      </w:r>
      <w:r w:rsidR="0017388D" w:rsidRPr="00AD6166">
        <w:rPr>
          <w:rFonts w:ascii="Arial" w:hAnsi="Arial" w:cs="Arial"/>
          <w:b/>
          <w:bCs/>
          <w:color w:val="000000" w:themeColor="text1"/>
          <w:sz w:val="22"/>
          <w:szCs w:val="22"/>
          <w:lang w:val="en-US"/>
        </w:rPr>
        <w:t>H</w:t>
      </w:r>
      <w:r w:rsidRPr="00AD6166">
        <w:rPr>
          <w:rFonts w:ascii="Arial" w:hAnsi="Arial" w:cs="Arial"/>
          <w:b/>
          <w:bCs/>
          <w:color w:val="000000" w:themeColor="text1"/>
          <w:sz w:val="22"/>
          <w:szCs w:val="22"/>
          <w:lang w:val="en-US"/>
        </w:rPr>
        <w:t>ematological indices</w:t>
      </w:r>
      <w:r w:rsidR="00C039F7" w:rsidRPr="00AD6166">
        <w:rPr>
          <w:rFonts w:ascii="Arial" w:hAnsi="Arial" w:cs="Arial"/>
          <w:b/>
          <w:bCs/>
          <w:color w:val="000000" w:themeColor="text1"/>
          <w:sz w:val="22"/>
          <w:szCs w:val="22"/>
          <w:lang w:val="en-US"/>
        </w:rPr>
        <w:t xml:space="preserve"> at day 5 and 8 by treatment group.</w:t>
      </w:r>
      <w:bookmarkEnd w:id="8"/>
      <w:r w:rsidRPr="00AD6166">
        <w:rPr>
          <w:rFonts w:ascii="Arial" w:hAnsi="Arial" w:cs="Arial"/>
          <w:b/>
          <w:bCs/>
          <w:color w:val="000000" w:themeColor="text1"/>
          <w:sz w:val="22"/>
          <w:szCs w:val="22"/>
          <w:lang w:val="en-US"/>
        </w:rPr>
        <w:t xml:space="preserve"> </w:t>
      </w:r>
    </w:p>
    <w:p w14:paraId="52A468DA" w14:textId="77777777" w:rsidR="00561930" w:rsidRPr="00561930" w:rsidRDefault="00561930" w:rsidP="00561930">
      <w:pPr>
        <w:rPr>
          <w:lang w:val="en-US"/>
        </w:rPr>
      </w:pP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2"/>
        <w:gridCol w:w="988"/>
        <w:gridCol w:w="1987"/>
        <w:gridCol w:w="1988"/>
        <w:gridCol w:w="2395"/>
      </w:tblGrid>
      <w:tr w:rsidR="0049061B" w:rsidRPr="00AD6166" w14:paraId="13F3DC05" w14:textId="48AC6AE9" w:rsidTr="00561930">
        <w:trPr>
          <w:jc w:val="center"/>
        </w:trPr>
        <w:tc>
          <w:tcPr>
            <w:tcW w:w="1975" w:type="dxa"/>
            <w:tcBorders>
              <w:top w:val="single" w:sz="12" w:space="0" w:color="auto"/>
              <w:bottom w:val="single" w:sz="12" w:space="0" w:color="auto"/>
            </w:tcBorders>
            <w:vAlign w:val="center"/>
          </w:tcPr>
          <w:p w14:paraId="25F07D35" w14:textId="15754FD5" w:rsidR="00D936B4" w:rsidRPr="00AD6166" w:rsidRDefault="00E66831" w:rsidP="00E66831">
            <w:pPr>
              <w:spacing w:line="480" w:lineRule="auto"/>
              <w:jc w:val="center"/>
              <w:rPr>
                <w:color w:val="000000" w:themeColor="text1"/>
                <w:lang w:val="en-US"/>
              </w:rPr>
            </w:pPr>
            <w:r w:rsidRPr="00AD6166">
              <w:rPr>
                <w:color w:val="000000" w:themeColor="text1"/>
                <w:lang w:val="en-US"/>
              </w:rPr>
              <w:t>Parameter</w:t>
            </w:r>
          </w:p>
        </w:tc>
        <w:tc>
          <w:tcPr>
            <w:tcW w:w="990" w:type="dxa"/>
            <w:tcBorders>
              <w:top w:val="single" w:sz="12" w:space="0" w:color="auto"/>
              <w:bottom w:val="single" w:sz="12" w:space="0" w:color="auto"/>
            </w:tcBorders>
            <w:vAlign w:val="center"/>
          </w:tcPr>
          <w:p w14:paraId="1600136D" w14:textId="6B312308" w:rsidR="00D936B4" w:rsidRPr="00AD6166" w:rsidRDefault="00E66831" w:rsidP="00E66831">
            <w:pPr>
              <w:spacing w:line="480" w:lineRule="auto"/>
              <w:jc w:val="center"/>
              <w:rPr>
                <w:color w:val="000000" w:themeColor="text1"/>
                <w:lang w:val="en-US"/>
              </w:rPr>
            </w:pPr>
            <w:r w:rsidRPr="00AD6166">
              <w:rPr>
                <w:color w:val="000000" w:themeColor="text1"/>
                <w:lang w:val="en-US"/>
              </w:rPr>
              <w:t>Day</w:t>
            </w:r>
          </w:p>
        </w:tc>
        <w:tc>
          <w:tcPr>
            <w:tcW w:w="1992" w:type="dxa"/>
            <w:tcBorders>
              <w:top w:val="single" w:sz="12" w:space="0" w:color="auto"/>
              <w:bottom w:val="single" w:sz="12" w:space="0" w:color="auto"/>
            </w:tcBorders>
            <w:vAlign w:val="center"/>
          </w:tcPr>
          <w:p w14:paraId="1BF606C7" w14:textId="32BEDF77" w:rsidR="00D936B4" w:rsidRPr="00AD6166" w:rsidRDefault="00E66831" w:rsidP="00E66831">
            <w:pPr>
              <w:spacing w:line="480" w:lineRule="auto"/>
              <w:jc w:val="center"/>
              <w:rPr>
                <w:color w:val="000000" w:themeColor="text1"/>
                <w:lang w:val="en-US"/>
              </w:rPr>
            </w:pPr>
            <w:r w:rsidRPr="00AD6166">
              <w:rPr>
                <w:color w:val="000000" w:themeColor="text1"/>
                <w:lang w:val="en-US"/>
              </w:rPr>
              <w:t>C</w:t>
            </w:r>
            <w:r w:rsidR="00D936B4" w:rsidRPr="00AD6166">
              <w:rPr>
                <w:color w:val="000000" w:themeColor="text1"/>
                <w:lang w:val="en-US"/>
              </w:rPr>
              <w:t>ontrol</w:t>
            </w:r>
          </w:p>
          <w:p w14:paraId="486ED363" w14:textId="77777777" w:rsidR="00D936B4" w:rsidRPr="00AD6166" w:rsidRDefault="00D936B4" w:rsidP="00E66831">
            <w:pPr>
              <w:spacing w:line="480" w:lineRule="auto"/>
              <w:jc w:val="center"/>
              <w:rPr>
                <w:color w:val="000000" w:themeColor="text1"/>
                <w:lang w:val="en-US"/>
              </w:rPr>
            </w:pPr>
            <w:r w:rsidRPr="00AD6166">
              <w:rPr>
                <w:color w:val="000000" w:themeColor="text1"/>
                <w:lang w:val="en-US"/>
              </w:rPr>
              <w:t>(mean ± SD, [n])</w:t>
            </w:r>
          </w:p>
        </w:tc>
        <w:tc>
          <w:tcPr>
            <w:tcW w:w="1992" w:type="dxa"/>
            <w:tcBorders>
              <w:top w:val="single" w:sz="12" w:space="0" w:color="auto"/>
              <w:bottom w:val="single" w:sz="12" w:space="0" w:color="auto"/>
            </w:tcBorders>
            <w:vAlign w:val="center"/>
          </w:tcPr>
          <w:p w14:paraId="5EB067A9" w14:textId="77777777" w:rsidR="00D936B4" w:rsidRPr="00AD6166" w:rsidRDefault="00D936B4" w:rsidP="00E66831">
            <w:pPr>
              <w:spacing w:line="480" w:lineRule="auto"/>
              <w:jc w:val="center"/>
              <w:rPr>
                <w:color w:val="000000" w:themeColor="text1"/>
                <w:lang w:val="en-US"/>
              </w:rPr>
            </w:pPr>
            <w:r w:rsidRPr="00AD6166">
              <w:rPr>
                <w:color w:val="000000" w:themeColor="text1"/>
                <w:lang w:val="en-US"/>
              </w:rPr>
              <w:t>telmisartan</w:t>
            </w:r>
          </w:p>
          <w:p w14:paraId="3085B169" w14:textId="77777777" w:rsidR="00D936B4" w:rsidRPr="00AD6166" w:rsidRDefault="00D936B4" w:rsidP="00E66831">
            <w:pPr>
              <w:spacing w:line="480" w:lineRule="auto"/>
              <w:jc w:val="center"/>
              <w:rPr>
                <w:color w:val="000000" w:themeColor="text1"/>
                <w:lang w:val="en-US"/>
              </w:rPr>
            </w:pPr>
            <w:r w:rsidRPr="00AD6166">
              <w:rPr>
                <w:color w:val="000000" w:themeColor="text1"/>
                <w:lang w:val="en-US"/>
              </w:rPr>
              <w:t>(mean ± SD, [n])</w:t>
            </w:r>
          </w:p>
        </w:tc>
        <w:tc>
          <w:tcPr>
            <w:tcW w:w="2401" w:type="dxa"/>
            <w:tcBorders>
              <w:top w:val="single" w:sz="12" w:space="0" w:color="auto"/>
              <w:bottom w:val="single" w:sz="12" w:space="0" w:color="auto"/>
            </w:tcBorders>
            <w:vAlign w:val="center"/>
          </w:tcPr>
          <w:p w14:paraId="5D2E3EB8" w14:textId="6D819C41" w:rsidR="00D936B4" w:rsidRPr="00AD6166" w:rsidRDefault="00D936B4" w:rsidP="00E66831">
            <w:pPr>
              <w:spacing w:line="480" w:lineRule="auto"/>
              <w:jc w:val="center"/>
              <w:rPr>
                <w:color w:val="000000" w:themeColor="text1"/>
                <w:lang w:val="en-US"/>
              </w:rPr>
            </w:pPr>
            <w:r w:rsidRPr="00AD6166">
              <w:rPr>
                <w:color w:val="000000" w:themeColor="text1"/>
                <w:lang w:val="en-US"/>
              </w:rPr>
              <w:t>mean difference (95 % CI)</w:t>
            </w:r>
          </w:p>
        </w:tc>
      </w:tr>
      <w:tr w:rsidR="00E66831" w:rsidRPr="00AD6166" w14:paraId="38E2CE58" w14:textId="44DA05E4" w:rsidTr="00561930">
        <w:trPr>
          <w:jc w:val="center"/>
        </w:trPr>
        <w:tc>
          <w:tcPr>
            <w:tcW w:w="1975" w:type="dxa"/>
            <w:vMerge w:val="restart"/>
            <w:tcBorders>
              <w:top w:val="single" w:sz="12" w:space="0" w:color="auto"/>
            </w:tcBorders>
            <w:vAlign w:val="center"/>
          </w:tcPr>
          <w:p w14:paraId="16B72AB8" w14:textId="77777777" w:rsidR="00E66831" w:rsidRPr="00AD6166" w:rsidRDefault="00E66831" w:rsidP="00E66831">
            <w:pPr>
              <w:spacing w:line="480" w:lineRule="auto"/>
              <w:jc w:val="center"/>
              <w:rPr>
                <w:color w:val="000000" w:themeColor="text1"/>
                <w:lang w:val="en-US"/>
              </w:rPr>
            </w:pPr>
            <w:r w:rsidRPr="00AD6166">
              <w:rPr>
                <w:color w:val="000000" w:themeColor="text1"/>
                <w:lang w:val="en-US"/>
              </w:rPr>
              <w:t>White blood cell count (10</w:t>
            </w:r>
            <w:r w:rsidRPr="00AD6166">
              <w:rPr>
                <w:color w:val="000000" w:themeColor="text1"/>
                <w:vertAlign w:val="superscript"/>
                <w:lang w:val="en-US"/>
              </w:rPr>
              <w:t>3</w:t>
            </w:r>
            <w:r w:rsidRPr="00AD6166">
              <w:rPr>
                <w:color w:val="000000" w:themeColor="text1"/>
                <w:lang w:val="en-US"/>
              </w:rPr>
              <w:t>/µL)</w:t>
            </w:r>
          </w:p>
        </w:tc>
        <w:tc>
          <w:tcPr>
            <w:tcW w:w="990" w:type="dxa"/>
            <w:tcBorders>
              <w:top w:val="single" w:sz="12" w:space="0" w:color="auto"/>
            </w:tcBorders>
            <w:vAlign w:val="center"/>
          </w:tcPr>
          <w:p w14:paraId="0BEE919D" w14:textId="77777777" w:rsidR="00E66831" w:rsidRPr="00AD6166" w:rsidRDefault="00E66831" w:rsidP="00E66831">
            <w:pPr>
              <w:spacing w:line="480" w:lineRule="auto"/>
              <w:jc w:val="center"/>
              <w:rPr>
                <w:color w:val="000000" w:themeColor="text1"/>
                <w:lang w:val="en-US"/>
              </w:rPr>
            </w:pPr>
            <w:r w:rsidRPr="00AD6166">
              <w:rPr>
                <w:color w:val="000000" w:themeColor="text1"/>
                <w:lang w:val="en-US"/>
              </w:rPr>
              <w:t>Day 5</w:t>
            </w:r>
          </w:p>
        </w:tc>
        <w:tc>
          <w:tcPr>
            <w:tcW w:w="1992" w:type="dxa"/>
            <w:tcBorders>
              <w:top w:val="single" w:sz="12" w:space="0" w:color="auto"/>
            </w:tcBorders>
            <w:vAlign w:val="center"/>
          </w:tcPr>
          <w:p w14:paraId="5A54F36C" w14:textId="77777777" w:rsidR="00E66831" w:rsidRPr="00AD6166" w:rsidRDefault="00E66831" w:rsidP="00E66831">
            <w:pPr>
              <w:spacing w:line="480" w:lineRule="auto"/>
              <w:jc w:val="center"/>
              <w:rPr>
                <w:color w:val="000000" w:themeColor="text1"/>
                <w:lang w:val="en-US"/>
              </w:rPr>
            </w:pPr>
            <w:r w:rsidRPr="00AD6166">
              <w:rPr>
                <w:color w:val="000000" w:themeColor="text1"/>
                <w:lang w:val="en-US"/>
              </w:rPr>
              <w:t>6.56 ± 2.72 [28]</w:t>
            </w:r>
          </w:p>
        </w:tc>
        <w:tc>
          <w:tcPr>
            <w:tcW w:w="1992" w:type="dxa"/>
            <w:tcBorders>
              <w:top w:val="single" w:sz="12" w:space="0" w:color="auto"/>
            </w:tcBorders>
            <w:vAlign w:val="center"/>
          </w:tcPr>
          <w:p w14:paraId="080B69B4" w14:textId="77777777" w:rsidR="00E66831" w:rsidRPr="00AD6166" w:rsidRDefault="00E66831" w:rsidP="00E66831">
            <w:pPr>
              <w:spacing w:line="480" w:lineRule="auto"/>
              <w:jc w:val="center"/>
              <w:rPr>
                <w:color w:val="000000" w:themeColor="text1"/>
                <w:lang w:val="en-US"/>
              </w:rPr>
            </w:pPr>
            <w:r w:rsidRPr="00AD6166">
              <w:rPr>
                <w:color w:val="000000" w:themeColor="text1"/>
                <w:lang w:val="en-US"/>
              </w:rPr>
              <w:t>6.73 ± 2.88 [31]</w:t>
            </w:r>
          </w:p>
        </w:tc>
        <w:tc>
          <w:tcPr>
            <w:tcW w:w="2401" w:type="dxa"/>
            <w:tcBorders>
              <w:top w:val="single" w:sz="12" w:space="0" w:color="auto"/>
            </w:tcBorders>
            <w:vAlign w:val="center"/>
          </w:tcPr>
          <w:p w14:paraId="58D7C2BB" w14:textId="44A938C6" w:rsidR="00E66831" w:rsidRPr="00AD6166" w:rsidRDefault="00E66831" w:rsidP="00E66831">
            <w:pPr>
              <w:spacing w:line="480" w:lineRule="auto"/>
              <w:jc w:val="center"/>
              <w:rPr>
                <w:color w:val="000000" w:themeColor="text1"/>
                <w:lang w:val="en-US"/>
              </w:rPr>
            </w:pPr>
            <w:r w:rsidRPr="00AD6166">
              <w:rPr>
                <w:color w:val="000000" w:themeColor="text1"/>
                <w:lang w:val="en-US"/>
              </w:rPr>
              <w:t>-0.17 (-1.97 to 1.62)</w:t>
            </w:r>
          </w:p>
        </w:tc>
      </w:tr>
      <w:tr w:rsidR="00E66831" w:rsidRPr="00AD6166" w14:paraId="2E21D2DC" w14:textId="35EB5035" w:rsidTr="00561930">
        <w:trPr>
          <w:jc w:val="center"/>
        </w:trPr>
        <w:tc>
          <w:tcPr>
            <w:tcW w:w="1975" w:type="dxa"/>
            <w:vMerge/>
            <w:vAlign w:val="center"/>
          </w:tcPr>
          <w:p w14:paraId="7012E965" w14:textId="77777777" w:rsidR="00E66831" w:rsidRPr="00AD6166" w:rsidRDefault="00E66831" w:rsidP="00E66831">
            <w:pPr>
              <w:spacing w:line="480" w:lineRule="auto"/>
              <w:jc w:val="center"/>
              <w:rPr>
                <w:color w:val="000000" w:themeColor="text1"/>
                <w:lang w:val="en-US"/>
              </w:rPr>
            </w:pPr>
          </w:p>
        </w:tc>
        <w:tc>
          <w:tcPr>
            <w:tcW w:w="990" w:type="dxa"/>
            <w:vAlign w:val="center"/>
          </w:tcPr>
          <w:p w14:paraId="2090C952" w14:textId="77777777" w:rsidR="00E66831" w:rsidRPr="00AD6166" w:rsidRDefault="00E66831" w:rsidP="00E66831">
            <w:pPr>
              <w:spacing w:line="480" w:lineRule="auto"/>
              <w:jc w:val="center"/>
              <w:rPr>
                <w:color w:val="000000" w:themeColor="text1"/>
                <w:lang w:val="en-US"/>
              </w:rPr>
            </w:pPr>
            <w:r w:rsidRPr="00AD6166">
              <w:rPr>
                <w:color w:val="000000" w:themeColor="text1"/>
                <w:lang w:val="en-US"/>
              </w:rPr>
              <w:t>Day 8</w:t>
            </w:r>
          </w:p>
        </w:tc>
        <w:tc>
          <w:tcPr>
            <w:tcW w:w="1992" w:type="dxa"/>
            <w:vAlign w:val="center"/>
          </w:tcPr>
          <w:p w14:paraId="6D880B8E" w14:textId="77777777" w:rsidR="00E66831" w:rsidRPr="00AD6166" w:rsidRDefault="00E66831" w:rsidP="00E66831">
            <w:pPr>
              <w:spacing w:line="480" w:lineRule="auto"/>
              <w:jc w:val="center"/>
              <w:rPr>
                <w:color w:val="000000" w:themeColor="text1"/>
                <w:lang w:val="en-US"/>
              </w:rPr>
            </w:pPr>
            <w:r w:rsidRPr="00AD6166">
              <w:rPr>
                <w:color w:val="000000" w:themeColor="text1"/>
                <w:lang w:val="en-US"/>
              </w:rPr>
              <w:t>7.91 ± 2.73 [16]</w:t>
            </w:r>
          </w:p>
        </w:tc>
        <w:tc>
          <w:tcPr>
            <w:tcW w:w="1992" w:type="dxa"/>
            <w:vAlign w:val="center"/>
          </w:tcPr>
          <w:p w14:paraId="17302C57" w14:textId="77777777" w:rsidR="00E66831" w:rsidRPr="00AD6166" w:rsidRDefault="00E66831" w:rsidP="00E66831">
            <w:pPr>
              <w:spacing w:line="480" w:lineRule="auto"/>
              <w:jc w:val="center"/>
              <w:rPr>
                <w:color w:val="000000" w:themeColor="text1"/>
                <w:lang w:val="en-US"/>
              </w:rPr>
            </w:pPr>
            <w:r w:rsidRPr="00AD6166">
              <w:rPr>
                <w:color w:val="000000" w:themeColor="text1"/>
                <w:lang w:val="en-US"/>
              </w:rPr>
              <w:t>5.72 ± 1.59 [13]</w:t>
            </w:r>
          </w:p>
        </w:tc>
        <w:tc>
          <w:tcPr>
            <w:tcW w:w="2401" w:type="dxa"/>
            <w:vAlign w:val="center"/>
          </w:tcPr>
          <w:p w14:paraId="53997448" w14:textId="02B803EC" w:rsidR="00E66831" w:rsidRPr="00AD6166" w:rsidRDefault="00E66831" w:rsidP="00E66831">
            <w:pPr>
              <w:spacing w:line="480" w:lineRule="auto"/>
              <w:jc w:val="center"/>
              <w:rPr>
                <w:color w:val="000000" w:themeColor="text1"/>
                <w:lang w:val="en-US"/>
              </w:rPr>
            </w:pPr>
            <w:r w:rsidRPr="00AD6166">
              <w:rPr>
                <w:color w:val="000000" w:themeColor="text1"/>
                <w:lang w:val="en-US"/>
              </w:rPr>
              <w:t>2.20 (0.12 to 4.28)</w:t>
            </w:r>
          </w:p>
        </w:tc>
      </w:tr>
      <w:tr w:rsidR="00E66831" w:rsidRPr="00AD6166" w14:paraId="5F9EBD90" w14:textId="4B7B32D9" w:rsidTr="00561930">
        <w:trPr>
          <w:jc w:val="center"/>
        </w:trPr>
        <w:tc>
          <w:tcPr>
            <w:tcW w:w="1975" w:type="dxa"/>
            <w:vMerge w:val="restart"/>
            <w:vAlign w:val="center"/>
          </w:tcPr>
          <w:p w14:paraId="5B4A606E" w14:textId="77777777" w:rsidR="00E66831" w:rsidRPr="00AD6166" w:rsidRDefault="00E66831" w:rsidP="00E66831">
            <w:pPr>
              <w:spacing w:line="480" w:lineRule="auto"/>
              <w:jc w:val="center"/>
              <w:rPr>
                <w:color w:val="000000" w:themeColor="text1"/>
                <w:lang w:val="en-US"/>
              </w:rPr>
            </w:pPr>
            <w:r w:rsidRPr="00AD6166">
              <w:rPr>
                <w:color w:val="000000" w:themeColor="text1"/>
                <w:lang w:val="en-US"/>
              </w:rPr>
              <w:t>Lymphocyte count (10</w:t>
            </w:r>
            <w:r w:rsidRPr="00AD6166">
              <w:rPr>
                <w:color w:val="000000" w:themeColor="text1"/>
                <w:vertAlign w:val="superscript"/>
                <w:lang w:val="en-US"/>
              </w:rPr>
              <w:t>3</w:t>
            </w:r>
            <w:r w:rsidRPr="00AD6166">
              <w:rPr>
                <w:color w:val="000000" w:themeColor="text1"/>
                <w:lang w:val="en-US"/>
              </w:rPr>
              <w:t>/µL)</w:t>
            </w:r>
          </w:p>
        </w:tc>
        <w:tc>
          <w:tcPr>
            <w:tcW w:w="990" w:type="dxa"/>
            <w:vAlign w:val="center"/>
          </w:tcPr>
          <w:p w14:paraId="4F6234AD" w14:textId="77777777" w:rsidR="00E66831" w:rsidRPr="00AD6166" w:rsidRDefault="00E66831" w:rsidP="00E66831">
            <w:pPr>
              <w:spacing w:line="480" w:lineRule="auto"/>
              <w:jc w:val="center"/>
              <w:rPr>
                <w:color w:val="000000" w:themeColor="text1"/>
                <w:lang w:val="en-US"/>
              </w:rPr>
            </w:pPr>
            <w:r w:rsidRPr="00AD6166">
              <w:rPr>
                <w:color w:val="000000" w:themeColor="text1"/>
                <w:lang w:val="en-US"/>
              </w:rPr>
              <w:t>Day 5</w:t>
            </w:r>
          </w:p>
        </w:tc>
        <w:tc>
          <w:tcPr>
            <w:tcW w:w="1992" w:type="dxa"/>
            <w:vAlign w:val="center"/>
          </w:tcPr>
          <w:p w14:paraId="058BAD17" w14:textId="6DA05144" w:rsidR="00E66831" w:rsidRPr="00AD6166" w:rsidRDefault="00E66831" w:rsidP="00E66831">
            <w:pPr>
              <w:spacing w:line="480" w:lineRule="auto"/>
              <w:jc w:val="center"/>
              <w:rPr>
                <w:color w:val="000000" w:themeColor="text1"/>
                <w:lang w:val="en-US"/>
              </w:rPr>
            </w:pPr>
            <w:r w:rsidRPr="00AD6166">
              <w:rPr>
                <w:color w:val="000000" w:themeColor="text1"/>
                <w:lang w:val="en-US"/>
              </w:rPr>
              <w:t>1.32 ± 0.86 [28]</w:t>
            </w:r>
          </w:p>
        </w:tc>
        <w:tc>
          <w:tcPr>
            <w:tcW w:w="1992" w:type="dxa"/>
            <w:vAlign w:val="center"/>
          </w:tcPr>
          <w:p w14:paraId="5A7BEF78" w14:textId="77777777" w:rsidR="00E66831" w:rsidRPr="00AD6166" w:rsidRDefault="00E66831" w:rsidP="00E66831">
            <w:pPr>
              <w:spacing w:line="480" w:lineRule="auto"/>
              <w:jc w:val="center"/>
              <w:rPr>
                <w:color w:val="000000" w:themeColor="text1"/>
                <w:lang w:val="en-US"/>
              </w:rPr>
            </w:pPr>
            <w:r w:rsidRPr="00AD6166">
              <w:rPr>
                <w:color w:val="000000" w:themeColor="text1"/>
                <w:lang w:val="en-US"/>
              </w:rPr>
              <w:t>1.72 ± 0.81 [29]</w:t>
            </w:r>
          </w:p>
        </w:tc>
        <w:tc>
          <w:tcPr>
            <w:tcW w:w="2401" w:type="dxa"/>
            <w:vAlign w:val="center"/>
          </w:tcPr>
          <w:p w14:paraId="7C9D13AC" w14:textId="228E11BC" w:rsidR="00E66831" w:rsidRPr="00AD6166" w:rsidRDefault="00E66831" w:rsidP="00E66831">
            <w:pPr>
              <w:spacing w:line="480" w:lineRule="auto"/>
              <w:jc w:val="center"/>
              <w:rPr>
                <w:color w:val="000000" w:themeColor="text1"/>
                <w:lang w:val="en-US"/>
              </w:rPr>
            </w:pPr>
            <w:r w:rsidRPr="00AD6166">
              <w:rPr>
                <w:color w:val="000000" w:themeColor="text1"/>
                <w:lang w:val="en-US"/>
              </w:rPr>
              <w:t>-0.39 (-0.94 to 0.15)</w:t>
            </w:r>
          </w:p>
        </w:tc>
      </w:tr>
      <w:tr w:rsidR="00E66831" w:rsidRPr="00AD6166" w14:paraId="52071B62" w14:textId="3C1781B5" w:rsidTr="00561930">
        <w:trPr>
          <w:jc w:val="center"/>
        </w:trPr>
        <w:tc>
          <w:tcPr>
            <w:tcW w:w="1975" w:type="dxa"/>
            <w:vMerge/>
            <w:vAlign w:val="center"/>
          </w:tcPr>
          <w:p w14:paraId="67DB1786" w14:textId="77777777" w:rsidR="00E66831" w:rsidRPr="00AD6166" w:rsidRDefault="00E66831" w:rsidP="00E66831">
            <w:pPr>
              <w:spacing w:line="480" w:lineRule="auto"/>
              <w:jc w:val="center"/>
              <w:rPr>
                <w:color w:val="000000" w:themeColor="text1"/>
                <w:lang w:val="en-US"/>
              </w:rPr>
            </w:pPr>
          </w:p>
        </w:tc>
        <w:tc>
          <w:tcPr>
            <w:tcW w:w="990" w:type="dxa"/>
            <w:vAlign w:val="center"/>
          </w:tcPr>
          <w:p w14:paraId="5B226431" w14:textId="77777777" w:rsidR="00E66831" w:rsidRPr="00AD6166" w:rsidRDefault="00E66831" w:rsidP="00E66831">
            <w:pPr>
              <w:spacing w:line="480" w:lineRule="auto"/>
              <w:jc w:val="center"/>
              <w:rPr>
                <w:color w:val="000000" w:themeColor="text1"/>
                <w:lang w:val="en-US"/>
              </w:rPr>
            </w:pPr>
            <w:r w:rsidRPr="00AD6166">
              <w:rPr>
                <w:color w:val="000000" w:themeColor="text1"/>
                <w:lang w:val="en-US"/>
              </w:rPr>
              <w:t>Day 8</w:t>
            </w:r>
          </w:p>
        </w:tc>
        <w:tc>
          <w:tcPr>
            <w:tcW w:w="1992" w:type="dxa"/>
            <w:vAlign w:val="center"/>
          </w:tcPr>
          <w:p w14:paraId="516A96F3" w14:textId="77777777" w:rsidR="00E66831" w:rsidRPr="00AD6166" w:rsidRDefault="00E66831" w:rsidP="00E66831">
            <w:pPr>
              <w:spacing w:line="480" w:lineRule="auto"/>
              <w:jc w:val="center"/>
              <w:rPr>
                <w:color w:val="000000" w:themeColor="text1"/>
                <w:lang w:val="en-US"/>
              </w:rPr>
            </w:pPr>
            <w:r w:rsidRPr="00AD6166">
              <w:rPr>
                <w:color w:val="000000" w:themeColor="text1"/>
                <w:lang w:val="en-US"/>
              </w:rPr>
              <w:t>1.28 ± 0.92 [13]</w:t>
            </w:r>
          </w:p>
        </w:tc>
        <w:tc>
          <w:tcPr>
            <w:tcW w:w="1992" w:type="dxa"/>
            <w:vAlign w:val="center"/>
          </w:tcPr>
          <w:p w14:paraId="012DB861" w14:textId="77777777" w:rsidR="00E66831" w:rsidRPr="00AD6166" w:rsidRDefault="00E66831" w:rsidP="00E66831">
            <w:pPr>
              <w:spacing w:line="480" w:lineRule="auto"/>
              <w:jc w:val="center"/>
              <w:rPr>
                <w:color w:val="000000" w:themeColor="text1"/>
                <w:lang w:val="en-US"/>
              </w:rPr>
            </w:pPr>
            <w:r w:rsidRPr="00AD6166">
              <w:rPr>
                <w:color w:val="000000" w:themeColor="text1"/>
                <w:lang w:val="en-US"/>
              </w:rPr>
              <w:t>1.75 ± 0.74 [13]</w:t>
            </w:r>
          </w:p>
        </w:tc>
        <w:tc>
          <w:tcPr>
            <w:tcW w:w="2401" w:type="dxa"/>
            <w:vAlign w:val="center"/>
          </w:tcPr>
          <w:p w14:paraId="347AB094" w14:textId="3A876533" w:rsidR="00E66831" w:rsidRPr="00AD6166" w:rsidRDefault="00E66831" w:rsidP="00E66831">
            <w:pPr>
              <w:spacing w:line="480" w:lineRule="auto"/>
              <w:jc w:val="center"/>
              <w:rPr>
                <w:rFonts w:eastAsia="Times New Roman"/>
                <w:color w:val="000000" w:themeColor="text1"/>
                <w:lang w:val="en-US"/>
              </w:rPr>
            </w:pPr>
            <w:r w:rsidRPr="00AD6166">
              <w:rPr>
                <w:color w:val="000000" w:themeColor="text1"/>
                <w:lang w:val="en-US"/>
              </w:rPr>
              <w:t>-0.48 (-1.32 to 0.36</w:t>
            </w:r>
            <w:r w:rsidRPr="00AD6166">
              <w:rPr>
                <w:rFonts w:eastAsia="Times New Roman"/>
                <w:color w:val="000000" w:themeColor="text1"/>
                <w:lang w:val="en-US"/>
              </w:rPr>
              <w:t>)</w:t>
            </w:r>
          </w:p>
        </w:tc>
      </w:tr>
      <w:tr w:rsidR="00E66831" w:rsidRPr="00AD6166" w14:paraId="534B746F" w14:textId="69A7A95C" w:rsidTr="00561930">
        <w:trPr>
          <w:jc w:val="center"/>
        </w:trPr>
        <w:tc>
          <w:tcPr>
            <w:tcW w:w="1975" w:type="dxa"/>
            <w:vMerge w:val="restart"/>
            <w:vAlign w:val="center"/>
          </w:tcPr>
          <w:p w14:paraId="4A0F9386" w14:textId="3A5A7EF6" w:rsidR="00E66831" w:rsidRPr="00AD6166" w:rsidRDefault="00E66831" w:rsidP="00E66831">
            <w:pPr>
              <w:spacing w:line="480" w:lineRule="auto"/>
              <w:jc w:val="center"/>
              <w:rPr>
                <w:color w:val="000000" w:themeColor="text1"/>
                <w:lang w:val="en-US"/>
              </w:rPr>
            </w:pPr>
            <w:r w:rsidRPr="00AD6166">
              <w:rPr>
                <w:color w:val="000000" w:themeColor="text1"/>
                <w:lang w:val="en-US"/>
              </w:rPr>
              <w:t>Neutrophil count (10</w:t>
            </w:r>
            <w:r w:rsidRPr="00AD6166">
              <w:rPr>
                <w:color w:val="000000" w:themeColor="text1"/>
                <w:vertAlign w:val="superscript"/>
                <w:lang w:val="en-US"/>
              </w:rPr>
              <w:t>3</w:t>
            </w:r>
            <w:r w:rsidRPr="00AD6166">
              <w:rPr>
                <w:color w:val="000000" w:themeColor="text1"/>
                <w:lang w:val="en-US"/>
              </w:rPr>
              <w:t>/µL)</w:t>
            </w:r>
          </w:p>
        </w:tc>
        <w:tc>
          <w:tcPr>
            <w:tcW w:w="990" w:type="dxa"/>
            <w:vAlign w:val="center"/>
          </w:tcPr>
          <w:p w14:paraId="529B4BA1" w14:textId="77777777" w:rsidR="00E66831" w:rsidRPr="00AD6166" w:rsidRDefault="00E66831" w:rsidP="00E66831">
            <w:pPr>
              <w:spacing w:line="480" w:lineRule="auto"/>
              <w:jc w:val="center"/>
              <w:rPr>
                <w:color w:val="000000" w:themeColor="text1"/>
                <w:lang w:val="en-US"/>
              </w:rPr>
            </w:pPr>
            <w:r w:rsidRPr="00AD6166">
              <w:rPr>
                <w:color w:val="000000" w:themeColor="text1"/>
                <w:lang w:val="en-US"/>
              </w:rPr>
              <w:t>Day 5</w:t>
            </w:r>
          </w:p>
        </w:tc>
        <w:tc>
          <w:tcPr>
            <w:tcW w:w="1992" w:type="dxa"/>
            <w:vAlign w:val="center"/>
          </w:tcPr>
          <w:p w14:paraId="2AB13210" w14:textId="77777777" w:rsidR="00E66831" w:rsidRPr="00AD6166" w:rsidRDefault="00E66831" w:rsidP="00E66831">
            <w:pPr>
              <w:spacing w:line="480" w:lineRule="auto"/>
              <w:jc w:val="center"/>
              <w:rPr>
                <w:color w:val="000000" w:themeColor="text1"/>
                <w:lang w:val="en-US"/>
              </w:rPr>
            </w:pPr>
            <w:r w:rsidRPr="00AD6166">
              <w:rPr>
                <w:color w:val="000000" w:themeColor="text1"/>
                <w:lang w:val="en-US"/>
              </w:rPr>
              <w:t>4.61 ± 2.67 [28]</w:t>
            </w:r>
          </w:p>
        </w:tc>
        <w:tc>
          <w:tcPr>
            <w:tcW w:w="1992" w:type="dxa"/>
            <w:vAlign w:val="center"/>
          </w:tcPr>
          <w:p w14:paraId="6ADA49BB" w14:textId="77777777" w:rsidR="00E66831" w:rsidRPr="00AD6166" w:rsidRDefault="00E66831" w:rsidP="00E66831">
            <w:pPr>
              <w:spacing w:line="480" w:lineRule="auto"/>
              <w:jc w:val="center"/>
              <w:rPr>
                <w:color w:val="000000" w:themeColor="text1"/>
                <w:lang w:val="en-US"/>
              </w:rPr>
            </w:pPr>
            <w:r w:rsidRPr="00AD6166">
              <w:rPr>
                <w:color w:val="000000" w:themeColor="text1"/>
                <w:lang w:val="en-US"/>
              </w:rPr>
              <w:t>4.53 ± 3.07 [29]</w:t>
            </w:r>
          </w:p>
        </w:tc>
        <w:tc>
          <w:tcPr>
            <w:tcW w:w="2401" w:type="dxa"/>
            <w:vAlign w:val="center"/>
          </w:tcPr>
          <w:p w14:paraId="32D9ECE4" w14:textId="3CC57484" w:rsidR="00E66831" w:rsidRPr="00AD6166" w:rsidRDefault="00E66831" w:rsidP="00E66831">
            <w:pPr>
              <w:spacing w:line="480" w:lineRule="auto"/>
              <w:jc w:val="center"/>
              <w:rPr>
                <w:color w:val="000000" w:themeColor="text1"/>
                <w:lang w:val="en-US"/>
              </w:rPr>
            </w:pPr>
            <w:r w:rsidRPr="00AD6166">
              <w:rPr>
                <w:color w:val="000000" w:themeColor="text1"/>
                <w:lang w:val="en-US"/>
              </w:rPr>
              <w:t>0.088 (-1.79 to 1.96)</w:t>
            </w:r>
          </w:p>
        </w:tc>
      </w:tr>
      <w:tr w:rsidR="00E66831" w:rsidRPr="00AD6166" w14:paraId="383D27A0" w14:textId="3ECE5C70" w:rsidTr="00561930">
        <w:trPr>
          <w:jc w:val="center"/>
        </w:trPr>
        <w:tc>
          <w:tcPr>
            <w:tcW w:w="1975" w:type="dxa"/>
            <w:vMerge/>
            <w:vAlign w:val="center"/>
          </w:tcPr>
          <w:p w14:paraId="10BE9693" w14:textId="77777777" w:rsidR="00E66831" w:rsidRPr="00AD6166" w:rsidRDefault="00E66831" w:rsidP="00E66831">
            <w:pPr>
              <w:spacing w:line="480" w:lineRule="auto"/>
              <w:jc w:val="center"/>
              <w:rPr>
                <w:color w:val="000000" w:themeColor="text1"/>
                <w:lang w:val="en-US"/>
              </w:rPr>
            </w:pPr>
          </w:p>
        </w:tc>
        <w:tc>
          <w:tcPr>
            <w:tcW w:w="990" w:type="dxa"/>
            <w:vAlign w:val="center"/>
          </w:tcPr>
          <w:p w14:paraId="7AA34D7B" w14:textId="77777777" w:rsidR="00E66831" w:rsidRPr="00AD6166" w:rsidRDefault="00E66831" w:rsidP="00E66831">
            <w:pPr>
              <w:spacing w:line="480" w:lineRule="auto"/>
              <w:jc w:val="center"/>
              <w:rPr>
                <w:color w:val="000000" w:themeColor="text1"/>
                <w:lang w:val="en-US"/>
              </w:rPr>
            </w:pPr>
            <w:r w:rsidRPr="00AD6166">
              <w:rPr>
                <w:color w:val="000000" w:themeColor="text1"/>
                <w:lang w:val="en-US"/>
              </w:rPr>
              <w:t>Day 8</w:t>
            </w:r>
          </w:p>
        </w:tc>
        <w:tc>
          <w:tcPr>
            <w:tcW w:w="1992" w:type="dxa"/>
            <w:vAlign w:val="center"/>
          </w:tcPr>
          <w:p w14:paraId="65E05DD8" w14:textId="77777777" w:rsidR="00E66831" w:rsidRPr="00AD6166" w:rsidRDefault="00E66831" w:rsidP="00E66831">
            <w:pPr>
              <w:spacing w:line="480" w:lineRule="auto"/>
              <w:jc w:val="center"/>
              <w:rPr>
                <w:color w:val="000000" w:themeColor="text1"/>
                <w:lang w:val="en-US"/>
              </w:rPr>
            </w:pPr>
            <w:r w:rsidRPr="00AD6166">
              <w:rPr>
                <w:color w:val="000000" w:themeColor="text1"/>
                <w:lang w:val="en-US"/>
              </w:rPr>
              <w:t xml:space="preserve">5.87 </w:t>
            </w:r>
            <w:bookmarkStart w:id="9" w:name="OLE_LINK1"/>
            <w:r w:rsidRPr="00AD6166">
              <w:rPr>
                <w:color w:val="000000" w:themeColor="text1"/>
                <w:lang w:val="en-US"/>
              </w:rPr>
              <w:t>±</w:t>
            </w:r>
            <w:bookmarkEnd w:id="9"/>
            <w:r w:rsidRPr="00AD6166">
              <w:rPr>
                <w:color w:val="000000" w:themeColor="text1"/>
                <w:lang w:val="en-US"/>
              </w:rPr>
              <w:t xml:space="preserve"> 2.71 [13]</w:t>
            </w:r>
          </w:p>
        </w:tc>
        <w:tc>
          <w:tcPr>
            <w:tcW w:w="1992" w:type="dxa"/>
            <w:vAlign w:val="center"/>
          </w:tcPr>
          <w:p w14:paraId="6B7D128A" w14:textId="77777777" w:rsidR="00E66831" w:rsidRPr="00AD6166" w:rsidRDefault="00E66831" w:rsidP="00E66831">
            <w:pPr>
              <w:spacing w:line="480" w:lineRule="auto"/>
              <w:jc w:val="center"/>
              <w:rPr>
                <w:color w:val="000000" w:themeColor="text1"/>
                <w:lang w:val="en-US"/>
              </w:rPr>
            </w:pPr>
            <w:r w:rsidRPr="00AD6166">
              <w:rPr>
                <w:color w:val="000000" w:themeColor="text1"/>
                <w:lang w:val="en-US"/>
              </w:rPr>
              <w:t>3.07 ± 1.72 [13]</w:t>
            </w:r>
          </w:p>
        </w:tc>
        <w:tc>
          <w:tcPr>
            <w:tcW w:w="2401" w:type="dxa"/>
            <w:vAlign w:val="center"/>
          </w:tcPr>
          <w:p w14:paraId="59A7D79D" w14:textId="1FE03962" w:rsidR="00E66831" w:rsidRPr="00AD6166" w:rsidRDefault="00E66831" w:rsidP="00E66831">
            <w:pPr>
              <w:spacing w:line="480" w:lineRule="auto"/>
              <w:jc w:val="center"/>
              <w:rPr>
                <w:rFonts w:eastAsia="Times New Roman"/>
                <w:color w:val="000000" w:themeColor="text1"/>
                <w:lang w:val="en-US"/>
              </w:rPr>
            </w:pPr>
            <w:r w:rsidRPr="00AD6166">
              <w:rPr>
                <w:color w:val="000000" w:themeColor="text1"/>
                <w:lang w:val="en-US"/>
              </w:rPr>
              <w:t>2.80 (0.48 to 5.12)</w:t>
            </w:r>
          </w:p>
        </w:tc>
      </w:tr>
      <w:tr w:rsidR="00E66831" w:rsidRPr="00AD6166" w14:paraId="466D8A09" w14:textId="615FC867" w:rsidTr="00561930">
        <w:trPr>
          <w:jc w:val="center"/>
        </w:trPr>
        <w:tc>
          <w:tcPr>
            <w:tcW w:w="1975" w:type="dxa"/>
            <w:vMerge w:val="restart"/>
            <w:vAlign w:val="center"/>
          </w:tcPr>
          <w:p w14:paraId="7D2E0632" w14:textId="77777777" w:rsidR="00E66831" w:rsidRPr="00AD6166" w:rsidRDefault="00E66831" w:rsidP="00E66831">
            <w:pPr>
              <w:spacing w:line="480" w:lineRule="auto"/>
              <w:jc w:val="center"/>
              <w:rPr>
                <w:color w:val="000000" w:themeColor="text1"/>
                <w:lang w:val="en-US"/>
              </w:rPr>
            </w:pPr>
            <w:r w:rsidRPr="00AD6166">
              <w:rPr>
                <w:color w:val="000000" w:themeColor="text1"/>
                <w:lang w:val="en-US"/>
              </w:rPr>
              <w:t>Neutrophil to lymphocyte ratio</w:t>
            </w:r>
          </w:p>
        </w:tc>
        <w:tc>
          <w:tcPr>
            <w:tcW w:w="990" w:type="dxa"/>
            <w:vAlign w:val="center"/>
          </w:tcPr>
          <w:p w14:paraId="69B0B4C2" w14:textId="77777777" w:rsidR="00E66831" w:rsidRPr="00AD6166" w:rsidRDefault="00E66831" w:rsidP="00E66831">
            <w:pPr>
              <w:spacing w:line="480" w:lineRule="auto"/>
              <w:jc w:val="center"/>
              <w:rPr>
                <w:color w:val="000000" w:themeColor="text1"/>
                <w:lang w:val="en-US"/>
              </w:rPr>
            </w:pPr>
            <w:r w:rsidRPr="00AD6166">
              <w:rPr>
                <w:color w:val="000000" w:themeColor="text1"/>
                <w:lang w:val="en-US"/>
              </w:rPr>
              <w:t>Day 5</w:t>
            </w:r>
          </w:p>
        </w:tc>
        <w:tc>
          <w:tcPr>
            <w:tcW w:w="1992" w:type="dxa"/>
            <w:vAlign w:val="center"/>
          </w:tcPr>
          <w:p w14:paraId="3B135569" w14:textId="77777777" w:rsidR="00E66831" w:rsidRPr="00AD6166" w:rsidRDefault="00E66831" w:rsidP="00E66831">
            <w:pPr>
              <w:spacing w:line="480" w:lineRule="auto"/>
              <w:jc w:val="center"/>
              <w:rPr>
                <w:color w:val="000000" w:themeColor="text1"/>
                <w:lang w:val="en-US"/>
              </w:rPr>
            </w:pPr>
            <w:r w:rsidRPr="00AD6166">
              <w:rPr>
                <w:color w:val="000000" w:themeColor="text1"/>
                <w:lang w:val="en-US"/>
              </w:rPr>
              <w:t>5.19 ± 6.33 [28]</w:t>
            </w:r>
          </w:p>
        </w:tc>
        <w:tc>
          <w:tcPr>
            <w:tcW w:w="1992" w:type="dxa"/>
            <w:vAlign w:val="center"/>
          </w:tcPr>
          <w:p w14:paraId="6FC07C4D" w14:textId="77777777" w:rsidR="00E66831" w:rsidRPr="00AD6166" w:rsidRDefault="00E66831" w:rsidP="00E66831">
            <w:pPr>
              <w:spacing w:line="480" w:lineRule="auto"/>
              <w:jc w:val="center"/>
              <w:rPr>
                <w:color w:val="000000" w:themeColor="text1"/>
                <w:lang w:val="en-US"/>
              </w:rPr>
            </w:pPr>
            <w:r w:rsidRPr="00AD6166">
              <w:rPr>
                <w:color w:val="000000" w:themeColor="text1"/>
                <w:lang w:val="en-US"/>
              </w:rPr>
              <w:t>4.12 ± 5.12 [29]</w:t>
            </w:r>
          </w:p>
        </w:tc>
        <w:tc>
          <w:tcPr>
            <w:tcW w:w="2401" w:type="dxa"/>
            <w:vAlign w:val="center"/>
          </w:tcPr>
          <w:p w14:paraId="12E574BB" w14:textId="1CE89AF9" w:rsidR="00E66831" w:rsidRPr="00AD6166" w:rsidRDefault="00E66831" w:rsidP="00E66831">
            <w:pPr>
              <w:spacing w:line="480" w:lineRule="auto"/>
              <w:jc w:val="center"/>
              <w:rPr>
                <w:color w:val="000000" w:themeColor="text1"/>
                <w:lang w:val="en-US"/>
              </w:rPr>
            </w:pPr>
            <w:r w:rsidRPr="00AD6166">
              <w:rPr>
                <w:color w:val="000000" w:themeColor="text1"/>
                <w:lang w:val="en-US"/>
              </w:rPr>
              <w:t>1.07 (-2.70 to 4.84)</w:t>
            </w:r>
          </w:p>
        </w:tc>
      </w:tr>
      <w:tr w:rsidR="00E66831" w:rsidRPr="00AD6166" w14:paraId="40998931" w14:textId="0AC73A60" w:rsidTr="00561930">
        <w:trPr>
          <w:jc w:val="center"/>
        </w:trPr>
        <w:tc>
          <w:tcPr>
            <w:tcW w:w="1975" w:type="dxa"/>
            <w:vMerge/>
            <w:vAlign w:val="center"/>
          </w:tcPr>
          <w:p w14:paraId="7355630B" w14:textId="77777777" w:rsidR="00E66831" w:rsidRPr="00AD6166" w:rsidRDefault="00E66831" w:rsidP="00E66831">
            <w:pPr>
              <w:spacing w:line="480" w:lineRule="auto"/>
              <w:jc w:val="center"/>
              <w:rPr>
                <w:color w:val="000000" w:themeColor="text1"/>
                <w:lang w:val="en-US"/>
              </w:rPr>
            </w:pPr>
          </w:p>
        </w:tc>
        <w:tc>
          <w:tcPr>
            <w:tcW w:w="990" w:type="dxa"/>
            <w:vAlign w:val="center"/>
          </w:tcPr>
          <w:p w14:paraId="2DC58CCA" w14:textId="77777777" w:rsidR="00E66831" w:rsidRPr="00AD6166" w:rsidRDefault="00E66831" w:rsidP="00E66831">
            <w:pPr>
              <w:spacing w:line="480" w:lineRule="auto"/>
              <w:jc w:val="center"/>
              <w:rPr>
                <w:color w:val="000000" w:themeColor="text1"/>
                <w:lang w:val="en-US"/>
              </w:rPr>
            </w:pPr>
            <w:r w:rsidRPr="00AD6166">
              <w:rPr>
                <w:color w:val="000000" w:themeColor="text1"/>
                <w:lang w:val="en-US"/>
              </w:rPr>
              <w:t>Day 8</w:t>
            </w:r>
          </w:p>
        </w:tc>
        <w:tc>
          <w:tcPr>
            <w:tcW w:w="1992" w:type="dxa"/>
            <w:vAlign w:val="center"/>
          </w:tcPr>
          <w:p w14:paraId="0EB6FB86" w14:textId="77777777" w:rsidR="00E66831" w:rsidRPr="00AD6166" w:rsidRDefault="00E66831" w:rsidP="00E66831">
            <w:pPr>
              <w:spacing w:line="480" w:lineRule="auto"/>
              <w:jc w:val="center"/>
              <w:rPr>
                <w:color w:val="000000" w:themeColor="text1"/>
                <w:lang w:val="en-US"/>
              </w:rPr>
            </w:pPr>
            <w:r w:rsidRPr="00AD6166">
              <w:rPr>
                <w:color w:val="000000" w:themeColor="text1"/>
                <w:lang w:val="en-US"/>
              </w:rPr>
              <w:t>6.69 ± 5.63 [13]</w:t>
            </w:r>
          </w:p>
        </w:tc>
        <w:tc>
          <w:tcPr>
            <w:tcW w:w="1992" w:type="dxa"/>
            <w:vAlign w:val="center"/>
          </w:tcPr>
          <w:p w14:paraId="1CDC0ADD" w14:textId="77777777" w:rsidR="00E66831" w:rsidRPr="00AD6166" w:rsidRDefault="00E66831" w:rsidP="00E66831">
            <w:pPr>
              <w:spacing w:line="480" w:lineRule="auto"/>
              <w:jc w:val="center"/>
              <w:rPr>
                <w:color w:val="000000" w:themeColor="text1"/>
                <w:lang w:val="en-US"/>
              </w:rPr>
            </w:pPr>
            <w:r w:rsidRPr="00AD6166">
              <w:rPr>
                <w:color w:val="000000" w:themeColor="text1"/>
                <w:lang w:val="en-US"/>
              </w:rPr>
              <w:t>2.31 ± 2.67 [13]</w:t>
            </w:r>
          </w:p>
        </w:tc>
        <w:tc>
          <w:tcPr>
            <w:tcW w:w="2401" w:type="dxa"/>
            <w:vAlign w:val="center"/>
          </w:tcPr>
          <w:p w14:paraId="4C945D8A" w14:textId="5CAE11AA" w:rsidR="00E66831" w:rsidRPr="00AD6166" w:rsidRDefault="00E66831" w:rsidP="00E66831">
            <w:pPr>
              <w:spacing w:line="480" w:lineRule="auto"/>
              <w:jc w:val="center"/>
              <w:rPr>
                <w:rFonts w:eastAsia="Times New Roman"/>
                <w:color w:val="000000" w:themeColor="text1"/>
                <w:lang w:val="en-US"/>
              </w:rPr>
            </w:pPr>
            <w:r w:rsidRPr="00AD6166">
              <w:rPr>
                <w:color w:val="000000" w:themeColor="text1"/>
                <w:lang w:val="en-US"/>
              </w:rPr>
              <w:t>4.34 (-0.19 to 8.95)</w:t>
            </w:r>
          </w:p>
        </w:tc>
      </w:tr>
      <w:tr w:rsidR="00E66831" w:rsidRPr="00AD6166" w14:paraId="73ED5E84" w14:textId="1F9F811F" w:rsidTr="00561930">
        <w:trPr>
          <w:jc w:val="center"/>
        </w:trPr>
        <w:tc>
          <w:tcPr>
            <w:tcW w:w="1975" w:type="dxa"/>
            <w:vMerge w:val="restart"/>
            <w:vAlign w:val="center"/>
          </w:tcPr>
          <w:p w14:paraId="325B7277" w14:textId="7E13BAED" w:rsidR="00E66831" w:rsidRPr="00AD6166" w:rsidRDefault="00E66831" w:rsidP="00E66831">
            <w:pPr>
              <w:spacing w:line="480" w:lineRule="auto"/>
              <w:jc w:val="center"/>
              <w:rPr>
                <w:color w:val="000000" w:themeColor="text1"/>
                <w:lang w:val="en-US"/>
              </w:rPr>
            </w:pPr>
            <w:r w:rsidRPr="00AD6166">
              <w:rPr>
                <w:color w:val="000000" w:themeColor="text1"/>
                <w:lang w:val="en-US"/>
              </w:rPr>
              <w:t>Eosinophil count (10</w:t>
            </w:r>
            <w:r w:rsidRPr="00AD6166">
              <w:rPr>
                <w:color w:val="000000" w:themeColor="text1"/>
                <w:vertAlign w:val="superscript"/>
                <w:lang w:val="en-US"/>
              </w:rPr>
              <w:t>3</w:t>
            </w:r>
            <w:r w:rsidRPr="00AD6166">
              <w:rPr>
                <w:color w:val="000000" w:themeColor="text1"/>
                <w:lang w:val="en-US"/>
              </w:rPr>
              <w:t>/µL)</w:t>
            </w:r>
          </w:p>
        </w:tc>
        <w:tc>
          <w:tcPr>
            <w:tcW w:w="990" w:type="dxa"/>
            <w:vAlign w:val="center"/>
          </w:tcPr>
          <w:p w14:paraId="7943097B" w14:textId="77777777" w:rsidR="00E66831" w:rsidRPr="00AD6166" w:rsidRDefault="00E66831" w:rsidP="00E66831">
            <w:pPr>
              <w:spacing w:line="480" w:lineRule="auto"/>
              <w:jc w:val="center"/>
              <w:rPr>
                <w:color w:val="000000" w:themeColor="text1"/>
                <w:lang w:val="en-US"/>
              </w:rPr>
            </w:pPr>
            <w:r w:rsidRPr="00AD6166">
              <w:rPr>
                <w:color w:val="000000" w:themeColor="text1"/>
                <w:lang w:val="en-US"/>
              </w:rPr>
              <w:t>Day 5</w:t>
            </w:r>
          </w:p>
        </w:tc>
        <w:tc>
          <w:tcPr>
            <w:tcW w:w="1992" w:type="dxa"/>
            <w:vAlign w:val="center"/>
          </w:tcPr>
          <w:p w14:paraId="1BCFB41D" w14:textId="77777777" w:rsidR="00E66831" w:rsidRPr="00AD6166" w:rsidRDefault="00E66831" w:rsidP="00E66831">
            <w:pPr>
              <w:spacing w:line="480" w:lineRule="auto"/>
              <w:jc w:val="center"/>
              <w:rPr>
                <w:color w:val="000000" w:themeColor="text1"/>
                <w:lang w:val="en-US"/>
              </w:rPr>
            </w:pPr>
            <w:r w:rsidRPr="00AD6166">
              <w:rPr>
                <w:color w:val="000000" w:themeColor="text1"/>
                <w:lang w:val="en-US"/>
              </w:rPr>
              <w:t>0.056 ± 0.07 [27]</w:t>
            </w:r>
          </w:p>
        </w:tc>
        <w:tc>
          <w:tcPr>
            <w:tcW w:w="1992" w:type="dxa"/>
            <w:vAlign w:val="center"/>
          </w:tcPr>
          <w:p w14:paraId="0A3D7CE7" w14:textId="77777777" w:rsidR="00E66831" w:rsidRPr="00AD6166" w:rsidRDefault="00E66831" w:rsidP="00E66831">
            <w:pPr>
              <w:spacing w:line="480" w:lineRule="auto"/>
              <w:jc w:val="center"/>
              <w:rPr>
                <w:color w:val="000000" w:themeColor="text1"/>
                <w:lang w:val="en-US"/>
              </w:rPr>
            </w:pPr>
            <w:r w:rsidRPr="00AD6166">
              <w:rPr>
                <w:color w:val="000000" w:themeColor="text1"/>
                <w:lang w:val="en-US"/>
              </w:rPr>
              <w:t>0.099 ± 0.136 [29]</w:t>
            </w:r>
          </w:p>
        </w:tc>
        <w:tc>
          <w:tcPr>
            <w:tcW w:w="2401" w:type="dxa"/>
            <w:vAlign w:val="center"/>
          </w:tcPr>
          <w:p w14:paraId="6E797426" w14:textId="3E388DF6" w:rsidR="00E66831" w:rsidRPr="00AD6166" w:rsidRDefault="00E66831" w:rsidP="00E66831">
            <w:pPr>
              <w:spacing w:line="480" w:lineRule="auto"/>
              <w:jc w:val="center"/>
              <w:rPr>
                <w:color w:val="000000" w:themeColor="text1"/>
                <w:lang w:val="en-US"/>
              </w:rPr>
            </w:pPr>
            <w:r w:rsidRPr="00AD6166">
              <w:rPr>
                <w:color w:val="000000" w:themeColor="text1"/>
                <w:lang w:val="en-US"/>
              </w:rPr>
              <w:t>-0.04374 (-0.1147 to 0.02723)</w:t>
            </w:r>
          </w:p>
        </w:tc>
      </w:tr>
      <w:tr w:rsidR="00E66831" w:rsidRPr="00AD6166" w14:paraId="4FE83D33" w14:textId="5AC590E6" w:rsidTr="00561930">
        <w:trPr>
          <w:jc w:val="center"/>
        </w:trPr>
        <w:tc>
          <w:tcPr>
            <w:tcW w:w="1975" w:type="dxa"/>
            <w:vMerge/>
            <w:vAlign w:val="center"/>
          </w:tcPr>
          <w:p w14:paraId="744FDB6C" w14:textId="77777777" w:rsidR="00E66831" w:rsidRPr="00AD6166" w:rsidRDefault="00E66831" w:rsidP="00E66831">
            <w:pPr>
              <w:spacing w:line="480" w:lineRule="auto"/>
              <w:jc w:val="center"/>
              <w:rPr>
                <w:color w:val="000000" w:themeColor="text1"/>
                <w:lang w:val="en-US"/>
              </w:rPr>
            </w:pPr>
          </w:p>
        </w:tc>
        <w:tc>
          <w:tcPr>
            <w:tcW w:w="990" w:type="dxa"/>
            <w:vAlign w:val="center"/>
          </w:tcPr>
          <w:p w14:paraId="36A1A69C" w14:textId="77777777" w:rsidR="00E66831" w:rsidRPr="00AD6166" w:rsidRDefault="00E66831" w:rsidP="00E66831">
            <w:pPr>
              <w:spacing w:line="480" w:lineRule="auto"/>
              <w:jc w:val="center"/>
              <w:rPr>
                <w:color w:val="000000" w:themeColor="text1"/>
                <w:lang w:val="en-US"/>
              </w:rPr>
            </w:pPr>
            <w:r w:rsidRPr="00AD6166">
              <w:rPr>
                <w:color w:val="000000" w:themeColor="text1"/>
                <w:lang w:val="en-US"/>
              </w:rPr>
              <w:t>Day 8</w:t>
            </w:r>
          </w:p>
        </w:tc>
        <w:tc>
          <w:tcPr>
            <w:tcW w:w="1992" w:type="dxa"/>
            <w:vAlign w:val="center"/>
          </w:tcPr>
          <w:p w14:paraId="7281898F" w14:textId="77777777" w:rsidR="00E66831" w:rsidRPr="00AD6166" w:rsidRDefault="00E66831" w:rsidP="00E66831">
            <w:pPr>
              <w:spacing w:line="480" w:lineRule="auto"/>
              <w:jc w:val="center"/>
              <w:rPr>
                <w:color w:val="000000" w:themeColor="text1"/>
                <w:lang w:val="en-US"/>
              </w:rPr>
            </w:pPr>
            <w:r w:rsidRPr="00AD6166">
              <w:rPr>
                <w:color w:val="000000" w:themeColor="text1"/>
                <w:lang w:val="en-US"/>
              </w:rPr>
              <w:t>0.159 ± 0.167 [13]</w:t>
            </w:r>
          </w:p>
        </w:tc>
        <w:tc>
          <w:tcPr>
            <w:tcW w:w="1992" w:type="dxa"/>
            <w:vAlign w:val="center"/>
          </w:tcPr>
          <w:p w14:paraId="6E871973" w14:textId="77777777" w:rsidR="00E66831" w:rsidRPr="00AD6166" w:rsidRDefault="00E66831" w:rsidP="00E66831">
            <w:pPr>
              <w:spacing w:line="480" w:lineRule="auto"/>
              <w:jc w:val="center"/>
              <w:rPr>
                <w:color w:val="000000" w:themeColor="text1"/>
                <w:lang w:val="en-US"/>
              </w:rPr>
            </w:pPr>
            <w:r w:rsidRPr="00AD6166">
              <w:rPr>
                <w:color w:val="000000" w:themeColor="text1"/>
                <w:lang w:val="en-US"/>
              </w:rPr>
              <w:t>0.135 ± 0.108 [13]</w:t>
            </w:r>
          </w:p>
        </w:tc>
        <w:tc>
          <w:tcPr>
            <w:tcW w:w="2401" w:type="dxa"/>
            <w:vAlign w:val="center"/>
          </w:tcPr>
          <w:p w14:paraId="2A44080F" w14:textId="5F8FB969" w:rsidR="00E66831" w:rsidRPr="00AD6166" w:rsidRDefault="00E66831" w:rsidP="00E66831">
            <w:pPr>
              <w:spacing w:line="480" w:lineRule="auto"/>
              <w:jc w:val="center"/>
              <w:rPr>
                <w:rFonts w:eastAsia="Times New Roman"/>
                <w:color w:val="000000" w:themeColor="text1"/>
                <w:lang w:val="en-US"/>
              </w:rPr>
            </w:pPr>
            <w:r w:rsidRPr="00AD6166">
              <w:rPr>
                <w:color w:val="000000" w:themeColor="text1"/>
                <w:lang w:val="en-US"/>
              </w:rPr>
              <w:t>0.024 (-0.119 to 0.167)</w:t>
            </w:r>
          </w:p>
        </w:tc>
      </w:tr>
      <w:tr w:rsidR="00E66831" w:rsidRPr="00AD6166" w14:paraId="60BAC5B7" w14:textId="5A8CCC32" w:rsidTr="00561930">
        <w:trPr>
          <w:jc w:val="center"/>
        </w:trPr>
        <w:tc>
          <w:tcPr>
            <w:tcW w:w="1975" w:type="dxa"/>
            <w:vMerge w:val="restart"/>
            <w:vAlign w:val="center"/>
          </w:tcPr>
          <w:p w14:paraId="07AB670C" w14:textId="66D5BC40" w:rsidR="00E66831" w:rsidRPr="00AD6166" w:rsidRDefault="00E66831" w:rsidP="00E66831">
            <w:pPr>
              <w:spacing w:line="480" w:lineRule="auto"/>
              <w:jc w:val="center"/>
              <w:rPr>
                <w:color w:val="000000" w:themeColor="text1"/>
                <w:lang w:val="en-US"/>
              </w:rPr>
            </w:pPr>
            <w:r w:rsidRPr="00AD6166">
              <w:rPr>
                <w:color w:val="000000" w:themeColor="text1"/>
                <w:lang w:val="en-US"/>
              </w:rPr>
              <w:t>Platelets count</w:t>
            </w:r>
          </w:p>
          <w:p w14:paraId="2CB5FAE3" w14:textId="559CFA45" w:rsidR="00E66831" w:rsidRPr="00AD6166" w:rsidRDefault="00E66831" w:rsidP="00E66831">
            <w:pPr>
              <w:spacing w:line="480" w:lineRule="auto"/>
              <w:jc w:val="center"/>
              <w:rPr>
                <w:color w:val="000000" w:themeColor="text1"/>
                <w:lang w:val="en-US"/>
              </w:rPr>
            </w:pPr>
            <w:r w:rsidRPr="00AD6166">
              <w:rPr>
                <w:color w:val="000000" w:themeColor="text1"/>
                <w:lang w:val="en-US"/>
              </w:rPr>
              <w:t>(10</w:t>
            </w:r>
            <w:r w:rsidRPr="00AD6166">
              <w:rPr>
                <w:color w:val="000000" w:themeColor="text1"/>
                <w:vertAlign w:val="superscript"/>
                <w:lang w:val="en-US"/>
              </w:rPr>
              <w:t>3</w:t>
            </w:r>
            <w:r w:rsidRPr="00AD6166">
              <w:rPr>
                <w:color w:val="000000" w:themeColor="text1"/>
                <w:lang w:val="en-US"/>
              </w:rPr>
              <w:t>/µL)</w:t>
            </w:r>
          </w:p>
        </w:tc>
        <w:tc>
          <w:tcPr>
            <w:tcW w:w="990" w:type="dxa"/>
            <w:vAlign w:val="center"/>
          </w:tcPr>
          <w:p w14:paraId="5C66B373" w14:textId="77777777" w:rsidR="00E66831" w:rsidRPr="00AD6166" w:rsidRDefault="00E66831" w:rsidP="00E66831">
            <w:pPr>
              <w:spacing w:line="480" w:lineRule="auto"/>
              <w:jc w:val="center"/>
              <w:rPr>
                <w:color w:val="000000" w:themeColor="text1"/>
                <w:lang w:val="en-US"/>
              </w:rPr>
            </w:pPr>
            <w:r w:rsidRPr="00AD6166">
              <w:rPr>
                <w:color w:val="000000" w:themeColor="text1"/>
                <w:lang w:val="en-US"/>
              </w:rPr>
              <w:t>Day 5</w:t>
            </w:r>
          </w:p>
        </w:tc>
        <w:tc>
          <w:tcPr>
            <w:tcW w:w="1992" w:type="dxa"/>
            <w:vAlign w:val="center"/>
          </w:tcPr>
          <w:p w14:paraId="6AFF2C93" w14:textId="77777777" w:rsidR="00E66831" w:rsidRPr="00AD6166" w:rsidRDefault="00E66831" w:rsidP="00E66831">
            <w:pPr>
              <w:spacing w:line="480" w:lineRule="auto"/>
              <w:jc w:val="center"/>
              <w:rPr>
                <w:color w:val="000000" w:themeColor="text1"/>
                <w:lang w:val="en-US"/>
              </w:rPr>
            </w:pPr>
            <w:r w:rsidRPr="00AD6166">
              <w:rPr>
                <w:color w:val="000000" w:themeColor="text1"/>
                <w:lang w:val="en-US"/>
              </w:rPr>
              <w:t>235.9 ± 96.1 [28]</w:t>
            </w:r>
          </w:p>
        </w:tc>
        <w:tc>
          <w:tcPr>
            <w:tcW w:w="1992" w:type="dxa"/>
            <w:vAlign w:val="center"/>
          </w:tcPr>
          <w:p w14:paraId="5A5DEF86" w14:textId="77777777" w:rsidR="00E66831" w:rsidRPr="00AD6166" w:rsidRDefault="00E66831" w:rsidP="00E66831">
            <w:pPr>
              <w:spacing w:line="480" w:lineRule="auto"/>
              <w:jc w:val="center"/>
              <w:rPr>
                <w:color w:val="000000" w:themeColor="text1"/>
                <w:lang w:val="en-US"/>
              </w:rPr>
            </w:pPr>
            <w:r w:rsidRPr="00AD6166">
              <w:rPr>
                <w:color w:val="000000" w:themeColor="text1"/>
                <w:lang w:val="en-US"/>
              </w:rPr>
              <w:t>305 ± 144.9 [31]</w:t>
            </w:r>
          </w:p>
        </w:tc>
        <w:tc>
          <w:tcPr>
            <w:tcW w:w="2401" w:type="dxa"/>
            <w:vAlign w:val="center"/>
          </w:tcPr>
          <w:p w14:paraId="4590F8EC" w14:textId="27C8E18A" w:rsidR="00E66831" w:rsidRPr="00AD6166" w:rsidRDefault="00E66831" w:rsidP="00E66831">
            <w:pPr>
              <w:spacing w:line="480" w:lineRule="auto"/>
              <w:jc w:val="center"/>
              <w:rPr>
                <w:color w:val="000000" w:themeColor="text1"/>
                <w:lang w:val="en-US"/>
              </w:rPr>
            </w:pPr>
            <w:r w:rsidRPr="00AD6166">
              <w:rPr>
                <w:color w:val="000000" w:themeColor="text1"/>
                <w:lang w:val="en-US"/>
              </w:rPr>
              <w:t>-69.59 (-147.90 to 8.68</w:t>
            </w:r>
            <w:r w:rsidRPr="00AD6166">
              <w:rPr>
                <w:rFonts w:eastAsia="Times New Roman"/>
                <w:color w:val="000000" w:themeColor="text1"/>
                <w:lang w:val="en-US"/>
              </w:rPr>
              <w:t>)</w:t>
            </w:r>
          </w:p>
        </w:tc>
      </w:tr>
      <w:tr w:rsidR="00E66831" w:rsidRPr="00AD6166" w14:paraId="2269D5C9" w14:textId="3513A2C3" w:rsidTr="00561930">
        <w:trPr>
          <w:jc w:val="center"/>
        </w:trPr>
        <w:tc>
          <w:tcPr>
            <w:tcW w:w="1975" w:type="dxa"/>
            <w:vMerge/>
            <w:vAlign w:val="center"/>
          </w:tcPr>
          <w:p w14:paraId="783FD5BE" w14:textId="77777777" w:rsidR="00E66831" w:rsidRPr="00AD6166" w:rsidRDefault="00E66831" w:rsidP="00E66831">
            <w:pPr>
              <w:spacing w:line="480" w:lineRule="auto"/>
              <w:jc w:val="center"/>
              <w:rPr>
                <w:color w:val="000000" w:themeColor="text1"/>
                <w:lang w:val="en-US"/>
              </w:rPr>
            </w:pPr>
          </w:p>
        </w:tc>
        <w:tc>
          <w:tcPr>
            <w:tcW w:w="990" w:type="dxa"/>
            <w:vAlign w:val="center"/>
          </w:tcPr>
          <w:p w14:paraId="43F7D92D" w14:textId="77777777" w:rsidR="00E66831" w:rsidRPr="00AD6166" w:rsidRDefault="00E66831" w:rsidP="00E66831">
            <w:pPr>
              <w:spacing w:line="480" w:lineRule="auto"/>
              <w:jc w:val="center"/>
              <w:rPr>
                <w:color w:val="000000" w:themeColor="text1"/>
                <w:lang w:val="en-US"/>
              </w:rPr>
            </w:pPr>
            <w:r w:rsidRPr="00AD6166">
              <w:rPr>
                <w:color w:val="000000" w:themeColor="text1"/>
                <w:lang w:val="en-US"/>
              </w:rPr>
              <w:t>Day 8</w:t>
            </w:r>
          </w:p>
        </w:tc>
        <w:tc>
          <w:tcPr>
            <w:tcW w:w="1992" w:type="dxa"/>
            <w:vAlign w:val="center"/>
          </w:tcPr>
          <w:p w14:paraId="165376A1" w14:textId="77777777" w:rsidR="00E66831" w:rsidRPr="00AD6166" w:rsidRDefault="00E66831" w:rsidP="00E66831">
            <w:pPr>
              <w:spacing w:line="480" w:lineRule="auto"/>
              <w:jc w:val="center"/>
              <w:rPr>
                <w:color w:val="000000" w:themeColor="text1"/>
                <w:lang w:val="en-US"/>
              </w:rPr>
            </w:pPr>
            <w:r w:rsidRPr="00AD6166">
              <w:rPr>
                <w:color w:val="000000" w:themeColor="text1"/>
                <w:lang w:val="en-US"/>
              </w:rPr>
              <w:t>315.4 ± 101.3 [16]</w:t>
            </w:r>
          </w:p>
        </w:tc>
        <w:tc>
          <w:tcPr>
            <w:tcW w:w="1992" w:type="dxa"/>
            <w:vAlign w:val="center"/>
          </w:tcPr>
          <w:p w14:paraId="1AFACBD1" w14:textId="77777777" w:rsidR="00E66831" w:rsidRPr="00AD6166" w:rsidRDefault="00E66831" w:rsidP="00E66831">
            <w:pPr>
              <w:spacing w:line="480" w:lineRule="auto"/>
              <w:jc w:val="center"/>
              <w:rPr>
                <w:color w:val="000000" w:themeColor="text1"/>
                <w:lang w:val="en-US"/>
              </w:rPr>
            </w:pPr>
            <w:r w:rsidRPr="00AD6166">
              <w:rPr>
                <w:color w:val="000000" w:themeColor="text1"/>
                <w:lang w:val="en-US"/>
              </w:rPr>
              <w:t>321.3 ± 124.1 [13]</w:t>
            </w:r>
          </w:p>
        </w:tc>
        <w:tc>
          <w:tcPr>
            <w:tcW w:w="2401" w:type="dxa"/>
            <w:vAlign w:val="center"/>
          </w:tcPr>
          <w:p w14:paraId="505FBBB9" w14:textId="6081304A" w:rsidR="00E66831" w:rsidRPr="00AD6166" w:rsidRDefault="00E66831" w:rsidP="00E66831">
            <w:pPr>
              <w:spacing w:line="480" w:lineRule="auto"/>
              <w:jc w:val="center"/>
              <w:rPr>
                <w:color w:val="000000" w:themeColor="text1"/>
                <w:lang w:val="en-US"/>
              </w:rPr>
            </w:pPr>
            <w:r w:rsidRPr="00AD6166">
              <w:rPr>
                <w:color w:val="000000" w:themeColor="text1"/>
                <w:lang w:val="en-US"/>
              </w:rPr>
              <w:t>-5.87 (-115.8 to 104.1</w:t>
            </w:r>
            <w:r w:rsidRPr="00AD6166">
              <w:rPr>
                <w:rFonts w:eastAsia="Times New Roman"/>
                <w:color w:val="000000" w:themeColor="text1"/>
                <w:lang w:val="en-US"/>
              </w:rPr>
              <w:t>)</w:t>
            </w:r>
          </w:p>
        </w:tc>
      </w:tr>
    </w:tbl>
    <w:p w14:paraId="513B5716" w14:textId="200DCFB4" w:rsidR="00093C9C" w:rsidRPr="00AD6166" w:rsidRDefault="005603D2" w:rsidP="006970B6">
      <w:pPr>
        <w:spacing w:line="480" w:lineRule="auto"/>
        <w:rPr>
          <w:color w:val="000000" w:themeColor="text1"/>
          <w:lang w:val="en-US"/>
        </w:rPr>
      </w:pPr>
      <w:r w:rsidRPr="00AD6166">
        <w:rPr>
          <w:rFonts w:eastAsiaTheme="majorEastAsia"/>
          <w:color w:val="000000" w:themeColor="text1"/>
          <w:lang w:val="en-US"/>
        </w:rPr>
        <w:t xml:space="preserve">The widths of the confidence intervals have not been adjusted for multiplicity and therefore cannot be used to infer treatment effects. </w:t>
      </w:r>
    </w:p>
    <w:p w14:paraId="577F8B8D" w14:textId="77777777" w:rsidR="00E66831" w:rsidRPr="00AD6166" w:rsidRDefault="00E66831">
      <w:pPr>
        <w:spacing w:after="160" w:line="259" w:lineRule="auto"/>
        <w:rPr>
          <w:rFonts w:eastAsiaTheme="majorEastAsia"/>
          <w:b/>
          <w:bCs/>
          <w:color w:val="000000" w:themeColor="text1"/>
          <w:lang w:val="en-US"/>
        </w:rPr>
      </w:pPr>
      <w:r w:rsidRPr="00AD6166">
        <w:rPr>
          <w:b/>
          <w:bCs/>
          <w:color w:val="000000" w:themeColor="text1"/>
          <w:lang w:val="en-US"/>
        </w:rPr>
        <w:br w:type="page"/>
      </w:r>
    </w:p>
    <w:p w14:paraId="55BC38A7" w14:textId="07BC2261" w:rsidR="00093C9C" w:rsidRPr="00AD6166" w:rsidRDefault="0051122E" w:rsidP="006970B6">
      <w:pPr>
        <w:pStyle w:val="Heading1"/>
        <w:spacing w:before="0" w:line="480" w:lineRule="auto"/>
        <w:rPr>
          <w:rFonts w:ascii="Arial" w:hAnsi="Arial" w:cs="Arial"/>
          <w:b/>
          <w:bCs/>
          <w:color w:val="000000" w:themeColor="text1"/>
          <w:sz w:val="22"/>
          <w:szCs w:val="22"/>
          <w:lang w:val="en-US"/>
        </w:rPr>
      </w:pPr>
      <w:bookmarkStart w:id="10" w:name="_Toc48142853"/>
      <w:r w:rsidRPr="00AD6166">
        <w:rPr>
          <w:rFonts w:ascii="Arial" w:hAnsi="Arial" w:cs="Arial"/>
          <w:b/>
          <w:bCs/>
          <w:color w:val="000000" w:themeColor="text1"/>
          <w:sz w:val="22"/>
          <w:szCs w:val="22"/>
          <w:lang w:val="en-US"/>
        </w:rPr>
        <w:lastRenderedPageBreak/>
        <w:t>S</w:t>
      </w:r>
      <w:r w:rsidR="00093C9C" w:rsidRPr="00AD6166">
        <w:rPr>
          <w:rFonts w:ascii="Arial" w:hAnsi="Arial" w:cs="Arial"/>
          <w:b/>
          <w:bCs/>
          <w:color w:val="000000" w:themeColor="text1"/>
          <w:sz w:val="22"/>
          <w:szCs w:val="22"/>
          <w:lang w:val="en-US"/>
        </w:rPr>
        <w:t>upplementary figures</w:t>
      </w:r>
      <w:bookmarkEnd w:id="10"/>
    </w:p>
    <w:p w14:paraId="550E7D3B" w14:textId="00157FF6" w:rsidR="00944881" w:rsidRPr="00AD6166" w:rsidRDefault="00093C9C" w:rsidP="006970B6">
      <w:pPr>
        <w:pStyle w:val="Heading1"/>
        <w:spacing w:before="0" w:line="480" w:lineRule="auto"/>
        <w:rPr>
          <w:rFonts w:ascii="Arial" w:hAnsi="Arial" w:cs="Arial"/>
          <w:b/>
          <w:bCs/>
          <w:color w:val="000000" w:themeColor="text1"/>
          <w:sz w:val="22"/>
          <w:szCs w:val="22"/>
          <w:lang w:val="en-US"/>
        </w:rPr>
      </w:pPr>
      <w:bookmarkStart w:id="11" w:name="_Toc48142854"/>
      <w:r w:rsidRPr="00AD6166">
        <w:rPr>
          <w:rFonts w:ascii="Arial" w:hAnsi="Arial" w:cs="Arial"/>
          <w:b/>
          <w:bCs/>
          <w:color w:val="000000" w:themeColor="text1"/>
          <w:sz w:val="22"/>
          <w:szCs w:val="22"/>
          <w:lang w:val="en-US"/>
        </w:rPr>
        <w:t xml:space="preserve">Figure S1. </w:t>
      </w:r>
      <w:r w:rsidR="00836D08" w:rsidRPr="00AD6166">
        <w:rPr>
          <w:rFonts w:ascii="Arial" w:hAnsi="Arial" w:cs="Arial"/>
          <w:b/>
          <w:bCs/>
          <w:color w:val="000000" w:themeColor="text1"/>
          <w:sz w:val="22"/>
          <w:szCs w:val="22"/>
          <w:lang w:val="en-US"/>
        </w:rPr>
        <w:t>Biochemical and hematological indices at days 1, 5 and 8 by treatment group</w:t>
      </w:r>
      <w:bookmarkEnd w:id="11"/>
    </w:p>
    <w:p w14:paraId="10038A24" w14:textId="72D73468" w:rsidR="00624FCF" w:rsidRDefault="00093C9C" w:rsidP="00624FCF">
      <w:pPr>
        <w:spacing w:line="480" w:lineRule="auto"/>
        <w:rPr>
          <w:rFonts w:eastAsiaTheme="majorEastAsia"/>
          <w:b/>
          <w:bCs/>
          <w:color w:val="000000" w:themeColor="text1"/>
          <w:lang w:val="en-US"/>
        </w:rPr>
      </w:pPr>
      <w:r w:rsidRPr="00AD6166">
        <w:rPr>
          <w:color w:val="000000" w:themeColor="text1"/>
          <w:lang w:val="en-US"/>
        </w:rPr>
        <w:t xml:space="preserve">Lactate dehydrogenase (LDH, a), white blood cells (WBC, b), neutrophils (c), lymphocytes (d), neutrophil to lymphocyte ratio (e), eosinophils (f) and platelets (g) at </w:t>
      </w:r>
      <w:r w:rsidR="00A9785C" w:rsidRPr="00AD6166">
        <w:rPr>
          <w:color w:val="000000" w:themeColor="text1"/>
          <w:lang w:val="en-US"/>
        </w:rPr>
        <w:t xml:space="preserve">days </w:t>
      </w:r>
      <w:r w:rsidRPr="00AD6166">
        <w:rPr>
          <w:color w:val="000000" w:themeColor="text1"/>
          <w:lang w:val="en-US"/>
        </w:rPr>
        <w:t>1, 5 and 8</w:t>
      </w:r>
      <w:r w:rsidR="00A9785C" w:rsidRPr="00AD6166">
        <w:rPr>
          <w:color w:val="000000" w:themeColor="text1"/>
          <w:lang w:val="en-US"/>
        </w:rPr>
        <w:t xml:space="preserve"> </w:t>
      </w:r>
      <w:r w:rsidRPr="00AD6166">
        <w:rPr>
          <w:color w:val="000000" w:themeColor="text1"/>
          <w:lang w:val="en-US"/>
        </w:rPr>
        <w:t>in control</w:t>
      </w:r>
      <w:r w:rsidR="00A9785C" w:rsidRPr="00AD6166">
        <w:rPr>
          <w:color w:val="000000" w:themeColor="text1"/>
          <w:lang w:val="en-US"/>
        </w:rPr>
        <w:t xml:space="preserve"> (black)</w:t>
      </w:r>
      <w:r w:rsidRPr="00AD6166">
        <w:rPr>
          <w:color w:val="000000" w:themeColor="text1"/>
          <w:lang w:val="en-US"/>
        </w:rPr>
        <w:t xml:space="preserve"> and telmisartan</w:t>
      </w:r>
      <w:r w:rsidR="00A9785C" w:rsidRPr="00AD6166">
        <w:rPr>
          <w:color w:val="000000" w:themeColor="text1"/>
          <w:lang w:val="en-US"/>
        </w:rPr>
        <w:t xml:space="preserve"> (red)</w:t>
      </w:r>
      <w:r w:rsidRPr="00AD6166">
        <w:rPr>
          <w:color w:val="000000" w:themeColor="text1"/>
          <w:lang w:val="en-US"/>
        </w:rPr>
        <w:t xml:space="preserve"> group</w:t>
      </w:r>
      <w:r w:rsidR="00A9785C" w:rsidRPr="00AD6166">
        <w:rPr>
          <w:color w:val="000000" w:themeColor="text1"/>
          <w:lang w:val="en-US"/>
        </w:rPr>
        <w:t>s</w:t>
      </w:r>
      <w:r w:rsidRPr="00AD6166">
        <w:rPr>
          <w:color w:val="000000" w:themeColor="text1"/>
          <w:lang w:val="en-US"/>
        </w:rPr>
        <w:t>. All points represent mean ± SEM</w:t>
      </w:r>
      <w:r w:rsidR="003A7E92" w:rsidRPr="00AD6166">
        <w:rPr>
          <w:color w:val="000000" w:themeColor="text1"/>
          <w:lang w:val="en-US"/>
        </w:rPr>
        <w:t>.</w:t>
      </w:r>
      <w:r w:rsidR="003A7E92" w:rsidRPr="00AD6166">
        <w:rPr>
          <w:color w:val="000000" w:themeColor="text1"/>
          <w:lang w:val="en-US"/>
        </w:rPr>
        <w:object w:dxaOrig="9660" w:dyaOrig="15021" w14:anchorId="6B1284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26pt;height:505.5pt" o:ole="">
            <v:imagedata r:id="rId7" o:title=""/>
          </v:shape>
          <o:OLEObject Type="Embed" ProgID="Prism8.Document" ShapeID="_x0000_i1030" DrawAspect="Content" ObjectID="_1658755628" r:id="rId8"/>
        </w:object>
      </w:r>
      <w:r w:rsidR="00624FCF">
        <w:rPr>
          <w:b/>
          <w:bCs/>
          <w:color w:val="000000" w:themeColor="text1"/>
          <w:lang w:val="en-US"/>
        </w:rPr>
        <w:br w:type="page"/>
      </w:r>
    </w:p>
    <w:p w14:paraId="22C6ABE4" w14:textId="3280BDF1" w:rsidR="00545736" w:rsidRPr="00AD6166" w:rsidRDefault="00836165" w:rsidP="006970B6">
      <w:pPr>
        <w:pStyle w:val="Heading1"/>
        <w:spacing w:before="0" w:line="480" w:lineRule="auto"/>
        <w:rPr>
          <w:rFonts w:ascii="Arial" w:hAnsi="Arial" w:cs="Arial"/>
          <w:b/>
          <w:bCs/>
          <w:color w:val="000000" w:themeColor="text1"/>
          <w:sz w:val="22"/>
          <w:szCs w:val="22"/>
          <w:lang w:val="en-US"/>
        </w:rPr>
      </w:pPr>
      <w:bookmarkStart w:id="12" w:name="_Toc48142855"/>
      <w:r w:rsidRPr="00AD6166">
        <w:rPr>
          <w:rFonts w:ascii="Arial" w:hAnsi="Arial" w:cs="Arial"/>
          <w:b/>
          <w:bCs/>
          <w:color w:val="000000" w:themeColor="text1"/>
          <w:sz w:val="22"/>
          <w:szCs w:val="22"/>
          <w:lang w:val="en-US"/>
        </w:rPr>
        <w:lastRenderedPageBreak/>
        <w:t>Supplementary references</w:t>
      </w:r>
      <w:bookmarkEnd w:id="12"/>
    </w:p>
    <w:p w14:paraId="12E31ECE" w14:textId="77777777" w:rsidR="001406C1" w:rsidRPr="001406C1" w:rsidRDefault="00545736" w:rsidP="001406C1">
      <w:pPr>
        <w:pStyle w:val="EndNoteBibliography"/>
      </w:pPr>
      <w:r w:rsidRPr="00AD6166">
        <w:rPr>
          <w:color w:val="000000" w:themeColor="text1"/>
        </w:rPr>
        <w:fldChar w:fldCharType="begin"/>
      </w:r>
      <w:r w:rsidRPr="00AD6166">
        <w:rPr>
          <w:color w:val="000000" w:themeColor="text1"/>
        </w:rPr>
        <w:instrText xml:space="preserve"> ADDIN EN.REFLIST </w:instrText>
      </w:r>
      <w:r w:rsidRPr="00AD6166">
        <w:rPr>
          <w:color w:val="000000" w:themeColor="text1"/>
        </w:rPr>
        <w:fldChar w:fldCharType="separate"/>
      </w:r>
      <w:bookmarkStart w:id="13" w:name="_ENREF_1"/>
      <w:r w:rsidR="001406C1" w:rsidRPr="001406C1">
        <w:t>1.</w:t>
      </w:r>
      <w:r w:rsidR="001406C1" w:rsidRPr="001406C1">
        <w:tab/>
        <w:t>Tan C, Huang Y, Shi F, et al. C-reactive protein correlates with computed tomographic findings and predicts severe COVID-19 early. 2020;92:856-62.</w:t>
      </w:r>
      <w:bookmarkEnd w:id="13"/>
    </w:p>
    <w:p w14:paraId="40C6EC19" w14:textId="77777777" w:rsidR="001406C1" w:rsidRPr="001406C1" w:rsidRDefault="001406C1" w:rsidP="001406C1">
      <w:pPr>
        <w:pStyle w:val="EndNoteBibliography"/>
      </w:pPr>
      <w:bookmarkStart w:id="14" w:name="_ENREF_2"/>
      <w:r w:rsidRPr="001406C1">
        <w:t>2.</w:t>
      </w:r>
      <w:r w:rsidRPr="001406C1">
        <w:tab/>
        <w:t>Yuan J, Zou R, Zeng L, et al. The correlation between viral clearance and biochemical outcomes of 94 COVID-19 infected discharged patients. J Med Virol 2020;69:599-606.</w:t>
      </w:r>
      <w:bookmarkEnd w:id="14"/>
    </w:p>
    <w:p w14:paraId="31A8E520" w14:textId="77777777" w:rsidR="001406C1" w:rsidRPr="001406C1" w:rsidRDefault="001406C1" w:rsidP="001406C1">
      <w:pPr>
        <w:pStyle w:val="EndNoteBibliography"/>
      </w:pPr>
      <w:bookmarkStart w:id="15" w:name="_ENREF_3"/>
      <w:r w:rsidRPr="001406C1">
        <w:t>3.</w:t>
      </w:r>
      <w:r w:rsidRPr="001406C1">
        <w:tab/>
        <w:t>Schulz KF, Altman DG, Moher D. CONSORT 2010 statement: updated guidelines for reporting parallel group randomised trials. BMJ 2010;340:c332.</w:t>
      </w:r>
      <w:bookmarkEnd w:id="15"/>
    </w:p>
    <w:p w14:paraId="776A03D9" w14:textId="2A5C4AA8" w:rsidR="000537A5" w:rsidRPr="00AD6166" w:rsidRDefault="00545736" w:rsidP="000D2997">
      <w:pPr>
        <w:rPr>
          <w:color w:val="000000" w:themeColor="text1"/>
          <w:lang w:val="en-US"/>
        </w:rPr>
      </w:pPr>
      <w:r w:rsidRPr="00AD6166">
        <w:rPr>
          <w:color w:val="000000" w:themeColor="text1"/>
          <w:lang w:val="en-US"/>
        </w:rPr>
        <w:fldChar w:fldCharType="end"/>
      </w:r>
    </w:p>
    <w:sectPr w:rsidR="000537A5" w:rsidRPr="00AD6166">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7CA6B" w14:textId="77777777" w:rsidR="009D3F63" w:rsidRDefault="009D3F63" w:rsidP="00512A7C">
      <w:pPr>
        <w:spacing w:line="240" w:lineRule="auto"/>
      </w:pPr>
      <w:r>
        <w:separator/>
      </w:r>
    </w:p>
  </w:endnote>
  <w:endnote w:type="continuationSeparator" w:id="0">
    <w:p w14:paraId="65DED0F6" w14:textId="77777777" w:rsidR="009D3F63" w:rsidRDefault="009D3F63" w:rsidP="00512A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9097517"/>
      <w:docPartObj>
        <w:docPartGallery w:val="Page Numbers (Bottom of Page)"/>
        <w:docPartUnique/>
      </w:docPartObj>
    </w:sdtPr>
    <w:sdtEndPr>
      <w:rPr>
        <w:noProof/>
      </w:rPr>
    </w:sdtEndPr>
    <w:sdtContent>
      <w:p w14:paraId="21CC347F" w14:textId="4844E0BC" w:rsidR="00E66831" w:rsidRDefault="00E668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F60294" w14:textId="77777777" w:rsidR="00E66831" w:rsidRDefault="00E668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EEB1ED" w14:textId="77777777" w:rsidR="009D3F63" w:rsidRDefault="009D3F63" w:rsidP="00512A7C">
      <w:pPr>
        <w:spacing w:line="240" w:lineRule="auto"/>
      </w:pPr>
      <w:r>
        <w:separator/>
      </w:r>
    </w:p>
  </w:footnote>
  <w:footnote w:type="continuationSeparator" w:id="0">
    <w:p w14:paraId="36AAC6D0" w14:textId="77777777" w:rsidR="009D3F63" w:rsidRDefault="009D3F63" w:rsidP="00512A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ew England J Medicine&lt;/Style&gt;&lt;LeftDelim&gt;{&lt;/LeftDelim&gt;&lt;RightDelim&gt;}&lt;/RightDelim&gt;&lt;FontName&gt;Arial&lt;/FontName&gt;&lt;FontSize&gt;11&lt;/FontSize&gt;&lt;ReflistTitle&gt;&lt;/ReflistTitle&gt;&lt;StartingRefnum&gt;1&lt;/StartingRefnum&gt;&lt;FirstLineIndent&gt;0&lt;/FirstLineIndent&gt;&lt;HangingIndent&gt;720&lt;/HangingIndent&gt;&lt;LineSpacing&gt;2&lt;/LineSpacing&gt;&lt;SpaceAfter&gt;0&lt;/SpaceAfter&gt;&lt;HyperlinksEnabled&gt;1&lt;/HyperlinksEnabled&gt;&lt;HyperlinksVisible&gt;0&lt;/HyperlinksVisible&gt;&lt;EnableBibliographyCategories&gt;0&lt;/EnableBibliographyCategories&gt;&lt;/ENLayout&gt;"/>
    <w:docVar w:name="EN.Libraries" w:val="&lt;Libraries&gt;&lt;item db-id=&quot;fffpdrve29xsz4ezz035zs0ut9szz0rrfvv0&quot;&gt;My EndNote Library (victoria)&lt;record-ids&gt;&lt;item&gt;1323&lt;/item&gt;&lt;item&gt;1324&lt;/item&gt;&lt;item&gt;1325&lt;/item&gt;&lt;/record-ids&gt;&lt;/item&gt;&lt;/Libraries&gt;"/>
  </w:docVars>
  <w:rsids>
    <w:rsidRoot w:val="00093C9C"/>
    <w:rsid w:val="00033AA6"/>
    <w:rsid w:val="000537A5"/>
    <w:rsid w:val="00073943"/>
    <w:rsid w:val="00093C9C"/>
    <w:rsid w:val="000A1330"/>
    <w:rsid w:val="000D2997"/>
    <w:rsid w:val="001403BD"/>
    <w:rsid w:val="001406C1"/>
    <w:rsid w:val="0017388D"/>
    <w:rsid w:val="002964EB"/>
    <w:rsid w:val="0033673B"/>
    <w:rsid w:val="003478AB"/>
    <w:rsid w:val="00382488"/>
    <w:rsid w:val="003A7E92"/>
    <w:rsid w:val="003E2D32"/>
    <w:rsid w:val="0049061B"/>
    <w:rsid w:val="0051122E"/>
    <w:rsid w:val="00512A7C"/>
    <w:rsid w:val="00545736"/>
    <w:rsid w:val="00551504"/>
    <w:rsid w:val="005603D2"/>
    <w:rsid w:val="00561930"/>
    <w:rsid w:val="0058430C"/>
    <w:rsid w:val="00605A0E"/>
    <w:rsid w:val="00614C57"/>
    <w:rsid w:val="00622F5E"/>
    <w:rsid w:val="00624FCF"/>
    <w:rsid w:val="0065503F"/>
    <w:rsid w:val="00672D90"/>
    <w:rsid w:val="006970B6"/>
    <w:rsid w:val="006D1B8F"/>
    <w:rsid w:val="006E5C3A"/>
    <w:rsid w:val="00771F0A"/>
    <w:rsid w:val="008059BA"/>
    <w:rsid w:val="0081004E"/>
    <w:rsid w:val="008248B0"/>
    <w:rsid w:val="00833E61"/>
    <w:rsid w:val="008342BD"/>
    <w:rsid w:val="00836165"/>
    <w:rsid w:val="00836D08"/>
    <w:rsid w:val="008A7248"/>
    <w:rsid w:val="00901F42"/>
    <w:rsid w:val="00944881"/>
    <w:rsid w:val="00985C61"/>
    <w:rsid w:val="009B3CD6"/>
    <w:rsid w:val="009D3F63"/>
    <w:rsid w:val="009E16A3"/>
    <w:rsid w:val="00A14227"/>
    <w:rsid w:val="00A31404"/>
    <w:rsid w:val="00A9785C"/>
    <w:rsid w:val="00AD6166"/>
    <w:rsid w:val="00AE081A"/>
    <w:rsid w:val="00B11675"/>
    <w:rsid w:val="00BC6A99"/>
    <w:rsid w:val="00C039F7"/>
    <w:rsid w:val="00C237AA"/>
    <w:rsid w:val="00CB225B"/>
    <w:rsid w:val="00D87DA6"/>
    <w:rsid w:val="00D936B4"/>
    <w:rsid w:val="00DD3686"/>
    <w:rsid w:val="00E053FB"/>
    <w:rsid w:val="00E63017"/>
    <w:rsid w:val="00E66831"/>
    <w:rsid w:val="00E930EC"/>
    <w:rsid w:val="00F41480"/>
    <w:rsid w:val="00F84403"/>
    <w:rsid w:val="00FD3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CA53D"/>
  <w15:chartTrackingRefBased/>
  <w15:docId w15:val="{27766DF3-834A-42BA-960F-AB434A8CB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C9C"/>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0537A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37A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3C9C"/>
    <w:pPr>
      <w:spacing w:after="0" w:line="240" w:lineRule="auto"/>
    </w:pPr>
    <w:rPr>
      <w:rFonts w:ascii="Arial" w:eastAsia="Arial" w:hAnsi="Arial" w:cs="Arial"/>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3C9C"/>
    <w:rPr>
      <w:color w:val="0563C1" w:themeColor="hyperlink"/>
      <w:u w:val="single"/>
    </w:rPr>
  </w:style>
  <w:style w:type="paragraph" w:customStyle="1" w:styleId="EndNoteBibliographyTitle">
    <w:name w:val="EndNote Bibliography Title"/>
    <w:basedOn w:val="Normal"/>
    <w:link w:val="EndNoteBibliographyTitleCar"/>
    <w:rsid w:val="00545736"/>
    <w:pPr>
      <w:jc w:val="center"/>
    </w:pPr>
    <w:rPr>
      <w:noProof/>
      <w:lang w:val="en-US"/>
    </w:rPr>
  </w:style>
  <w:style w:type="character" w:customStyle="1" w:styleId="EndNoteBibliographyTitleCar">
    <w:name w:val="EndNote Bibliography Title Car"/>
    <w:basedOn w:val="DefaultParagraphFont"/>
    <w:link w:val="EndNoteBibliographyTitle"/>
    <w:rsid w:val="00545736"/>
    <w:rPr>
      <w:rFonts w:ascii="Arial" w:eastAsia="Arial" w:hAnsi="Arial" w:cs="Arial"/>
      <w:noProof/>
    </w:rPr>
  </w:style>
  <w:style w:type="paragraph" w:customStyle="1" w:styleId="EndNoteBibliography">
    <w:name w:val="EndNote Bibliography"/>
    <w:basedOn w:val="Normal"/>
    <w:link w:val="EndNoteBibliographyCar"/>
    <w:rsid w:val="00545736"/>
    <w:pPr>
      <w:spacing w:line="480" w:lineRule="auto"/>
    </w:pPr>
    <w:rPr>
      <w:noProof/>
      <w:lang w:val="en-US"/>
    </w:rPr>
  </w:style>
  <w:style w:type="character" w:customStyle="1" w:styleId="EndNoteBibliographyCar">
    <w:name w:val="EndNote Bibliography Car"/>
    <w:basedOn w:val="DefaultParagraphFont"/>
    <w:link w:val="EndNoteBibliography"/>
    <w:rsid w:val="00545736"/>
    <w:rPr>
      <w:rFonts w:ascii="Arial" w:eastAsia="Arial" w:hAnsi="Arial" w:cs="Arial"/>
      <w:noProof/>
    </w:rPr>
  </w:style>
  <w:style w:type="character" w:styleId="UnresolvedMention">
    <w:name w:val="Unresolved Mention"/>
    <w:basedOn w:val="DefaultParagraphFont"/>
    <w:uiPriority w:val="99"/>
    <w:semiHidden/>
    <w:unhideWhenUsed/>
    <w:rsid w:val="00545736"/>
    <w:rPr>
      <w:color w:val="605E5C"/>
      <w:shd w:val="clear" w:color="auto" w:fill="E1DFDD"/>
    </w:rPr>
  </w:style>
  <w:style w:type="character" w:customStyle="1" w:styleId="Heading1Char">
    <w:name w:val="Heading 1 Char"/>
    <w:basedOn w:val="DefaultParagraphFont"/>
    <w:link w:val="Heading1"/>
    <w:uiPriority w:val="9"/>
    <w:rsid w:val="000537A5"/>
    <w:rPr>
      <w:rFonts w:asciiTheme="majorHAnsi" w:eastAsiaTheme="majorEastAsia" w:hAnsiTheme="majorHAnsi" w:cstheme="majorBidi"/>
      <w:color w:val="2F5496" w:themeColor="accent1" w:themeShade="BF"/>
      <w:sz w:val="32"/>
      <w:szCs w:val="32"/>
      <w:lang w:val="en"/>
    </w:rPr>
  </w:style>
  <w:style w:type="paragraph" w:styleId="TOCHeading">
    <w:name w:val="TOC Heading"/>
    <w:basedOn w:val="Heading1"/>
    <w:next w:val="Normal"/>
    <w:uiPriority w:val="39"/>
    <w:unhideWhenUsed/>
    <w:qFormat/>
    <w:rsid w:val="000537A5"/>
    <w:pPr>
      <w:spacing w:line="259" w:lineRule="auto"/>
      <w:outlineLvl w:val="9"/>
    </w:pPr>
    <w:rPr>
      <w:lang w:val="en-US"/>
    </w:rPr>
  </w:style>
  <w:style w:type="character" w:customStyle="1" w:styleId="Heading2Char">
    <w:name w:val="Heading 2 Char"/>
    <w:basedOn w:val="DefaultParagraphFont"/>
    <w:link w:val="Heading2"/>
    <w:uiPriority w:val="9"/>
    <w:rsid w:val="000537A5"/>
    <w:rPr>
      <w:rFonts w:asciiTheme="majorHAnsi" w:eastAsiaTheme="majorEastAsia" w:hAnsiTheme="majorHAnsi" w:cstheme="majorBidi"/>
      <w:color w:val="2F5496" w:themeColor="accent1" w:themeShade="BF"/>
      <w:sz w:val="26"/>
      <w:szCs w:val="26"/>
      <w:lang w:val="en"/>
    </w:rPr>
  </w:style>
  <w:style w:type="paragraph" w:styleId="TOC1">
    <w:name w:val="toc 1"/>
    <w:basedOn w:val="Normal"/>
    <w:next w:val="Normal"/>
    <w:autoRedefine/>
    <w:uiPriority w:val="39"/>
    <w:unhideWhenUsed/>
    <w:rsid w:val="000537A5"/>
    <w:pPr>
      <w:spacing w:after="100"/>
    </w:pPr>
  </w:style>
  <w:style w:type="paragraph" w:styleId="TOC2">
    <w:name w:val="toc 2"/>
    <w:basedOn w:val="Normal"/>
    <w:next w:val="Normal"/>
    <w:autoRedefine/>
    <w:uiPriority w:val="39"/>
    <w:unhideWhenUsed/>
    <w:rsid w:val="0049061B"/>
    <w:pPr>
      <w:tabs>
        <w:tab w:val="right" w:leader="dot" w:pos="9350"/>
      </w:tabs>
      <w:spacing w:line="480" w:lineRule="auto"/>
      <w:ind w:left="220"/>
    </w:pPr>
    <w:rPr>
      <w:noProof/>
      <w:color w:val="000000" w:themeColor="text1"/>
      <w:lang w:val="en-US"/>
    </w:rPr>
  </w:style>
  <w:style w:type="paragraph" w:styleId="Header">
    <w:name w:val="header"/>
    <w:basedOn w:val="Normal"/>
    <w:link w:val="HeaderChar"/>
    <w:uiPriority w:val="99"/>
    <w:unhideWhenUsed/>
    <w:rsid w:val="00512A7C"/>
    <w:pPr>
      <w:tabs>
        <w:tab w:val="center" w:pos="4680"/>
        <w:tab w:val="right" w:pos="9360"/>
      </w:tabs>
      <w:spacing w:line="240" w:lineRule="auto"/>
    </w:pPr>
  </w:style>
  <w:style w:type="character" w:customStyle="1" w:styleId="HeaderChar">
    <w:name w:val="Header Char"/>
    <w:basedOn w:val="DefaultParagraphFont"/>
    <w:link w:val="Header"/>
    <w:uiPriority w:val="99"/>
    <w:rsid w:val="00512A7C"/>
    <w:rPr>
      <w:rFonts w:ascii="Arial" w:eastAsia="Arial" w:hAnsi="Arial" w:cs="Arial"/>
      <w:lang w:val="en"/>
    </w:rPr>
  </w:style>
  <w:style w:type="paragraph" w:styleId="Footer">
    <w:name w:val="footer"/>
    <w:basedOn w:val="Normal"/>
    <w:link w:val="FooterChar"/>
    <w:uiPriority w:val="99"/>
    <w:unhideWhenUsed/>
    <w:rsid w:val="00512A7C"/>
    <w:pPr>
      <w:tabs>
        <w:tab w:val="center" w:pos="4680"/>
        <w:tab w:val="right" w:pos="9360"/>
      </w:tabs>
      <w:spacing w:line="240" w:lineRule="auto"/>
    </w:pPr>
  </w:style>
  <w:style w:type="character" w:customStyle="1" w:styleId="FooterChar">
    <w:name w:val="Footer Char"/>
    <w:basedOn w:val="DefaultParagraphFont"/>
    <w:link w:val="Footer"/>
    <w:uiPriority w:val="99"/>
    <w:rsid w:val="00512A7C"/>
    <w:rPr>
      <w:rFonts w:ascii="Arial" w:eastAsia="Arial" w:hAnsi="Arial" w:cs="Arial"/>
      <w:lang w:val="en"/>
    </w:rPr>
  </w:style>
  <w:style w:type="paragraph" w:styleId="BalloonText">
    <w:name w:val="Balloon Text"/>
    <w:basedOn w:val="Normal"/>
    <w:link w:val="BalloonTextChar"/>
    <w:uiPriority w:val="99"/>
    <w:semiHidden/>
    <w:unhideWhenUsed/>
    <w:rsid w:val="00901F4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F42"/>
    <w:rPr>
      <w:rFonts w:ascii="Segoe UI" w:eastAsia="Arial" w:hAnsi="Segoe UI" w:cs="Segoe UI"/>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04669">
      <w:bodyDiv w:val="1"/>
      <w:marLeft w:val="0"/>
      <w:marRight w:val="0"/>
      <w:marTop w:val="0"/>
      <w:marBottom w:val="0"/>
      <w:divBdr>
        <w:top w:val="none" w:sz="0" w:space="0" w:color="auto"/>
        <w:left w:val="none" w:sz="0" w:space="0" w:color="auto"/>
        <w:bottom w:val="none" w:sz="0" w:space="0" w:color="auto"/>
        <w:right w:val="none" w:sz="0" w:space="0" w:color="auto"/>
      </w:divBdr>
    </w:div>
    <w:div w:id="205720803">
      <w:bodyDiv w:val="1"/>
      <w:marLeft w:val="0"/>
      <w:marRight w:val="0"/>
      <w:marTop w:val="0"/>
      <w:marBottom w:val="0"/>
      <w:divBdr>
        <w:top w:val="none" w:sz="0" w:space="0" w:color="auto"/>
        <w:left w:val="none" w:sz="0" w:space="0" w:color="auto"/>
        <w:bottom w:val="none" w:sz="0" w:space="0" w:color="auto"/>
        <w:right w:val="none" w:sz="0" w:space="0" w:color="auto"/>
      </w:divBdr>
    </w:div>
    <w:div w:id="313609230">
      <w:bodyDiv w:val="1"/>
      <w:marLeft w:val="0"/>
      <w:marRight w:val="0"/>
      <w:marTop w:val="0"/>
      <w:marBottom w:val="0"/>
      <w:divBdr>
        <w:top w:val="none" w:sz="0" w:space="0" w:color="auto"/>
        <w:left w:val="none" w:sz="0" w:space="0" w:color="auto"/>
        <w:bottom w:val="none" w:sz="0" w:space="0" w:color="auto"/>
        <w:right w:val="none" w:sz="0" w:space="0" w:color="auto"/>
      </w:divBdr>
    </w:div>
    <w:div w:id="387921946">
      <w:bodyDiv w:val="1"/>
      <w:marLeft w:val="0"/>
      <w:marRight w:val="0"/>
      <w:marTop w:val="0"/>
      <w:marBottom w:val="0"/>
      <w:divBdr>
        <w:top w:val="none" w:sz="0" w:space="0" w:color="auto"/>
        <w:left w:val="none" w:sz="0" w:space="0" w:color="auto"/>
        <w:bottom w:val="none" w:sz="0" w:space="0" w:color="auto"/>
        <w:right w:val="none" w:sz="0" w:space="0" w:color="auto"/>
      </w:divBdr>
    </w:div>
    <w:div w:id="429278743">
      <w:bodyDiv w:val="1"/>
      <w:marLeft w:val="0"/>
      <w:marRight w:val="0"/>
      <w:marTop w:val="0"/>
      <w:marBottom w:val="0"/>
      <w:divBdr>
        <w:top w:val="none" w:sz="0" w:space="0" w:color="auto"/>
        <w:left w:val="none" w:sz="0" w:space="0" w:color="auto"/>
        <w:bottom w:val="none" w:sz="0" w:space="0" w:color="auto"/>
        <w:right w:val="none" w:sz="0" w:space="0" w:color="auto"/>
      </w:divBdr>
    </w:div>
    <w:div w:id="552155409">
      <w:bodyDiv w:val="1"/>
      <w:marLeft w:val="0"/>
      <w:marRight w:val="0"/>
      <w:marTop w:val="0"/>
      <w:marBottom w:val="0"/>
      <w:divBdr>
        <w:top w:val="none" w:sz="0" w:space="0" w:color="auto"/>
        <w:left w:val="none" w:sz="0" w:space="0" w:color="auto"/>
        <w:bottom w:val="none" w:sz="0" w:space="0" w:color="auto"/>
        <w:right w:val="none" w:sz="0" w:space="0" w:color="auto"/>
      </w:divBdr>
    </w:div>
    <w:div w:id="634142456">
      <w:bodyDiv w:val="1"/>
      <w:marLeft w:val="0"/>
      <w:marRight w:val="0"/>
      <w:marTop w:val="0"/>
      <w:marBottom w:val="0"/>
      <w:divBdr>
        <w:top w:val="none" w:sz="0" w:space="0" w:color="auto"/>
        <w:left w:val="none" w:sz="0" w:space="0" w:color="auto"/>
        <w:bottom w:val="none" w:sz="0" w:space="0" w:color="auto"/>
        <w:right w:val="none" w:sz="0" w:space="0" w:color="auto"/>
      </w:divBdr>
    </w:div>
    <w:div w:id="639918368">
      <w:bodyDiv w:val="1"/>
      <w:marLeft w:val="0"/>
      <w:marRight w:val="0"/>
      <w:marTop w:val="0"/>
      <w:marBottom w:val="0"/>
      <w:divBdr>
        <w:top w:val="none" w:sz="0" w:space="0" w:color="auto"/>
        <w:left w:val="none" w:sz="0" w:space="0" w:color="auto"/>
        <w:bottom w:val="none" w:sz="0" w:space="0" w:color="auto"/>
        <w:right w:val="none" w:sz="0" w:space="0" w:color="auto"/>
      </w:divBdr>
    </w:div>
    <w:div w:id="653603622">
      <w:bodyDiv w:val="1"/>
      <w:marLeft w:val="0"/>
      <w:marRight w:val="0"/>
      <w:marTop w:val="0"/>
      <w:marBottom w:val="0"/>
      <w:divBdr>
        <w:top w:val="none" w:sz="0" w:space="0" w:color="auto"/>
        <w:left w:val="none" w:sz="0" w:space="0" w:color="auto"/>
        <w:bottom w:val="none" w:sz="0" w:space="0" w:color="auto"/>
        <w:right w:val="none" w:sz="0" w:space="0" w:color="auto"/>
      </w:divBdr>
    </w:div>
    <w:div w:id="707873204">
      <w:bodyDiv w:val="1"/>
      <w:marLeft w:val="0"/>
      <w:marRight w:val="0"/>
      <w:marTop w:val="0"/>
      <w:marBottom w:val="0"/>
      <w:divBdr>
        <w:top w:val="none" w:sz="0" w:space="0" w:color="auto"/>
        <w:left w:val="none" w:sz="0" w:space="0" w:color="auto"/>
        <w:bottom w:val="none" w:sz="0" w:space="0" w:color="auto"/>
        <w:right w:val="none" w:sz="0" w:space="0" w:color="auto"/>
      </w:divBdr>
    </w:div>
    <w:div w:id="726301460">
      <w:bodyDiv w:val="1"/>
      <w:marLeft w:val="0"/>
      <w:marRight w:val="0"/>
      <w:marTop w:val="0"/>
      <w:marBottom w:val="0"/>
      <w:divBdr>
        <w:top w:val="none" w:sz="0" w:space="0" w:color="auto"/>
        <w:left w:val="none" w:sz="0" w:space="0" w:color="auto"/>
        <w:bottom w:val="none" w:sz="0" w:space="0" w:color="auto"/>
        <w:right w:val="none" w:sz="0" w:space="0" w:color="auto"/>
      </w:divBdr>
    </w:div>
    <w:div w:id="762722575">
      <w:bodyDiv w:val="1"/>
      <w:marLeft w:val="0"/>
      <w:marRight w:val="0"/>
      <w:marTop w:val="0"/>
      <w:marBottom w:val="0"/>
      <w:divBdr>
        <w:top w:val="none" w:sz="0" w:space="0" w:color="auto"/>
        <w:left w:val="none" w:sz="0" w:space="0" w:color="auto"/>
        <w:bottom w:val="none" w:sz="0" w:space="0" w:color="auto"/>
        <w:right w:val="none" w:sz="0" w:space="0" w:color="auto"/>
      </w:divBdr>
    </w:div>
    <w:div w:id="833571345">
      <w:bodyDiv w:val="1"/>
      <w:marLeft w:val="0"/>
      <w:marRight w:val="0"/>
      <w:marTop w:val="0"/>
      <w:marBottom w:val="0"/>
      <w:divBdr>
        <w:top w:val="none" w:sz="0" w:space="0" w:color="auto"/>
        <w:left w:val="none" w:sz="0" w:space="0" w:color="auto"/>
        <w:bottom w:val="none" w:sz="0" w:space="0" w:color="auto"/>
        <w:right w:val="none" w:sz="0" w:space="0" w:color="auto"/>
      </w:divBdr>
    </w:div>
    <w:div w:id="1177381418">
      <w:bodyDiv w:val="1"/>
      <w:marLeft w:val="0"/>
      <w:marRight w:val="0"/>
      <w:marTop w:val="0"/>
      <w:marBottom w:val="0"/>
      <w:divBdr>
        <w:top w:val="none" w:sz="0" w:space="0" w:color="auto"/>
        <w:left w:val="none" w:sz="0" w:space="0" w:color="auto"/>
        <w:bottom w:val="none" w:sz="0" w:space="0" w:color="auto"/>
        <w:right w:val="none" w:sz="0" w:space="0" w:color="auto"/>
      </w:divBdr>
    </w:div>
    <w:div w:id="1181628368">
      <w:bodyDiv w:val="1"/>
      <w:marLeft w:val="0"/>
      <w:marRight w:val="0"/>
      <w:marTop w:val="0"/>
      <w:marBottom w:val="0"/>
      <w:divBdr>
        <w:top w:val="none" w:sz="0" w:space="0" w:color="auto"/>
        <w:left w:val="none" w:sz="0" w:space="0" w:color="auto"/>
        <w:bottom w:val="none" w:sz="0" w:space="0" w:color="auto"/>
        <w:right w:val="none" w:sz="0" w:space="0" w:color="auto"/>
      </w:divBdr>
    </w:div>
    <w:div w:id="1239443244">
      <w:bodyDiv w:val="1"/>
      <w:marLeft w:val="0"/>
      <w:marRight w:val="0"/>
      <w:marTop w:val="0"/>
      <w:marBottom w:val="0"/>
      <w:divBdr>
        <w:top w:val="none" w:sz="0" w:space="0" w:color="auto"/>
        <w:left w:val="none" w:sz="0" w:space="0" w:color="auto"/>
        <w:bottom w:val="none" w:sz="0" w:space="0" w:color="auto"/>
        <w:right w:val="none" w:sz="0" w:space="0" w:color="auto"/>
      </w:divBdr>
    </w:div>
    <w:div w:id="1255166972">
      <w:bodyDiv w:val="1"/>
      <w:marLeft w:val="0"/>
      <w:marRight w:val="0"/>
      <w:marTop w:val="0"/>
      <w:marBottom w:val="0"/>
      <w:divBdr>
        <w:top w:val="none" w:sz="0" w:space="0" w:color="auto"/>
        <w:left w:val="none" w:sz="0" w:space="0" w:color="auto"/>
        <w:bottom w:val="none" w:sz="0" w:space="0" w:color="auto"/>
        <w:right w:val="none" w:sz="0" w:space="0" w:color="auto"/>
      </w:divBdr>
    </w:div>
    <w:div w:id="1264874763">
      <w:bodyDiv w:val="1"/>
      <w:marLeft w:val="0"/>
      <w:marRight w:val="0"/>
      <w:marTop w:val="0"/>
      <w:marBottom w:val="0"/>
      <w:divBdr>
        <w:top w:val="none" w:sz="0" w:space="0" w:color="auto"/>
        <w:left w:val="none" w:sz="0" w:space="0" w:color="auto"/>
        <w:bottom w:val="none" w:sz="0" w:space="0" w:color="auto"/>
        <w:right w:val="none" w:sz="0" w:space="0" w:color="auto"/>
      </w:divBdr>
    </w:div>
    <w:div w:id="1501195453">
      <w:bodyDiv w:val="1"/>
      <w:marLeft w:val="0"/>
      <w:marRight w:val="0"/>
      <w:marTop w:val="0"/>
      <w:marBottom w:val="0"/>
      <w:divBdr>
        <w:top w:val="none" w:sz="0" w:space="0" w:color="auto"/>
        <w:left w:val="none" w:sz="0" w:space="0" w:color="auto"/>
        <w:bottom w:val="none" w:sz="0" w:space="0" w:color="auto"/>
        <w:right w:val="none" w:sz="0" w:space="0" w:color="auto"/>
      </w:divBdr>
    </w:div>
    <w:div w:id="1761486280">
      <w:bodyDiv w:val="1"/>
      <w:marLeft w:val="0"/>
      <w:marRight w:val="0"/>
      <w:marTop w:val="0"/>
      <w:marBottom w:val="0"/>
      <w:divBdr>
        <w:top w:val="none" w:sz="0" w:space="0" w:color="auto"/>
        <w:left w:val="none" w:sz="0" w:space="0" w:color="auto"/>
        <w:bottom w:val="none" w:sz="0" w:space="0" w:color="auto"/>
        <w:right w:val="none" w:sz="0" w:space="0" w:color="auto"/>
      </w:divBdr>
    </w:div>
    <w:div w:id="1799257289">
      <w:bodyDiv w:val="1"/>
      <w:marLeft w:val="0"/>
      <w:marRight w:val="0"/>
      <w:marTop w:val="0"/>
      <w:marBottom w:val="0"/>
      <w:divBdr>
        <w:top w:val="none" w:sz="0" w:space="0" w:color="auto"/>
        <w:left w:val="none" w:sz="0" w:space="0" w:color="auto"/>
        <w:bottom w:val="none" w:sz="0" w:space="0" w:color="auto"/>
        <w:right w:val="none" w:sz="0" w:space="0" w:color="auto"/>
      </w:divBdr>
    </w:div>
    <w:div w:id="1907564766">
      <w:bodyDiv w:val="1"/>
      <w:marLeft w:val="0"/>
      <w:marRight w:val="0"/>
      <w:marTop w:val="0"/>
      <w:marBottom w:val="0"/>
      <w:divBdr>
        <w:top w:val="none" w:sz="0" w:space="0" w:color="auto"/>
        <w:left w:val="none" w:sz="0" w:space="0" w:color="auto"/>
        <w:bottom w:val="none" w:sz="0" w:space="0" w:color="auto"/>
        <w:right w:val="none" w:sz="0" w:space="0" w:color="auto"/>
      </w:divBdr>
    </w:div>
    <w:div w:id="1955481353">
      <w:bodyDiv w:val="1"/>
      <w:marLeft w:val="0"/>
      <w:marRight w:val="0"/>
      <w:marTop w:val="0"/>
      <w:marBottom w:val="0"/>
      <w:divBdr>
        <w:top w:val="none" w:sz="0" w:space="0" w:color="auto"/>
        <w:left w:val="none" w:sz="0" w:space="0" w:color="auto"/>
        <w:bottom w:val="none" w:sz="0" w:space="0" w:color="auto"/>
        <w:right w:val="none" w:sz="0" w:space="0" w:color="auto"/>
      </w:divBdr>
    </w:div>
    <w:div w:id="1966737140">
      <w:bodyDiv w:val="1"/>
      <w:marLeft w:val="0"/>
      <w:marRight w:val="0"/>
      <w:marTop w:val="0"/>
      <w:marBottom w:val="0"/>
      <w:divBdr>
        <w:top w:val="none" w:sz="0" w:space="0" w:color="auto"/>
        <w:left w:val="none" w:sz="0" w:space="0" w:color="auto"/>
        <w:bottom w:val="none" w:sz="0" w:space="0" w:color="auto"/>
        <w:right w:val="none" w:sz="0" w:space="0" w:color="auto"/>
      </w:divBdr>
    </w:div>
    <w:div w:id="2059697607">
      <w:bodyDiv w:val="1"/>
      <w:marLeft w:val="0"/>
      <w:marRight w:val="0"/>
      <w:marTop w:val="0"/>
      <w:marBottom w:val="0"/>
      <w:divBdr>
        <w:top w:val="none" w:sz="0" w:space="0" w:color="auto"/>
        <w:left w:val="none" w:sz="0" w:space="0" w:color="auto"/>
        <w:bottom w:val="none" w:sz="0" w:space="0" w:color="auto"/>
        <w:right w:val="none" w:sz="0" w:space="0" w:color="auto"/>
      </w:divBdr>
    </w:div>
    <w:div w:id="2079860253">
      <w:bodyDiv w:val="1"/>
      <w:marLeft w:val="0"/>
      <w:marRight w:val="0"/>
      <w:marTop w:val="0"/>
      <w:marBottom w:val="0"/>
      <w:divBdr>
        <w:top w:val="none" w:sz="0" w:space="0" w:color="auto"/>
        <w:left w:val="none" w:sz="0" w:space="0" w:color="auto"/>
        <w:bottom w:val="none" w:sz="0" w:space="0" w:color="auto"/>
        <w:right w:val="none" w:sz="0" w:space="0" w:color="auto"/>
      </w:divBdr>
    </w:div>
    <w:div w:id="213228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BBF6D-F516-4268-A9B8-56B7B6B6E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13</Pages>
  <Words>1920</Words>
  <Characters>10947</Characters>
  <Application>Microsoft Office Word</Application>
  <DocSecurity>0</DocSecurity>
  <Lines>91</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 Victoria Salgado</cp:lastModifiedBy>
  <cp:revision>46</cp:revision>
  <dcterms:created xsi:type="dcterms:W3CDTF">2020-08-04T20:09:00Z</dcterms:created>
  <dcterms:modified xsi:type="dcterms:W3CDTF">2020-08-12T19:40:00Z</dcterms:modified>
</cp:coreProperties>
</file>