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B83A1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tbl>
      <w:tblPr>
        <w:tblStyle w:val="PlainTable1"/>
        <w:tblpPr w:leftFromText="180" w:rightFromText="180" w:vertAnchor="text" w:tblpY="1"/>
        <w:tblOverlap w:val="never"/>
        <w:tblW w:w="14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1530"/>
        <w:gridCol w:w="1795"/>
        <w:gridCol w:w="720"/>
        <w:gridCol w:w="1530"/>
        <w:gridCol w:w="1789"/>
        <w:gridCol w:w="826"/>
        <w:gridCol w:w="1629"/>
        <w:gridCol w:w="1786"/>
        <w:gridCol w:w="662"/>
        <w:gridCol w:w="7"/>
        <w:gridCol w:w="7"/>
      </w:tblGrid>
      <w:tr w:rsidR="000D6240" w:rsidRPr="00890FB9" w14:paraId="62533EA0" w14:textId="77777777" w:rsidTr="00BC40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1" w:type="dxa"/>
            <w:gridSpan w:val="12"/>
            <w:tcBorders>
              <w:bottom w:val="single" w:sz="4" w:space="0" w:color="auto"/>
            </w:tcBorders>
            <w:vAlign w:val="center"/>
          </w:tcPr>
          <w:p w14:paraId="14858BDC" w14:textId="77777777" w:rsidR="000D6240" w:rsidRPr="00890FB9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 xml:space="preserve">Table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890FB9">
              <w:rPr>
                <w:rFonts w:ascii="Arial" w:hAnsi="Arial" w:cs="Arial"/>
                <w:sz w:val="22"/>
                <w:szCs w:val="22"/>
              </w:rPr>
              <w:t>1. Baseline demographics and clinical characteristics</w:t>
            </w:r>
            <w:r>
              <w:rPr>
                <w:rFonts w:ascii="Arial" w:hAnsi="Arial" w:cs="Arial"/>
                <w:sz w:val="22"/>
                <w:szCs w:val="22"/>
              </w:rPr>
              <w:t xml:space="preserve"> stratified by baseline oxygen requirement</w:t>
            </w:r>
          </w:p>
        </w:tc>
      </w:tr>
      <w:tr w:rsidR="000D6240" w:rsidRPr="00890FB9" w14:paraId="0AABAE40" w14:textId="77777777" w:rsidTr="00BC40A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9679CF" w14:textId="77777777" w:rsidR="000D6240" w:rsidRPr="00890FB9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45" w:type="dxa"/>
            <w:gridSpan w:val="3"/>
            <w:tcBorders>
              <w:bottom w:val="single" w:sz="4" w:space="0" w:color="auto"/>
            </w:tcBorders>
            <w:vAlign w:val="center"/>
          </w:tcPr>
          <w:p w14:paraId="5DCBD370" w14:textId="77777777" w:rsidR="000D6240" w:rsidRPr="00890FB9" w:rsidRDefault="000D6240" w:rsidP="00BC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Low-flow</w:t>
            </w:r>
            <w:proofErr w:type="gramEnd"/>
          </w:p>
        </w:tc>
        <w:tc>
          <w:tcPr>
            <w:tcW w:w="414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B5656" w14:textId="77777777" w:rsidR="000D6240" w:rsidRPr="00890FB9" w:rsidRDefault="000D6240" w:rsidP="00BC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High-flow</w:t>
            </w:r>
            <w:proofErr w:type="gramEnd"/>
          </w:p>
        </w:tc>
        <w:tc>
          <w:tcPr>
            <w:tcW w:w="4084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AC1B99" w14:textId="77777777" w:rsidR="000D6240" w:rsidRPr="00890FB9" w:rsidRDefault="000D6240" w:rsidP="00BC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Invasive ventilation</w:t>
            </w:r>
          </w:p>
        </w:tc>
      </w:tr>
      <w:tr w:rsidR="000D6240" w:rsidRPr="00890FB9" w14:paraId="2232A3D6" w14:textId="77777777" w:rsidTr="00BC40A1">
        <w:trPr>
          <w:gridAfter w:val="2"/>
          <w:wAfter w:w="14" w:type="dxa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895C7" w14:textId="77777777" w:rsidR="000D6240" w:rsidRPr="00890FB9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A6ECE7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Tocilizumab</w:t>
            </w:r>
          </w:p>
          <w:p w14:paraId="3CDB2C44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(N=5)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3DF815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No tocilizumab (N=26)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30D21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FB7A1D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Tocilizumab </w:t>
            </w:r>
          </w:p>
          <w:p w14:paraId="73887D2E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(N=20)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734F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No tocilizumab</w:t>
            </w:r>
          </w:p>
          <w:p w14:paraId="1EF7A6E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(N=10)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CA7DC1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16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47116D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Tocilizumab </w:t>
            </w:r>
          </w:p>
          <w:p w14:paraId="4D748B44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(N=18)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0F9589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No tocilizumab</w:t>
            </w:r>
          </w:p>
          <w:p w14:paraId="6FE85679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(N=9)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A5884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FB9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354196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a</w:t>
            </w:r>
          </w:p>
        </w:tc>
      </w:tr>
      <w:tr w:rsidR="000D6240" w:rsidRPr="00890FB9" w14:paraId="11E4788C" w14:textId="77777777" w:rsidTr="00BC40A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1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C40117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 w:rsidRPr="00890FB9">
              <w:rPr>
                <w:rFonts w:ascii="Arial" w:hAnsi="Arial" w:cs="Arial"/>
                <w:bCs w:val="0"/>
                <w:sz w:val="22"/>
                <w:szCs w:val="22"/>
              </w:rPr>
              <w:t>Age</w:t>
            </w:r>
          </w:p>
          <w:p w14:paraId="796A999B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 xml:space="preserve">&lt;50 </w:t>
            </w:r>
            <w:proofErr w:type="spellStart"/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yr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  <w:p w14:paraId="0993CFBD" w14:textId="77777777" w:rsidR="000D6240" w:rsidRPr="00890FB9" w:rsidRDefault="000D6240" w:rsidP="00BC40A1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 xml:space="preserve">50-70 </w:t>
            </w:r>
            <w:proofErr w:type="spellStart"/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yr</w:t>
            </w:r>
            <w:proofErr w:type="spellEnd"/>
          </w:p>
          <w:p w14:paraId="06954607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 xml:space="preserve">≥70 </w:t>
            </w:r>
            <w:proofErr w:type="spellStart"/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yr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AC2F2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1399658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3 (60)</w:t>
            </w:r>
          </w:p>
          <w:p w14:paraId="7ED99428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2 (40)</w:t>
            </w:r>
          </w:p>
          <w:p w14:paraId="7C15BCB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0 (0)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F68263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53F5072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 (4)</w:t>
            </w:r>
          </w:p>
          <w:p w14:paraId="7A2122CF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11 (42)</w:t>
            </w:r>
          </w:p>
          <w:p w14:paraId="64415AC1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14 (54)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438C2F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.002</w:t>
            </w:r>
          </w:p>
          <w:p w14:paraId="4C65BA6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75AC8DE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77CDCA1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CF8EA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31A1827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7 (35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1C165C6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10 (50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0E4BBF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3 (15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0B713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0C03CC5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0 (0</w:t>
            </w:r>
          </w:p>
          <w:p w14:paraId="08C3BCCB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2 (20)</w:t>
            </w:r>
          </w:p>
          <w:p w14:paraId="582E7A46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8 (80)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15A56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.002</w:t>
            </w:r>
          </w:p>
          <w:p w14:paraId="7B77286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2556A66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083B92B8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785EA1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54D332C2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6 (33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54F2873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8 (44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08CF93C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4 (22)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65F90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490EC440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 (11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68BB51F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4 (44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8B0595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4 (44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60AB8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.45</w:t>
            </w:r>
          </w:p>
          <w:p w14:paraId="07A17872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58966070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1BFE9D4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:rsidRPr="00890FB9" w14:paraId="2749E103" w14:textId="77777777" w:rsidTr="00BC40A1">
        <w:trPr>
          <w:gridAfter w:val="2"/>
          <w:wAfter w:w="14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04F15ED7" w14:textId="77777777" w:rsidR="000D6240" w:rsidRPr="001F672E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 w:rsidRPr="001F672E">
              <w:rPr>
                <w:rFonts w:ascii="Arial" w:hAnsi="Arial" w:cs="Arial"/>
                <w:bCs w:val="0"/>
                <w:sz w:val="22"/>
                <w:szCs w:val="22"/>
              </w:rPr>
              <w:t>Male sex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AD018A0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4 (80)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5C4D86A5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15 (58)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333D9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.62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CE6E92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13 (65)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F74B107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8 (80)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7AB8392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0.6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08755E52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13 (72)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19B0187A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8 (89)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13A7CC00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.63</w:t>
            </w:r>
          </w:p>
        </w:tc>
      </w:tr>
      <w:tr w:rsidR="000D6240" w:rsidRPr="00890FB9" w14:paraId="16741C2F" w14:textId="77777777" w:rsidTr="00BC40A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2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5849EEBB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 w:rsidRPr="00890FB9">
              <w:rPr>
                <w:rFonts w:ascii="Arial" w:hAnsi="Arial" w:cs="Arial"/>
                <w:bCs w:val="0"/>
                <w:sz w:val="22"/>
                <w:szCs w:val="22"/>
              </w:rPr>
              <w:t>Race and ethnic group</w:t>
            </w:r>
          </w:p>
          <w:p w14:paraId="27585014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Non-Hispanic white</w:t>
            </w:r>
          </w:p>
          <w:p w14:paraId="0204E86F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Non-Hispanic black</w:t>
            </w:r>
          </w:p>
          <w:p w14:paraId="1155A3A6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Hispanic white</w:t>
            </w:r>
          </w:p>
          <w:p w14:paraId="1D73C910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Other</w:t>
            </w:r>
          </w:p>
          <w:p w14:paraId="7DF5264D" w14:textId="77777777" w:rsidR="000D6240" w:rsidRPr="00890FB9" w:rsidRDefault="000D6240" w:rsidP="00BC40A1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Missing data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CB60B8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54A395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B87089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  <w:p w14:paraId="26623D7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 (20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1DD9EB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 (20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E1E455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2 (40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  <w:r w:rsidRPr="00890FB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A58092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 (20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1E640D7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F6632A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EB2EE8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17 (65)</w:t>
            </w:r>
          </w:p>
          <w:p w14:paraId="0175058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2 (8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016137F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3 (12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09AD2CF2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4 (15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3A1E49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0 (0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4CB478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.01</w:t>
            </w:r>
          </w:p>
          <w:p w14:paraId="0584ACA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DE0B153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FFFA680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DA3652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06D3FA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4A30788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408CEB73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9315FC8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634870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5 (25)</w:t>
            </w:r>
          </w:p>
          <w:p w14:paraId="582CC553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3 (15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489ADA6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9 (45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7B914F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3 (15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1266B52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(0)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941710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E996EF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F438CCB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8 (80)</w:t>
            </w:r>
          </w:p>
          <w:p w14:paraId="6D7D1A0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35BF63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(10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A01E2C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(10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5654EFF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0 (0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3A9465A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  <w:p w14:paraId="6A0C896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E0087D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56919C0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C0DCD50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88A6BE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15B323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72A2875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02F6EF2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6C01F72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3 (17)</w:t>
            </w:r>
          </w:p>
          <w:p w14:paraId="6383109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3621135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8 (44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DF04601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6 (33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5BA53D3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 (6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082EC01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48BDE58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4DD7AF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5 (56)</w:t>
            </w:r>
          </w:p>
          <w:p w14:paraId="3FC3E50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(11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936CC7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3 (33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64F83B2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37C048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0 (</w:t>
            </w:r>
            <w:r>
              <w:rPr>
                <w:rFonts w:ascii="Arial" w:hAnsi="Arial" w:cs="Arial"/>
                <w:sz w:val="22"/>
                <w:szCs w:val="22"/>
              </w:rPr>
              <w:t>0)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57C77A9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.05</w:t>
            </w:r>
          </w:p>
          <w:p w14:paraId="1AB73692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1B5439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1EF262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E96F996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0F1DD6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9C7F0F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:rsidRPr="00890FB9" w14:paraId="5179ABCB" w14:textId="77777777" w:rsidTr="00BC40A1">
        <w:trPr>
          <w:gridAfter w:val="2"/>
          <w:wAfter w:w="14" w:type="dxa"/>
          <w:trHeight w:val="1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7F69F27D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 w:rsidRPr="00890FB9">
              <w:rPr>
                <w:rFonts w:ascii="Arial" w:hAnsi="Arial" w:cs="Arial"/>
                <w:bCs w:val="0"/>
                <w:sz w:val="22"/>
                <w:szCs w:val="22"/>
              </w:rPr>
              <w:t>Body-mass index</w:t>
            </w:r>
          </w:p>
          <w:p w14:paraId="1E88A730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&lt;29.9</w:t>
            </w:r>
          </w:p>
          <w:p w14:paraId="7B82A6FD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30.0-39.9</w:t>
            </w:r>
          </w:p>
          <w:p w14:paraId="5E4D2DD9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≥40.0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1E4B41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4DDD195D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(0)</w:t>
            </w:r>
          </w:p>
          <w:p w14:paraId="3622E42B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5 (100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3982839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(0)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2F4C1469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14B7C3C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14 (54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8DF907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7 (27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3B75018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5 (19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88A182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.009</w:t>
            </w:r>
          </w:p>
          <w:p w14:paraId="36A8A43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7EB076FE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52D1E42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5929E1EA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36CCA79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9 (45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44761E4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10 (50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1834D95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 (5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5441A3B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60AF1FC0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7 (70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3961EC2E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 (10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CAE7BF8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2 (20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CD6E270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0.07</w:t>
            </w:r>
          </w:p>
          <w:p w14:paraId="6AB9BA9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72379C1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5A6B7CB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689C3D0A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4CDE8A30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8 (44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10684050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7 (39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0A77ED9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3 (17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35E394D9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76D2297D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2 (22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78E8662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6 (67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31C6660C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1 (11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2345AB5C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sz w:val="22"/>
                <w:szCs w:val="22"/>
              </w:rPr>
              <w:t>.50</w:t>
            </w:r>
          </w:p>
          <w:p w14:paraId="42CBA97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1A30E0D2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602DA0AB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:rsidRPr="00890FB9" w14:paraId="097DFDD3" w14:textId="77777777" w:rsidTr="00BC40A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43C06542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 w:rsidRPr="00890FB9">
              <w:rPr>
                <w:rFonts w:ascii="Arial" w:hAnsi="Arial" w:cs="Arial"/>
                <w:bCs w:val="0"/>
                <w:sz w:val="22"/>
                <w:szCs w:val="22"/>
              </w:rPr>
              <w:t>Past diagnoses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6F97F00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95" w:type="dxa"/>
            <w:shd w:val="clear" w:color="auto" w:fill="auto"/>
            <w:vAlign w:val="center"/>
          </w:tcPr>
          <w:p w14:paraId="6C89FDA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4D5345C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0246598F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5FE675E6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2745E62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3F9C333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shd w:val="clear" w:color="auto" w:fill="auto"/>
            <w:vAlign w:val="center"/>
          </w:tcPr>
          <w:p w14:paraId="6665FA9B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14:paraId="714BF18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:rsidRPr="00890FB9" w14:paraId="5B0B1150" w14:textId="77777777" w:rsidTr="00BC40A1">
        <w:trPr>
          <w:gridAfter w:val="2"/>
          <w:wAfter w:w="14" w:type="dxa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417F2E3E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Any diagnosis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71DC8E7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5 (100)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5CB13197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25 (96)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4C8485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28D282C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14 (70)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C4AFAA5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8 (80)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37E83E7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0.68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6797075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12 (67)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280166F4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7 (78)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58D76A04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.68</w:t>
            </w:r>
          </w:p>
        </w:tc>
      </w:tr>
      <w:tr w:rsidR="000D6240" w:rsidRPr="00890FB9" w14:paraId="7AED8E6F" w14:textId="77777777" w:rsidTr="00BC40A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52A41F8D" w14:textId="77777777" w:rsidR="000D6240" w:rsidRPr="00890FB9" w:rsidRDefault="000D6240" w:rsidP="00BC40A1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Chronic lung disease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5B36D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(20)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2F54C9E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10 (38)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2D2621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.63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C099E30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(5)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8067A1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7 (70)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B87B33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&lt;0.0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6FF2B7B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(6)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4D7EE1E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(11)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17ADA05B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D6240" w:rsidRPr="00890FB9" w14:paraId="647B30FD" w14:textId="77777777" w:rsidTr="00BC40A1">
        <w:trPr>
          <w:gridAfter w:val="2"/>
          <w:wAfter w:w="14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067E2E31" w14:textId="77777777" w:rsidR="000D6240" w:rsidRPr="00890FB9" w:rsidRDefault="000D6240" w:rsidP="00BC40A1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Diabetes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1BEB6A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5 (100)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7C7164D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11 (42)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35FC2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.04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316FD45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8 (40)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43FF142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2 (20)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2BB454EA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0.42 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02A527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9 (50)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32A9DD85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3 (33)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39A405B1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.68</w:t>
            </w:r>
          </w:p>
        </w:tc>
      </w:tr>
      <w:tr w:rsidR="000D6240" w:rsidRPr="00890FB9" w14:paraId="082CBBF4" w14:textId="77777777" w:rsidTr="00BC40A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65134402" w14:textId="77777777" w:rsidR="000D6240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 xml:space="preserve">Cardiovascular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</w:p>
          <w:p w14:paraId="2F24E25C" w14:textId="77777777" w:rsidR="000D6240" w:rsidRPr="00890FB9" w:rsidRDefault="000D6240" w:rsidP="00BC40A1">
            <w:p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disease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50CB0E6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3 (60)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42EB3A5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20 (77)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52A5D8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.58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552947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12 (60)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C15F783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6 (60)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51C54078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17471A4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11 (61)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1DC8EC98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6 (67)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402936EB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</w:tr>
      <w:tr w:rsidR="000D6240" w:rsidRPr="00890FB9" w14:paraId="0A595F4F" w14:textId="77777777" w:rsidTr="00BC40A1">
        <w:trPr>
          <w:gridAfter w:val="2"/>
          <w:wAfter w:w="14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3733264E" w14:textId="77777777" w:rsidR="000D6240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 xml:space="preserve">Chronic kidney </w:t>
            </w:r>
          </w:p>
          <w:p w14:paraId="40514DAF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disease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A1E1A21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5 (100)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3FDD188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9 (35)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0024018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.01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1619EC8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2 (10)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69150BC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4 (40)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67711F04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.14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79BFBADC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4B708507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36AC482B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</w:tr>
      <w:tr w:rsidR="000D6240" w:rsidRPr="00890FB9" w14:paraId="41FD330F" w14:textId="77777777" w:rsidTr="00BC40A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21AA0A54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Immunocompromised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35B0DF0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2 (40)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2732665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7 (27)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38DBDC6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.61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FB6336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2 (10)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BDF453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2 (20)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F6F5BC6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.58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3E207A0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7EF5E96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(11)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3B08219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.33</w:t>
            </w:r>
          </w:p>
        </w:tc>
      </w:tr>
      <w:tr w:rsidR="000D6240" w:rsidRPr="00890FB9" w14:paraId="5E7C3F75" w14:textId="77777777" w:rsidTr="00BC40A1">
        <w:trPr>
          <w:gridAfter w:val="2"/>
          <w:wAfter w:w="14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299CAFCD" w14:textId="77777777" w:rsidR="000D6240" w:rsidRPr="00890FB9" w:rsidRDefault="000D6240" w:rsidP="00BC40A1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Autoimmune disease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B110DC8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584AA857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(4)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3290705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7FF167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(5)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00ECB2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2942F72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9ECFC8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23A1D31E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122CDF39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</w:tr>
      <w:tr w:rsidR="000D6240" w:rsidRPr="00890FB9" w14:paraId="50F9BDD9" w14:textId="77777777" w:rsidTr="00BC40A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5F9B5CB8" w14:textId="77777777" w:rsidR="000D6240" w:rsidRPr="001F672E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1F672E">
              <w:rPr>
                <w:rFonts w:ascii="Arial" w:hAnsi="Arial" w:cs="Arial"/>
                <w:sz w:val="22"/>
                <w:szCs w:val="22"/>
              </w:rPr>
              <w:t>Code status ‘do not intubate’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640EA4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636904D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10 (38)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EEC1595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204CEAB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5 (25)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1D79524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7 (70)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52567E07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.05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5B2DC5A2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0603B1B2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56C4A4F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</w:tr>
      <w:tr w:rsidR="000D6240" w:rsidRPr="00890FB9" w14:paraId="0C74D083" w14:textId="77777777" w:rsidTr="00BC40A1">
        <w:trPr>
          <w:gridAfter w:val="2"/>
          <w:wAfter w:w="1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17F4FC0F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 w:rsidRPr="00890FB9">
              <w:rPr>
                <w:rFonts w:ascii="Arial" w:hAnsi="Arial" w:cs="Arial"/>
                <w:bCs w:val="0"/>
                <w:sz w:val="22"/>
                <w:szCs w:val="22"/>
              </w:rPr>
              <w:lastRenderedPageBreak/>
              <w:t xml:space="preserve">COVID-19 specific </w:t>
            </w:r>
            <w:proofErr w:type="spellStart"/>
            <w:r w:rsidRPr="00890FB9">
              <w:rPr>
                <w:rFonts w:ascii="Arial" w:hAnsi="Arial" w:cs="Arial"/>
                <w:bCs w:val="0"/>
                <w:sz w:val="22"/>
                <w:szCs w:val="22"/>
              </w:rPr>
              <w:t>therapies</w:t>
            </w:r>
            <w:r>
              <w:rPr>
                <w:rFonts w:ascii="Arial" w:hAnsi="Arial" w:cs="Arial"/>
                <w:bCs w:val="0"/>
                <w:sz w:val="22"/>
                <w:szCs w:val="22"/>
                <w:vertAlign w:val="superscript"/>
              </w:rPr>
              <w:t>b</w:t>
            </w:r>
            <w:proofErr w:type="spellEnd"/>
          </w:p>
        </w:tc>
        <w:tc>
          <w:tcPr>
            <w:tcW w:w="1530" w:type="dxa"/>
            <w:shd w:val="clear" w:color="auto" w:fill="auto"/>
            <w:vAlign w:val="center"/>
          </w:tcPr>
          <w:p w14:paraId="2C769734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95" w:type="dxa"/>
            <w:shd w:val="clear" w:color="auto" w:fill="auto"/>
            <w:vAlign w:val="center"/>
          </w:tcPr>
          <w:p w14:paraId="5C9371DE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F843288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D935FED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14:paraId="09D3DCB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1FC8301B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5DEA2F6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shd w:val="clear" w:color="auto" w:fill="auto"/>
            <w:vAlign w:val="center"/>
          </w:tcPr>
          <w:p w14:paraId="7C2A94EE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2" w:type="dxa"/>
            <w:shd w:val="clear" w:color="auto" w:fill="auto"/>
            <w:vAlign w:val="center"/>
          </w:tcPr>
          <w:p w14:paraId="08A065FA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:rsidRPr="00890FB9" w14:paraId="6FCC8B1D" w14:textId="77777777" w:rsidTr="00BC40A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786FD6E7" w14:textId="77777777" w:rsidR="000D6240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 xml:space="preserve">Hydroxychloroquine, </w:t>
            </w:r>
          </w:p>
          <w:p w14:paraId="7594474A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open label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47FC6F6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5 (100)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4500A68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12 (46)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5027199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.05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9CCD686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17 (85)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124E814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6 (60)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68C2A69B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.18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0E7E876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13 (72)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271CBD34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7 (78)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14933E5F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</w:tr>
      <w:tr w:rsidR="000D6240" w:rsidRPr="00890FB9" w14:paraId="2CE52ECD" w14:textId="77777777" w:rsidTr="00BC40A1">
        <w:trPr>
          <w:gridAfter w:val="2"/>
          <w:wAfter w:w="14" w:type="dxa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1501D81D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Hydroxychloroquine, </w:t>
            </w:r>
          </w:p>
          <w:p w14:paraId="02CC9EB0" w14:textId="77777777" w:rsidR="000D6240" w:rsidRPr="00890FB9" w:rsidRDefault="000D6240" w:rsidP="00BC40A1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 </w:t>
            </w:r>
            <w:r w:rsidRPr="00890FB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blinded trial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F08AB8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6D06AB4E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E6C6D9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76741E2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0F5746C8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22432BAB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05EEFDC4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(6)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3C89F5FC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13AE9DB7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</w:tr>
      <w:tr w:rsidR="000D6240" w:rsidRPr="00890FB9" w14:paraId="61764EF0" w14:textId="77777777" w:rsidTr="00BC40A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auto"/>
            <w:vAlign w:val="center"/>
          </w:tcPr>
          <w:p w14:paraId="6F414696" w14:textId="77777777" w:rsidR="000D6240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 xml:space="preserve">Remdesivir, open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</w:t>
            </w:r>
          </w:p>
          <w:p w14:paraId="363DD9B6" w14:textId="77777777" w:rsidR="000D6240" w:rsidRPr="00890FB9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label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D5E046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1109D05F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08B9890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668B42A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9D47FA8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2832260D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26EA8848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 (6)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0E7AF78B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1E774A9E" w14:textId="77777777" w:rsidR="000D6240" w:rsidRPr="00890FB9" w:rsidRDefault="000D6240" w:rsidP="00BC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D6240" w:rsidRPr="00890FB9" w14:paraId="33EB58AF" w14:textId="77777777" w:rsidTr="00BC40A1">
        <w:trPr>
          <w:gridAfter w:val="2"/>
          <w:wAfter w:w="1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BF283A" w14:textId="77777777" w:rsidR="000D6240" w:rsidRDefault="000D6240" w:rsidP="00BC40A1">
            <w:pPr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proofErr w:type="spellStart"/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Remdesevir</w:t>
            </w:r>
            <w:proofErr w:type="spellEnd"/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 xml:space="preserve">, blinded </w:t>
            </w:r>
          </w:p>
          <w:p w14:paraId="4A770725" w14:textId="77777777" w:rsidR="000D6240" w:rsidRPr="00890FB9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</w:t>
            </w:r>
            <w:r w:rsidRPr="00890FB9">
              <w:rPr>
                <w:rFonts w:ascii="Arial" w:hAnsi="Arial" w:cs="Arial"/>
                <w:b w:val="0"/>
                <w:sz w:val="22"/>
                <w:szCs w:val="22"/>
              </w:rPr>
              <w:t>trial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59FA9F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0 (0)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F079FB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9 (35)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47251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.31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268FC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5 (25)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228A6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3 (30)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2458D3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 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  <w:tc>
          <w:tcPr>
            <w:tcW w:w="16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70747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6 (33)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30BC98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3 (33)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BFD216" w14:textId="77777777" w:rsidR="000D6240" w:rsidRPr="00890FB9" w:rsidRDefault="000D6240" w:rsidP="00BC4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.0</w:t>
            </w:r>
          </w:p>
        </w:tc>
      </w:tr>
      <w:tr w:rsidR="000D6240" w:rsidRPr="00890FB9" w14:paraId="0F0987FA" w14:textId="77777777" w:rsidTr="00BC40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1" w:type="dxa"/>
            <w:gridSpan w:val="12"/>
            <w:shd w:val="clear" w:color="auto" w:fill="auto"/>
            <w:vAlign w:val="center"/>
          </w:tcPr>
          <w:p w14:paraId="66B5EF03" w14:textId="77777777" w:rsidR="000D6240" w:rsidRPr="00190987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890FB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Data </w:t>
            </w:r>
            <w:r w:rsidRPr="0019098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are presented as number (%) unless otherwise indicated.</w:t>
            </w:r>
          </w:p>
          <w:p w14:paraId="6C9F4431" w14:textId="77777777" w:rsidR="000D6240" w:rsidRPr="00190987" w:rsidRDefault="000D6240" w:rsidP="00BC40A1">
            <w:pPr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proofErr w:type="spellStart"/>
            <w:r w:rsidRPr="0019098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  <w:vertAlign w:val="superscript"/>
              </w:rPr>
              <w:t>a</w:t>
            </w:r>
            <w:r w:rsidRPr="0019098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Chi</w:t>
            </w:r>
            <w:proofErr w:type="spellEnd"/>
            <w:r w:rsidRPr="0019098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-square/Fisher's exact test for categorical variables, as appropriate.</w:t>
            </w:r>
          </w:p>
          <w:p w14:paraId="3508008A" w14:textId="77777777" w:rsidR="000D6240" w:rsidRPr="00890FB9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90987">
              <w:rPr>
                <w:rFonts w:ascii="Arial" w:hAnsi="Arial" w:cs="Arial"/>
                <w:b w:val="0"/>
                <w:bCs w:val="0"/>
                <w:sz w:val="22"/>
                <w:szCs w:val="22"/>
                <w:vertAlign w:val="superscript"/>
              </w:rPr>
              <w:t>b</w:t>
            </w:r>
            <w:r w:rsidRPr="0019098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At</w:t>
            </w:r>
            <w:proofErr w:type="spellEnd"/>
            <w:r w:rsidRPr="0019098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any time during the index hospitalization.</w:t>
            </w:r>
          </w:p>
        </w:tc>
      </w:tr>
    </w:tbl>
    <w:p w14:paraId="7BB22D20" w14:textId="77777777" w:rsidR="000D6240" w:rsidRPr="003429AD" w:rsidRDefault="000D6240" w:rsidP="000D6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7A2460" w14:textId="77777777" w:rsidR="000D6240" w:rsidRDefault="000D6240" w:rsidP="000D6240">
      <w:pPr>
        <w:rPr>
          <w:rFonts w:ascii="Arial" w:hAnsi="Arial" w:cs="Arial"/>
          <w:sz w:val="22"/>
          <w:szCs w:val="22"/>
        </w:rPr>
        <w:sectPr w:rsidR="000D6240" w:rsidSect="00FF6D66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51D26B8A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10745FEF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2223"/>
      </w:tblGrid>
      <w:tr w:rsidR="000D6240" w14:paraId="642B59A7" w14:textId="77777777" w:rsidTr="00BC40A1">
        <w:trPr>
          <w:trHeight w:val="274"/>
        </w:trPr>
        <w:tc>
          <w:tcPr>
            <w:tcW w:w="5553" w:type="dxa"/>
            <w:gridSpan w:val="2"/>
            <w:tcBorders>
              <w:bottom w:val="single" w:sz="4" w:space="0" w:color="auto"/>
            </w:tcBorders>
            <w:vAlign w:val="center"/>
          </w:tcPr>
          <w:p w14:paraId="5B90FC49" w14:textId="77777777" w:rsidR="000D6240" w:rsidRPr="008140CF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40CF">
              <w:rPr>
                <w:rFonts w:ascii="Arial" w:hAnsi="Arial" w:cs="Arial"/>
                <w:b/>
                <w:bCs/>
                <w:sz w:val="22"/>
                <w:szCs w:val="22"/>
              </w:rPr>
              <w:t>Table 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8140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Tocilizumab administration details</w:t>
            </w:r>
          </w:p>
        </w:tc>
      </w:tr>
      <w:tr w:rsidR="000D6240" w14:paraId="356F9465" w14:textId="77777777" w:rsidTr="00BC40A1">
        <w:trPr>
          <w:trHeight w:val="260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B5367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5B7A4D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Number (%)</w:t>
            </w:r>
          </w:p>
        </w:tc>
      </w:tr>
      <w:tr w:rsidR="000D6240" w14:paraId="5E4CEB64" w14:textId="77777777" w:rsidTr="00BC40A1">
        <w:trPr>
          <w:trHeight w:val="1374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14:paraId="149CB7EB" w14:textId="77777777" w:rsidR="000D6240" w:rsidRPr="00621908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1908">
              <w:rPr>
                <w:rFonts w:ascii="Arial" w:hAnsi="Arial" w:cs="Arial"/>
                <w:b/>
                <w:bCs/>
                <w:sz w:val="22"/>
                <w:szCs w:val="22"/>
              </w:rPr>
              <w:t>Dose, absolute</w:t>
            </w:r>
          </w:p>
          <w:p w14:paraId="5B4861F3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380 mg</w:t>
            </w:r>
          </w:p>
          <w:p w14:paraId="02E28E3C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400 mg</w:t>
            </w:r>
          </w:p>
          <w:p w14:paraId="487736F0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580 mg</w:t>
            </w:r>
          </w:p>
          <w:p w14:paraId="2083764D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800 mg</w:t>
            </w:r>
          </w:p>
        </w:tc>
        <w:tc>
          <w:tcPr>
            <w:tcW w:w="2222" w:type="dxa"/>
            <w:tcBorders>
              <w:top w:val="single" w:sz="4" w:space="0" w:color="auto"/>
            </w:tcBorders>
            <w:vAlign w:val="center"/>
          </w:tcPr>
          <w:p w14:paraId="6E5E1BAC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B587C10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7C9C3EE9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  <w:p w14:paraId="11266D54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0A3CEC96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0D6240" w14:paraId="7A89814B" w14:textId="77777777" w:rsidTr="00BC40A1">
        <w:trPr>
          <w:trHeight w:val="333"/>
        </w:trPr>
        <w:tc>
          <w:tcPr>
            <w:tcW w:w="3330" w:type="dxa"/>
            <w:vAlign w:val="center"/>
          </w:tcPr>
          <w:p w14:paraId="47EF3E4F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Dose, median (mg/kg)</w:t>
            </w:r>
          </w:p>
        </w:tc>
        <w:tc>
          <w:tcPr>
            <w:tcW w:w="2222" w:type="dxa"/>
            <w:vAlign w:val="center"/>
          </w:tcPr>
          <w:p w14:paraId="40363484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4.73</w:t>
            </w:r>
          </w:p>
        </w:tc>
      </w:tr>
      <w:tr w:rsidR="000D6240" w14:paraId="3921CA7C" w14:textId="77777777" w:rsidTr="00BC40A1">
        <w:trPr>
          <w:trHeight w:val="810"/>
        </w:trPr>
        <w:tc>
          <w:tcPr>
            <w:tcW w:w="3330" w:type="dxa"/>
            <w:tcBorders>
              <w:bottom w:val="single" w:sz="4" w:space="0" w:color="auto"/>
            </w:tcBorders>
            <w:vAlign w:val="center"/>
          </w:tcPr>
          <w:p w14:paraId="0832162E" w14:textId="77777777" w:rsidR="000D6240" w:rsidRPr="00621908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1908">
              <w:rPr>
                <w:rFonts w:ascii="Arial" w:hAnsi="Arial" w:cs="Arial"/>
                <w:b/>
                <w:bCs/>
                <w:sz w:val="22"/>
                <w:szCs w:val="22"/>
              </w:rPr>
              <w:t>Number of doses</w:t>
            </w:r>
          </w:p>
          <w:p w14:paraId="0489A6F9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1</w:t>
            </w:r>
          </w:p>
          <w:p w14:paraId="2FD76424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2</w:t>
            </w:r>
          </w:p>
        </w:tc>
        <w:tc>
          <w:tcPr>
            <w:tcW w:w="2222" w:type="dxa"/>
            <w:tcBorders>
              <w:bottom w:val="single" w:sz="4" w:space="0" w:color="auto"/>
            </w:tcBorders>
            <w:vAlign w:val="center"/>
          </w:tcPr>
          <w:p w14:paraId="75299011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688D7F5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  <w:p w14:paraId="5AD1AE8A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14:paraId="6061D588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24499E1F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3743CB54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EDC149B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1C0F55E7" w14:textId="77777777" w:rsidR="000D6240" w:rsidRDefault="000D6240" w:rsidP="000D624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1845"/>
        <w:gridCol w:w="2790"/>
      </w:tblGrid>
      <w:tr w:rsidR="000D6240" w14:paraId="480E67FD" w14:textId="77777777" w:rsidTr="00BC40A1">
        <w:trPr>
          <w:trHeight w:val="282"/>
        </w:trPr>
        <w:tc>
          <w:tcPr>
            <w:tcW w:w="7650" w:type="dxa"/>
            <w:gridSpan w:val="3"/>
            <w:tcBorders>
              <w:bottom w:val="single" w:sz="4" w:space="0" w:color="auto"/>
            </w:tcBorders>
          </w:tcPr>
          <w:p w14:paraId="135F3F5C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131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Table S3.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Median time to sustained (≥3 days) clinical improvement</w:t>
            </w:r>
          </w:p>
        </w:tc>
      </w:tr>
      <w:tr w:rsidR="000D6240" w14:paraId="0843DF32" w14:textId="77777777" w:rsidTr="00BC40A1">
        <w:trPr>
          <w:trHeight w:val="267"/>
        </w:trPr>
        <w:tc>
          <w:tcPr>
            <w:tcW w:w="3015" w:type="dxa"/>
            <w:tcBorders>
              <w:top w:val="single" w:sz="4" w:space="0" w:color="auto"/>
              <w:bottom w:val="single" w:sz="4" w:space="0" w:color="auto"/>
            </w:tcBorders>
          </w:tcPr>
          <w:p w14:paraId="6BB83E42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14:paraId="163952A7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Median, days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3024A111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Interquartile range, days</w:t>
            </w:r>
          </w:p>
        </w:tc>
      </w:tr>
      <w:tr w:rsidR="000D6240" w14:paraId="208C5939" w14:textId="77777777" w:rsidTr="00BC40A1">
        <w:trPr>
          <w:trHeight w:val="282"/>
        </w:trPr>
        <w:tc>
          <w:tcPr>
            <w:tcW w:w="3015" w:type="dxa"/>
            <w:tcBorders>
              <w:top w:val="single" w:sz="4" w:space="0" w:color="auto"/>
            </w:tcBorders>
          </w:tcPr>
          <w:p w14:paraId="2ED648B9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Overall</w:t>
            </w:r>
          </w:p>
        </w:tc>
        <w:tc>
          <w:tcPr>
            <w:tcW w:w="1845" w:type="dxa"/>
            <w:tcBorders>
              <w:top w:val="single" w:sz="4" w:space="0" w:color="auto"/>
            </w:tcBorders>
          </w:tcPr>
          <w:p w14:paraId="6DB0A697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2CF3D057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D6240" w14:paraId="7CCAF99E" w14:textId="77777777" w:rsidTr="00BC40A1">
        <w:trPr>
          <w:trHeight w:val="282"/>
        </w:trPr>
        <w:tc>
          <w:tcPr>
            <w:tcW w:w="3015" w:type="dxa"/>
          </w:tcPr>
          <w:p w14:paraId="43479B5A" w14:textId="77777777" w:rsidR="000D6240" w:rsidRPr="00425D6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425D6F">
              <w:rPr>
                <w:rFonts w:ascii="Arial" w:hAnsi="Arial" w:cs="Arial"/>
                <w:sz w:val="22"/>
                <w:szCs w:val="22"/>
              </w:rPr>
              <w:t xml:space="preserve">  Tocilizumab</w:t>
            </w:r>
          </w:p>
        </w:tc>
        <w:tc>
          <w:tcPr>
            <w:tcW w:w="1845" w:type="dxa"/>
            <w:vAlign w:val="center"/>
          </w:tcPr>
          <w:p w14:paraId="2D1F95A7" w14:textId="3B23556F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4E83">
              <w:rPr>
                <w:rFonts w:ascii="Arial" w:hAnsi="Arial" w:cs="Arial"/>
                <w:sz w:val="22"/>
                <w:szCs w:val="22"/>
              </w:rPr>
              <w:t>1</w:t>
            </w:r>
            <w:r w:rsidR="007454D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790" w:type="dxa"/>
            <w:vAlign w:val="center"/>
          </w:tcPr>
          <w:p w14:paraId="2FBCE5DC" w14:textId="547AC779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4E83">
              <w:rPr>
                <w:rFonts w:ascii="Arial" w:hAnsi="Arial" w:cs="Arial"/>
                <w:sz w:val="22"/>
                <w:szCs w:val="22"/>
              </w:rPr>
              <w:t>8-1</w:t>
            </w:r>
            <w:r w:rsidR="007454D0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0D6240" w14:paraId="096761E3" w14:textId="77777777" w:rsidTr="00BC40A1">
        <w:trPr>
          <w:trHeight w:val="282"/>
        </w:trPr>
        <w:tc>
          <w:tcPr>
            <w:tcW w:w="3015" w:type="dxa"/>
          </w:tcPr>
          <w:p w14:paraId="11D7144B" w14:textId="77777777" w:rsidR="000D6240" w:rsidRPr="00425D6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425D6F">
              <w:rPr>
                <w:rFonts w:ascii="Arial" w:hAnsi="Arial" w:cs="Arial"/>
                <w:sz w:val="22"/>
                <w:szCs w:val="22"/>
              </w:rPr>
              <w:t xml:space="preserve">  No tocilizumab</w:t>
            </w:r>
          </w:p>
        </w:tc>
        <w:tc>
          <w:tcPr>
            <w:tcW w:w="1845" w:type="dxa"/>
            <w:vAlign w:val="center"/>
          </w:tcPr>
          <w:p w14:paraId="03323853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4E8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790" w:type="dxa"/>
            <w:vAlign w:val="center"/>
          </w:tcPr>
          <w:p w14:paraId="38A768AC" w14:textId="79208A80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4E83">
              <w:rPr>
                <w:rFonts w:ascii="Arial" w:hAnsi="Arial" w:cs="Arial"/>
                <w:sz w:val="22"/>
                <w:szCs w:val="22"/>
              </w:rPr>
              <w:t>5-1</w:t>
            </w:r>
            <w:r w:rsidR="004B482A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0D6240" w14:paraId="1F15B40D" w14:textId="77777777" w:rsidTr="00BC40A1">
        <w:trPr>
          <w:trHeight w:val="267"/>
        </w:trPr>
        <w:tc>
          <w:tcPr>
            <w:tcW w:w="3015" w:type="dxa"/>
          </w:tcPr>
          <w:p w14:paraId="5E22EBF3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7CC2A2BD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51EA2837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14:paraId="452C6CC6" w14:textId="77777777" w:rsidTr="00BC40A1">
        <w:trPr>
          <w:trHeight w:val="267"/>
        </w:trPr>
        <w:tc>
          <w:tcPr>
            <w:tcW w:w="3015" w:type="dxa"/>
          </w:tcPr>
          <w:p w14:paraId="1EA92A0C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Low-flow</w:t>
            </w:r>
            <w:proofErr w:type="gramEnd"/>
          </w:p>
        </w:tc>
        <w:tc>
          <w:tcPr>
            <w:tcW w:w="1845" w:type="dxa"/>
            <w:vAlign w:val="center"/>
          </w:tcPr>
          <w:p w14:paraId="5ABEC13C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63080172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14:paraId="6979D50E" w14:textId="77777777" w:rsidTr="00BC40A1">
        <w:trPr>
          <w:trHeight w:val="267"/>
        </w:trPr>
        <w:tc>
          <w:tcPr>
            <w:tcW w:w="3015" w:type="dxa"/>
          </w:tcPr>
          <w:p w14:paraId="5455B328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D6F">
              <w:rPr>
                <w:rFonts w:ascii="Arial" w:hAnsi="Arial" w:cs="Arial"/>
                <w:sz w:val="22"/>
                <w:szCs w:val="22"/>
              </w:rPr>
              <w:t xml:space="preserve">  Tocilizumab</w:t>
            </w:r>
          </w:p>
        </w:tc>
        <w:tc>
          <w:tcPr>
            <w:tcW w:w="1845" w:type="dxa"/>
            <w:vAlign w:val="center"/>
          </w:tcPr>
          <w:p w14:paraId="76C6ED74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790" w:type="dxa"/>
            <w:vAlign w:val="center"/>
          </w:tcPr>
          <w:p w14:paraId="489078DF" w14:textId="002491B3" w:rsidR="000D6240" w:rsidRPr="005D4E83" w:rsidRDefault="007454D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0D6240">
              <w:rPr>
                <w:rFonts w:ascii="Arial" w:hAnsi="Arial" w:cs="Arial"/>
                <w:sz w:val="22"/>
                <w:szCs w:val="22"/>
              </w:rPr>
              <w:t>-8</w:t>
            </w:r>
          </w:p>
        </w:tc>
      </w:tr>
      <w:tr w:rsidR="000D6240" w14:paraId="0B95EB4E" w14:textId="77777777" w:rsidTr="00BC40A1">
        <w:trPr>
          <w:trHeight w:val="267"/>
        </w:trPr>
        <w:tc>
          <w:tcPr>
            <w:tcW w:w="3015" w:type="dxa"/>
          </w:tcPr>
          <w:p w14:paraId="01EF7652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D6F">
              <w:rPr>
                <w:rFonts w:ascii="Arial" w:hAnsi="Arial" w:cs="Arial"/>
                <w:sz w:val="22"/>
                <w:szCs w:val="22"/>
              </w:rPr>
              <w:t xml:space="preserve">  No tocilizumab</w:t>
            </w:r>
          </w:p>
        </w:tc>
        <w:tc>
          <w:tcPr>
            <w:tcW w:w="1845" w:type="dxa"/>
            <w:vAlign w:val="center"/>
          </w:tcPr>
          <w:p w14:paraId="5A9AE168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790" w:type="dxa"/>
            <w:vAlign w:val="center"/>
          </w:tcPr>
          <w:p w14:paraId="02C646C7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4-8</w:t>
            </w:r>
          </w:p>
        </w:tc>
      </w:tr>
      <w:tr w:rsidR="000D6240" w14:paraId="019E1005" w14:textId="77777777" w:rsidTr="00BC40A1">
        <w:trPr>
          <w:trHeight w:val="267"/>
        </w:trPr>
        <w:tc>
          <w:tcPr>
            <w:tcW w:w="3015" w:type="dxa"/>
          </w:tcPr>
          <w:p w14:paraId="1170CCDC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2F6FBCE6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6CAE9BDB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14:paraId="4D6EE037" w14:textId="77777777" w:rsidTr="00BC40A1">
        <w:trPr>
          <w:trHeight w:val="282"/>
        </w:trPr>
        <w:tc>
          <w:tcPr>
            <w:tcW w:w="3015" w:type="dxa"/>
          </w:tcPr>
          <w:p w14:paraId="27D93775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High-flow</w:t>
            </w:r>
            <w:proofErr w:type="gramEnd"/>
          </w:p>
        </w:tc>
        <w:tc>
          <w:tcPr>
            <w:tcW w:w="1845" w:type="dxa"/>
            <w:vAlign w:val="center"/>
          </w:tcPr>
          <w:p w14:paraId="53313A5A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2298728A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14:paraId="6BFBA787" w14:textId="77777777" w:rsidTr="00BC40A1">
        <w:trPr>
          <w:trHeight w:val="282"/>
        </w:trPr>
        <w:tc>
          <w:tcPr>
            <w:tcW w:w="3015" w:type="dxa"/>
          </w:tcPr>
          <w:p w14:paraId="319C6DC8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D6F">
              <w:rPr>
                <w:rFonts w:ascii="Arial" w:hAnsi="Arial" w:cs="Arial"/>
                <w:sz w:val="22"/>
                <w:szCs w:val="22"/>
              </w:rPr>
              <w:t xml:space="preserve">  Tocilizumab</w:t>
            </w:r>
          </w:p>
        </w:tc>
        <w:tc>
          <w:tcPr>
            <w:tcW w:w="1845" w:type="dxa"/>
            <w:vAlign w:val="center"/>
          </w:tcPr>
          <w:p w14:paraId="592C564A" w14:textId="5ECC6015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90D7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790" w:type="dxa"/>
            <w:vAlign w:val="center"/>
          </w:tcPr>
          <w:p w14:paraId="14F73D69" w14:textId="4958BA33" w:rsidR="000D6240" w:rsidRPr="005D4E83" w:rsidRDefault="00290D7F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0D6240">
              <w:rPr>
                <w:rFonts w:ascii="Arial" w:hAnsi="Arial" w:cs="Arial"/>
                <w:sz w:val="22"/>
                <w:szCs w:val="22"/>
              </w:rPr>
              <w:t>-1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0D6240" w14:paraId="63D1B5D3" w14:textId="77777777" w:rsidTr="00BC40A1">
        <w:trPr>
          <w:trHeight w:val="282"/>
        </w:trPr>
        <w:tc>
          <w:tcPr>
            <w:tcW w:w="3015" w:type="dxa"/>
          </w:tcPr>
          <w:p w14:paraId="3056E3B3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D6F">
              <w:rPr>
                <w:rFonts w:ascii="Arial" w:hAnsi="Arial" w:cs="Arial"/>
                <w:sz w:val="22"/>
                <w:szCs w:val="22"/>
              </w:rPr>
              <w:t xml:space="preserve">  No tocilizumab</w:t>
            </w:r>
          </w:p>
        </w:tc>
        <w:tc>
          <w:tcPr>
            <w:tcW w:w="1845" w:type="dxa"/>
            <w:vAlign w:val="center"/>
          </w:tcPr>
          <w:p w14:paraId="106A1509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790" w:type="dxa"/>
            <w:vAlign w:val="center"/>
          </w:tcPr>
          <w:p w14:paraId="50B5A6ED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9-10</w:t>
            </w:r>
          </w:p>
        </w:tc>
      </w:tr>
      <w:tr w:rsidR="000D6240" w14:paraId="5BA12A36" w14:textId="77777777" w:rsidTr="00BC40A1">
        <w:trPr>
          <w:trHeight w:val="267"/>
        </w:trPr>
        <w:tc>
          <w:tcPr>
            <w:tcW w:w="3015" w:type="dxa"/>
          </w:tcPr>
          <w:p w14:paraId="7F3956C9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55C355E1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41C27221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14:paraId="4CB72695" w14:textId="77777777" w:rsidTr="00BC40A1">
        <w:trPr>
          <w:trHeight w:val="282"/>
        </w:trPr>
        <w:tc>
          <w:tcPr>
            <w:tcW w:w="3015" w:type="dxa"/>
          </w:tcPr>
          <w:p w14:paraId="50DD4BBB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Invasive ventilation</w:t>
            </w:r>
          </w:p>
        </w:tc>
        <w:tc>
          <w:tcPr>
            <w:tcW w:w="1845" w:type="dxa"/>
            <w:vAlign w:val="center"/>
          </w:tcPr>
          <w:p w14:paraId="54AF3746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60E8594F" w14:textId="77777777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6240" w14:paraId="364D5C2A" w14:textId="77777777" w:rsidTr="00BC40A1">
        <w:trPr>
          <w:trHeight w:val="282"/>
        </w:trPr>
        <w:tc>
          <w:tcPr>
            <w:tcW w:w="3015" w:type="dxa"/>
          </w:tcPr>
          <w:p w14:paraId="294FF7C6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D6F">
              <w:rPr>
                <w:rFonts w:ascii="Arial" w:hAnsi="Arial" w:cs="Arial"/>
                <w:sz w:val="22"/>
                <w:szCs w:val="22"/>
              </w:rPr>
              <w:t xml:space="preserve">  Tocilizumab</w:t>
            </w:r>
          </w:p>
        </w:tc>
        <w:tc>
          <w:tcPr>
            <w:tcW w:w="1845" w:type="dxa"/>
            <w:vAlign w:val="center"/>
          </w:tcPr>
          <w:p w14:paraId="7BE13201" w14:textId="7BAF1160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90D7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790" w:type="dxa"/>
            <w:vAlign w:val="center"/>
          </w:tcPr>
          <w:p w14:paraId="094850B8" w14:textId="26DCFCA1" w:rsidR="000D6240" w:rsidRPr="005D4E83" w:rsidRDefault="008E030C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0D6240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0D6240" w14:paraId="3B74646D" w14:textId="77777777" w:rsidTr="00BC40A1">
        <w:trPr>
          <w:trHeight w:val="267"/>
        </w:trPr>
        <w:tc>
          <w:tcPr>
            <w:tcW w:w="3015" w:type="dxa"/>
            <w:tcBorders>
              <w:bottom w:val="single" w:sz="4" w:space="0" w:color="auto"/>
            </w:tcBorders>
          </w:tcPr>
          <w:p w14:paraId="50D58F5F" w14:textId="77777777" w:rsidR="000D6240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D6F">
              <w:rPr>
                <w:rFonts w:ascii="Arial" w:hAnsi="Arial" w:cs="Arial"/>
                <w:sz w:val="22"/>
                <w:szCs w:val="22"/>
              </w:rPr>
              <w:t xml:space="preserve">  No tocilizumab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14:paraId="2BEA20BB" w14:textId="57CFD3C1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90D7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vAlign w:val="center"/>
          </w:tcPr>
          <w:p w14:paraId="4FF66B04" w14:textId="74338F6D" w:rsidR="000D6240" w:rsidRPr="005D4E83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90D7F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290D7F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14:paraId="7B3D799E" w14:textId="77777777" w:rsidR="000D6240" w:rsidRDefault="000D6240" w:rsidP="000D6240">
      <w:pPr>
        <w:rPr>
          <w:rFonts w:ascii="Arial" w:hAnsi="Arial" w:cs="Arial"/>
          <w:b/>
          <w:bCs/>
          <w:sz w:val="22"/>
          <w:szCs w:val="22"/>
        </w:rPr>
      </w:pPr>
    </w:p>
    <w:p w14:paraId="006FA24E" w14:textId="77777777" w:rsidR="000D6240" w:rsidRDefault="000D6240" w:rsidP="000D6240">
      <w:pPr>
        <w:rPr>
          <w:rFonts w:ascii="Arial" w:hAnsi="Arial" w:cs="Arial"/>
          <w:b/>
          <w:bCs/>
          <w:sz w:val="22"/>
          <w:szCs w:val="22"/>
        </w:rPr>
      </w:pPr>
    </w:p>
    <w:p w14:paraId="55B24035" w14:textId="77777777" w:rsidR="000D6240" w:rsidRDefault="000D6240" w:rsidP="000D6240">
      <w:pPr>
        <w:rPr>
          <w:rFonts w:ascii="Arial" w:hAnsi="Arial" w:cs="Arial"/>
          <w:b/>
          <w:bCs/>
          <w:sz w:val="22"/>
          <w:szCs w:val="22"/>
        </w:rPr>
      </w:pPr>
    </w:p>
    <w:p w14:paraId="32562219" w14:textId="77777777" w:rsidR="000D6240" w:rsidRPr="009F131A" w:rsidRDefault="000D6240" w:rsidP="000D6240">
      <w:pPr>
        <w:rPr>
          <w:rFonts w:ascii="Arial" w:hAnsi="Arial" w:cs="Arial"/>
          <w:b/>
          <w:bCs/>
          <w:sz w:val="22"/>
          <w:szCs w:val="22"/>
        </w:rPr>
      </w:pPr>
      <w:r w:rsidRPr="009F131A">
        <w:rPr>
          <w:rFonts w:ascii="Arial" w:hAnsi="Arial" w:cs="Arial"/>
          <w:b/>
          <w:bCs/>
          <w:sz w:val="22"/>
          <w:szCs w:val="22"/>
        </w:rPr>
        <w:br w:type="page"/>
      </w:r>
    </w:p>
    <w:tbl>
      <w:tblPr>
        <w:tblStyle w:val="TableGrid"/>
        <w:tblW w:w="1065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21" w:type="dxa"/>
          <w:right w:w="21" w:type="dxa"/>
        </w:tblCellMar>
        <w:tblLook w:val="04A0" w:firstRow="1" w:lastRow="0" w:firstColumn="1" w:lastColumn="0" w:noHBand="0" w:noVBand="1"/>
      </w:tblPr>
      <w:tblGrid>
        <w:gridCol w:w="3278"/>
        <w:gridCol w:w="1845"/>
        <w:gridCol w:w="1845"/>
        <w:gridCol w:w="1845"/>
        <w:gridCol w:w="1845"/>
      </w:tblGrid>
      <w:tr w:rsidR="000D6240" w:rsidRPr="00817228" w14:paraId="60A4C35D" w14:textId="77777777" w:rsidTr="00BC40A1">
        <w:trPr>
          <w:trHeight w:val="198"/>
        </w:trPr>
        <w:tc>
          <w:tcPr>
            <w:tcW w:w="10658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2D66ED27" w14:textId="6E5A6C8A" w:rsidR="000D6240" w:rsidRPr="00817228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Table S4. Baseline demographics and clinical characteristics before and after</w:t>
            </w:r>
            <w:r w:rsidR="00A56E7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truncated</w:t>
            </w:r>
            <w:r w:rsidRPr="008172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IPTW weighting</w:t>
            </w:r>
            <w:r w:rsidR="00E2738D" w:rsidRPr="008172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for the overall population</w:t>
            </w:r>
          </w:p>
        </w:tc>
      </w:tr>
      <w:tr w:rsidR="000D6240" w:rsidRPr="00817228" w14:paraId="41B609D8" w14:textId="77777777" w:rsidTr="00BC40A1">
        <w:trPr>
          <w:trHeight w:val="198"/>
        </w:trPr>
        <w:tc>
          <w:tcPr>
            <w:tcW w:w="3278" w:type="dxa"/>
            <w:tcBorders>
              <w:top w:val="single" w:sz="4" w:space="0" w:color="auto"/>
              <w:bottom w:val="single" w:sz="4" w:space="0" w:color="auto"/>
            </w:tcBorders>
          </w:tcPr>
          <w:p w14:paraId="2BE7AA97" w14:textId="77777777" w:rsidR="000D6240" w:rsidRPr="00817228" w:rsidRDefault="000D6240" w:rsidP="00BC40A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883A98" w14:textId="77777777" w:rsidR="000D6240" w:rsidRPr="00817228" w:rsidRDefault="000D6240" w:rsidP="00BC40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bCs/>
                <w:sz w:val="22"/>
                <w:szCs w:val="22"/>
              </w:rPr>
              <w:t>Unweighted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CCDF6" w14:textId="77777777" w:rsidR="000D6240" w:rsidRPr="00817228" w:rsidRDefault="000D6240" w:rsidP="00BC40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bCs/>
                <w:sz w:val="22"/>
                <w:szCs w:val="22"/>
              </w:rPr>
              <w:t>IPTW (truncated) weighted</w:t>
            </w:r>
          </w:p>
        </w:tc>
      </w:tr>
      <w:tr w:rsidR="000D6240" w:rsidRPr="00817228" w14:paraId="3F1DCE9E" w14:textId="77777777" w:rsidTr="00BC40A1">
        <w:trPr>
          <w:trHeight w:val="198"/>
        </w:trPr>
        <w:tc>
          <w:tcPr>
            <w:tcW w:w="3278" w:type="dxa"/>
            <w:tcBorders>
              <w:top w:val="single" w:sz="4" w:space="0" w:color="auto"/>
              <w:bottom w:val="single" w:sz="4" w:space="0" w:color="auto"/>
            </w:tcBorders>
          </w:tcPr>
          <w:p w14:paraId="7FA47523" w14:textId="77777777" w:rsidR="000D6240" w:rsidRPr="00817228" w:rsidRDefault="000D6240" w:rsidP="00BC40A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2EBF77" w14:textId="77777777" w:rsidR="000D6240" w:rsidRPr="00817228" w:rsidRDefault="000D6240" w:rsidP="00BC40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bCs/>
                <w:sz w:val="22"/>
                <w:szCs w:val="22"/>
              </w:rPr>
              <w:t>No tocilizumab (N=45)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742CE6" w14:textId="77777777" w:rsidR="000D6240" w:rsidRPr="00817228" w:rsidRDefault="000D6240" w:rsidP="00BC40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bCs/>
                <w:sz w:val="22"/>
                <w:szCs w:val="22"/>
              </w:rPr>
              <w:t>Tocilizumab (N=43)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EB1FE9" w14:textId="77777777" w:rsidR="000D6240" w:rsidRPr="00817228" w:rsidRDefault="000D6240" w:rsidP="00BC40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bCs/>
                <w:sz w:val="22"/>
                <w:szCs w:val="22"/>
              </w:rPr>
              <w:t>No tocilizumab (N=45)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41BDD" w14:textId="77777777" w:rsidR="000D6240" w:rsidRPr="00817228" w:rsidRDefault="000D6240" w:rsidP="00BC40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bCs/>
                <w:sz w:val="22"/>
                <w:szCs w:val="22"/>
              </w:rPr>
              <w:t>Tocilizumab (N=43)</w:t>
            </w:r>
          </w:p>
        </w:tc>
      </w:tr>
      <w:tr w:rsidR="00AE6095" w:rsidRPr="00817228" w14:paraId="128CDA06" w14:textId="77777777" w:rsidTr="00BA17A4">
        <w:tc>
          <w:tcPr>
            <w:tcW w:w="3278" w:type="dxa"/>
            <w:tcBorders>
              <w:top w:val="single" w:sz="4" w:space="0" w:color="auto"/>
            </w:tcBorders>
          </w:tcPr>
          <w:p w14:paraId="758C5B5C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sz w:val="22"/>
                <w:szCs w:val="22"/>
              </w:rPr>
              <w:t>Age</w:t>
            </w:r>
          </w:p>
        </w:tc>
        <w:tc>
          <w:tcPr>
            <w:tcW w:w="184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99E211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827394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  <w:vAlign w:val="center"/>
          </w:tcPr>
          <w:p w14:paraId="2D98C098" w14:textId="13B5EEEF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  <w:vAlign w:val="center"/>
          </w:tcPr>
          <w:p w14:paraId="58215A2A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6095" w:rsidRPr="00817228" w14:paraId="567E9FB6" w14:textId="77777777" w:rsidTr="00BA17A4">
        <w:tc>
          <w:tcPr>
            <w:tcW w:w="3278" w:type="dxa"/>
          </w:tcPr>
          <w:p w14:paraId="4094C6B6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&lt;50 </w:t>
            </w:r>
            <w:proofErr w:type="spellStart"/>
            <w:r w:rsidRPr="00817228">
              <w:rPr>
                <w:rFonts w:ascii="Arial" w:hAnsi="Arial" w:cs="Arial"/>
                <w:sz w:val="22"/>
                <w:szCs w:val="22"/>
              </w:rPr>
              <w:t>yr</w:t>
            </w:r>
            <w:proofErr w:type="spellEnd"/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698063E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 (4.4%)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31342EFF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16 (37.2%)</w:t>
            </w:r>
          </w:p>
        </w:tc>
        <w:tc>
          <w:tcPr>
            <w:tcW w:w="1845" w:type="dxa"/>
            <w:vAlign w:val="center"/>
          </w:tcPr>
          <w:p w14:paraId="39FBC880" w14:textId="6CCB5CFB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8.1%</w:t>
            </w:r>
          </w:p>
        </w:tc>
        <w:tc>
          <w:tcPr>
            <w:tcW w:w="1845" w:type="dxa"/>
            <w:vAlign w:val="center"/>
          </w:tcPr>
          <w:p w14:paraId="0B47A481" w14:textId="32866B29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27.6%</w:t>
            </w:r>
          </w:p>
        </w:tc>
      </w:tr>
      <w:tr w:rsidR="00AE6095" w:rsidRPr="00817228" w14:paraId="1B590D75" w14:textId="77777777" w:rsidTr="00BA17A4">
        <w:tc>
          <w:tcPr>
            <w:tcW w:w="3278" w:type="dxa"/>
          </w:tcPr>
          <w:p w14:paraId="52C1E175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50-70 </w:t>
            </w:r>
            <w:proofErr w:type="spellStart"/>
            <w:r w:rsidRPr="00817228">
              <w:rPr>
                <w:rFonts w:ascii="Arial" w:hAnsi="Arial" w:cs="Arial"/>
                <w:sz w:val="22"/>
                <w:szCs w:val="22"/>
              </w:rPr>
              <w:t>yr</w:t>
            </w:r>
            <w:proofErr w:type="spellEnd"/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2F32542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17 (37.8%)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4E95A6C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20 (46.5%)</w:t>
            </w:r>
          </w:p>
        </w:tc>
        <w:tc>
          <w:tcPr>
            <w:tcW w:w="1845" w:type="dxa"/>
            <w:vAlign w:val="center"/>
          </w:tcPr>
          <w:p w14:paraId="373ECE68" w14:textId="7F9CEEDB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45.4%</w:t>
            </w:r>
          </w:p>
        </w:tc>
        <w:tc>
          <w:tcPr>
            <w:tcW w:w="1845" w:type="dxa"/>
            <w:vAlign w:val="center"/>
          </w:tcPr>
          <w:p w14:paraId="7F813848" w14:textId="651E53E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46.8%</w:t>
            </w:r>
          </w:p>
        </w:tc>
      </w:tr>
      <w:tr w:rsidR="00AE6095" w:rsidRPr="00817228" w14:paraId="49A0B823" w14:textId="77777777" w:rsidTr="00BA17A4">
        <w:tc>
          <w:tcPr>
            <w:tcW w:w="3278" w:type="dxa"/>
          </w:tcPr>
          <w:p w14:paraId="4265F92D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≥70 </w:t>
            </w:r>
            <w:proofErr w:type="spellStart"/>
            <w:r w:rsidRPr="00817228">
              <w:rPr>
                <w:rFonts w:ascii="Arial" w:hAnsi="Arial" w:cs="Arial"/>
                <w:sz w:val="22"/>
                <w:szCs w:val="22"/>
              </w:rPr>
              <w:t>yr</w:t>
            </w:r>
            <w:proofErr w:type="spellEnd"/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5D150B9D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26 (57.8%)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B6B5ED4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7 (16.3%)</w:t>
            </w:r>
          </w:p>
        </w:tc>
        <w:tc>
          <w:tcPr>
            <w:tcW w:w="1845" w:type="dxa"/>
            <w:vAlign w:val="center"/>
          </w:tcPr>
          <w:p w14:paraId="3121A7DC" w14:textId="3D7E5AC2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46.5%</w:t>
            </w:r>
          </w:p>
        </w:tc>
        <w:tc>
          <w:tcPr>
            <w:tcW w:w="1845" w:type="dxa"/>
            <w:vAlign w:val="center"/>
          </w:tcPr>
          <w:p w14:paraId="73316947" w14:textId="6A302D84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25.5%</w:t>
            </w:r>
          </w:p>
        </w:tc>
      </w:tr>
      <w:tr w:rsidR="00AE6095" w:rsidRPr="00817228" w14:paraId="03E07C36" w14:textId="77777777" w:rsidTr="00BA17A4">
        <w:tc>
          <w:tcPr>
            <w:tcW w:w="3278" w:type="dxa"/>
          </w:tcPr>
          <w:p w14:paraId="35C4ED8F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sz w:val="22"/>
                <w:szCs w:val="22"/>
              </w:rPr>
              <w:t>Sex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5EDA4E6E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7FFB6BD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28125644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62842DDE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6095" w:rsidRPr="00817228" w14:paraId="67E64CEC" w14:textId="77777777" w:rsidTr="00BA17A4">
        <w:tc>
          <w:tcPr>
            <w:tcW w:w="3278" w:type="dxa"/>
          </w:tcPr>
          <w:p w14:paraId="5609DFEF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Male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53E0B621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31 (68.9%)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EB7F5D0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30 (69.8%)</w:t>
            </w:r>
          </w:p>
        </w:tc>
        <w:tc>
          <w:tcPr>
            <w:tcW w:w="1845" w:type="dxa"/>
            <w:vAlign w:val="center"/>
          </w:tcPr>
          <w:p w14:paraId="225E26FF" w14:textId="560B8079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76.5%</w:t>
            </w:r>
          </w:p>
        </w:tc>
        <w:tc>
          <w:tcPr>
            <w:tcW w:w="1845" w:type="dxa"/>
            <w:vAlign w:val="center"/>
          </w:tcPr>
          <w:p w14:paraId="110AD6FC" w14:textId="1B2D732C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72.2%</w:t>
            </w:r>
          </w:p>
        </w:tc>
      </w:tr>
      <w:tr w:rsidR="00AE6095" w:rsidRPr="00817228" w14:paraId="7DA2F0FE" w14:textId="77777777" w:rsidTr="00BA17A4">
        <w:tc>
          <w:tcPr>
            <w:tcW w:w="3278" w:type="dxa"/>
          </w:tcPr>
          <w:p w14:paraId="0921EF9A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Female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5F18FB4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14 (31.1%)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4F22E566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13 (30.2%)</w:t>
            </w:r>
          </w:p>
        </w:tc>
        <w:tc>
          <w:tcPr>
            <w:tcW w:w="1845" w:type="dxa"/>
            <w:vAlign w:val="center"/>
          </w:tcPr>
          <w:p w14:paraId="08C76162" w14:textId="01A215FB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23.5%</w:t>
            </w:r>
          </w:p>
        </w:tc>
        <w:tc>
          <w:tcPr>
            <w:tcW w:w="1845" w:type="dxa"/>
            <w:vAlign w:val="center"/>
          </w:tcPr>
          <w:p w14:paraId="63EFB295" w14:textId="10899826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27.8%</w:t>
            </w:r>
          </w:p>
        </w:tc>
      </w:tr>
      <w:tr w:rsidR="00AE6095" w:rsidRPr="00817228" w14:paraId="2C706300" w14:textId="77777777" w:rsidTr="00BA17A4">
        <w:tc>
          <w:tcPr>
            <w:tcW w:w="3278" w:type="dxa"/>
          </w:tcPr>
          <w:p w14:paraId="6F042B91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sz w:val="22"/>
                <w:szCs w:val="22"/>
              </w:rPr>
              <w:t>Ethnicity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E085E14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20DD73D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18074549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69F9BA63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6095" w:rsidRPr="00817228" w14:paraId="0D2F6568" w14:textId="77777777" w:rsidTr="00BA17A4">
        <w:tc>
          <w:tcPr>
            <w:tcW w:w="3278" w:type="dxa"/>
          </w:tcPr>
          <w:p w14:paraId="6E92B437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Not non-Hispanic White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D188B2F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15 (33.3%)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1A03E74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35 (81.4%)</w:t>
            </w:r>
          </w:p>
        </w:tc>
        <w:tc>
          <w:tcPr>
            <w:tcW w:w="1845" w:type="dxa"/>
            <w:vAlign w:val="center"/>
          </w:tcPr>
          <w:p w14:paraId="7B889A57" w14:textId="26F30E96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46.7%</w:t>
            </w:r>
          </w:p>
        </w:tc>
        <w:tc>
          <w:tcPr>
            <w:tcW w:w="1845" w:type="dxa"/>
            <w:vAlign w:val="center"/>
          </w:tcPr>
          <w:p w14:paraId="4295F045" w14:textId="2AC470E2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74.0%</w:t>
            </w:r>
          </w:p>
        </w:tc>
      </w:tr>
      <w:tr w:rsidR="00AE6095" w:rsidRPr="00817228" w14:paraId="08E15860" w14:textId="77777777" w:rsidTr="00BA17A4">
        <w:tc>
          <w:tcPr>
            <w:tcW w:w="3278" w:type="dxa"/>
          </w:tcPr>
          <w:p w14:paraId="6E51EE31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Non-Hispanic White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582BBC78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30 (66.7%)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0EA2C60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8 (18.6%)</w:t>
            </w:r>
          </w:p>
        </w:tc>
        <w:tc>
          <w:tcPr>
            <w:tcW w:w="1845" w:type="dxa"/>
            <w:vAlign w:val="center"/>
          </w:tcPr>
          <w:p w14:paraId="52B51E1D" w14:textId="14596492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53.3%</w:t>
            </w:r>
          </w:p>
        </w:tc>
        <w:tc>
          <w:tcPr>
            <w:tcW w:w="1845" w:type="dxa"/>
            <w:vAlign w:val="center"/>
          </w:tcPr>
          <w:p w14:paraId="09512411" w14:textId="31047B16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26.0%</w:t>
            </w:r>
          </w:p>
        </w:tc>
      </w:tr>
      <w:tr w:rsidR="00AE6095" w:rsidRPr="00817228" w14:paraId="5FF0972D" w14:textId="77777777" w:rsidTr="00BA17A4">
        <w:tc>
          <w:tcPr>
            <w:tcW w:w="3278" w:type="dxa"/>
          </w:tcPr>
          <w:p w14:paraId="48081731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sz w:val="22"/>
                <w:szCs w:val="22"/>
              </w:rPr>
              <w:t>Body mass index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96E951B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25B12A3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1AE6CB5D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23146197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6095" w:rsidRPr="00817228" w14:paraId="1A718940" w14:textId="77777777" w:rsidTr="00BA17A4">
        <w:tc>
          <w:tcPr>
            <w:tcW w:w="3278" w:type="dxa"/>
          </w:tcPr>
          <w:p w14:paraId="2BE47177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&lt;29.9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5E1AD15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23 (51.1%)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DB9EA13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17 (39.5%)</w:t>
            </w:r>
          </w:p>
        </w:tc>
        <w:tc>
          <w:tcPr>
            <w:tcW w:w="1845" w:type="dxa"/>
            <w:vAlign w:val="center"/>
          </w:tcPr>
          <w:p w14:paraId="1055C707" w14:textId="65B9429A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42.9%</w:t>
            </w:r>
          </w:p>
        </w:tc>
        <w:tc>
          <w:tcPr>
            <w:tcW w:w="1845" w:type="dxa"/>
            <w:vAlign w:val="center"/>
          </w:tcPr>
          <w:p w14:paraId="45C10F37" w14:textId="302D0954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41.2%</w:t>
            </w:r>
          </w:p>
        </w:tc>
      </w:tr>
      <w:tr w:rsidR="00AE6095" w:rsidRPr="00817228" w14:paraId="601A7382" w14:textId="77777777" w:rsidTr="00BA17A4">
        <w:tc>
          <w:tcPr>
            <w:tcW w:w="3278" w:type="dxa"/>
          </w:tcPr>
          <w:p w14:paraId="10AB0EAE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30-39.9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D5EE60E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14 (31.1%)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CAC6D72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22 (51.2%)</w:t>
            </w:r>
          </w:p>
        </w:tc>
        <w:tc>
          <w:tcPr>
            <w:tcW w:w="1845" w:type="dxa"/>
            <w:vAlign w:val="center"/>
          </w:tcPr>
          <w:p w14:paraId="4DEF7765" w14:textId="02724753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43.5%</w:t>
            </w:r>
          </w:p>
        </w:tc>
        <w:tc>
          <w:tcPr>
            <w:tcW w:w="1845" w:type="dxa"/>
            <w:vAlign w:val="center"/>
          </w:tcPr>
          <w:p w14:paraId="76C43461" w14:textId="6F4D42CD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51.2%</w:t>
            </w:r>
          </w:p>
        </w:tc>
      </w:tr>
      <w:tr w:rsidR="00AE6095" w:rsidRPr="00817228" w14:paraId="6731F532" w14:textId="77777777" w:rsidTr="00BA17A4">
        <w:tc>
          <w:tcPr>
            <w:tcW w:w="3278" w:type="dxa"/>
          </w:tcPr>
          <w:p w14:paraId="71CE2F3F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≥40.0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DF768BE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8 (17.8%)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77A0761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4 (9.3%)</w:t>
            </w:r>
          </w:p>
        </w:tc>
        <w:tc>
          <w:tcPr>
            <w:tcW w:w="1845" w:type="dxa"/>
            <w:vAlign w:val="center"/>
          </w:tcPr>
          <w:p w14:paraId="4F7A0395" w14:textId="211D7B38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13.6%</w:t>
            </w:r>
          </w:p>
        </w:tc>
        <w:tc>
          <w:tcPr>
            <w:tcW w:w="1845" w:type="dxa"/>
            <w:vAlign w:val="center"/>
          </w:tcPr>
          <w:p w14:paraId="16E841D3" w14:textId="1FE044AD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7.6%</w:t>
            </w:r>
          </w:p>
        </w:tc>
      </w:tr>
      <w:tr w:rsidR="00AE6095" w:rsidRPr="00817228" w14:paraId="0A24FB6B" w14:textId="77777777" w:rsidTr="00BA17A4">
        <w:tc>
          <w:tcPr>
            <w:tcW w:w="3278" w:type="dxa"/>
          </w:tcPr>
          <w:p w14:paraId="02986C30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sz w:val="22"/>
                <w:szCs w:val="22"/>
              </w:rPr>
              <w:t>Diabetes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C7B2BEE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C510FAD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1CD30B89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676E3646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6095" w:rsidRPr="00817228" w14:paraId="063598A7" w14:textId="77777777" w:rsidTr="00BA17A4">
        <w:tc>
          <w:tcPr>
            <w:tcW w:w="3278" w:type="dxa"/>
          </w:tcPr>
          <w:p w14:paraId="47CDDF22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No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3FF5FC16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29 (64.4%)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5AD49E93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21 (48.8%)</w:t>
            </w:r>
          </w:p>
        </w:tc>
        <w:tc>
          <w:tcPr>
            <w:tcW w:w="1845" w:type="dxa"/>
            <w:vAlign w:val="center"/>
          </w:tcPr>
          <w:p w14:paraId="29D44B4A" w14:textId="0CC2B372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58.5%</w:t>
            </w:r>
          </w:p>
        </w:tc>
        <w:tc>
          <w:tcPr>
            <w:tcW w:w="1845" w:type="dxa"/>
            <w:vAlign w:val="center"/>
          </w:tcPr>
          <w:p w14:paraId="50592036" w14:textId="32E3D669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50.0%</w:t>
            </w:r>
          </w:p>
        </w:tc>
      </w:tr>
      <w:tr w:rsidR="00AE6095" w:rsidRPr="00817228" w14:paraId="42D13B5F" w14:textId="77777777" w:rsidTr="00BA17A4">
        <w:tc>
          <w:tcPr>
            <w:tcW w:w="3278" w:type="dxa"/>
          </w:tcPr>
          <w:p w14:paraId="512DFAC2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Yes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BF9D83D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16 (35.6%)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AE98E59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22 (51.2%)</w:t>
            </w:r>
          </w:p>
        </w:tc>
        <w:tc>
          <w:tcPr>
            <w:tcW w:w="1845" w:type="dxa"/>
            <w:vAlign w:val="center"/>
          </w:tcPr>
          <w:p w14:paraId="1D06E5A5" w14:textId="076E3265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41.5%</w:t>
            </w:r>
          </w:p>
        </w:tc>
        <w:tc>
          <w:tcPr>
            <w:tcW w:w="1845" w:type="dxa"/>
            <w:vAlign w:val="center"/>
          </w:tcPr>
          <w:p w14:paraId="2CA4A16A" w14:textId="13608EEF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50.0%</w:t>
            </w:r>
          </w:p>
        </w:tc>
      </w:tr>
      <w:tr w:rsidR="00AE6095" w:rsidRPr="00817228" w14:paraId="518D9FFF" w14:textId="77777777" w:rsidTr="00BA17A4">
        <w:tc>
          <w:tcPr>
            <w:tcW w:w="3278" w:type="dxa"/>
          </w:tcPr>
          <w:p w14:paraId="6FDF7982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sz w:val="22"/>
                <w:szCs w:val="22"/>
              </w:rPr>
              <w:t>Cardiovascular disease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B4573CC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27857D0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3DCDA665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157556BF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6095" w:rsidRPr="00817228" w14:paraId="258A5D08" w14:textId="77777777" w:rsidTr="00BA17A4">
        <w:tc>
          <w:tcPr>
            <w:tcW w:w="3278" w:type="dxa"/>
          </w:tcPr>
          <w:p w14:paraId="413FE5D5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No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4B61014F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13 (28.9%)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37C00E0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17 (39.5%)</w:t>
            </w:r>
          </w:p>
        </w:tc>
        <w:tc>
          <w:tcPr>
            <w:tcW w:w="1845" w:type="dxa"/>
            <w:vAlign w:val="center"/>
          </w:tcPr>
          <w:p w14:paraId="273A6EAA" w14:textId="24BBA231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29.7%</w:t>
            </w:r>
          </w:p>
        </w:tc>
        <w:tc>
          <w:tcPr>
            <w:tcW w:w="1845" w:type="dxa"/>
            <w:vAlign w:val="center"/>
          </w:tcPr>
          <w:p w14:paraId="07B428B5" w14:textId="2C17EAFA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33.2%</w:t>
            </w:r>
          </w:p>
        </w:tc>
      </w:tr>
      <w:tr w:rsidR="00AE6095" w:rsidRPr="00817228" w14:paraId="3411C496" w14:textId="77777777" w:rsidTr="00BA17A4">
        <w:tc>
          <w:tcPr>
            <w:tcW w:w="3278" w:type="dxa"/>
          </w:tcPr>
          <w:p w14:paraId="481FB500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Yes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36FAA94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32 (71.1%)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DEFA09E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26 (60.5%)</w:t>
            </w:r>
          </w:p>
        </w:tc>
        <w:tc>
          <w:tcPr>
            <w:tcW w:w="1845" w:type="dxa"/>
            <w:vAlign w:val="center"/>
          </w:tcPr>
          <w:p w14:paraId="1CF1B7B9" w14:textId="4E634B42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70.3%</w:t>
            </w:r>
          </w:p>
        </w:tc>
        <w:tc>
          <w:tcPr>
            <w:tcW w:w="1845" w:type="dxa"/>
            <w:vAlign w:val="center"/>
          </w:tcPr>
          <w:p w14:paraId="00220476" w14:textId="242794B3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66.8%</w:t>
            </w:r>
          </w:p>
        </w:tc>
      </w:tr>
      <w:tr w:rsidR="00AE6095" w:rsidRPr="00817228" w14:paraId="42F3751E" w14:textId="77777777" w:rsidTr="00BA17A4">
        <w:tc>
          <w:tcPr>
            <w:tcW w:w="3278" w:type="dxa"/>
          </w:tcPr>
          <w:p w14:paraId="740BA9D6" w14:textId="5E1BD1C3" w:rsidR="00AE6095" w:rsidRPr="00817228" w:rsidRDefault="00AE6095" w:rsidP="00AE609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bCs/>
                <w:sz w:val="22"/>
                <w:szCs w:val="22"/>
              </w:rPr>
              <w:t>Hospital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E7F6FF9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9F79FC3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2BB8E2DE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6EE42F32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6095" w:rsidRPr="00817228" w14:paraId="58CC2602" w14:textId="77777777" w:rsidTr="00BA17A4">
        <w:tc>
          <w:tcPr>
            <w:tcW w:w="3278" w:type="dxa"/>
          </w:tcPr>
          <w:p w14:paraId="10E0E5BB" w14:textId="72C3D173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1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1ED9E4A4" w14:textId="194C4EE0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11 (24.4%)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82539C7" w14:textId="1F7AB381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20 (46.5%)</w:t>
            </w:r>
          </w:p>
        </w:tc>
        <w:tc>
          <w:tcPr>
            <w:tcW w:w="1845" w:type="dxa"/>
            <w:vAlign w:val="center"/>
          </w:tcPr>
          <w:p w14:paraId="372644BC" w14:textId="616B9DDB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23.3%</w:t>
            </w:r>
          </w:p>
        </w:tc>
        <w:tc>
          <w:tcPr>
            <w:tcW w:w="1845" w:type="dxa"/>
            <w:vAlign w:val="center"/>
          </w:tcPr>
          <w:p w14:paraId="5227B80A" w14:textId="5895DB08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36.5%</w:t>
            </w:r>
          </w:p>
        </w:tc>
      </w:tr>
      <w:tr w:rsidR="00AE6095" w:rsidRPr="00817228" w14:paraId="506C556E" w14:textId="77777777" w:rsidTr="00BA17A4">
        <w:tc>
          <w:tcPr>
            <w:tcW w:w="3278" w:type="dxa"/>
          </w:tcPr>
          <w:p w14:paraId="2ADAF46B" w14:textId="516502B8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2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CDF709C" w14:textId="41452452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12 (26.7%)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12EFCBF1" w14:textId="148F2A12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5 (11.6%)</w:t>
            </w:r>
          </w:p>
        </w:tc>
        <w:tc>
          <w:tcPr>
            <w:tcW w:w="1845" w:type="dxa"/>
            <w:vAlign w:val="center"/>
          </w:tcPr>
          <w:p w14:paraId="146FAA08" w14:textId="1C5DA94D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30.1%</w:t>
            </w:r>
          </w:p>
        </w:tc>
        <w:tc>
          <w:tcPr>
            <w:tcW w:w="1845" w:type="dxa"/>
            <w:vAlign w:val="center"/>
          </w:tcPr>
          <w:p w14:paraId="1ADAA157" w14:textId="0EC1A205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19.5%</w:t>
            </w:r>
          </w:p>
        </w:tc>
      </w:tr>
      <w:tr w:rsidR="00AE6095" w:rsidRPr="00817228" w14:paraId="5B14BCAC" w14:textId="77777777" w:rsidTr="00BA17A4">
        <w:tc>
          <w:tcPr>
            <w:tcW w:w="3278" w:type="dxa"/>
          </w:tcPr>
          <w:p w14:paraId="67163A18" w14:textId="255A096D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3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5ABFA274" w14:textId="534DA491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22 (48.9%)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4C82006" w14:textId="64AF3912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18 (41.9%)</w:t>
            </w:r>
          </w:p>
        </w:tc>
        <w:tc>
          <w:tcPr>
            <w:tcW w:w="1845" w:type="dxa"/>
            <w:vAlign w:val="center"/>
          </w:tcPr>
          <w:p w14:paraId="0C813E87" w14:textId="596C685C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46.6%</w:t>
            </w:r>
          </w:p>
        </w:tc>
        <w:tc>
          <w:tcPr>
            <w:tcW w:w="1845" w:type="dxa"/>
            <w:vAlign w:val="center"/>
          </w:tcPr>
          <w:p w14:paraId="55488B4C" w14:textId="4353C78A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44.0%</w:t>
            </w:r>
          </w:p>
        </w:tc>
      </w:tr>
      <w:tr w:rsidR="00AE6095" w:rsidRPr="00817228" w14:paraId="302282F9" w14:textId="77777777" w:rsidTr="00BA17A4">
        <w:tc>
          <w:tcPr>
            <w:tcW w:w="3278" w:type="dxa"/>
          </w:tcPr>
          <w:p w14:paraId="28AF7E4B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sz w:val="22"/>
                <w:szCs w:val="22"/>
              </w:rPr>
              <w:t>Code status 'do not intubate'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F8CD644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0904D270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1909BD2D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25AB1A73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6095" w:rsidRPr="00817228" w14:paraId="7B721D18" w14:textId="77777777" w:rsidTr="00BA17A4">
        <w:tc>
          <w:tcPr>
            <w:tcW w:w="3278" w:type="dxa"/>
          </w:tcPr>
          <w:p w14:paraId="37075217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No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EE508B5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28 (62.2%)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238BE51E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38 (88.4%)</w:t>
            </w:r>
          </w:p>
        </w:tc>
        <w:tc>
          <w:tcPr>
            <w:tcW w:w="1845" w:type="dxa"/>
            <w:vAlign w:val="center"/>
          </w:tcPr>
          <w:p w14:paraId="48E16FD0" w14:textId="21755C9D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64.1%</w:t>
            </w:r>
          </w:p>
        </w:tc>
        <w:tc>
          <w:tcPr>
            <w:tcW w:w="1845" w:type="dxa"/>
            <w:vAlign w:val="center"/>
          </w:tcPr>
          <w:p w14:paraId="0B8B5615" w14:textId="6686892E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90.5%</w:t>
            </w:r>
          </w:p>
        </w:tc>
      </w:tr>
      <w:tr w:rsidR="00AE6095" w:rsidRPr="00817228" w14:paraId="7581F4F9" w14:textId="77777777" w:rsidTr="00BA17A4">
        <w:tc>
          <w:tcPr>
            <w:tcW w:w="3278" w:type="dxa"/>
          </w:tcPr>
          <w:p w14:paraId="63D32E22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 xml:space="preserve">      Yes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379DB77A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17 (37.8%)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38949717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5 (11.6%)</w:t>
            </w:r>
          </w:p>
        </w:tc>
        <w:tc>
          <w:tcPr>
            <w:tcW w:w="1845" w:type="dxa"/>
            <w:vAlign w:val="center"/>
          </w:tcPr>
          <w:p w14:paraId="37752A0B" w14:textId="6C1CE94D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35.9%</w:t>
            </w:r>
          </w:p>
        </w:tc>
        <w:tc>
          <w:tcPr>
            <w:tcW w:w="1845" w:type="dxa"/>
            <w:vAlign w:val="center"/>
          </w:tcPr>
          <w:p w14:paraId="24DAB5EC" w14:textId="28B8E88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9.5%</w:t>
            </w:r>
          </w:p>
        </w:tc>
      </w:tr>
      <w:tr w:rsidR="00AE6095" w:rsidRPr="00817228" w14:paraId="013865EE" w14:textId="77777777" w:rsidTr="00BA17A4">
        <w:tc>
          <w:tcPr>
            <w:tcW w:w="3278" w:type="dxa"/>
            <w:vAlign w:val="center"/>
          </w:tcPr>
          <w:p w14:paraId="159FF749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Oxygen support category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34DE64B1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52C9A47B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1CB7D5C8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vAlign w:val="center"/>
          </w:tcPr>
          <w:p w14:paraId="53911DFD" w14:textId="7777777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E6095" w:rsidRPr="00817228" w14:paraId="72E50A23" w14:textId="77777777" w:rsidTr="00BA17A4">
        <w:tc>
          <w:tcPr>
            <w:tcW w:w="3278" w:type="dxa"/>
            <w:vAlign w:val="center"/>
          </w:tcPr>
          <w:p w14:paraId="6BAB07F7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Low-flow oxygen therapy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1B5D8AE4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26 (57.8%)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6EA60B17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5 (11.6%)</w:t>
            </w:r>
          </w:p>
        </w:tc>
        <w:tc>
          <w:tcPr>
            <w:tcW w:w="1845" w:type="dxa"/>
            <w:vAlign w:val="center"/>
          </w:tcPr>
          <w:p w14:paraId="73046F62" w14:textId="71CC90DA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47.1%</w:t>
            </w:r>
          </w:p>
        </w:tc>
        <w:tc>
          <w:tcPr>
            <w:tcW w:w="1845" w:type="dxa"/>
            <w:vAlign w:val="center"/>
          </w:tcPr>
          <w:p w14:paraId="0C31F086" w14:textId="0F1F8B1E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19.7%</w:t>
            </w:r>
          </w:p>
        </w:tc>
      </w:tr>
      <w:tr w:rsidR="00AE6095" w:rsidRPr="00817228" w14:paraId="4914CDCE" w14:textId="77777777" w:rsidTr="00BA17A4">
        <w:trPr>
          <w:trHeight w:val="378"/>
        </w:trPr>
        <w:tc>
          <w:tcPr>
            <w:tcW w:w="3278" w:type="dxa"/>
            <w:vAlign w:val="center"/>
          </w:tcPr>
          <w:p w14:paraId="57C2C92A" w14:textId="77777777" w:rsidR="00AE6095" w:rsidRPr="00817228" w:rsidRDefault="00AE6095" w:rsidP="00AE609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172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Non-invasive ventilation or </w:t>
            </w:r>
          </w:p>
          <w:p w14:paraId="66AC3230" w14:textId="77777777" w:rsidR="00AE6095" w:rsidRPr="00817228" w:rsidRDefault="00AE6095" w:rsidP="00AE609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172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high-flow oxygen therapy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70E44C9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10 (22.2%)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14:paraId="7971BBB1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20 (46.5%)</w:t>
            </w:r>
          </w:p>
        </w:tc>
        <w:tc>
          <w:tcPr>
            <w:tcW w:w="1845" w:type="dxa"/>
            <w:vAlign w:val="center"/>
          </w:tcPr>
          <w:p w14:paraId="1B3A6C11" w14:textId="5BED2443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23.5%</w:t>
            </w:r>
          </w:p>
        </w:tc>
        <w:tc>
          <w:tcPr>
            <w:tcW w:w="1845" w:type="dxa"/>
            <w:vAlign w:val="center"/>
          </w:tcPr>
          <w:p w14:paraId="2B5077E8" w14:textId="76691E37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44.9%</w:t>
            </w:r>
          </w:p>
        </w:tc>
      </w:tr>
      <w:tr w:rsidR="00AE6095" w:rsidRPr="00817228" w14:paraId="272314F4" w14:textId="77777777" w:rsidTr="00BA17A4"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3E283F76" w14:textId="77777777" w:rsidR="00AE6095" w:rsidRPr="00817228" w:rsidRDefault="00AE6095" w:rsidP="00AE6095">
            <w:pPr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Invasive ventilation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1773BA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9 (20.0%)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BF6298" w14:textId="77777777" w:rsidR="00AE6095" w:rsidRPr="00817228" w:rsidRDefault="00AE6095" w:rsidP="00AE60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228">
              <w:rPr>
                <w:rFonts w:ascii="Arial" w:hAnsi="Arial" w:cs="Arial"/>
                <w:sz w:val="22"/>
                <w:szCs w:val="22"/>
              </w:rPr>
              <w:t>18 (41.9%)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14:paraId="60360149" w14:textId="0C272DFF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29.4%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14:paraId="12DC43D6" w14:textId="1846FEAE" w:rsidR="00AE6095" w:rsidRPr="00BA17A4" w:rsidRDefault="00AE6095" w:rsidP="00BA17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17A4">
              <w:rPr>
                <w:rFonts w:ascii="Arial" w:hAnsi="Arial" w:cs="Arial"/>
                <w:sz w:val="22"/>
                <w:szCs w:val="22"/>
              </w:rPr>
              <w:t>35.4%</w:t>
            </w:r>
          </w:p>
        </w:tc>
      </w:tr>
    </w:tbl>
    <w:p w14:paraId="450FF3A6" w14:textId="47E66C59" w:rsidR="000D6240" w:rsidRDefault="000D6240" w:rsidP="000D6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0030B90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4"/>
        <w:gridCol w:w="2212"/>
        <w:gridCol w:w="2212"/>
      </w:tblGrid>
      <w:tr w:rsidR="000D6240" w14:paraId="13DF42BB" w14:textId="77777777" w:rsidTr="00BC40A1">
        <w:trPr>
          <w:trHeight w:val="269"/>
        </w:trPr>
        <w:tc>
          <w:tcPr>
            <w:tcW w:w="7738" w:type="dxa"/>
            <w:gridSpan w:val="3"/>
            <w:tcBorders>
              <w:bottom w:val="single" w:sz="4" w:space="0" w:color="auto"/>
            </w:tcBorders>
          </w:tcPr>
          <w:p w14:paraId="5FDF4823" w14:textId="7E1E117A" w:rsidR="000D6240" w:rsidRPr="008140CF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40CF">
              <w:rPr>
                <w:rFonts w:ascii="Arial" w:hAnsi="Arial" w:cs="Arial"/>
                <w:b/>
                <w:bCs/>
                <w:sz w:val="22"/>
                <w:szCs w:val="22"/>
              </w:rPr>
              <w:t>Table S</w:t>
            </w:r>
            <w:r w:rsidR="00EE6D47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8140C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Thrombotic events </w:t>
            </w:r>
          </w:p>
        </w:tc>
      </w:tr>
      <w:tr w:rsidR="000D6240" w14:paraId="158F4A13" w14:textId="77777777" w:rsidTr="00BC40A1">
        <w:trPr>
          <w:trHeight w:val="688"/>
        </w:trPr>
        <w:tc>
          <w:tcPr>
            <w:tcW w:w="3314" w:type="dxa"/>
            <w:tcBorders>
              <w:top w:val="single" w:sz="4" w:space="0" w:color="auto"/>
              <w:bottom w:val="single" w:sz="4" w:space="0" w:color="auto"/>
            </w:tcBorders>
          </w:tcPr>
          <w:p w14:paraId="770FB581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31132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7A6B">
              <w:rPr>
                <w:rFonts w:ascii="Arial" w:hAnsi="Arial" w:cs="Arial"/>
                <w:b/>
                <w:bCs/>
                <w:sz w:val="22"/>
                <w:szCs w:val="22"/>
              </w:rPr>
              <w:t>Tocilizumab cohort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B7A6B">
              <w:rPr>
                <w:rFonts w:ascii="Arial" w:hAnsi="Arial" w:cs="Arial"/>
                <w:b/>
                <w:bCs/>
                <w:sz w:val="22"/>
                <w:szCs w:val="22"/>
              </w:rPr>
              <w:t>(N = 43)</w:t>
            </w: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78467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7A6B">
              <w:rPr>
                <w:rFonts w:ascii="Arial" w:hAnsi="Arial" w:cs="Arial"/>
                <w:b/>
                <w:bCs/>
                <w:sz w:val="22"/>
                <w:szCs w:val="22"/>
              </w:rPr>
              <w:t>No tocilizumab cohort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B7A6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(N =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45</w:t>
            </w:r>
            <w:r w:rsidRPr="00EB7A6B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</w:tr>
      <w:tr w:rsidR="000D6240" w14:paraId="076B063D" w14:textId="77777777" w:rsidTr="00BC40A1">
        <w:trPr>
          <w:trHeight w:val="1770"/>
        </w:trPr>
        <w:tc>
          <w:tcPr>
            <w:tcW w:w="3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96889" w14:textId="77777777" w:rsidR="000D6240" w:rsidRPr="00621908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1908">
              <w:rPr>
                <w:rFonts w:ascii="Arial" w:hAnsi="Arial" w:cs="Arial"/>
                <w:b/>
                <w:bCs/>
                <w:sz w:val="22"/>
                <w:szCs w:val="22"/>
              </w:rPr>
              <w:t>Thrombotic event type</w:t>
            </w:r>
          </w:p>
          <w:p w14:paraId="2ACC1B00" w14:textId="77777777" w:rsidR="000D6240" w:rsidRPr="00776645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664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Any</w:t>
            </w:r>
          </w:p>
          <w:p w14:paraId="7334908F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Deep vein thrombosis</w:t>
            </w:r>
          </w:p>
          <w:p w14:paraId="429ABBAE" w14:textId="77777777" w:rsidR="000D6240" w:rsidRPr="008E5AD5" w:rsidRDefault="000D6240" w:rsidP="00BC40A1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Pulmonary embolism</w:t>
            </w:r>
          </w:p>
          <w:p w14:paraId="451ED442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Myocardial infarction</w:t>
            </w:r>
          </w:p>
          <w:p w14:paraId="4AC1BDD8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Cerebrovascular accident</w:t>
            </w: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9CE775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F681AC4" w14:textId="77777777" w:rsidR="000D6240" w:rsidRPr="00776645" w:rsidRDefault="000D6240" w:rsidP="00BC40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6645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(9)</w:t>
            </w:r>
            <w:r w:rsidRPr="00D60FD5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a</w:t>
            </w:r>
          </w:p>
          <w:p w14:paraId="07D7B1F0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3</w:t>
            </w:r>
          </w:p>
          <w:p w14:paraId="78D20AD7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2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b</w:t>
            </w:r>
          </w:p>
          <w:p w14:paraId="2CF6E553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0</w:t>
            </w:r>
          </w:p>
          <w:p w14:paraId="16C86783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0</w:t>
            </w: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7D592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60918BA" w14:textId="77777777" w:rsidR="000D6240" w:rsidRPr="00776645" w:rsidRDefault="000D6240" w:rsidP="00BC40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 (4)</w:t>
            </w:r>
            <w:r w:rsidRPr="00D60FD5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a</w:t>
            </w:r>
          </w:p>
          <w:p w14:paraId="56069DD7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0</w:t>
            </w:r>
          </w:p>
          <w:p w14:paraId="56E22E20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2</w:t>
            </w:r>
          </w:p>
          <w:p w14:paraId="3E10667B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0</w:t>
            </w:r>
          </w:p>
          <w:p w14:paraId="163842E5" w14:textId="77777777" w:rsidR="000D6240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0</w:t>
            </w:r>
          </w:p>
        </w:tc>
      </w:tr>
      <w:tr w:rsidR="000D6240" w14:paraId="0B79FD94" w14:textId="77777777" w:rsidTr="00BC40A1">
        <w:trPr>
          <w:trHeight w:val="1167"/>
        </w:trPr>
        <w:tc>
          <w:tcPr>
            <w:tcW w:w="7738" w:type="dxa"/>
            <w:gridSpan w:val="3"/>
            <w:tcBorders>
              <w:top w:val="single" w:sz="4" w:space="0" w:color="auto"/>
            </w:tcBorders>
          </w:tcPr>
          <w:p w14:paraId="2FDB0ABB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8E5AD5">
              <w:rPr>
                <w:rFonts w:ascii="Arial" w:hAnsi="Arial" w:cs="Arial"/>
                <w:sz w:val="22"/>
                <w:szCs w:val="22"/>
              </w:rPr>
              <w:t xml:space="preserve">Data are presented as </w:t>
            </w:r>
            <w:r>
              <w:rPr>
                <w:rFonts w:ascii="Arial" w:hAnsi="Arial" w:cs="Arial"/>
                <w:sz w:val="22"/>
                <w:szCs w:val="22"/>
              </w:rPr>
              <w:t>number</w:t>
            </w:r>
            <w:r w:rsidRPr="008E5AD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of individuals </w:t>
            </w:r>
            <w:r w:rsidRPr="008E5AD5">
              <w:rPr>
                <w:rFonts w:ascii="Arial" w:hAnsi="Arial" w:cs="Arial"/>
                <w:sz w:val="22"/>
                <w:szCs w:val="22"/>
              </w:rPr>
              <w:t>(%)</w:t>
            </w:r>
            <w:r>
              <w:rPr>
                <w:rFonts w:ascii="Arial" w:hAnsi="Arial" w:cs="Arial"/>
                <w:sz w:val="22"/>
                <w:szCs w:val="22"/>
              </w:rPr>
              <w:t xml:space="preserve">. Specific types of thrombotic events are not mutually exclusive. </w:t>
            </w:r>
          </w:p>
          <w:p w14:paraId="01378719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All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patients in the tocilizumab cohort and no patients in the no tocilizumab cohort required invasive ventilation during the course of their hospitalization.</w:t>
            </w:r>
          </w:p>
          <w:p w14:paraId="4A46716B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One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patient had high suspicion for pulmonary embolism based on clinical findings but did not have radiographic confirmation.</w:t>
            </w:r>
          </w:p>
        </w:tc>
      </w:tr>
    </w:tbl>
    <w:p w14:paraId="6201BE53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77EF72C1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381258F0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2EACEB9" w14:textId="77777777" w:rsidR="000D6240" w:rsidRPr="009A3FE7" w:rsidRDefault="000D6240" w:rsidP="000D6240">
      <w:pPr>
        <w:rPr>
          <w:rFonts w:ascii="Calibri" w:eastAsia="Times New Roman" w:hAnsi="Calibri" w:cs="Calibri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5"/>
        <w:gridCol w:w="1690"/>
        <w:gridCol w:w="1800"/>
        <w:gridCol w:w="2718"/>
        <w:gridCol w:w="22"/>
      </w:tblGrid>
      <w:tr w:rsidR="000D6240" w:rsidRPr="00BB64BC" w14:paraId="02B6FE10" w14:textId="77777777" w:rsidTr="00BC40A1">
        <w:trPr>
          <w:trHeight w:val="828"/>
        </w:trPr>
        <w:tc>
          <w:tcPr>
            <w:tcW w:w="7865" w:type="dxa"/>
            <w:gridSpan w:val="5"/>
            <w:tcBorders>
              <w:bottom w:val="single" w:sz="4" w:space="0" w:color="auto"/>
            </w:tcBorders>
            <w:vAlign w:val="center"/>
          </w:tcPr>
          <w:p w14:paraId="75095962" w14:textId="4667E1E6" w:rsidR="000D6240" w:rsidRPr="00BB64BC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BB64B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Table S</w:t>
            </w:r>
            <w:r w:rsidR="00CC065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</w:t>
            </w:r>
            <w:r w:rsidRPr="00BB64B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. Number of patients with results for vital signs and laboratory values from Figure 4</w:t>
            </w:r>
          </w:p>
        </w:tc>
      </w:tr>
      <w:tr w:rsidR="000D6240" w:rsidRPr="00BB64BC" w14:paraId="2B7ABDAE" w14:textId="77777777" w:rsidTr="00BC40A1">
        <w:trPr>
          <w:gridAfter w:val="1"/>
          <w:wAfter w:w="22" w:type="dxa"/>
          <w:trHeight w:val="392"/>
        </w:trPr>
        <w:tc>
          <w:tcPr>
            <w:tcW w:w="1635" w:type="dxa"/>
            <w:tcBorders>
              <w:bottom w:val="single" w:sz="4" w:space="0" w:color="auto"/>
            </w:tcBorders>
            <w:vAlign w:val="center"/>
          </w:tcPr>
          <w:p w14:paraId="413D7039" w14:textId="77777777" w:rsidR="000D6240" w:rsidRPr="00BB64BC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B64BC">
              <w:rPr>
                <w:rFonts w:ascii="Arial" w:hAnsi="Arial" w:cs="Arial"/>
                <w:b/>
                <w:bCs/>
                <w:sz w:val="22"/>
                <w:szCs w:val="22"/>
              </w:rPr>
              <w:t>Measurement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14:paraId="6D070E54" w14:textId="77777777" w:rsidR="000D6240" w:rsidRPr="00D412EE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12EE">
              <w:rPr>
                <w:rFonts w:ascii="Arial" w:hAnsi="Arial" w:cs="Arial"/>
                <w:b/>
                <w:bCs/>
                <w:sz w:val="22"/>
                <w:szCs w:val="22"/>
              </w:rPr>
              <w:t>Pre-baseline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42BD9245" w14:textId="77777777" w:rsidR="000D6240" w:rsidRPr="00D412EE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12EE">
              <w:rPr>
                <w:rFonts w:ascii="Arial" w:hAnsi="Arial" w:cs="Arial"/>
                <w:b/>
                <w:bCs/>
                <w:sz w:val="22"/>
                <w:szCs w:val="22"/>
              </w:rPr>
              <w:t>Post-baseline</w:t>
            </w:r>
          </w:p>
        </w:tc>
        <w:tc>
          <w:tcPr>
            <w:tcW w:w="2718" w:type="dxa"/>
            <w:tcBorders>
              <w:bottom w:val="single" w:sz="4" w:space="0" w:color="auto"/>
            </w:tcBorders>
            <w:vAlign w:val="center"/>
          </w:tcPr>
          <w:p w14:paraId="7DA12E50" w14:textId="77777777" w:rsidR="000D6240" w:rsidRPr="00D412EE" w:rsidRDefault="000D6240" w:rsidP="00BC40A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12EE">
              <w:rPr>
                <w:rFonts w:ascii="Arial" w:hAnsi="Arial" w:cs="Arial"/>
                <w:b/>
                <w:bCs/>
                <w:sz w:val="22"/>
                <w:szCs w:val="22"/>
              </w:rPr>
              <w:t>Pre- and post-baseline</w:t>
            </w:r>
          </w:p>
        </w:tc>
      </w:tr>
      <w:tr w:rsidR="000D6240" w:rsidRPr="00BB64BC" w14:paraId="0381BFD0" w14:textId="77777777" w:rsidTr="00BC40A1">
        <w:trPr>
          <w:gridAfter w:val="1"/>
          <w:wAfter w:w="22" w:type="dxa"/>
          <w:trHeight w:val="413"/>
        </w:trPr>
        <w:tc>
          <w:tcPr>
            <w:tcW w:w="7843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CB978D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Tocilizumab cohort</w:t>
            </w:r>
          </w:p>
        </w:tc>
      </w:tr>
      <w:tr w:rsidR="000D6240" w:rsidRPr="00BB64BC" w14:paraId="05FF429C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23A83BE5" w14:textId="77777777" w:rsidR="000D6240" w:rsidRPr="00BB64BC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BB64BC">
              <w:rPr>
                <w:rFonts w:ascii="Arial" w:hAnsi="Arial" w:cs="Arial"/>
                <w:sz w:val="22"/>
                <w:szCs w:val="22"/>
              </w:rPr>
              <w:t>Temperature</w:t>
            </w:r>
          </w:p>
        </w:tc>
        <w:tc>
          <w:tcPr>
            <w:tcW w:w="1690" w:type="dxa"/>
            <w:vAlign w:val="center"/>
          </w:tcPr>
          <w:p w14:paraId="080E95EA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800" w:type="dxa"/>
            <w:vAlign w:val="center"/>
          </w:tcPr>
          <w:p w14:paraId="3299DDB1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2718" w:type="dxa"/>
            <w:vAlign w:val="center"/>
          </w:tcPr>
          <w:p w14:paraId="53DAA52B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0D6240" w:rsidRPr="00BB64BC" w14:paraId="1A030494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2CAB01F0" w14:textId="77777777" w:rsidR="000D6240" w:rsidRPr="00BB64BC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BB64BC">
              <w:rPr>
                <w:rFonts w:ascii="Arial" w:hAnsi="Arial" w:cs="Arial"/>
                <w:sz w:val="22"/>
                <w:szCs w:val="22"/>
              </w:rPr>
              <w:t>Hear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BB64BC">
              <w:rPr>
                <w:rFonts w:ascii="Arial" w:hAnsi="Arial" w:cs="Arial"/>
                <w:sz w:val="22"/>
                <w:szCs w:val="22"/>
              </w:rPr>
              <w:t xml:space="preserve"> rate</w:t>
            </w:r>
          </w:p>
        </w:tc>
        <w:tc>
          <w:tcPr>
            <w:tcW w:w="1690" w:type="dxa"/>
            <w:vAlign w:val="center"/>
          </w:tcPr>
          <w:p w14:paraId="37760E8F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800" w:type="dxa"/>
            <w:vAlign w:val="center"/>
          </w:tcPr>
          <w:p w14:paraId="47194A88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2718" w:type="dxa"/>
            <w:vAlign w:val="center"/>
          </w:tcPr>
          <w:p w14:paraId="304D214B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0D6240" w:rsidRPr="00BB64BC" w14:paraId="68F167F3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00D35C70" w14:textId="77777777" w:rsidR="000D6240" w:rsidRPr="00BB64BC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BB64BC">
              <w:rPr>
                <w:rFonts w:ascii="Arial" w:hAnsi="Arial" w:cs="Arial"/>
                <w:sz w:val="22"/>
                <w:szCs w:val="22"/>
              </w:rPr>
              <w:t>IL-6</w:t>
            </w:r>
          </w:p>
        </w:tc>
        <w:tc>
          <w:tcPr>
            <w:tcW w:w="1690" w:type="dxa"/>
            <w:vAlign w:val="center"/>
          </w:tcPr>
          <w:p w14:paraId="478DF0C8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800" w:type="dxa"/>
            <w:vAlign w:val="center"/>
          </w:tcPr>
          <w:p w14:paraId="2B5AF60F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2718" w:type="dxa"/>
            <w:vAlign w:val="center"/>
          </w:tcPr>
          <w:p w14:paraId="5B9E74BD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0D6240" w:rsidRPr="00BB64BC" w14:paraId="77E94938" w14:textId="77777777" w:rsidTr="00BC40A1">
        <w:trPr>
          <w:gridAfter w:val="1"/>
          <w:wAfter w:w="22" w:type="dxa"/>
          <w:trHeight w:val="392"/>
        </w:trPr>
        <w:tc>
          <w:tcPr>
            <w:tcW w:w="1635" w:type="dxa"/>
            <w:vAlign w:val="center"/>
          </w:tcPr>
          <w:p w14:paraId="102DC7B2" w14:textId="77777777" w:rsidR="000D6240" w:rsidRPr="00BB64BC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BB64BC">
              <w:rPr>
                <w:rFonts w:ascii="Arial" w:hAnsi="Arial" w:cs="Arial"/>
                <w:sz w:val="22"/>
                <w:szCs w:val="22"/>
              </w:rPr>
              <w:t>CRP</w:t>
            </w:r>
          </w:p>
        </w:tc>
        <w:tc>
          <w:tcPr>
            <w:tcW w:w="1690" w:type="dxa"/>
            <w:vAlign w:val="center"/>
          </w:tcPr>
          <w:p w14:paraId="4752B927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800" w:type="dxa"/>
            <w:vAlign w:val="center"/>
          </w:tcPr>
          <w:p w14:paraId="4B95DD91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2718" w:type="dxa"/>
            <w:vAlign w:val="center"/>
          </w:tcPr>
          <w:p w14:paraId="4F61D9B1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</w:tr>
      <w:tr w:rsidR="000D6240" w:rsidRPr="00BB64BC" w14:paraId="376D0268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4BAAD517" w14:textId="77777777" w:rsidR="000D6240" w:rsidRPr="00BB64BC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BB64BC">
              <w:rPr>
                <w:rFonts w:ascii="Arial" w:hAnsi="Arial" w:cs="Arial"/>
                <w:sz w:val="22"/>
                <w:szCs w:val="22"/>
              </w:rPr>
              <w:t>Ferritin</w:t>
            </w:r>
          </w:p>
        </w:tc>
        <w:tc>
          <w:tcPr>
            <w:tcW w:w="1690" w:type="dxa"/>
            <w:vAlign w:val="center"/>
          </w:tcPr>
          <w:p w14:paraId="73BDB4FC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800" w:type="dxa"/>
            <w:vAlign w:val="center"/>
          </w:tcPr>
          <w:p w14:paraId="4FD51B63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2718" w:type="dxa"/>
            <w:vAlign w:val="center"/>
          </w:tcPr>
          <w:p w14:paraId="3D8877E9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</w:tr>
      <w:tr w:rsidR="000D6240" w:rsidRPr="00BB64BC" w14:paraId="62BFBC4D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6C0224AC" w14:textId="77777777" w:rsidR="000D6240" w:rsidRPr="00BB64BC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BB64BC">
              <w:rPr>
                <w:rFonts w:ascii="Arial" w:hAnsi="Arial" w:cs="Arial"/>
                <w:sz w:val="22"/>
                <w:szCs w:val="22"/>
              </w:rPr>
              <w:t>D-dimer</w:t>
            </w:r>
          </w:p>
        </w:tc>
        <w:tc>
          <w:tcPr>
            <w:tcW w:w="1690" w:type="dxa"/>
            <w:vAlign w:val="center"/>
          </w:tcPr>
          <w:p w14:paraId="2945D2F9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800" w:type="dxa"/>
            <w:vAlign w:val="center"/>
          </w:tcPr>
          <w:p w14:paraId="76BB50ED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2718" w:type="dxa"/>
            <w:vAlign w:val="center"/>
          </w:tcPr>
          <w:p w14:paraId="0B1C9654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</w:tr>
      <w:tr w:rsidR="000D6240" w:rsidRPr="00BB64BC" w14:paraId="5C632782" w14:textId="77777777" w:rsidTr="00BC40A1">
        <w:trPr>
          <w:gridAfter w:val="1"/>
          <w:wAfter w:w="22" w:type="dxa"/>
          <w:trHeight w:val="392"/>
        </w:trPr>
        <w:tc>
          <w:tcPr>
            <w:tcW w:w="1635" w:type="dxa"/>
            <w:vAlign w:val="center"/>
          </w:tcPr>
          <w:p w14:paraId="70A7C11E" w14:textId="77777777" w:rsidR="000D6240" w:rsidRPr="00BB64BC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BB64BC">
              <w:rPr>
                <w:rFonts w:ascii="Arial" w:hAnsi="Arial" w:cs="Arial"/>
                <w:sz w:val="22"/>
                <w:szCs w:val="22"/>
              </w:rPr>
              <w:t>LDH</w:t>
            </w:r>
          </w:p>
        </w:tc>
        <w:tc>
          <w:tcPr>
            <w:tcW w:w="1690" w:type="dxa"/>
            <w:vAlign w:val="center"/>
          </w:tcPr>
          <w:p w14:paraId="6EA8925C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800" w:type="dxa"/>
            <w:vAlign w:val="center"/>
          </w:tcPr>
          <w:p w14:paraId="5403B401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2718" w:type="dxa"/>
            <w:vAlign w:val="center"/>
          </w:tcPr>
          <w:p w14:paraId="2D1D6973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</w:tr>
      <w:tr w:rsidR="000D6240" w:rsidRPr="00BB64BC" w14:paraId="1BCC9C23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62EF920C" w14:textId="77777777" w:rsidR="000D6240" w:rsidRPr="00BB64BC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BB64BC">
              <w:rPr>
                <w:rFonts w:ascii="Arial" w:hAnsi="Arial" w:cs="Arial"/>
                <w:sz w:val="22"/>
                <w:szCs w:val="22"/>
              </w:rPr>
              <w:t>Fibrinogen</w:t>
            </w:r>
          </w:p>
        </w:tc>
        <w:tc>
          <w:tcPr>
            <w:tcW w:w="1690" w:type="dxa"/>
            <w:vAlign w:val="center"/>
          </w:tcPr>
          <w:p w14:paraId="1BC2BED0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800" w:type="dxa"/>
            <w:vAlign w:val="center"/>
          </w:tcPr>
          <w:p w14:paraId="191EECFC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2718" w:type="dxa"/>
            <w:vAlign w:val="center"/>
          </w:tcPr>
          <w:p w14:paraId="52763498" w14:textId="77777777" w:rsidR="000D6240" w:rsidRPr="00BB64BC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0D6240" w:rsidRPr="00BB64BC" w14:paraId="658D7EF9" w14:textId="77777777" w:rsidTr="00BC40A1">
        <w:trPr>
          <w:gridAfter w:val="1"/>
          <w:wAfter w:w="22" w:type="dxa"/>
          <w:trHeight w:val="413"/>
        </w:trPr>
        <w:tc>
          <w:tcPr>
            <w:tcW w:w="7843" w:type="dxa"/>
            <w:gridSpan w:val="4"/>
            <w:shd w:val="clear" w:color="auto" w:fill="F2F2F2" w:themeFill="background1" w:themeFillShade="F2"/>
            <w:vAlign w:val="center"/>
          </w:tcPr>
          <w:p w14:paraId="138EBA4B" w14:textId="77777777" w:rsidR="000D6240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tocilizumab cohort</w:t>
            </w:r>
          </w:p>
        </w:tc>
      </w:tr>
      <w:tr w:rsidR="000D6240" w:rsidRPr="00BB64BC" w14:paraId="7E4AAC1E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004D0B59" w14:textId="77777777" w:rsidR="000D6240" w:rsidRPr="00EA47B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EA47BF">
              <w:rPr>
                <w:rFonts w:ascii="Arial" w:hAnsi="Arial" w:cs="Arial"/>
                <w:sz w:val="22"/>
                <w:szCs w:val="22"/>
              </w:rPr>
              <w:t>Temperature</w:t>
            </w:r>
          </w:p>
        </w:tc>
        <w:tc>
          <w:tcPr>
            <w:tcW w:w="1690" w:type="dxa"/>
            <w:vAlign w:val="center"/>
          </w:tcPr>
          <w:p w14:paraId="26B91699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800" w:type="dxa"/>
            <w:vAlign w:val="center"/>
          </w:tcPr>
          <w:p w14:paraId="25A4A714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718" w:type="dxa"/>
            <w:vAlign w:val="center"/>
          </w:tcPr>
          <w:p w14:paraId="38AA74AC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44</w:t>
            </w:r>
          </w:p>
        </w:tc>
      </w:tr>
      <w:tr w:rsidR="000D6240" w:rsidRPr="00BB64BC" w14:paraId="5E708F44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11B9FF99" w14:textId="77777777" w:rsidR="000D6240" w:rsidRPr="00EA47B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EA47BF">
              <w:rPr>
                <w:rFonts w:ascii="Arial" w:hAnsi="Arial" w:cs="Arial"/>
                <w:sz w:val="22"/>
                <w:szCs w:val="22"/>
              </w:rPr>
              <w:t>Heart rate</w:t>
            </w:r>
          </w:p>
        </w:tc>
        <w:tc>
          <w:tcPr>
            <w:tcW w:w="1690" w:type="dxa"/>
            <w:vAlign w:val="center"/>
          </w:tcPr>
          <w:p w14:paraId="278F5E6F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800" w:type="dxa"/>
            <w:vAlign w:val="center"/>
          </w:tcPr>
          <w:p w14:paraId="42269799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718" w:type="dxa"/>
            <w:vAlign w:val="center"/>
          </w:tcPr>
          <w:p w14:paraId="5D92A92A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32</w:t>
            </w:r>
          </w:p>
        </w:tc>
      </w:tr>
      <w:tr w:rsidR="000D6240" w:rsidRPr="00BB64BC" w14:paraId="2A8432B2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1F3509D5" w14:textId="77777777" w:rsidR="000D6240" w:rsidRPr="00EA47B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EA47BF">
              <w:rPr>
                <w:rFonts w:ascii="Arial" w:hAnsi="Arial" w:cs="Arial"/>
                <w:sz w:val="22"/>
                <w:szCs w:val="22"/>
              </w:rPr>
              <w:t>IL-6</w:t>
            </w:r>
          </w:p>
        </w:tc>
        <w:tc>
          <w:tcPr>
            <w:tcW w:w="1690" w:type="dxa"/>
            <w:vAlign w:val="center"/>
          </w:tcPr>
          <w:p w14:paraId="50C6F9F5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800" w:type="dxa"/>
            <w:vAlign w:val="center"/>
          </w:tcPr>
          <w:p w14:paraId="7C701413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718" w:type="dxa"/>
            <w:vAlign w:val="center"/>
          </w:tcPr>
          <w:p w14:paraId="72BF2891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</w:t>
            </w:r>
          </w:p>
        </w:tc>
      </w:tr>
      <w:tr w:rsidR="000D6240" w:rsidRPr="00BB64BC" w14:paraId="61317EE2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2C999F6C" w14:textId="77777777" w:rsidR="000D6240" w:rsidRPr="00EA47B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EA47BF">
              <w:rPr>
                <w:rFonts w:ascii="Arial" w:hAnsi="Arial" w:cs="Arial"/>
                <w:sz w:val="22"/>
                <w:szCs w:val="22"/>
              </w:rPr>
              <w:t>CRP</w:t>
            </w:r>
          </w:p>
        </w:tc>
        <w:tc>
          <w:tcPr>
            <w:tcW w:w="1690" w:type="dxa"/>
            <w:vAlign w:val="center"/>
          </w:tcPr>
          <w:p w14:paraId="1C85B406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800" w:type="dxa"/>
            <w:vAlign w:val="center"/>
          </w:tcPr>
          <w:p w14:paraId="50581016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718" w:type="dxa"/>
            <w:vAlign w:val="center"/>
          </w:tcPr>
          <w:p w14:paraId="5D6E07E3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24</w:t>
            </w:r>
          </w:p>
        </w:tc>
      </w:tr>
      <w:tr w:rsidR="000D6240" w:rsidRPr="00BB64BC" w14:paraId="757EFF58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42DD81C3" w14:textId="77777777" w:rsidR="000D6240" w:rsidRPr="00EA47B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EA47BF">
              <w:rPr>
                <w:rFonts w:ascii="Arial" w:hAnsi="Arial" w:cs="Arial"/>
                <w:sz w:val="22"/>
                <w:szCs w:val="22"/>
              </w:rPr>
              <w:t>Ferritin</w:t>
            </w:r>
          </w:p>
        </w:tc>
        <w:tc>
          <w:tcPr>
            <w:tcW w:w="1690" w:type="dxa"/>
            <w:vAlign w:val="center"/>
          </w:tcPr>
          <w:p w14:paraId="46C7F1A0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800" w:type="dxa"/>
            <w:vAlign w:val="center"/>
          </w:tcPr>
          <w:p w14:paraId="7F8D7484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718" w:type="dxa"/>
            <w:vAlign w:val="center"/>
          </w:tcPr>
          <w:p w14:paraId="70BBF3A5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0D6240" w:rsidRPr="00BB64BC" w14:paraId="55441213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2416BD4B" w14:textId="77777777" w:rsidR="000D6240" w:rsidRPr="00EA47B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EA47BF">
              <w:rPr>
                <w:rFonts w:ascii="Arial" w:hAnsi="Arial" w:cs="Arial"/>
                <w:sz w:val="22"/>
                <w:szCs w:val="22"/>
              </w:rPr>
              <w:t>D-dimer</w:t>
            </w:r>
          </w:p>
        </w:tc>
        <w:tc>
          <w:tcPr>
            <w:tcW w:w="1690" w:type="dxa"/>
            <w:vAlign w:val="center"/>
          </w:tcPr>
          <w:p w14:paraId="1768B67F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800" w:type="dxa"/>
            <w:vAlign w:val="center"/>
          </w:tcPr>
          <w:p w14:paraId="272DEE38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718" w:type="dxa"/>
            <w:vAlign w:val="center"/>
          </w:tcPr>
          <w:p w14:paraId="2818AA25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0D6240" w:rsidRPr="00BB64BC" w14:paraId="4C313C23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vAlign w:val="center"/>
          </w:tcPr>
          <w:p w14:paraId="2F764B6E" w14:textId="77777777" w:rsidR="000D6240" w:rsidRPr="00EA47B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EA47BF">
              <w:rPr>
                <w:rFonts w:ascii="Arial" w:hAnsi="Arial" w:cs="Arial"/>
                <w:sz w:val="22"/>
                <w:szCs w:val="22"/>
              </w:rPr>
              <w:t>LDH</w:t>
            </w:r>
          </w:p>
        </w:tc>
        <w:tc>
          <w:tcPr>
            <w:tcW w:w="1690" w:type="dxa"/>
            <w:vAlign w:val="center"/>
          </w:tcPr>
          <w:p w14:paraId="68387D58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800" w:type="dxa"/>
            <w:vAlign w:val="center"/>
          </w:tcPr>
          <w:p w14:paraId="5A2D969F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718" w:type="dxa"/>
            <w:vAlign w:val="center"/>
          </w:tcPr>
          <w:p w14:paraId="21F8430E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0D6240" w:rsidRPr="00BB64BC" w14:paraId="7BDD5AA1" w14:textId="77777777" w:rsidTr="00BC40A1">
        <w:trPr>
          <w:gridAfter w:val="1"/>
          <w:wAfter w:w="22" w:type="dxa"/>
          <w:trHeight w:val="413"/>
        </w:trPr>
        <w:tc>
          <w:tcPr>
            <w:tcW w:w="1635" w:type="dxa"/>
            <w:tcBorders>
              <w:bottom w:val="single" w:sz="4" w:space="0" w:color="auto"/>
            </w:tcBorders>
            <w:vAlign w:val="center"/>
          </w:tcPr>
          <w:p w14:paraId="17DCF291" w14:textId="77777777" w:rsidR="000D6240" w:rsidRPr="00EA47BF" w:rsidRDefault="000D6240" w:rsidP="00BC40A1">
            <w:pPr>
              <w:rPr>
                <w:rFonts w:ascii="Arial" w:hAnsi="Arial" w:cs="Arial"/>
                <w:sz w:val="22"/>
                <w:szCs w:val="22"/>
              </w:rPr>
            </w:pPr>
            <w:r w:rsidRPr="00EA47BF">
              <w:rPr>
                <w:rFonts w:ascii="Arial" w:hAnsi="Arial" w:cs="Arial"/>
                <w:sz w:val="22"/>
                <w:szCs w:val="22"/>
              </w:rPr>
              <w:t>Fibrinogen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14:paraId="12527514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00622FED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718" w:type="dxa"/>
            <w:tcBorders>
              <w:bottom w:val="single" w:sz="4" w:space="0" w:color="auto"/>
            </w:tcBorders>
            <w:vAlign w:val="center"/>
          </w:tcPr>
          <w:p w14:paraId="51D5384A" w14:textId="77777777" w:rsidR="000D6240" w:rsidRPr="00EA47BF" w:rsidRDefault="000D6240" w:rsidP="00BC40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2B0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21</w:t>
            </w:r>
          </w:p>
        </w:tc>
      </w:tr>
    </w:tbl>
    <w:p w14:paraId="75EAC25A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4A2EFE3E" w14:textId="77777777" w:rsidR="000D6240" w:rsidRDefault="000D6240" w:rsidP="000D6240">
      <w:pPr>
        <w:rPr>
          <w:rFonts w:ascii="Calibri" w:eastAsia="Times New Roman" w:hAnsi="Calibri" w:cs="Calibri"/>
          <w:color w:val="000000"/>
        </w:rPr>
      </w:pPr>
    </w:p>
    <w:p w14:paraId="07DC5AA2" w14:textId="77777777" w:rsidR="000D6240" w:rsidRDefault="000D6240" w:rsidP="000D6240">
      <w:pPr>
        <w:rPr>
          <w:rFonts w:ascii="Calibri" w:eastAsia="Times New Roman" w:hAnsi="Calibri" w:cs="Calibri"/>
          <w:color w:val="000000"/>
        </w:rPr>
      </w:pPr>
    </w:p>
    <w:p w14:paraId="2B8D9E9E" w14:textId="77777777" w:rsidR="000D6240" w:rsidRDefault="000D6240" w:rsidP="000D6240">
      <w:pPr>
        <w:rPr>
          <w:rFonts w:ascii="Calibri" w:eastAsia="Times New Roman" w:hAnsi="Calibri" w:cs="Calibri"/>
          <w:color w:val="000000"/>
        </w:rPr>
      </w:pPr>
    </w:p>
    <w:p w14:paraId="730ADBDA" w14:textId="77777777" w:rsidR="000D6240" w:rsidRDefault="000D6240" w:rsidP="000D6240">
      <w:pPr>
        <w:rPr>
          <w:rFonts w:ascii="Calibri" w:eastAsia="Times New Roman" w:hAnsi="Calibri" w:cs="Calibri"/>
          <w:color w:val="000000"/>
        </w:rPr>
      </w:pPr>
    </w:p>
    <w:p w14:paraId="02A12CD7" w14:textId="77777777" w:rsidR="000D6240" w:rsidRPr="00A75981" w:rsidRDefault="000D6240" w:rsidP="000D6240">
      <w:pPr>
        <w:rPr>
          <w:rFonts w:ascii="Calibri" w:eastAsia="Times New Roman" w:hAnsi="Calibri" w:cs="Calibri"/>
          <w:color w:val="000000"/>
        </w:rPr>
      </w:pPr>
    </w:p>
    <w:p w14:paraId="7743E13D" w14:textId="75D3C2D3" w:rsidR="000D6240" w:rsidRDefault="000D6240">
      <w:r>
        <w:br w:type="page"/>
      </w:r>
    </w:p>
    <w:p w14:paraId="57E61E2C" w14:textId="748C87A2" w:rsidR="000D6240" w:rsidRDefault="000D6240"/>
    <w:p w14:paraId="7C6F4608" w14:textId="77777777" w:rsidR="000D6240" w:rsidRPr="00FE1351" w:rsidRDefault="000D6240" w:rsidP="000D6240">
      <w:pPr>
        <w:rPr>
          <w:rFonts w:ascii="Arial" w:hAnsi="Arial" w:cs="Arial"/>
          <w:sz w:val="22"/>
          <w:szCs w:val="22"/>
        </w:rPr>
      </w:pPr>
    </w:p>
    <w:p w14:paraId="53DEA108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1ED4A120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5E360DB5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  <w:r w:rsidRPr="0051290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13848A" wp14:editId="00D08711">
            <wp:extent cx="7208883" cy="3683000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8883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C4B9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7D5FE397" w14:textId="77777777" w:rsidR="000D6240" w:rsidRPr="00FE1351" w:rsidRDefault="000D6240" w:rsidP="000D6240">
      <w:pPr>
        <w:rPr>
          <w:rFonts w:ascii="Arial" w:hAnsi="Arial" w:cs="Arial"/>
          <w:sz w:val="22"/>
          <w:szCs w:val="22"/>
        </w:rPr>
      </w:pPr>
    </w:p>
    <w:p w14:paraId="62AB17C2" w14:textId="77777777" w:rsidR="000D6240" w:rsidRPr="00EB35C6" w:rsidRDefault="000D6240" w:rsidP="000D6240">
      <w:pPr>
        <w:rPr>
          <w:rFonts w:ascii="Arial" w:hAnsi="Arial" w:cs="Arial"/>
          <w:b/>
          <w:bCs/>
          <w:sz w:val="22"/>
          <w:szCs w:val="22"/>
        </w:rPr>
        <w:sectPr w:rsidR="000D6240" w:rsidRPr="00EB35C6" w:rsidSect="0051290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50C98">
        <w:rPr>
          <w:rFonts w:ascii="Arial" w:hAnsi="Arial" w:cs="Arial"/>
          <w:b/>
          <w:bCs/>
          <w:sz w:val="22"/>
          <w:szCs w:val="22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450C98"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  <w:r w:rsidRPr="0009262E">
        <w:rPr>
          <w:rFonts w:ascii="Arial" w:hAnsi="Arial" w:cs="Arial"/>
          <w:b/>
          <w:bCs/>
          <w:sz w:val="22"/>
          <w:szCs w:val="22"/>
        </w:rPr>
        <w:t>Consort diagram</w:t>
      </w:r>
    </w:p>
    <w:p w14:paraId="58BB49B6" w14:textId="77777777" w:rsidR="000D6240" w:rsidRDefault="000D6240" w:rsidP="000D6240">
      <w:pPr>
        <w:rPr>
          <w:rFonts w:ascii="Arial" w:hAnsi="Arial" w:cs="Arial"/>
          <w:b/>
          <w:bCs/>
          <w:sz w:val="22"/>
          <w:szCs w:val="22"/>
        </w:rPr>
      </w:pPr>
    </w:p>
    <w:p w14:paraId="2407BBF6" w14:textId="77777777" w:rsidR="000D6240" w:rsidRDefault="000D6240" w:rsidP="000D6240">
      <w:pPr>
        <w:rPr>
          <w:rFonts w:ascii="Arial" w:hAnsi="Arial" w:cs="Arial"/>
          <w:sz w:val="22"/>
          <w:szCs w:val="22"/>
        </w:rPr>
      </w:pPr>
    </w:p>
    <w:p w14:paraId="57C294F9" w14:textId="77777777" w:rsidR="000D6240" w:rsidRDefault="000D6240" w:rsidP="000D6240">
      <w:pPr>
        <w:rPr>
          <w:rFonts w:ascii="Arial" w:hAnsi="Arial" w:cs="Arial"/>
          <w:b/>
          <w:bCs/>
          <w:sz w:val="22"/>
          <w:szCs w:val="22"/>
        </w:rPr>
      </w:pPr>
      <w:r w:rsidRPr="00E12F1C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ADA3DFD" wp14:editId="74594603">
            <wp:extent cx="9125677" cy="48729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9250" cy="488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EEAB" w14:textId="77777777" w:rsidR="000D6240" w:rsidRDefault="000D6240" w:rsidP="000D6240">
      <w:pPr>
        <w:rPr>
          <w:rFonts w:ascii="Arial" w:hAnsi="Arial" w:cs="Arial"/>
          <w:b/>
          <w:bCs/>
          <w:sz w:val="22"/>
          <w:szCs w:val="22"/>
        </w:rPr>
      </w:pPr>
    </w:p>
    <w:p w14:paraId="69A60AA2" w14:textId="77777777" w:rsidR="000D6240" w:rsidRPr="00BE1054" w:rsidRDefault="000D6240" w:rsidP="000D6240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BE1054">
        <w:rPr>
          <w:rFonts w:ascii="Arial" w:hAnsi="Arial" w:cs="Arial"/>
          <w:b/>
          <w:bCs/>
          <w:sz w:val="22"/>
          <w:szCs w:val="22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</w:rPr>
        <w:t>S2</w:t>
      </w:r>
      <w:r w:rsidRPr="00BE1054">
        <w:rPr>
          <w:rFonts w:ascii="Arial" w:hAnsi="Arial" w:cs="Arial"/>
          <w:b/>
          <w:bCs/>
          <w:sz w:val="22"/>
          <w:szCs w:val="22"/>
        </w:rPr>
        <w:t>. Swimmer plot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BE1054">
        <w:rPr>
          <w:rFonts w:ascii="Arial" w:hAnsi="Arial" w:cs="Arial"/>
          <w:b/>
          <w:bCs/>
          <w:sz w:val="22"/>
          <w:szCs w:val="22"/>
        </w:rPr>
        <w:t xml:space="preserve"> of </w:t>
      </w:r>
      <w:r w:rsidRPr="00BE1054">
        <w:rPr>
          <w:rFonts w:ascii="Arial" w:hAnsi="Arial" w:cs="Arial"/>
          <w:b/>
          <w:bCs/>
          <w:color w:val="000000"/>
        </w:rPr>
        <w:t xml:space="preserve">individual changes in </w:t>
      </w:r>
      <w:r>
        <w:rPr>
          <w:rFonts w:ascii="Arial" w:hAnsi="Arial" w:cs="Arial"/>
          <w:b/>
          <w:bCs/>
          <w:color w:val="000000"/>
        </w:rPr>
        <w:t xml:space="preserve">oxygen </w:t>
      </w:r>
      <w:r w:rsidRPr="00BE1054">
        <w:rPr>
          <w:rFonts w:ascii="Arial" w:hAnsi="Arial" w:cs="Arial"/>
          <w:b/>
          <w:bCs/>
          <w:color w:val="000000"/>
        </w:rPr>
        <w:t>severity category</w:t>
      </w:r>
    </w:p>
    <w:p w14:paraId="59104996" w14:textId="77777777" w:rsidR="00CC0653" w:rsidRDefault="000D6240" w:rsidP="000D6240">
      <w:pPr>
        <w:spacing w:line="480" w:lineRule="auto"/>
        <w:rPr>
          <w:rFonts w:ascii="Arial" w:hAnsi="Arial" w:cs="Arial"/>
          <w:sz w:val="22"/>
          <w:szCs w:val="22"/>
        </w:rPr>
        <w:sectPr w:rsidR="00CC0653" w:rsidSect="00F0427D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sz w:val="22"/>
          <w:szCs w:val="22"/>
        </w:rPr>
        <w:t>Daily oxygen severity categorization was based on the highest requirement per day. In panel A, triangles on 3 of the bars indicate the timing of a second administration of tocilizumab.</w:t>
      </w:r>
    </w:p>
    <w:p w14:paraId="21F2D400" w14:textId="239618CC" w:rsidR="000D6240" w:rsidRDefault="000D6240" w:rsidP="000D6240">
      <w:pPr>
        <w:spacing w:line="480" w:lineRule="auto"/>
        <w:rPr>
          <w:rFonts w:ascii="Arial" w:hAnsi="Arial" w:cs="Arial"/>
          <w:sz w:val="22"/>
          <w:szCs w:val="22"/>
        </w:rPr>
      </w:pPr>
    </w:p>
    <w:p w14:paraId="504215F0" w14:textId="32AA7E77" w:rsidR="005E4E33" w:rsidRDefault="00172B2C" w:rsidP="000D6240">
      <w:pPr>
        <w:spacing w:line="480" w:lineRule="auto"/>
        <w:rPr>
          <w:rFonts w:ascii="Arial" w:hAnsi="Arial" w:cs="Arial"/>
          <w:sz w:val="22"/>
          <w:szCs w:val="22"/>
        </w:rPr>
      </w:pPr>
      <w:r w:rsidRPr="00172B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1C2725F" wp14:editId="00A95B1B">
            <wp:extent cx="7299715" cy="5115208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8536" cy="51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E5C5" w14:textId="71072CBB" w:rsidR="009A5B24" w:rsidRPr="009A5B24" w:rsidRDefault="00E415ED" w:rsidP="009A5B24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9A5B24">
        <w:rPr>
          <w:rFonts w:ascii="Arial" w:hAnsi="Arial" w:cs="Arial"/>
          <w:b/>
          <w:bCs/>
          <w:sz w:val="22"/>
          <w:szCs w:val="22"/>
        </w:rPr>
        <w:t xml:space="preserve">Figure S3. </w:t>
      </w:r>
      <w:r w:rsidR="009A5B24" w:rsidRPr="009A5B24">
        <w:rPr>
          <w:rFonts w:ascii="Arial" w:hAnsi="Arial" w:cs="Arial"/>
          <w:b/>
          <w:bCs/>
          <w:color w:val="000000"/>
          <w:sz w:val="22"/>
          <w:szCs w:val="22"/>
        </w:rPr>
        <w:t>Cumulative incidence of sustained (≥3 days) clinical improvement within 28 days among patients who did and did not receive tocilizumab</w:t>
      </w:r>
      <w:r w:rsidR="00172B2C">
        <w:rPr>
          <w:rFonts w:ascii="Arial" w:hAnsi="Arial" w:cs="Arial"/>
          <w:b/>
          <w:bCs/>
          <w:color w:val="000000"/>
          <w:sz w:val="22"/>
          <w:szCs w:val="22"/>
        </w:rPr>
        <w:t xml:space="preserve"> using primary, unweighted data</w:t>
      </w:r>
    </w:p>
    <w:p w14:paraId="5521A310" w14:textId="77777777" w:rsidR="009A5B24" w:rsidRPr="009A5B24" w:rsidRDefault="009A5B24" w:rsidP="009A5B24">
      <w:pPr>
        <w:spacing w:line="480" w:lineRule="auto"/>
        <w:rPr>
          <w:rFonts w:ascii="Arial" w:hAnsi="Arial" w:cs="Arial"/>
          <w:sz w:val="22"/>
          <w:szCs w:val="22"/>
        </w:rPr>
      </w:pPr>
      <w:r w:rsidRPr="009A5B24">
        <w:rPr>
          <w:rFonts w:ascii="Arial" w:hAnsi="Arial" w:cs="Arial"/>
          <w:sz w:val="22"/>
          <w:szCs w:val="22"/>
        </w:rPr>
        <w:t>Death was treated as a competing risk event</w:t>
      </w:r>
      <w:r w:rsidRPr="009A5B24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14:paraId="7BBBD418" w14:textId="06797741" w:rsidR="000D6240" w:rsidRDefault="000D6240" w:rsidP="000D624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FC4A396" w14:textId="77777777" w:rsidR="000D6240" w:rsidRDefault="000D6240" w:rsidP="000D6240">
      <w:pPr>
        <w:rPr>
          <w:rFonts w:ascii="Arial" w:hAnsi="Arial" w:cs="Arial"/>
          <w:b/>
          <w:bCs/>
          <w:sz w:val="22"/>
          <w:szCs w:val="22"/>
        </w:rPr>
      </w:pPr>
    </w:p>
    <w:p w14:paraId="65C4AFE5" w14:textId="40BC7EFA" w:rsidR="000D6240" w:rsidRDefault="003F28E7" w:rsidP="000D6240">
      <w:pPr>
        <w:rPr>
          <w:rFonts w:ascii="Arial" w:hAnsi="Arial" w:cs="Arial"/>
          <w:b/>
          <w:bCs/>
          <w:sz w:val="22"/>
          <w:szCs w:val="22"/>
        </w:rPr>
      </w:pPr>
      <w:r w:rsidRPr="003F28E7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A600833" wp14:editId="71275C06">
            <wp:extent cx="6781800" cy="5219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CE84" w14:textId="77777777" w:rsidR="000D6240" w:rsidRDefault="000D6240" w:rsidP="000D6240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2BAB6E21" w14:textId="12CC9FFF" w:rsidR="000D6240" w:rsidRDefault="000D6240" w:rsidP="000D6240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BE1054">
        <w:rPr>
          <w:rFonts w:ascii="Arial" w:hAnsi="Arial" w:cs="Arial"/>
          <w:b/>
          <w:bCs/>
          <w:sz w:val="22"/>
          <w:szCs w:val="22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="00464DA4">
        <w:rPr>
          <w:rFonts w:ascii="Arial" w:hAnsi="Arial" w:cs="Arial"/>
          <w:b/>
          <w:bCs/>
          <w:sz w:val="22"/>
          <w:szCs w:val="22"/>
        </w:rPr>
        <w:t>4</w:t>
      </w:r>
      <w:r w:rsidRPr="00BE1054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sz w:val="22"/>
          <w:szCs w:val="22"/>
        </w:rPr>
        <w:t>Propensity score analyses</w:t>
      </w:r>
    </w:p>
    <w:p w14:paraId="6AACA919" w14:textId="1B7BC67F" w:rsidR="000D6240" w:rsidRDefault="000D6240" w:rsidP="000D6240">
      <w:pPr>
        <w:spacing w:line="480" w:lineRule="auto"/>
        <w:rPr>
          <w:rFonts w:ascii="Arial" w:hAnsi="Arial" w:cs="Arial"/>
          <w:sz w:val="22"/>
          <w:szCs w:val="22"/>
        </w:rPr>
      </w:pPr>
      <w:r w:rsidRPr="0009262E">
        <w:rPr>
          <w:rFonts w:ascii="Arial" w:hAnsi="Arial" w:cs="Arial"/>
          <w:sz w:val="22"/>
          <w:szCs w:val="22"/>
        </w:rPr>
        <w:t>Receive operating characteristic (ROC) curve indicating</w:t>
      </w:r>
      <w:r>
        <w:rPr>
          <w:rFonts w:ascii="Arial" w:hAnsi="Arial" w:cs="Arial"/>
          <w:sz w:val="22"/>
          <w:szCs w:val="22"/>
        </w:rPr>
        <w:t xml:space="preserve"> a</w:t>
      </w:r>
      <w:r w:rsidRPr="0009262E">
        <w:rPr>
          <w:rFonts w:ascii="Arial" w:hAnsi="Arial" w:cs="Arial"/>
          <w:sz w:val="22"/>
          <w:szCs w:val="22"/>
        </w:rPr>
        <w:t xml:space="preserve"> high ability to predict receipt of tocilizumab (area under the curve [AUC] of 0.95) based on the following variables: age, sex, race and ethnicity, body mass index (BMI), underlying conditions (diabetes, cardiovascular disease),</w:t>
      </w:r>
      <w:r w:rsidR="00423F86">
        <w:rPr>
          <w:rFonts w:ascii="Arial" w:hAnsi="Arial" w:cs="Arial"/>
          <w:sz w:val="22"/>
          <w:szCs w:val="22"/>
        </w:rPr>
        <w:t xml:space="preserve"> hospital site,</w:t>
      </w:r>
      <w:r w:rsidRPr="0009262E">
        <w:rPr>
          <w:rFonts w:ascii="Arial" w:hAnsi="Arial" w:cs="Arial"/>
          <w:sz w:val="22"/>
          <w:szCs w:val="22"/>
        </w:rPr>
        <w:t xml:space="preserve"> and baseline oxygen severity category (</w:t>
      </w:r>
      <w:r w:rsidRPr="0009262E">
        <w:rPr>
          <w:rFonts w:ascii="Arial" w:hAnsi="Arial" w:cs="Arial"/>
          <w:b/>
          <w:bCs/>
          <w:sz w:val="22"/>
          <w:szCs w:val="22"/>
        </w:rPr>
        <w:t>A</w:t>
      </w:r>
      <w:r w:rsidRPr="0009262E">
        <w:rPr>
          <w:rFonts w:ascii="Arial" w:hAnsi="Arial" w:cs="Arial"/>
          <w:sz w:val="22"/>
          <w:szCs w:val="22"/>
        </w:rPr>
        <w:t xml:space="preserve">). Differences in the distribution of baseline characteristics are depicted in this histogram of propensity scores, which demonstrates </w:t>
      </w:r>
      <w:r>
        <w:rPr>
          <w:rFonts w:ascii="Arial" w:hAnsi="Arial" w:cs="Arial"/>
          <w:sz w:val="22"/>
          <w:szCs w:val="22"/>
        </w:rPr>
        <w:t>poor</w:t>
      </w:r>
      <w:r w:rsidRPr="0009262E">
        <w:rPr>
          <w:rFonts w:ascii="Arial" w:hAnsi="Arial" w:cs="Arial"/>
          <w:sz w:val="22"/>
          <w:szCs w:val="22"/>
        </w:rPr>
        <w:t xml:space="preserve"> overlap between the cohorts (</w:t>
      </w:r>
      <w:r w:rsidRPr="0009262E">
        <w:rPr>
          <w:rFonts w:ascii="Arial" w:hAnsi="Arial" w:cs="Arial"/>
          <w:b/>
          <w:bCs/>
          <w:sz w:val="22"/>
          <w:szCs w:val="22"/>
        </w:rPr>
        <w:t>B</w:t>
      </w:r>
      <w:r w:rsidRPr="0009262E">
        <w:rPr>
          <w:rFonts w:ascii="Arial" w:hAnsi="Arial" w:cs="Arial"/>
          <w:sz w:val="22"/>
          <w:szCs w:val="22"/>
        </w:rPr>
        <w:t xml:space="preserve">). Distribution of standardized weights </w:t>
      </w:r>
      <w:r>
        <w:rPr>
          <w:rFonts w:ascii="Arial" w:hAnsi="Arial" w:cs="Arial"/>
          <w:sz w:val="22"/>
          <w:szCs w:val="22"/>
        </w:rPr>
        <w:t>after</w:t>
      </w:r>
      <w:r w:rsidRPr="0009262E">
        <w:rPr>
          <w:rFonts w:ascii="Arial" w:hAnsi="Arial" w:cs="Arial"/>
          <w:sz w:val="22"/>
          <w:szCs w:val="22"/>
        </w:rPr>
        <w:t xml:space="preserve"> inverse probability of treatment weighting (IPTW) for the overall population (</w:t>
      </w:r>
      <w:r w:rsidRPr="0009262E">
        <w:rPr>
          <w:rFonts w:ascii="Arial" w:hAnsi="Arial" w:cs="Arial"/>
          <w:b/>
          <w:bCs/>
          <w:sz w:val="22"/>
          <w:szCs w:val="22"/>
        </w:rPr>
        <w:t>C</w:t>
      </w:r>
      <w:r w:rsidRPr="0009262E">
        <w:rPr>
          <w:rFonts w:ascii="Arial" w:hAnsi="Arial" w:cs="Arial"/>
          <w:sz w:val="22"/>
          <w:szCs w:val="22"/>
        </w:rPr>
        <w:t>)</w:t>
      </w:r>
      <w:r w:rsidR="00CE077A">
        <w:rPr>
          <w:rFonts w:ascii="Arial" w:hAnsi="Arial" w:cs="Arial"/>
          <w:sz w:val="22"/>
          <w:szCs w:val="22"/>
        </w:rPr>
        <w:t>.</w:t>
      </w:r>
      <w:r w:rsidRPr="0009262E">
        <w:rPr>
          <w:rFonts w:ascii="Arial" w:hAnsi="Arial" w:cs="Arial"/>
          <w:sz w:val="22"/>
          <w:szCs w:val="22"/>
        </w:rPr>
        <w:t xml:space="preserve"> </w:t>
      </w:r>
      <w:r w:rsidR="00A67A45">
        <w:rPr>
          <w:rFonts w:ascii="Arial" w:hAnsi="Arial" w:cs="Arial"/>
          <w:sz w:val="22"/>
          <w:szCs w:val="22"/>
        </w:rPr>
        <w:t>Modified</w:t>
      </w:r>
      <w:r w:rsidRPr="0009262E">
        <w:rPr>
          <w:rFonts w:ascii="Arial" w:hAnsi="Arial" w:cs="Arial"/>
          <w:sz w:val="22"/>
          <w:szCs w:val="22"/>
        </w:rPr>
        <w:t xml:space="preserve"> distribution of standardized weights</w:t>
      </w:r>
      <w:r>
        <w:rPr>
          <w:rFonts w:ascii="Arial" w:hAnsi="Arial" w:cs="Arial"/>
          <w:sz w:val="22"/>
          <w:szCs w:val="22"/>
        </w:rPr>
        <w:t xml:space="preserve"> </w:t>
      </w:r>
      <w:r w:rsidR="00992E22">
        <w:rPr>
          <w:rFonts w:ascii="Arial" w:hAnsi="Arial" w:cs="Arial"/>
          <w:sz w:val="22"/>
          <w:szCs w:val="22"/>
        </w:rPr>
        <w:t xml:space="preserve">after </w:t>
      </w:r>
      <w:r w:rsidR="0035440A" w:rsidRPr="0035440A">
        <w:rPr>
          <w:rFonts w:ascii="Arial" w:hAnsi="Arial" w:cs="Arial"/>
          <w:sz w:val="22"/>
          <w:szCs w:val="22"/>
        </w:rPr>
        <w:t>truncat</w:t>
      </w:r>
      <w:r w:rsidR="00992E22">
        <w:rPr>
          <w:rFonts w:ascii="Arial" w:hAnsi="Arial" w:cs="Arial"/>
          <w:sz w:val="22"/>
          <w:szCs w:val="22"/>
        </w:rPr>
        <w:t>ing</w:t>
      </w:r>
      <w:r w:rsidR="0035440A" w:rsidRPr="0035440A">
        <w:rPr>
          <w:rFonts w:ascii="Arial" w:hAnsi="Arial" w:cs="Arial"/>
          <w:sz w:val="22"/>
          <w:szCs w:val="22"/>
        </w:rPr>
        <w:t xml:space="preserve"> at the 98th percentile (values &gt;4) to reduce variability</w:t>
      </w:r>
      <w:r w:rsidR="00992E22">
        <w:rPr>
          <w:rFonts w:ascii="Arial" w:hAnsi="Arial" w:cs="Arial"/>
          <w:sz w:val="22"/>
          <w:szCs w:val="22"/>
        </w:rPr>
        <w:t xml:space="preserve"> (</w:t>
      </w:r>
      <w:r w:rsidR="00992E22" w:rsidRPr="00992E22">
        <w:rPr>
          <w:rFonts w:ascii="Arial" w:hAnsi="Arial" w:cs="Arial"/>
          <w:b/>
          <w:bCs/>
          <w:sz w:val="22"/>
          <w:szCs w:val="22"/>
        </w:rPr>
        <w:t>D</w:t>
      </w:r>
      <w:r w:rsidR="00992E22">
        <w:rPr>
          <w:rFonts w:ascii="Arial" w:hAnsi="Arial" w:cs="Arial"/>
          <w:sz w:val="22"/>
          <w:szCs w:val="22"/>
        </w:rPr>
        <w:t>).</w:t>
      </w:r>
    </w:p>
    <w:p w14:paraId="2A2F410A" w14:textId="7C8AD414" w:rsidR="0014654F" w:rsidRDefault="0014654F" w:rsidP="0014654F">
      <w:pPr>
        <w:rPr>
          <w:rFonts w:ascii="Arial" w:hAnsi="Arial" w:cs="Arial"/>
          <w:sz w:val="22"/>
          <w:szCs w:val="22"/>
        </w:rPr>
      </w:pPr>
    </w:p>
    <w:p w14:paraId="71DED32E" w14:textId="320E4FEB" w:rsidR="000D6240" w:rsidRDefault="000D6240" w:rsidP="000D624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B29066E" w14:textId="74F6EB43" w:rsidR="007E2343" w:rsidRDefault="007E2343">
      <w:pPr>
        <w:rPr>
          <w:rFonts w:ascii="Arial" w:hAnsi="Arial" w:cs="Arial"/>
          <w:sz w:val="22"/>
          <w:szCs w:val="22"/>
        </w:rPr>
      </w:pPr>
    </w:p>
    <w:p w14:paraId="3FAC6E0A" w14:textId="77777777" w:rsidR="00A47E9F" w:rsidRDefault="00A47E9F">
      <w:pPr>
        <w:rPr>
          <w:rFonts w:ascii="Arial" w:hAnsi="Arial" w:cs="Arial"/>
          <w:sz w:val="22"/>
          <w:szCs w:val="22"/>
        </w:rPr>
      </w:pPr>
    </w:p>
    <w:p w14:paraId="078230B9" w14:textId="01FD6418" w:rsidR="007E2343" w:rsidRDefault="000D7C3F">
      <w:pPr>
        <w:rPr>
          <w:rFonts w:ascii="Arial" w:hAnsi="Arial" w:cs="Arial"/>
          <w:sz w:val="22"/>
          <w:szCs w:val="22"/>
        </w:rPr>
      </w:pPr>
      <w:r w:rsidRPr="000D7C3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0F5A596" wp14:editId="0D153925">
            <wp:extent cx="6152487" cy="378434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0117" cy="379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C05B" w14:textId="77777777" w:rsidR="007E2343" w:rsidRDefault="007E2343">
      <w:pPr>
        <w:rPr>
          <w:rFonts w:ascii="Arial" w:hAnsi="Arial" w:cs="Arial"/>
          <w:sz w:val="22"/>
          <w:szCs w:val="22"/>
        </w:rPr>
      </w:pPr>
    </w:p>
    <w:p w14:paraId="2C1A3BED" w14:textId="222DDCC2" w:rsidR="007E2343" w:rsidRDefault="007E2343" w:rsidP="007E2343">
      <w:pPr>
        <w:spacing w:line="480" w:lineRule="auto"/>
        <w:rPr>
          <w:rFonts w:ascii="Arial" w:hAnsi="Arial" w:cs="Arial"/>
          <w:b/>
          <w:bCs/>
        </w:rPr>
      </w:pPr>
      <w:r w:rsidRPr="00624924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S5</w:t>
      </w:r>
      <w:r w:rsidRPr="00624924">
        <w:rPr>
          <w:rFonts w:ascii="Arial" w:hAnsi="Arial" w:cs="Arial"/>
          <w:b/>
          <w:bCs/>
        </w:rPr>
        <w:t xml:space="preserve">. </w:t>
      </w:r>
      <w:r w:rsidR="00AD39B4">
        <w:rPr>
          <w:rFonts w:ascii="Arial" w:hAnsi="Arial" w:cs="Arial"/>
          <w:b/>
          <w:bCs/>
        </w:rPr>
        <w:t>Weighted, una</w:t>
      </w:r>
      <w:r>
        <w:rPr>
          <w:rFonts w:ascii="Arial" w:hAnsi="Arial" w:cs="Arial"/>
          <w:b/>
          <w:bCs/>
        </w:rPr>
        <w:t>djusted Kaplan-Meier survival curves of mortality within 28 days among patients who did and did not receive tocilizumab</w:t>
      </w:r>
    </w:p>
    <w:p w14:paraId="0579B6E9" w14:textId="2C50828A" w:rsidR="007E2343" w:rsidRPr="00624924" w:rsidRDefault="007E2343" w:rsidP="007E2343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These curves were constructed using results from propensity score IPTW weights</w:t>
      </w:r>
      <w:r w:rsidRPr="00900433">
        <w:rPr>
          <w:rFonts w:ascii="Arial" w:hAnsi="Arial" w:cs="Arial"/>
        </w:rPr>
        <w:t xml:space="preserve"> (truncated to account for outliers) to weight the distribution of covariates to that of the </w:t>
      </w:r>
      <w:r w:rsidR="00426AD3">
        <w:rPr>
          <w:rFonts w:ascii="Arial" w:hAnsi="Arial" w:cs="Arial"/>
        </w:rPr>
        <w:t>overall population</w:t>
      </w:r>
      <w:r w:rsidRPr="00900433">
        <w:rPr>
          <w:rFonts w:ascii="Arial" w:hAnsi="Arial" w:cs="Arial"/>
        </w:rPr>
        <w:t>.</w:t>
      </w:r>
      <w:r w:rsidR="00557565">
        <w:rPr>
          <w:rFonts w:ascii="Arial" w:hAnsi="Arial" w:cs="Arial"/>
        </w:rPr>
        <w:t xml:space="preserve"> In an adjusted Cox model, there was no statistically significant difference between groups (adjusted hazard ratio, </w:t>
      </w:r>
      <w:r w:rsidR="00280C45">
        <w:rPr>
          <w:rFonts w:ascii="Arial" w:hAnsi="Arial" w:cs="Arial"/>
          <w:color w:val="000000"/>
        </w:rPr>
        <w:t>0.57; 95% confidence interval, 0.21-1.52).</w:t>
      </w:r>
    </w:p>
    <w:p w14:paraId="0C586E8B" w14:textId="2893E9F2" w:rsidR="007E2343" w:rsidRDefault="007E23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C806193" w14:textId="77777777" w:rsidR="000D6240" w:rsidRDefault="000D6240" w:rsidP="000D6240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E67D11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50589312" wp14:editId="710EEA02">
            <wp:extent cx="5019113" cy="60875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108" cy="61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364C" w14:textId="0BD3EA3B" w:rsidR="000D6240" w:rsidRPr="00792DD8" w:rsidRDefault="000D6240" w:rsidP="000D6240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BE1054">
        <w:rPr>
          <w:rFonts w:ascii="Arial" w:hAnsi="Arial" w:cs="Arial"/>
          <w:b/>
          <w:bCs/>
          <w:sz w:val="22"/>
          <w:szCs w:val="22"/>
        </w:rPr>
        <w:t xml:space="preserve">Figure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="007E2343">
        <w:rPr>
          <w:rFonts w:ascii="Arial" w:hAnsi="Arial" w:cs="Arial"/>
          <w:b/>
          <w:bCs/>
          <w:sz w:val="22"/>
          <w:szCs w:val="22"/>
        </w:rPr>
        <w:t>6</w:t>
      </w:r>
      <w:r w:rsidRPr="00BE1054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sz w:val="22"/>
          <w:szCs w:val="22"/>
        </w:rPr>
        <w:t>Kinetics of vital signs</w:t>
      </w:r>
    </w:p>
    <w:p w14:paraId="7F2BC438" w14:textId="29EDE488" w:rsidR="000D6240" w:rsidRPr="00FE1351" w:rsidRDefault="000D6240" w:rsidP="000D6240">
      <w:pPr>
        <w:spacing w:line="480" w:lineRule="auto"/>
        <w:rPr>
          <w:rFonts w:ascii="Arial" w:hAnsi="Arial" w:cs="Arial"/>
          <w:sz w:val="22"/>
          <w:szCs w:val="22"/>
        </w:rPr>
      </w:pPr>
      <w:r w:rsidRPr="003E5346">
        <w:rPr>
          <w:rFonts w:ascii="Arial" w:hAnsi="Arial" w:cs="Arial"/>
          <w:sz w:val="22"/>
          <w:szCs w:val="22"/>
        </w:rPr>
        <w:t>Box-and-Whisker plots displaying median</w:t>
      </w:r>
      <w:r>
        <w:rPr>
          <w:rFonts w:ascii="Arial" w:hAnsi="Arial" w:cs="Arial"/>
          <w:sz w:val="22"/>
          <w:szCs w:val="22"/>
        </w:rPr>
        <w:t>s</w:t>
      </w:r>
      <w:r w:rsidRPr="003E5346">
        <w:rPr>
          <w:rFonts w:ascii="Arial" w:hAnsi="Arial" w:cs="Arial"/>
          <w:sz w:val="22"/>
          <w:szCs w:val="22"/>
        </w:rPr>
        <w:t xml:space="preserve"> and interquartile ranges</w:t>
      </w:r>
      <w:r>
        <w:rPr>
          <w:rFonts w:ascii="Arial" w:hAnsi="Arial" w:cs="Arial"/>
          <w:sz w:val="22"/>
          <w:szCs w:val="22"/>
        </w:rPr>
        <w:t xml:space="preserve">. If multiple values were available for the same day, the maximum value was used. The number of patients contributing results to each panel are in </w:t>
      </w:r>
      <w:r w:rsidRPr="00F922CC">
        <w:rPr>
          <w:rFonts w:ascii="Arial" w:hAnsi="Arial" w:cs="Arial"/>
          <w:b/>
          <w:bCs/>
          <w:sz w:val="22"/>
          <w:szCs w:val="22"/>
        </w:rPr>
        <w:t>Table S</w:t>
      </w:r>
      <w:r w:rsidR="00320076">
        <w:rPr>
          <w:rFonts w:ascii="Arial" w:hAnsi="Arial" w:cs="Arial"/>
          <w:b/>
          <w:bCs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E3C5AAC" w14:textId="77777777" w:rsidR="000D6240" w:rsidRDefault="000D6240"/>
    <w:sectPr w:rsidR="000D6240" w:rsidSect="003F28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240"/>
    <w:rsid w:val="00000C1B"/>
    <w:rsid w:val="0002101B"/>
    <w:rsid w:val="0004062B"/>
    <w:rsid w:val="00043F4D"/>
    <w:rsid w:val="0007266E"/>
    <w:rsid w:val="000D3B09"/>
    <w:rsid w:val="000D6240"/>
    <w:rsid w:val="000D7C3F"/>
    <w:rsid w:val="000F0D21"/>
    <w:rsid w:val="0014654F"/>
    <w:rsid w:val="001506D8"/>
    <w:rsid w:val="00172B2C"/>
    <w:rsid w:val="00190987"/>
    <w:rsid w:val="00194170"/>
    <w:rsid w:val="001F64B5"/>
    <w:rsid w:val="002370D0"/>
    <w:rsid w:val="00280C45"/>
    <w:rsid w:val="0028142D"/>
    <w:rsid w:val="00290D7F"/>
    <w:rsid w:val="002B6388"/>
    <w:rsid w:val="00303EB2"/>
    <w:rsid w:val="00320076"/>
    <w:rsid w:val="00336BC6"/>
    <w:rsid w:val="0035440A"/>
    <w:rsid w:val="003860F6"/>
    <w:rsid w:val="003A6C87"/>
    <w:rsid w:val="003F28E7"/>
    <w:rsid w:val="00423F86"/>
    <w:rsid w:val="00426AD3"/>
    <w:rsid w:val="00462608"/>
    <w:rsid w:val="00464DA4"/>
    <w:rsid w:val="004A3765"/>
    <w:rsid w:val="004B482A"/>
    <w:rsid w:val="005172F8"/>
    <w:rsid w:val="00527180"/>
    <w:rsid w:val="00557565"/>
    <w:rsid w:val="0057333B"/>
    <w:rsid w:val="005930D8"/>
    <w:rsid w:val="005937CF"/>
    <w:rsid w:val="005B39B3"/>
    <w:rsid w:val="005E4C89"/>
    <w:rsid w:val="005E4E33"/>
    <w:rsid w:val="00600637"/>
    <w:rsid w:val="00616CB5"/>
    <w:rsid w:val="00661D52"/>
    <w:rsid w:val="006C7390"/>
    <w:rsid w:val="00722693"/>
    <w:rsid w:val="007454D0"/>
    <w:rsid w:val="0075731E"/>
    <w:rsid w:val="007D0093"/>
    <w:rsid w:val="007E2343"/>
    <w:rsid w:val="0081263F"/>
    <w:rsid w:val="00817228"/>
    <w:rsid w:val="00827711"/>
    <w:rsid w:val="00866BAC"/>
    <w:rsid w:val="008731D6"/>
    <w:rsid w:val="008A2575"/>
    <w:rsid w:val="008E030C"/>
    <w:rsid w:val="008F6860"/>
    <w:rsid w:val="00905145"/>
    <w:rsid w:val="009755B7"/>
    <w:rsid w:val="0098507B"/>
    <w:rsid w:val="00992E22"/>
    <w:rsid w:val="009A5B24"/>
    <w:rsid w:val="009A7D86"/>
    <w:rsid w:val="00A04723"/>
    <w:rsid w:val="00A20B27"/>
    <w:rsid w:val="00A343BC"/>
    <w:rsid w:val="00A47E9F"/>
    <w:rsid w:val="00A56E71"/>
    <w:rsid w:val="00A67A45"/>
    <w:rsid w:val="00A92C35"/>
    <w:rsid w:val="00AB6259"/>
    <w:rsid w:val="00AD39B4"/>
    <w:rsid w:val="00AE6095"/>
    <w:rsid w:val="00B415D8"/>
    <w:rsid w:val="00B954D6"/>
    <w:rsid w:val="00B96DC5"/>
    <w:rsid w:val="00BA17A4"/>
    <w:rsid w:val="00C05DB3"/>
    <w:rsid w:val="00CB464C"/>
    <w:rsid w:val="00CB6398"/>
    <w:rsid w:val="00CC0148"/>
    <w:rsid w:val="00CC0653"/>
    <w:rsid w:val="00CE077A"/>
    <w:rsid w:val="00D45B4A"/>
    <w:rsid w:val="00D60C4F"/>
    <w:rsid w:val="00D66FE2"/>
    <w:rsid w:val="00DB1E3B"/>
    <w:rsid w:val="00E2738D"/>
    <w:rsid w:val="00E415ED"/>
    <w:rsid w:val="00EA29B5"/>
    <w:rsid w:val="00EE6D47"/>
    <w:rsid w:val="00F0427D"/>
    <w:rsid w:val="00F6510D"/>
    <w:rsid w:val="00FF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76CD0"/>
  <w15:chartTrackingRefBased/>
  <w15:docId w15:val="{841DE89C-E842-5648-8470-FFB27C803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24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240"/>
    <w:rPr>
      <w:rFonts w:ascii="Times New Roman" w:hAnsi="Times New Roman" w:cs="Times New Roman"/>
      <w:sz w:val="18"/>
      <w:szCs w:val="18"/>
    </w:rPr>
  </w:style>
  <w:style w:type="table" w:styleId="PlainTable1">
    <w:name w:val="Plain Table 1"/>
    <w:basedOn w:val="TableNormal"/>
    <w:uiPriority w:val="41"/>
    <w:rsid w:val="000D624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0D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0D62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62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62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2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24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1149</Words>
  <Characters>6551</Characters>
  <Application>Microsoft Office Word</Application>
  <DocSecurity>0</DocSecurity>
  <Lines>54</Lines>
  <Paragraphs>15</Paragraphs>
  <ScaleCrop>false</ScaleCrop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 MD, Joshua A</dc:creator>
  <cp:keywords/>
  <dc:description/>
  <cp:lastModifiedBy>Hill MD, Joshua A</cp:lastModifiedBy>
  <cp:revision>35</cp:revision>
  <dcterms:created xsi:type="dcterms:W3CDTF">2020-07-29T21:55:00Z</dcterms:created>
  <dcterms:modified xsi:type="dcterms:W3CDTF">2020-08-03T18:31:00Z</dcterms:modified>
</cp:coreProperties>
</file>