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E2D5E" w14:textId="5D4A50B0" w:rsidR="0021110A" w:rsidRPr="0021110A" w:rsidRDefault="0021110A" w:rsidP="0021110A">
      <w:pPr>
        <w:jc w:val="center"/>
        <w:rPr>
          <w:rFonts w:ascii="Times New Roman" w:eastAsia="Times New Roman" w:hAnsi="Times New Roman" w:cs="Times New Roman"/>
          <w:b/>
          <w:sz w:val="36"/>
          <w:szCs w:val="28"/>
        </w:rPr>
      </w:pPr>
      <w:r w:rsidRPr="0021110A">
        <w:rPr>
          <w:rFonts w:ascii="Times New Roman" w:eastAsia="Times New Roman" w:hAnsi="Times New Roman" w:cs="Times New Roman"/>
          <w:b/>
          <w:sz w:val="36"/>
          <w:szCs w:val="28"/>
        </w:rPr>
        <w:t>Supplementary Materials</w:t>
      </w:r>
    </w:p>
    <w:p w14:paraId="66180BFA" w14:textId="77777777" w:rsidR="0021110A" w:rsidRDefault="0021110A" w:rsidP="0021110A">
      <w:pPr>
        <w:jc w:val="both"/>
        <w:rPr>
          <w:rFonts w:ascii="Times New Roman" w:eastAsia="Times New Roman" w:hAnsi="Times New Roman" w:cs="Times New Roman"/>
          <w:b/>
          <w:sz w:val="28"/>
          <w:szCs w:val="28"/>
        </w:rPr>
      </w:pPr>
    </w:p>
    <w:p w14:paraId="12CD758D" w14:textId="77777777" w:rsidR="00546177" w:rsidRPr="00103F93" w:rsidRDefault="00546177" w:rsidP="00546177">
      <w:pPr>
        <w:jc w:val="both"/>
        <w:rPr>
          <w:rFonts w:ascii="Times New Roman" w:eastAsia="Times New Roman" w:hAnsi="Times New Roman" w:cs="Times New Roman"/>
          <w:b/>
          <w:sz w:val="28"/>
          <w:szCs w:val="28"/>
        </w:rPr>
      </w:pPr>
      <w:r w:rsidRPr="00103F93">
        <w:rPr>
          <w:rFonts w:ascii="Times New Roman" w:eastAsia="Times New Roman" w:hAnsi="Times New Roman" w:cs="Times New Roman"/>
          <w:b/>
          <w:sz w:val="28"/>
          <w:szCs w:val="28"/>
        </w:rPr>
        <w:t xml:space="preserve">Genome-wide association </w:t>
      </w:r>
      <w:r>
        <w:rPr>
          <w:rFonts w:ascii="Times New Roman" w:eastAsia="Times New Roman" w:hAnsi="Times New Roman" w:cs="Times New Roman"/>
          <w:b/>
          <w:sz w:val="28"/>
          <w:szCs w:val="28"/>
        </w:rPr>
        <w:t xml:space="preserve">and Mendelian randomization </w:t>
      </w:r>
      <w:r w:rsidRPr="00103F93">
        <w:rPr>
          <w:rFonts w:ascii="Times New Roman" w:eastAsia="Times New Roman" w:hAnsi="Times New Roman" w:cs="Times New Roman"/>
          <w:b/>
          <w:sz w:val="28"/>
          <w:szCs w:val="28"/>
        </w:rPr>
        <w:t xml:space="preserve">analysis </w:t>
      </w:r>
      <w:r>
        <w:rPr>
          <w:rFonts w:ascii="Times New Roman" w:eastAsia="Times New Roman" w:hAnsi="Times New Roman" w:cs="Times New Roman"/>
          <w:b/>
          <w:sz w:val="28"/>
          <w:szCs w:val="28"/>
        </w:rPr>
        <w:t>prioritizes</w:t>
      </w:r>
      <w:r w:rsidRPr="00103F9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bioactive metabolites with putative causal effects on common diseases</w:t>
      </w:r>
      <w:r w:rsidRPr="00103F93">
        <w:rPr>
          <w:rFonts w:ascii="Times New Roman" w:eastAsia="Times New Roman" w:hAnsi="Times New Roman" w:cs="Times New Roman"/>
          <w:b/>
          <w:sz w:val="28"/>
          <w:szCs w:val="28"/>
        </w:rPr>
        <w:t xml:space="preserve"> </w:t>
      </w:r>
    </w:p>
    <w:p w14:paraId="6F2352D9" w14:textId="77777777" w:rsidR="00546177" w:rsidRPr="00103F93" w:rsidRDefault="00546177" w:rsidP="00546177">
      <w:pPr>
        <w:jc w:val="both"/>
        <w:rPr>
          <w:rFonts w:ascii="Times New Roman" w:eastAsia="Times New Roman" w:hAnsi="Times New Roman" w:cs="Times New Roman"/>
          <w:b/>
        </w:rPr>
      </w:pPr>
    </w:p>
    <w:p w14:paraId="392E4A9D" w14:textId="77777777" w:rsidR="00546177" w:rsidRPr="00103F93" w:rsidRDefault="00546177" w:rsidP="00546177">
      <w:pPr>
        <w:jc w:val="both"/>
        <w:rPr>
          <w:rFonts w:ascii="Times New Roman" w:eastAsia="Times New Roman" w:hAnsi="Times New Roman" w:cs="Times New Roman"/>
        </w:rPr>
      </w:pPr>
      <w:r w:rsidRPr="00103F93">
        <w:rPr>
          <w:rFonts w:ascii="Times New Roman" w:eastAsia="Times New Roman" w:hAnsi="Times New Roman" w:cs="Times New Roman"/>
        </w:rPr>
        <w:t>Youwen Qin</w:t>
      </w:r>
      <w:r w:rsidRPr="00103F93">
        <w:rPr>
          <w:rFonts w:ascii="Times New Roman" w:eastAsia="Times New Roman" w:hAnsi="Times New Roman" w:cs="Times New Roman"/>
          <w:vertAlign w:val="superscript"/>
        </w:rPr>
        <w:t>1,2</w:t>
      </w:r>
      <w:r w:rsidRPr="00103F93">
        <w:rPr>
          <w:rFonts w:ascii="Times New Roman" w:eastAsia="Times New Roman" w:hAnsi="Times New Roman" w:cs="Times New Roman"/>
        </w:rPr>
        <w:t>, Guillaume Méric</w:t>
      </w:r>
      <w:r w:rsidRPr="00103F93">
        <w:rPr>
          <w:rFonts w:ascii="Times New Roman" w:eastAsia="Times New Roman" w:hAnsi="Times New Roman" w:cs="Times New Roman"/>
          <w:vertAlign w:val="superscript"/>
        </w:rPr>
        <w:t>1,3</w:t>
      </w:r>
      <w:r w:rsidRPr="00103F93">
        <w:rPr>
          <w:rFonts w:ascii="Times New Roman" w:eastAsia="Times New Roman" w:hAnsi="Times New Roman" w:cs="Times New Roman"/>
        </w:rPr>
        <w:t>, Tao Long</w:t>
      </w:r>
      <w:r w:rsidRPr="00103F93">
        <w:rPr>
          <w:rFonts w:ascii="Times New Roman" w:eastAsia="Times New Roman" w:hAnsi="Times New Roman" w:cs="Times New Roman"/>
          <w:vertAlign w:val="superscript"/>
        </w:rPr>
        <w:t>4,5</w:t>
      </w:r>
      <w:r w:rsidRPr="00103F93">
        <w:rPr>
          <w:rFonts w:ascii="Times New Roman" w:eastAsia="Times New Roman" w:hAnsi="Times New Roman" w:cs="Times New Roman"/>
        </w:rPr>
        <w:t>, Jeramie D. Watrous</w:t>
      </w:r>
      <w:r w:rsidRPr="00103F93">
        <w:rPr>
          <w:rFonts w:ascii="Times New Roman" w:eastAsia="Times New Roman" w:hAnsi="Times New Roman" w:cs="Times New Roman"/>
          <w:vertAlign w:val="superscript"/>
        </w:rPr>
        <w:t>5</w:t>
      </w:r>
      <w:r w:rsidRPr="00103F93">
        <w:rPr>
          <w:rFonts w:ascii="Times New Roman" w:eastAsia="Times New Roman" w:hAnsi="Times New Roman" w:cs="Times New Roman"/>
        </w:rPr>
        <w:t>, Stephen Burgess</w:t>
      </w:r>
      <w:r w:rsidRPr="00103F93">
        <w:rPr>
          <w:rFonts w:ascii="Times New Roman" w:eastAsia="Times New Roman" w:hAnsi="Times New Roman" w:cs="Times New Roman"/>
          <w:vertAlign w:val="superscript"/>
        </w:rPr>
        <w:t>6,7</w:t>
      </w:r>
      <w:r w:rsidRPr="00103F93">
        <w:rPr>
          <w:rFonts w:ascii="Times New Roman" w:eastAsia="Times New Roman" w:hAnsi="Times New Roman" w:cs="Times New Roman"/>
        </w:rPr>
        <w:t>, Aki S. Havulinna</w:t>
      </w:r>
      <w:r w:rsidRPr="00103F93">
        <w:rPr>
          <w:rFonts w:ascii="Times New Roman" w:eastAsia="Times New Roman" w:hAnsi="Times New Roman" w:cs="Times New Roman"/>
          <w:vertAlign w:val="superscript"/>
        </w:rPr>
        <w:t>8</w:t>
      </w:r>
      <w:r w:rsidRPr="00103F93">
        <w:rPr>
          <w:rFonts w:ascii="Times New Roman" w:eastAsia="Times New Roman" w:hAnsi="Times New Roman" w:cs="Times New Roman"/>
        </w:rPr>
        <w:t>, Scott C. Ritchie</w:t>
      </w:r>
      <w:r w:rsidRPr="003943FE">
        <w:rPr>
          <w:rFonts w:ascii="Times New Roman" w:eastAsia="Times New Roman" w:hAnsi="Times New Roman" w:cs="Times New Roman"/>
          <w:vertAlign w:val="superscript"/>
        </w:rPr>
        <w:t>1,</w:t>
      </w:r>
      <w:r w:rsidRPr="00103F93">
        <w:rPr>
          <w:rFonts w:ascii="Times New Roman" w:eastAsia="Times New Roman" w:hAnsi="Times New Roman" w:cs="Times New Roman"/>
          <w:vertAlign w:val="superscript"/>
        </w:rPr>
        <w:t>9-11</w:t>
      </w:r>
      <w:r w:rsidRPr="00103F93">
        <w:rPr>
          <w:rFonts w:ascii="Times New Roman" w:eastAsia="Times New Roman" w:hAnsi="Times New Roman" w:cs="Times New Roman"/>
        </w:rPr>
        <w:t>, Marta Brożyńska</w:t>
      </w:r>
      <w:r w:rsidRPr="00103F93">
        <w:rPr>
          <w:rFonts w:ascii="Times New Roman" w:eastAsia="Times New Roman" w:hAnsi="Times New Roman" w:cs="Times New Roman"/>
          <w:vertAlign w:val="superscript"/>
        </w:rPr>
        <w:t>1</w:t>
      </w:r>
      <w:r w:rsidRPr="00103F93">
        <w:rPr>
          <w:rFonts w:ascii="Times New Roman" w:eastAsia="Times New Roman" w:hAnsi="Times New Roman" w:cs="Times New Roman"/>
        </w:rPr>
        <w:t>, Pekka Jousilahti</w:t>
      </w:r>
      <w:r w:rsidRPr="00103F93">
        <w:rPr>
          <w:rFonts w:ascii="Times New Roman" w:eastAsia="Times New Roman" w:hAnsi="Times New Roman" w:cs="Times New Roman"/>
          <w:vertAlign w:val="superscript"/>
        </w:rPr>
        <w:t>8</w:t>
      </w:r>
      <w:r w:rsidRPr="00103F93">
        <w:rPr>
          <w:rFonts w:ascii="Times New Roman" w:eastAsia="Times New Roman" w:hAnsi="Times New Roman" w:cs="Times New Roman"/>
        </w:rPr>
        <w:t>, Markus Perola</w:t>
      </w:r>
      <w:r w:rsidRPr="00103F93">
        <w:rPr>
          <w:rFonts w:ascii="Times New Roman" w:eastAsia="Times New Roman" w:hAnsi="Times New Roman" w:cs="Times New Roman"/>
          <w:vertAlign w:val="superscript"/>
        </w:rPr>
        <w:t>8</w:t>
      </w:r>
      <w:r w:rsidRPr="00103F93">
        <w:rPr>
          <w:rFonts w:ascii="Times New Roman" w:eastAsia="Times New Roman" w:hAnsi="Times New Roman" w:cs="Times New Roman"/>
        </w:rPr>
        <w:t>, Leo Lahti</w:t>
      </w:r>
      <w:r w:rsidRPr="00103F93">
        <w:rPr>
          <w:rFonts w:ascii="Times New Roman" w:eastAsia="Times New Roman" w:hAnsi="Times New Roman" w:cs="Times New Roman"/>
          <w:vertAlign w:val="superscript"/>
        </w:rPr>
        <w:t>12</w:t>
      </w:r>
      <w:r w:rsidRPr="00103F93">
        <w:rPr>
          <w:rFonts w:ascii="Times New Roman" w:eastAsia="Times New Roman" w:hAnsi="Times New Roman" w:cs="Times New Roman"/>
        </w:rPr>
        <w:t>, Teemu Niiranen</w:t>
      </w:r>
      <w:r w:rsidRPr="00103F93">
        <w:rPr>
          <w:rFonts w:ascii="Times New Roman" w:eastAsia="Times New Roman" w:hAnsi="Times New Roman" w:cs="Times New Roman"/>
          <w:vertAlign w:val="superscript"/>
        </w:rPr>
        <w:t>8,12</w:t>
      </w:r>
      <w:r w:rsidRPr="00103F93">
        <w:rPr>
          <w:rFonts w:ascii="Times New Roman" w:eastAsia="Times New Roman" w:hAnsi="Times New Roman" w:cs="Times New Roman"/>
        </w:rPr>
        <w:t>, Susan Cheng</w:t>
      </w:r>
      <w:r w:rsidRPr="00103F93">
        <w:rPr>
          <w:rFonts w:ascii="Times New Roman" w:eastAsia="Times New Roman" w:hAnsi="Times New Roman" w:cs="Times New Roman"/>
          <w:vertAlign w:val="superscript"/>
        </w:rPr>
        <w:t>13,14</w:t>
      </w:r>
      <w:r w:rsidRPr="00103F93">
        <w:rPr>
          <w:rFonts w:ascii="Times New Roman" w:eastAsia="Times New Roman" w:hAnsi="Times New Roman" w:cs="Times New Roman"/>
        </w:rPr>
        <w:t>, Veikko Salomaa</w:t>
      </w:r>
      <w:r w:rsidRPr="00103F93">
        <w:rPr>
          <w:rFonts w:ascii="Times New Roman" w:eastAsia="Times New Roman" w:hAnsi="Times New Roman" w:cs="Times New Roman"/>
          <w:vertAlign w:val="superscript"/>
        </w:rPr>
        <w:t>8</w:t>
      </w:r>
      <w:r w:rsidRPr="00103F93">
        <w:rPr>
          <w:rFonts w:ascii="Times New Roman" w:eastAsia="Times New Roman" w:hAnsi="Times New Roman" w:cs="Times New Roman"/>
        </w:rPr>
        <w:t>, Mohit Jain</w:t>
      </w:r>
      <w:r w:rsidRPr="00103F93">
        <w:rPr>
          <w:rFonts w:ascii="Times New Roman" w:eastAsia="Times New Roman" w:hAnsi="Times New Roman" w:cs="Times New Roman"/>
          <w:vertAlign w:val="superscript"/>
        </w:rPr>
        <w:t>5</w:t>
      </w:r>
      <w:r w:rsidRPr="00103F93">
        <w:rPr>
          <w:rFonts w:ascii="Times New Roman" w:eastAsia="Times New Roman" w:hAnsi="Times New Roman" w:cs="Times New Roman"/>
        </w:rPr>
        <w:t>, Michael Inouye</w:t>
      </w:r>
      <w:r w:rsidRPr="00103F93">
        <w:rPr>
          <w:rFonts w:ascii="Times New Roman" w:eastAsia="Times New Roman" w:hAnsi="Times New Roman" w:cs="Times New Roman"/>
          <w:vertAlign w:val="superscript"/>
        </w:rPr>
        <w:t>1,2,7,9-11,15,16</w:t>
      </w:r>
      <w:sdt>
        <w:sdtPr>
          <w:rPr>
            <w:rFonts w:ascii="Times New Roman" w:hAnsi="Times New Roman" w:cs="Times New Roman"/>
          </w:rPr>
          <w:tag w:val="goog_rdk_0"/>
          <w:id w:val="-2043193619"/>
        </w:sdtPr>
        <w:sdtContent/>
      </w:sdt>
      <w:r w:rsidRPr="00103F93">
        <w:rPr>
          <w:rFonts w:ascii="Times New Roman" w:eastAsia="Times New Roman" w:hAnsi="Times New Roman" w:cs="Times New Roman"/>
          <w:vertAlign w:val="superscript"/>
        </w:rPr>
        <w:t xml:space="preserve"> </w:t>
      </w:r>
    </w:p>
    <w:p w14:paraId="3FF14592" w14:textId="77777777" w:rsidR="00546177" w:rsidRPr="00103F93" w:rsidRDefault="00546177" w:rsidP="00546177">
      <w:pPr>
        <w:jc w:val="both"/>
        <w:rPr>
          <w:rFonts w:ascii="Times New Roman" w:eastAsia="Times New Roman" w:hAnsi="Times New Roman" w:cs="Times New Roman"/>
        </w:rPr>
      </w:pPr>
    </w:p>
    <w:p w14:paraId="2606D865"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1</w:t>
      </w:r>
      <w:r w:rsidRPr="00103F93">
        <w:rPr>
          <w:rFonts w:ascii="Times New Roman" w:eastAsia="Times New Roman" w:hAnsi="Times New Roman" w:cs="Times New Roman"/>
          <w:sz w:val="20"/>
          <w:szCs w:val="20"/>
        </w:rPr>
        <w:t>Cambridge Baker Systems Genomics Initiative, Baker Heart and Diabetes Institute, Melbourne, Victoria, Australia</w:t>
      </w:r>
    </w:p>
    <w:p w14:paraId="6FA852CF"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2</w:t>
      </w:r>
      <w:r w:rsidRPr="00103F93">
        <w:rPr>
          <w:rFonts w:ascii="Times New Roman" w:eastAsia="Times New Roman" w:hAnsi="Times New Roman" w:cs="Times New Roman"/>
          <w:sz w:val="20"/>
          <w:szCs w:val="20"/>
        </w:rPr>
        <w:t>School of BioSciences, University of Melbourne, Melbourne, Victoria, Australia</w:t>
      </w:r>
    </w:p>
    <w:p w14:paraId="277DD147"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3</w:t>
      </w:r>
      <w:r w:rsidRPr="00103F93">
        <w:rPr>
          <w:rFonts w:ascii="Times New Roman" w:eastAsia="Times New Roman" w:hAnsi="Times New Roman" w:cs="Times New Roman"/>
          <w:sz w:val="20"/>
          <w:szCs w:val="20"/>
        </w:rPr>
        <w:t>Department of Infectious Diseases, Central Clinical School, Monash University, Melbourne, Victoria 3004, Australia</w:t>
      </w:r>
    </w:p>
    <w:p w14:paraId="20D250DC"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4</w:t>
      </w:r>
      <w:r w:rsidRPr="00103F93">
        <w:rPr>
          <w:rFonts w:ascii="Times New Roman" w:eastAsia="Times New Roman" w:hAnsi="Times New Roman" w:cs="Times New Roman"/>
          <w:sz w:val="20"/>
          <w:szCs w:val="20"/>
        </w:rPr>
        <w:t>Bioinformatics and Structural Biology Program, Sanford Burnham Prebys Medical Discovery Institute, La Jolla, California, USA</w:t>
      </w:r>
    </w:p>
    <w:p w14:paraId="3F74C703"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5</w:t>
      </w:r>
      <w:r w:rsidRPr="00103F93">
        <w:rPr>
          <w:rFonts w:ascii="Times New Roman" w:eastAsia="Times New Roman" w:hAnsi="Times New Roman" w:cs="Times New Roman"/>
          <w:sz w:val="20"/>
          <w:szCs w:val="20"/>
        </w:rPr>
        <w:t>Departments of Medicine and Pharmacology, University of California, San Diego, CA, USA</w:t>
      </w:r>
    </w:p>
    <w:p w14:paraId="7E0395AD"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6</w:t>
      </w:r>
      <w:r w:rsidRPr="00103F93">
        <w:rPr>
          <w:rFonts w:ascii="Times New Roman" w:eastAsia="Times New Roman" w:hAnsi="Times New Roman" w:cs="Times New Roman"/>
          <w:sz w:val="20"/>
          <w:szCs w:val="20"/>
        </w:rPr>
        <w:t>MRC Biostatistics Unit, Institute of Public Health, University of Cambridge, Cambrid</w:t>
      </w:r>
      <w:bookmarkStart w:id="0" w:name="_GoBack"/>
      <w:bookmarkEnd w:id="0"/>
      <w:r w:rsidRPr="00103F93">
        <w:rPr>
          <w:rFonts w:ascii="Times New Roman" w:eastAsia="Times New Roman" w:hAnsi="Times New Roman" w:cs="Times New Roman"/>
          <w:sz w:val="20"/>
          <w:szCs w:val="20"/>
        </w:rPr>
        <w:t>ge</w:t>
      </w:r>
    </w:p>
    <w:p w14:paraId="6A921B03"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7</w:t>
      </w:r>
      <w:r w:rsidRPr="00103F93">
        <w:rPr>
          <w:rFonts w:ascii="Times New Roman" w:eastAsia="Times New Roman" w:hAnsi="Times New Roman" w:cs="Times New Roman"/>
          <w:sz w:val="20"/>
          <w:szCs w:val="20"/>
        </w:rPr>
        <w:t>British Heart Foundation Cardiovascular Epidemiology Unit, Department of Public Health and Primary Care, University of Cambridge, Cambridge, UK</w:t>
      </w:r>
    </w:p>
    <w:p w14:paraId="02232406"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8</w:t>
      </w:r>
      <w:r w:rsidRPr="00122651">
        <w:rPr>
          <w:rFonts w:ascii="Times New Roman" w:eastAsia="Times New Roman" w:hAnsi="Times New Roman" w:cs="Times New Roman"/>
          <w:sz w:val="20"/>
          <w:szCs w:val="20"/>
        </w:rPr>
        <w:t>D</w:t>
      </w:r>
      <w:r>
        <w:rPr>
          <w:rFonts w:ascii="Times New Roman" w:eastAsia="Times New Roman" w:hAnsi="Times New Roman" w:cs="Times New Roman"/>
          <w:sz w:val="20"/>
          <w:szCs w:val="20"/>
        </w:rPr>
        <w:t xml:space="preserve">epartment of Public Health Solutions, </w:t>
      </w:r>
      <w:r w:rsidRPr="00103F93">
        <w:rPr>
          <w:rFonts w:ascii="Times New Roman" w:eastAsia="Times New Roman" w:hAnsi="Times New Roman" w:cs="Times New Roman"/>
          <w:sz w:val="20"/>
          <w:szCs w:val="20"/>
        </w:rPr>
        <w:t>Finnish Institute for Health and Welfare, Helsinki, Finland</w:t>
      </w:r>
    </w:p>
    <w:p w14:paraId="1929BD2B"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9</w:t>
      </w:r>
      <w:r w:rsidRPr="00103F93">
        <w:rPr>
          <w:rFonts w:ascii="Times New Roman" w:eastAsia="Times New Roman" w:hAnsi="Times New Roman" w:cs="Times New Roman"/>
          <w:sz w:val="20"/>
          <w:szCs w:val="20"/>
        </w:rPr>
        <w:t>Cambridge Baker Systems Genomics Initiative, Department of Public Health and Primary Care, University of Cambridge, Cambridge, UK</w:t>
      </w:r>
    </w:p>
    <w:p w14:paraId="714ADCEF"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10</w:t>
      </w:r>
      <w:r w:rsidRPr="00103F93">
        <w:rPr>
          <w:rFonts w:ascii="Times New Roman" w:eastAsia="Times New Roman" w:hAnsi="Times New Roman" w:cs="Times New Roman"/>
          <w:sz w:val="20"/>
          <w:szCs w:val="20"/>
        </w:rPr>
        <w:t>British Heart Foundation Centre of Research Excellence, University of Cambridge, Cambridge, UK</w:t>
      </w:r>
    </w:p>
    <w:p w14:paraId="600AA426"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11</w:t>
      </w:r>
      <w:r w:rsidRPr="00103F93">
        <w:rPr>
          <w:rFonts w:ascii="Times New Roman" w:eastAsia="Times New Roman" w:hAnsi="Times New Roman" w:cs="Times New Roman"/>
          <w:sz w:val="20"/>
          <w:szCs w:val="20"/>
        </w:rPr>
        <w:t>National Institute for Health Research Cambridge Biomedical Research Centre, University of Cambridge and Cambridge University Hospitals, Cambridge, UK</w:t>
      </w:r>
    </w:p>
    <w:p w14:paraId="1348323B"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12</w:t>
      </w:r>
      <w:r w:rsidRPr="003943FE">
        <w:rPr>
          <w:rFonts w:ascii="Times New Roman" w:hAnsi="Times New Roman" w:cs="Times New Roman"/>
          <w:sz w:val="20"/>
          <w:lang w:val="en-AU"/>
        </w:rPr>
        <w:t>Department of Future Technologies, University of Turku, Turku, Finland</w:t>
      </w:r>
      <w:r w:rsidRPr="00103F93" w:rsidDel="0075415B">
        <w:rPr>
          <w:rFonts w:ascii="Times New Roman" w:eastAsia="Times New Roman" w:hAnsi="Times New Roman" w:cs="Times New Roman"/>
          <w:sz w:val="20"/>
          <w:szCs w:val="20"/>
        </w:rPr>
        <w:t xml:space="preserve"> </w:t>
      </w:r>
    </w:p>
    <w:p w14:paraId="53BBAE8A"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13</w:t>
      </w:r>
      <w:r w:rsidRPr="00103F93">
        <w:rPr>
          <w:rFonts w:ascii="Times New Roman" w:eastAsia="Times New Roman" w:hAnsi="Times New Roman" w:cs="Times New Roman"/>
          <w:sz w:val="20"/>
          <w:szCs w:val="20"/>
        </w:rPr>
        <w:t>Division of Cardiology, Brigham and Women’s Hospital, Boston, USA</w:t>
      </w:r>
    </w:p>
    <w:p w14:paraId="6223CB4F"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14</w:t>
      </w:r>
      <w:r w:rsidRPr="00103F93">
        <w:rPr>
          <w:rFonts w:ascii="Times New Roman" w:eastAsia="Times New Roman" w:hAnsi="Times New Roman" w:cs="Times New Roman"/>
          <w:sz w:val="20"/>
          <w:szCs w:val="20"/>
        </w:rPr>
        <w:t>Smidt Heart Institute, Cedars-Sinai Medical Center, Los Angeles, CA 90048, USA</w:t>
      </w:r>
    </w:p>
    <w:p w14:paraId="123B741D"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15</w:t>
      </w:r>
      <w:r w:rsidRPr="00103F93">
        <w:rPr>
          <w:rFonts w:ascii="Times New Roman" w:eastAsia="Times New Roman" w:hAnsi="Times New Roman" w:cs="Times New Roman"/>
          <w:sz w:val="20"/>
          <w:szCs w:val="20"/>
        </w:rPr>
        <w:t>Health Data Research UK Cambridge, Wellcome Genome Campus and University of Cambridge, Cambridge, UK</w:t>
      </w:r>
    </w:p>
    <w:p w14:paraId="0DE22AEB" w14:textId="77777777" w:rsidR="00546177" w:rsidRPr="00103F93" w:rsidRDefault="00546177" w:rsidP="00546177">
      <w:pPr>
        <w:jc w:val="both"/>
        <w:rPr>
          <w:rFonts w:ascii="Times New Roman" w:eastAsia="Times New Roman" w:hAnsi="Times New Roman" w:cs="Times New Roman"/>
          <w:sz w:val="20"/>
          <w:szCs w:val="20"/>
        </w:rPr>
      </w:pPr>
      <w:r w:rsidRPr="00103F93">
        <w:rPr>
          <w:rFonts w:ascii="Times New Roman" w:eastAsia="Times New Roman" w:hAnsi="Times New Roman" w:cs="Times New Roman"/>
          <w:sz w:val="20"/>
          <w:szCs w:val="20"/>
          <w:vertAlign w:val="superscript"/>
        </w:rPr>
        <w:t>16</w:t>
      </w:r>
      <w:r w:rsidRPr="00103F93">
        <w:rPr>
          <w:rFonts w:ascii="Times New Roman" w:eastAsia="Times New Roman" w:hAnsi="Times New Roman" w:cs="Times New Roman"/>
          <w:sz w:val="20"/>
          <w:szCs w:val="20"/>
        </w:rPr>
        <w:t>The Alan Turing Institute, London, UK.</w:t>
      </w:r>
    </w:p>
    <w:p w14:paraId="38953D8E" w14:textId="77777777" w:rsidR="00546177" w:rsidRPr="00103F93" w:rsidRDefault="00546177" w:rsidP="00546177">
      <w:pPr>
        <w:jc w:val="both"/>
        <w:rPr>
          <w:rFonts w:ascii="Times New Roman" w:eastAsia="Times New Roman" w:hAnsi="Times New Roman" w:cs="Times New Roman"/>
        </w:rPr>
      </w:pPr>
    </w:p>
    <w:p w14:paraId="18905048" w14:textId="26F79F21" w:rsidR="0021110A" w:rsidRDefault="00546177" w:rsidP="0021110A">
      <w:r w:rsidRPr="00B71AE5">
        <w:rPr>
          <w:rFonts w:ascii="Times New Roman" w:eastAsia="Times New Roman" w:hAnsi="Times New Roman" w:cs="Times New Roman"/>
          <w:sz w:val="21"/>
        </w:rPr>
        <w:t>* Corresponding author: MI (</w:t>
      </w:r>
      <w:hyperlink r:id="rId4">
        <w:r w:rsidRPr="00B71AE5">
          <w:rPr>
            <w:rFonts w:ascii="Times New Roman" w:eastAsia="Times New Roman" w:hAnsi="Times New Roman" w:cs="Times New Roman"/>
            <w:color w:val="0563C1"/>
            <w:sz w:val="21"/>
            <w:u w:val="single"/>
          </w:rPr>
          <w:t>minouye@baker.edu.au</w:t>
        </w:r>
      </w:hyperlink>
      <w:r w:rsidRPr="00B71AE5">
        <w:rPr>
          <w:rFonts w:ascii="Times New Roman" w:eastAsia="Times New Roman" w:hAnsi="Times New Roman" w:cs="Times New Roman"/>
          <w:sz w:val="21"/>
        </w:rPr>
        <w:t xml:space="preserve"> or </w:t>
      </w:r>
      <w:hyperlink r:id="rId5">
        <w:r w:rsidRPr="00B71AE5">
          <w:rPr>
            <w:rFonts w:ascii="Times New Roman" w:eastAsia="Times New Roman" w:hAnsi="Times New Roman" w:cs="Times New Roman"/>
            <w:color w:val="0563C1"/>
            <w:sz w:val="21"/>
            <w:u w:val="single"/>
          </w:rPr>
          <w:t>mi336@medschl.cam.ac.uk</w:t>
        </w:r>
      </w:hyperlink>
      <w:r w:rsidRPr="00B71AE5">
        <w:rPr>
          <w:rFonts w:ascii="Times New Roman" w:eastAsia="Times New Roman" w:hAnsi="Times New Roman" w:cs="Times New Roman"/>
          <w:sz w:val="21"/>
        </w:rPr>
        <w:t>)</w:t>
      </w:r>
    </w:p>
    <w:p w14:paraId="75915AE3" w14:textId="6458BE02" w:rsidR="0021110A" w:rsidRDefault="0021110A" w:rsidP="0021110A"/>
    <w:p w14:paraId="3B7E4332" w14:textId="75E4A14A" w:rsidR="0021110A" w:rsidRDefault="0021110A">
      <w:r>
        <w:br w:type="page"/>
      </w:r>
    </w:p>
    <w:p w14:paraId="57991EF0" w14:textId="102126D9" w:rsidR="0049690F" w:rsidRPr="00535EC8" w:rsidRDefault="0049690F" w:rsidP="003667FD">
      <w:pPr>
        <w:jc w:val="both"/>
        <w:rPr>
          <w:rFonts w:ascii="Times New Roman" w:eastAsia="Times New Roman" w:hAnsi="Times New Roman" w:cs="Times New Roman"/>
          <w:b/>
          <w:sz w:val="32"/>
        </w:rPr>
      </w:pPr>
      <w:r w:rsidRPr="00535EC8">
        <w:rPr>
          <w:rFonts w:ascii="Times New Roman" w:eastAsia="Times New Roman" w:hAnsi="Times New Roman" w:cs="Times New Roman"/>
          <w:b/>
          <w:sz w:val="32"/>
        </w:rPr>
        <w:lastRenderedPageBreak/>
        <w:t>Supplementary Figures</w:t>
      </w:r>
    </w:p>
    <w:p w14:paraId="6EC11E20" w14:textId="77777777" w:rsidR="0049690F" w:rsidRDefault="0049690F" w:rsidP="003667FD">
      <w:pPr>
        <w:jc w:val="both"/>
        <w:rPr>
          <w:rFonts w:ascii="Times New Roman" w:eastAsia="Times New Roman" w:hAnsi="Times New Roman" w:cs="Times New Roman"/>
          <w:b/>
        </w:rPr>
      </w:pPr>
    </w:p>
    <w:p w14:paraId="2BDCA1C2" w14:textId="2844B42E" w:rsidR="003667FD" w:rsidRDefault="003667FD" w:rsidP="003667FD">
      <w:pPr>
        <w:jc w:val="both"/>
        <w:rPr>
          <w:rFonts w:ascii="Times New Roman" w:eastAsia="Times New Roman" w:hAnsi="Times New Roman" w:cs="Times New Roman"/>
        </w:rPr>
      </w:pPr>
      <w:r w:rsidRPr="00103F93">
        <w:rPr>
          <w:rFonts w:ascii="Times New Roman" w:eastAsia="Times New Roman" w:hAnsi="Times New Roman" w:cs="Times New Roman"/>
          <w:b/>
        </w:rPr>
        <w:t>Figure S1</w:t>
      </w:r>
      <w:r>
        <w:rPr>
          <w:rFonts w:ascii="Times New Roman" w:eastAsia="Times New Roman" w:hAnsi="Times New Roman" w:cs="Times New Roman"/>
          <w:b/>
        </w:rPr>
        <w:t xml:space="preserve">: </w:t>
      </w:r>
      <w:r w:rsidRPr="00103F93">
        <w:rPr>
          <w:rFonts w:ascii="Times New Roman" w:eastAsia="Times New Roman" w:hAnsi="Times New Roman" w:cs="Times New Roman"/>
          <w:b/>
        </w:rPr>
        <w:t xml:space="preserve">Distribution of the SNP-heritability </w:t>
      </w:r>
      <w:r w:rsidRPr="00103F93">
        <w:rPr>
          <w:rFonts w:ascii="Times New Roman" w:eastAsia="Times New Roman" w:hAnsi="Times New Roman" w:cs="Times New Roman"/>
          <w:b/>
          <w:i/>
        </w:rPr>
        <w:t>h</w:t>
      </w:r>
      <w:r w:rsidRPr="00103F93">
        <w:rPr>
          <w:rFonts w:ascii="Times New Roman" w:eastAsia="Times New Roman" w:hAnsi="Times New Roman" w:cs="Times New Roman"/>
          <w:b/>
          <w:i/>
          <w:vertAlign w:val="superscript"/>
        </w:rPr>
        <w:t>2</w:t>
      </w:r>
      <w:r w:rsidRPr="00103F93">
        <w:rPr>
          <w:rFonts w:ascii="Times New Roman" w:eastAsia="Times New Roman" w:hAnsi="Times New Roman" w:cs="Times New Roman"/>
          <w:b/>
        </w:rPr>
        <w:t xml:space="preserve"> and genomic inflation factor λ for 5,874 circulating metaboli</w:t>
      </w:r>
      <w:r>
        <w:rPr>
          <w:rFonts w:ascii="Times New Roman" w:eastAsia="Times New Roman" w:hAnsi="Times New Roman" w:cs="Times New Roman"/>
          <w:b/>
        </w:rPr>
        <w:t>te</w:t>
      </w:r>
      <w:r w:rsidRPr="00103F93">
        <w:rPr>
          <w:rFonts w:ascii="Times New Roman" w:eastAsia="Times New Roman" w:hAnsi="Times New Roman" w:cs="Times New Roman"/>
          <w:b/>
        </w:rPr>
        <w:t xml:space="preserve"> feature levels</w:t>
      </w:r>
      <w:r w:rsidRPr="00103F93">
        <w:rPr>
          <w:rFonts w:ascii="Times New Roman" w:eastAsia="Times New Roman" w:hAnsi="Times New Roman" w:cs="Times New Roman"/>
        </w:rPr>
        <w:t>. Levels of these metaboli</w:t>
      </w:r>
      <w:r>
        <w:rPr>
          <w:rFonts w:ascii="Times New Roman" w:eastAsia="Times New Roman" w:hAnsi="Times New Roman" w:cs="Times New Roman"/>
        </w:rPr>
        <w:t>te</w:t>
      </w:r>
      <w:r w:rsidRPr="00103F93">
        <w:rPr>
          <w:rFonts w:ascii="Times New Roman" w:eastAsia="Times New Roman" w:hAnsi="Times New Roman" w:cs="Times New Roman"/>
        </w:rPr>
        <w:t xml:space="preserve"> features were associated with genetic variants in FINRISK02 cohort at genome-wide significant threshold (</w:t>
      </w:r>
      <w:r w:rsidRPr="00103F93">
        <w:rPr>
          <w:rFonts w:ascii="Times New Roman" w:eastAsia="Times New Roman" w:hAnsi="Times New Roman" w:cs="Times New Roman"/>
          <w:i/>
        </w:rPr>
        <w:t>p</w:t>
      </w:r>
      <w:r w:rsidRPr="00103F93">
        <w:rPr>
          <w:rFonts w:ascii="Times New Roman" w:eastAsia="Times New Roman" w:hAnsi="Times New Roman" w:cs="Times New Roman"/>
        </w:rPr>
        <w:t>&lt;5×10</w:t>
      </w:r>
      <w:r w:rsidRPr="00103F93">
        <w:rPr>
          <w:rFonts w:ascii="Times New Roman" w:eastAsia="Times New Roman" w:hAnsi="Times New Roman" w:cs="Times New Roman"/>
          <w:vertAlign w:val="superscript"/>
        </w:rPr>
        <w:t>-8</w:t>
      </w:r>
      <w:r w:rsidRPr="00103F93">
        <w:rPr>
          <w:rFonts w:ascii="Times New Roman" w:eastAsia="Times New Roman" w:hAnsi="Times New Roman" w:cs="Times New Roman"/>
        </w:rPr>
        <w:t xml:space="preserve">). The SNP-heritability </w:t>
      </w:r>
      <w:r w:rsidRPr="00103F93">
        <w:rPr>
          <w:rFonts w:ascii="Times New Roman" w:eastAsia="Times New Roman" w:hAnsi="Times New Roman" w:cs="Times New Roman"/>
          <w:i/>
        </w:rPr>
        <w:t>h</w:t>
      </w:r>
      <w:r w:rsidRPr="00103F93">
        <w:rPr>
          <w:rFonts w:ascii="Times New Roman" w:eastAsia="Times New Roman" w:hAnsi="Times New Roman" w:cs="Times New Roman"/>
          <w:b/>
          <w:i/>
          <w:vertAlign w:val="superscript"/>
        </w:rPr>
        <w:t>2</w:t>
      </w:r>
      <w:r w:rsidRPr="00103F93">
        <w:rPr>
          <w:rFonts w:ascii="Times New Roman" w:eastAsia="Times New Roman" w:hAnsi="Times New Roman" w:cs="Times New Roman"/>
        </w:rPr>
        <w:t xml:space="preserve"> was estimated using 106K pruned SNPs. More than 400 metaboli</w:t>
      </w:r>
      <w:r>
        <w:rPr>
          <w:rFonts w:ascii="Times New Roman" w:eastAsia="Times New Roman" w:hAnsi="Times New Roman" w:cs="Times New Roman"/>
        </w:rPr>
        <w:t>te</w:t>
      </w:r>
      <w:r w:rsidRPr="00103F93">
        <w:rPr>
          <w:rFonts w:ascii="Times New Roman" w:eastAsia="Times New Roman" w:hAnsi="Times New Roman" w:cs="Times New Roman"/>
        </w:rPr>
        <w:t xml:space="preserve"> features (first bar) had small but non-zero SNP-heritability. The inflation factor λ was calculated by dividing the median chi-square statistics of 106K pruned SNPs to 0.4549364. An expected positive association (Pearson correlation coefficient = 0.57) between genomic inflation factor and SNP-heritability was observed.</w:t>
      </w:r>
    </w:p>
    <w:p w14:paraId="5F127BC8" w14:textId="77777777" w:rsidR="003667FD" w:rsidRPr="00103F93" w:rsidRDefault="003667FD" w:rsidP="003667FD">
      <w:pPr>
        <w:jc w:val="both"/>
        <w:rPr>
          <w:rFonts w:ascii="Times New Roman" w:eastAsia="Times New Roman" w:hAnsi="Times New Roman" w:cs="Times New Roman"/>
          <w:b/>
        </w:rPr>
      </w:pPr>
    </w:p>
    <w:p w14:paraId="4A364905" w14:textId="5F7246E7" w:rsidR="003667FD" w:rsidRPr="00103F93" w:rsidRDefault="00A3328D" w:rsidP="003667FD">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68ED0DCF" wp14:editId="6241071D">
            <wp:extent cx="5727700" cy="572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r w:rsidR="003667FD" w:rsidRPr="00103F93">
        <w:rPr>
          <w:rFonts w:ascii="Times New Roman" w:hAnsi="Times New Roman" w:cs="Times New Roman"/>
        </w:rPr>
        <w:br w:type="page"/>
      </w:r>
    </w:p>
    <w:p w14:paraId="1F9C31D7" w14:textId="2F898990" w:rsidR="003667FD" w:rsidRDefault="003667FD" w:rsidP="003667FD">
      <w:pPr>
        <w:jc w:val="both"/>
        <w:rPr>
          <w:rFonts w:ascii="Times New Roman" w:eastAsia="Times New Roman" w:hAnsi="Times New Roman" w:cs="Times New Roman"/>
        </w:rPr>
      </w:pPr>
      <w:r w:rsidRPr="00103F93">
        <w:rPr>
          <w:rFonts w:ascii="Times New Roman" w:eastAsia="Times New Roman" w:hAnsi="Times New Roman" w:cs="Times New Roman"/>
          <w:b/>
        </w:rPr>
        <w:lastRenderedPageBreak/>
        <w:t>Figure S2</w:t>
      </w:r>
      <w:r>
        <w:rPr>
          <w:rFonts w:ascii="Times New Roman" w:eastAsia="Times New Roman" w:hAnsi="Times New Roman" w:cs="Times New Roman"/>
          <w:b/>
        </w:rPr>
        <w:t xml:space="preserve">: </w:t>
      </w:r>
      <w:r w:rsidRPr="00103F93">
        <w:rPr>
          <w:rFonts w:ascii="Times New Roman" w:eastAsia="Times New Roman" w:hAnsi="Times New Roman" w:cs="Times New Roman"/>
          <w:b/>
        </w:rPr>
        <w:t>Pearson correlation heatmap of 31 metaboli</w:t>
      </w:r>
      <w:r>
        <w:rPr>
          <w:rFonts w:ascii="Times New Roman" w:eastAsia="Times New Roman" w:hAnsi="Times New Roman" w:cs="Times New Roman"/>
          <w:b/>
        </w:rPr>
        <w:t>te</w:t>
      </w:r>
      <w:r w:rsidRPr="00103F93">
        <w:rPr>
          <w:rFonts w:ascii="Times New Roman" w:eastAsia="Times New Roman" w:hAnsi="Times New Roman" w:cs="Times New Roman"/>
          <w:b/>
        </w:rPr>
        <w:t xml:space="preserve"> feature levels in </w:t>
      </w:r>
      <w:r>
        <w:rPr>
          <w:rFonts w:ascii="Times New Roman" w:eastAsia="Times New Roman" w:hAnsi="Times New Roman" w:cs="Times New Roman"/>
          <w:b/>
        </w:rPr>
        <w:t xml:space="preserve">7,842 </w:t>
      </w:r>
      <w:r w:rsidRPr="00103F93">
        <w:rPr>
          <w:rFonts w:ascii="Times New Roman" w:eastAsia="Times New Roman" w:hAnsi="Times New Roman" w:cs="Times New Roman"/>
          <w:b/>
        </w:rPr>
        <w:t xml:space="preserve">individuals from the FINRISK02 cohort. </w:t>
      </w:r>
      <w:r w:rsidRPr="00103F93">
        <w:rPr>
          <w:rFonts w:ascii="Times New Roman" w:eastAsia="Times New Roman" w:hAnsi="Times New Roman" w:cs="Times New Roman"/>
        </w:rPr>
        <w:t>The chosen metaboli</w:t>
      </w:r>
      <w:r>
        <w:rPr>
          <w:rFonts w:ascii="Times New Roman" w:eastAsia="Times New Roman" w:hAnsi="Times New Roman" w:cs="Times New Roman"/>
        </w:rPr>
        <w:t>te</w:t>
      </w:r>
      <w:r w:rsidRPr="00103F93">
        <w:rPr>
          <w:rFonts w:ascii="Times New Roman" w:eastAsia="Times New Roman" w:hAnsi="Times New Roman" w:cs="Times New Roman"/>
        </w:rPr>
        <w:t xml:space="preserve"> features correspond to distinct features predicted to have causal effects on disease outcomes by MR (</w:t>
      </w:r>
      <w:r w:rsidRPr="00103F93">
        <w:rPr>
          <w:rFonts w:ascii="Times New Roman" w:eastAsia="Times New Roman" w:hAnsi="Times New Roman" w:cs="Times New Roman"/>
          <w:b/>
        </w:rPr>
        <w:t>Figure 2</w:t>
      </w:r>
      <w:r>
        <w:rPr>
          <w:rFonts w:ascii="Times New Roman" w:eastAsia="Times New Roman" w:hAnsi="Times New Roman" w:cs="Times New Roman"/>
          <w:b/>
        </w:rPr>
        <w:t>A</w:t>
      </w:r>
      <w:r w:rsidRPr="00103F93">
        <w:rPr>
          <w:rFonts w:ascii="Times New Roman" w:eastAsia="Times New Roman" w:hAnsi="Times New Roman" w:cs="Times New Roman"/>
          <w:b/>
        </w:rPr>
        <w:t>)</w:t>
      </w:r>
      <w:r w:rsidRPr="00103F93">
        <w:rPr>
          <w:rFonts w:ascii="Times New Roman" w:eastAsia="Times New Roman" w:hAnsi="Times New Roman" w:cs="Times New Roman"/>
        </w:rPr>
        <w:t>. Clustering was based on the Pearson correlation coefficients using complete linkage method.</w:t>
      </w:r>
    </w:p>
    <w:p w14:paraId="4A6F34F3" w14:textId="77777777" w:rsidR="003667FD" w:rsidRPr="00103F93" w:rsidRDefault="003667FD" w:rsidP="003667FD">
      <w:pPr>
        <w:jc w:val="both"/>
        <w:rPr>
          <w:rFonts w:ascii="Times New Roman" w:eastAsia="Times New Roman" w:hAnsi="Times New Roman" w:cs="Times New Roman"/>
          <w:b/>
        </w:rPr>
      </w:pPr>
    </w:p>
    <w:p w14:paraId="4630C398" w14:textId="77777777" w:rsidR="003667FD" w:rsidRPr="00103F93" w:rsidRDefault="003667FD" w:rsidP="003667FD">
      <w:pPr>
        <w:jc w:val="both"/>
        <w:rPr>
          <w:rFonts w:ascii="Times New Roman" w:eastAsia="Times New Roman" w:hAnsi="Times New Roman" w:cs="Times New Roman"/>
          <w:b/>
        </w:rPr>
      </w:pPr>
    </w:p>
    <w:p w14:paraId="57CC8ACA" w14:textId="0242624C" w:rsidR="003667FD" w:rsidRPr="00103F93" w:rsidRDefault="006C7666" w:rsidP="003667FD">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73E017DF" wp14:editId="5B526039">
            <wp:extent cx="5727700" cy="51549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5154930"/>
                    </a:xfrm>
                    <a:prstGeom prst="rect">
                      <a:avLst/>
                    </a:prstGeom>
                  </pic:spPr>
                </pic:pic>
              </a:graphicData>
            </a:graphic>
          </wp:inline>
        </w:drawing>
      </w:r>
    </w:p>
    <w:p w14:paraId="5CF548CA" w14:textId="77777777" w:rsidR="003667FD" w:rsidRPr="00103F93" w:rsidRDefault="003667FD" w:rsidP="003667FD">
      <w:pPr>
        <w:jc w:val="both"/>
        <w:rPr>
          <w:rFonts w:ascii="Times New Roman" w:eastAsia="Times New Roman" w:hAnsi="Times New Roman" w:cs="Times New Roman"/>
          <w:b/>
        </w:rPr>
      </w:pPr>
    </w:p>
    <w:p w14:paraId="48F64C51" w14:textId="77777777" w:rsidR="003667FD" w:rsidRPr="00103F93" w:rsidRDefault="003667FD" w:rsidP="003667FD">
      <w:pPr>
        <w:jc w:val="both"/>
        <w:rPr>
          <w:rFonts w:ascii="Times New Roman" w:eastAsia="Times New Roman" w:hAnsi="Times New Roman" w:cs="Times New Roman"/>
          <w:b/>
        </w:rPr>
      </w:pPr>
      <w:r w:rsidRPr="00103F93">
        <w:rPr>
          <w:rFonts w:ascii="Times New Roman" w:hAnsi="Times New Roman" w:cs="Times New Roman"/>
        </w:rPr>
        <w:br w:type="page"/>
      </w:r>
    </w:p>
    <w:p w14:paraId="5D6B5CF5" w14:textId="36AE5428" w:rsidR="003667FD" w:rsidRPr="00C16462" w:rsidRDefault="003667FD" w:rsidP="003667FD">
      <w:pPr>
        <w:jc w:val="both"/>
        <w:rPr>
          <w:rFonts w:ascii="Times New Roman" w:eastAsia="Times New Roman" w:hAnsi="Times New Roman" w:cs="Times New Roman"/>
        </w:rPr>
      </w:pPr>
      <w:r w:rsidRPr="00103F93">
        <w:rPr>
          <w:rFonts w:ascii="Times New Roman" w:eastAsia="Times New Roman" w:hAnsi="Times New Roman" w:cs="Times New Roman"/>
          <w:b/>
        </w:rPr>
        <w:lastRenderedPageBreak/>
        <w:t>Figure S3</w:t>
      </w:r>
      <w:r>
        <w:rPr>
          <w:rFonts w:ascii="Times New Roman" w:eastAsia="Times New Roman" w:hAnsi="Times New Roman" w:cs="Times New Roman"/>
          <w:b/>
        </w:rPr>
        <w:t xml:space="preserve">: </w:t>
      </w:r>
      <w:r w:rsidRPr="00103F93">
        <w:rPr>
          <w:rFonts w:ascii="Times New Roman" w:eastAsia="Times New Roman" w:hAnsi="Times New Roman" w:cs="Times New Roman"/>
          <w:b/>
        </w:rPr>
        <w:t xml:space="preserve">Forest plot of </w:t>
      </w:r>
      <w:r>
        <w:rPr>
          <w:rFonts w:ascii="Times New Roman" w:eastAsia="Times New Roman" w:hAnsi="Times New Roman" w:cs="Times New Roman"/>
          <w:b/>
        </w:rPr>
        <w:t xml:space="preserve">MR-based </w:t>
      </w:r>
      <w:r w:rsidRPr="00103F93">
        <w:rPr>
          <w:rFonts w:ascii="Times New Roman" w:eastAsia="Times New Roman" w:hAnsi="Times New Roman" w:cs="Times New Roman"/>
          <w:b/>
        </w:rPr>
        <w:t>causal effects</w:t>
      </w:r>
      <w:r w:rsidRPr="005B72CE">
        <w:rPr>
          <w:rFonts w:ascii="Times New Roman" w:eastAsia="Times New Roman" w:hAnsi="Times New Roman" w:cs="Times New Roman"/>
          <w:b/>
        </w:rPr>
        <w:t xml:space="preserve"> </w:t>
      </w:r>
      <w:r>
        <w:rPr>
          <w:rFonts w:ascii="Times New Roman" w:eastAsia="Times New Roman" w:hAnsi="Times New Roman" w:cs="Times New Roman"/>
          <w:b/>
        </w:rPr>
        <w:t xml:space="preserve">for </w:t>
      </w:r>
      <w:r w:rsidRPr="00103F93">
        <w:rPr>
          <w:rFonts w:ascii="Times New Roman" w:eastAsia="Times New Roman" w:hAnsi="Times New Roman" w:cs="Times New Roman"/>
          <w:b/>
        </w:rPr>
        <w:t>metaboli</w:t>
      </w:r>
      <w:r>
        <w:rPr>
          <w:rFonts w:ascii="Times New Roman" w:eastAsia="Times New Roman" w:hAnsi="Times New Roman" w:cs="Times New Roman"/>
          <w:b/>
        </w:rPr>
        <w:t>te</w:t>
      </w:r>
      <w:r w:rsidRPr="00103F93">
        <w:rPr>
          <w:rFonts w:ascii="Times New Roman" w:eastAsia="Times New Roman" w:hAnsi="Times New Roman" w:cs="Times New Roman"/>
          <w:b/>
        </w:rPr>
        <w:t xml:space="preserve"> feature</w:t>
      </w:r>
      <w:r>
        <w:rPr>
          <w:rFonts w:ascii="Times New Roman" w:eastAsia="Times New Roman" w:hAnsi="Times New Roman" w:cs="Times New Roman"/>
          <w:b/>
        </w:rPr>
        <w:t xml:space="preserve">s </w:t>
      </w:r>
      <w:r w:rsidRPr="00103F93">
        <w:rPr>
          <w:rFonts w:ascii="Times New Roman" w:eastAsia="Times New Roman" w:hAnsi="Times New Roman" w:cs="Times New Roman"/>
          <w:b/>
        </w:rPr>
        <w:t xml:space="preserve">on </w:t>
      </w:r>
      <w:r>
        <w:rPr>
          <w:rFonts w:ascii="Times New Roman" w:eastAsia="Times New Roman" w:hAnsi="Times New Roman" w:cs="Times New Roman"/>
          <w:b/>
        </w:rPr>
        <w:t>various common</w:t>
      </w:r>
      <w:r w:rsidRPr="00103F93">
        <w:rPr>
          <w:rFonts w:ascii="Times New Roman" w:eastAsia="Times New Roman" w:hAnsi="Times New Roman" w:cs="Times New Roman"/>
          <w:b/>
        </w:rPr>
        <w:t xml:space="preserve"> diseases. </w:t>
      </w:r>
      <w:r>
        <w:rPr>
          <w:rFonts w:ascii="Times New Roman" w:eastAsia="Times New Roman" w:hAnsi="Times New Roman" w:cs="Times New Roman"/>
        </w:rPr>
        <w:t>Metabolites are sorted according to</w:t>
      </w:r>
      <w:r w:rsidRPr="00103F93">
        <w:rPr>
          <w:rFonts w:ascii="Times New Roman" w:eastAsia="Times New Roman" w:hAnsi="Times New Roman" w:cs="Times New Roman"/>
        </w:rPr>
        <w:t xml:space="preserve"> increasing mass charge ratio.</w:t>
      </w:r>
      <w:r>
        <w:rPr>
          <w:rFonts w:ascii="Times New Roman" w:eastAsia="Times New Roman" w:hAnsi="Times New Roman" w:cs="Times New Roman"/>
        </w:rPr>
        <w:t xml:space="preserve"> Effects on</w:t>
      </w:r>
      <w:r w:rsidRPr="00103F93">
        <w:rPr>
          <w:rFonts w:ascii="Times New Roman" w:eastAsia="Times New Roman" w:hAnsi="Times New Roman" w:cs="Times New Roman"/>
        </w:rPr>
        <w:t xml:space="preserve"> </w:t>
      </w:r>
      <w:r>
        <w:rPr>
          <w:rFonts w:ascii="Times New Roman" w:eastAsia="Times New Roman" w:hAnsi="Times New Roman" w:cs="Times New Roman"/>
        </w:rPr>
        <w:t>coronary heart disease (</w:t>
      </w:r>
      <w:r w:rsidRPr="00103F93">
        <w:rPr>
          <w:rFonts w:ascii="Times New Roman" w:eastAsia="Times New Roman" w:hAnsi="Times New Roman" w:cs="Times New Roman"/>
        </w:rPr>
        <w:t>CHD</w:t>
      </w:r>
      <w:r>
        <w:rPr>
          <w:rFonts w:ascii="Times New Roman" w:eastAsia="Times New Roman" w:hAnsi="Times New Roman" w:cs="Times New Roman"/>
        </w:rPr>
        <w:t>) are</w:t>
      </w:r>
      <w:r w:rsidRPr="00103F93">
        <w:rPr>
          <w:rFonts w:ascii="Times New Roman" w:eastAsia="Times New Roman" w:hAnsi="Times New Roman" w:cs="Times New Roman"/>
        </w:rPr>
        <w:t xml:space="preserve"> in red, </w:t>
      </w:r>
      <w:r>
        <w:rPr>
          <w:rFonts w:ascii="Times New Roman" w:eastAsia="Times New Roman" w:hAnsi="Times New Roman" w:cs="Times New Roman"/>
        </w:rPr>
        <w:t>primary sclerosing cholangitis (</w:t>
      </w:r>
      <w:r w:rsidRPr="00103F93">
        <w:rPr>
          <w:rFonts w:ascii="Times New Roman" w:eastAsia="Times New Roman" w:hAnsi="Times New Roman" w:cs="Times New Roman"/>
        </w:rPr>
        <w:t>PSC</w:t>
      </w:r>
      <w:r>
        <w:rPr>
          <w:rFonts w:ascii="Times New Roman" w:eastAsia="Times New Roman" w:hAnsi="Times New Roman" w:cs="Times New Roman"/>
        </w:rPr>
        <w:t>)</w:t>
      </w:r>
      <w:r w:rsidRPr="00103F93">
        <w:rPr>
          <w:rFonts w:ascii="Times New Roman" w:eastAsia="Times New Roman" w:hAnsi="Times New Roman" w:cs="Times New Roman"/>
        </w:rPr>
        <w:t xml:space="preserve"> in blue, bipolar disorder in gold, schizophrenia in orange, and rheumatoid arthritis in purple. Grey </w:t>
      </w:r>
      <w:r>
        <w:rPr>
          <w:rFonts w:ascii="Times New Roman" w:eastAsia="Times New Roman" w:hAnsi="Times New Roman" w:cs="Times New Roman"/>
        </w:rPr>
        <w:t>background</w:t>
      </w:r>
      <w:r w:rsidRPr="00103F93">
        <w:rPr>
          <w:rFonts w:ascii="Times New Roman" w:eastAsia="Times New Roman" w:hAnsi="Times New Roman" w:cs="Times New Roman"/>
        </w:rPr>
        <w:t xml:space="preserve"> indicates metaboli</w:t>
      </w:r>
      <w:r>
        <w:rPr>
          <w:rFonts w:ascii="Times New Roman" w:eastAsia="Times New Roman" w:hAnsi="Times New Roman" w:cs="Times New Roman"/>
        </w:rPr>
        <w:t>te</w:t>
      </w:r>
      <w:r w:rsidRPr="00103F93">
        <w:rPr>
          <w:rFonts w:ascii="Times New Roman" w:eastAsia="Times New Roman" w:hAnsi="Times New Roman" w:cs="Times New Roman"/>
        </w:rPr>
        <w:t xml:space="preserve"> features </w:t>
      </w:r>
      <w:r>
        <w:rPr>
          <w:rFonts w:ascii="Times New Roman" w:eastAsia="Times New Roman" w:hAnsi="Times New Roman" w:cs="Times New Roman"/>
        </w:rPr>
        <w:t>with</w:t>
      </w:r>
      <w:r w:rsidRPr="00103F93">
        <w:rPr>
          <w:rFonts w:ascii="Times New Roman" w:eastAsia="Times New Roman" w:hAnsi="Times New Roman" w:cs="Times New Roman"/>
        </w:rPr>
        <w:t xml:space="preserve"> </w:t>
      </w:r>
      <w:r>
        <w:rPr>
          <w:rFonts w:ascii="Times New Roman" w:eastAsia="Times New Roman" w:hAnsi="Times New Roman" w:cs="Times New Roman"/>
        </w:rPr>
        <w:t xml:space="preserve">predicted </w:t>
      </w:r>
      <w:r w:rsidRPr="00103F93">
        <w:rPr>
          <w:rFonts w:ascii="Times New Roman" w:eastAsia="Times New Roman" w:hAnsi="Times New Roman" w:cs="Times New Roman"/>
        </w:rPr>
        <w:t>causal effects on both CHD and PSC.</w:t>
      </w:r>
      <w:r>
        <w:rPr>
          <w:rFonts w:ascii="Times New Roman" w:eastAsia="Times New Roman" w:hAnsi="Times New Roman" w:cs="Times New Roman"/>
        </w:rPr>
        <w:t xml:space="preserve"> Given c</w:t>
      </w:r>
      <w:r w:rsidRPr="00103F93">
        <w:rPr>
          <w:rFonts w:ascii="Times New Roman" w:eastAsia="Times New Roman" w:hAnsi="Times New Roman" w:cs="Times New Roman"/>
        </w:rPr>
        <w:t xml:space="preserve">ausal </w:t>
      </w:r>
      <w:r>
        <w:rPr>
          <w:rFonts w:ascii="Times New Roman" w:eastAsia="Times New Roman" w:hAnsi="Times New Roman" w:cs="Times New Roman"/>
        </w:rPr>
        <w:t>effects</w:t>
      </w:r>
      <w:r w:rsidRPr="00103F93">
        <w:rPr>
          <w:rFonts w:ascii="Times New Roman" w:eastAsia="Times New Roman" w:hAnsi="Times New Roman" w:cs="Times New Roman"/>
        </w:rPr>
        <w:t xml:space="preserve"> </w:t>
      </w:r>
      <w:r>
        <w:rPr>
          <w:rFonts w:ascii="Times New Roman" w:eastAsia="Times New Roman" w:hAnsi="Times New Roman" w:cs="Times New Roman"/>
        </w:rPr>
        <w:t>are from the</w:t>
      </w:r>
      <w:r w:rsidRPr="00103F93">
        <w:rPr>
          <w:rFonts w:ascii="Times New Roman" w:eastAsia="Times New Roman" w:hAnsi="Times New Roman" w:cs="Times New Roman"/>
        </w:rPr>
        <w:t xml:space="preserve"> weighted median method</w:t>
      </w:r>
      <w:r>
        <w:rPr>
          <w:rFonts w:ascii="Times New Roman" w:eastAsia="Times New Roman" w:hAnsi="Times New Roman" w:cs="Times New Roman"/>
        </w:rPr>
        <w:t xml:space="preserve"> with whiskers</w:t>
      </w:r>
      <w:r w:rsidRPr="00103F93">
        <w:rPr>
          <w:rFonts w:ascii="Times New Roman" w:eastAsia="Times New Roman" w:hAnsi="Times New Roman" w:cs="Times New Roman"/>
        </w:rPr>
        <w:t xml:space="preserve"> indicat</w:t>
      </w:r>
      <w:r>
        <w:rPr>
          <w:rFonts w:ascii="Times New Roman" w:eastAsia="Times New Roman" w:hAnsi="Times New Roman" w:cs="Times New Roman"/>
        </w:rPr>
        <w:t>ing</w:t>
      </w:r>
      <w:r w:rsidRPr="00103F93">
        <w:rPr>
          <w:rFonts w:ascii="Times New Roman" w:eastAsia="Times New Roman" w:hAnsi="Times New Roman" w:cs="Times New Roman"/>
        </w:rPr>
        <w:t xml:space="preserve"> 95% conference intervals. </w:t>
      </w:r>
    </w:p>
    <w:p w14:paraId="7D02AE30" w14:textId="08B871A6" w:rsidR="003667FD" w:rsidRPr="00103F93" w:rsidRDefault="00C16462" w:rsidP="003667FD">
      <w:pPr>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26EC9A7D" wp14:editId="64BEEC48">
            <wp:extent cx="5356417" cy="757083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1136" cy="7577508"/>
                    </a:xfrm>
                    <a:prstGeom prst="rect">
                      <a:avLst/>
                    </a:prstGeom>
                  </pic:spPr>
                </pic:pic>
              </a:graphicData>
            </a:graphic>
          </wp:inline>
        </w:drawing>
      </w:r>
    </w:p>
    <w:p w14:paraId="2E32E4F8" w14:textId="6A2C47C2" w:rsidR="0049690F" w:rsidRPr="00535EC8" w:rsidRDefault="0049690F" w:rsidP="003667FD">
      <w:pPr>
        <w:jc w:val="both"/>
        <w:rPr>
          <w:rFonts w:ascii="Times New Roman" w:eastAsia="Times New Roman" w:hAnsi="Times New Roman" w:cs="Times New Roman"/>
          <w:b/>
          <w:sz w:val="32"/>
        </w:rPr>
      </w:pPr>
      <w:r w:rsidRPr="00535EC8">
        <w:rPr>
          <w:rFonts w:ascii="Times New Roman" w:eastAsia="Times New Roman" w:hAnsi="Times New Roman" w:cs="Times New Roman"/>
          <w:b/>
          <w:sz w:val="32"/>
        </w:rPr>
        <w:lastRenderedPageBreak/>
        <w:t>Supplementary Table Legends</w:t>
      </w:r>
    </w:p>
    <w:p w14:paraId="5BFA2A4C" w14:textId="77777777" w:rsidR="0049690F" w:rsidRDefault="0049690F" w:rsidP="003667FD">
      <w:pPr>
        <w:jc w:val="both"/>
        <w:rPr>
          <w:rFonts w:ascii="Times New Roman" w:eastAsia="Times New Roman" w:hAnsi="Times New Roman" w:cs="Times New Roman"/>
          <w:b/>
        </w:rPr>
      </w:pPr>
    </w:p>
    <w:p w14:paraId="22A12291" w14:textId="4BAF5167" w:rsidR="003667FD" w:rsidRPr="00103F93" w:rsidRDefault="003667FD" w:rsidP="003667FD">
      <w:pPr>
        <w:jc w:val="both"/>
        <w:rPr>
          <w:rFonts w:ascii="Times New Roman" w:eastAsia="Times New Roman" w:hAnsi="Times New Roman" w:cs="Times New Roman"/>
        </w:rPr>
      </w:pPr>
      <w:r w:rsidRPr="00103F93">
        <w:rPr>
          <w:rFonts w:ascii="Times New Roman" w:eastAsia="Times New Roman" w:hAnsi="Times New Roman" w:cs="Times New Roman"/>
          <w:b/>
        </w:rPr>
        <w:t>Table S1. Physical characteristics of 11,067 high quality metaboli</w:t>
      </w:r>
      <w:r>
        <w:rPr>
          <w:rFonts w:ascii="Times New Roman" w:eastAsia="Times New Roman" w:hAnsi="Times New Roman" w:cs="Times New Roman"/>
          <w:b/>
        </w:rPr>
        <w:t>te</w:t>
      </w:r>
      <w:r w:rsidRPr="00103F93">
        <w:rPr>
          <w:rFonts w:ascii="Times New Roman" w:eastAsia="Times New Roman" w:hAnsi="Times New Roman" w:cs="Times New Roman"/>
          <w:b/>
        </w:rPr>
        <w:t xml:space="preserve"> features obtained using untargeted LC-MS from 7,842 individuals (FINRISK02) after quality control</w:t>
      </w:r>
      <w:r w:rsidRPr="00103F93">
        <w:rPr>
          <w:rFonts w:ascii="Times New Roman" w:eastAsia="Times New Roman" w:hAnsi="Times New Roman" w:cs="Times New Roman"/>
        </w:rPr>
        <w:t xml:space="preserve">. </w:t>
      </w:r>
      <w:r w:rsidR="00914B8B" w:rsidRPr="00914B8B">
        <w:rPr>
          <w:rFonts w:ascii="Times New Roman" w:eastAsia="Times New Roman" w:hAnsi="Times New Roman" w:cs="Times New Roman"/>
        </w:rPr>
        <w:t xml:space="preserve">Compound identification is a putative identification of the feature ion based on matching with our in-house library of chemical standards on the basis of </w:t>
      </w:r>
      <w:r w:rsidR="00914B8B">
        <w:rPr>
          <w:rFonts w:ascii="Times New Roman" w:eastAsia="Times New Roman" w:hAnsi="Times New Roman" w:cs="Times New Roman"/>
        </w:rPr>
        <w:t>mass/charge ration</w:t>
      </w:r>
      <w:r w:rsidR="00914B8B" w:rsidRPr="00914B8B">
        <w:rPr>
          <w:rFonts w:ascii="Times New Roman" w:eastAsia="Times New Roman" w:hAnsi="Times New Roman" w:cs="Times New Roman"/>
        </w:rPr>
        <w:t xml:space="preserve"> and retention time only.</w:t>
      </w:r>
      <w:r w:rsidR="00EF5817">
        <w:rPr>
          <w:rFonts w:ascii="Times New Roman" w:eastAsia="Times New Roman" w:hAnsi="Times New Roman" w:cs="Times New Roman"/>
        </w:rPr>
        <w:t xml:space="preserve"> </w:t>
      </w:r>
      <w:r w:rsidR="00914B8B" w:rsidRPr="00914B8B">
        <w:rPr>
          <w:rFonts w:ascii="Times New Roman" w:eastAsia="Times New Roman" w:hAnsi="Times New Roman" w:cs="Times New Roman"/>
        </w:rPr>
        <w:t>Adduct information provides feature ions that have been identified as likely measurements of the same compound based on retention time and measurement correlation. Criteria for matching were a retention time window of 0.01 minutes and a spearman correlation coefficient of at least 0.95. Where possible, the difference in mass between the matched ions was compared with mass differences of common adducts to identify likely adducts and the neutral mass of the measured compound.</w:t>
      </w:r>
    </w:p>
    <w:p w14:paraId="1AB7DD5C" w14:textId="77777777" w:rsidR="003667FD" w:rsidRPr="00103F93" w:rsidRDefault="003667FD" w:rsidP="003667FD">
      <w:pPr>
        <w:jc w:val="both"/>
        <w:rPr>
          <w:rFonts w:ascii="Times New Roman" w:eastAsia="Times New Roman" w:hAnsi="Times New Roman" w:cs="Times New Roman"/>
          <w:b/>
        </w:rPr>
      </w:pPr>
    </w:p>
    <w:p w14:paraId="1AB3D8BF" w14:textId="53FC7BC8" w:rsidR="003667FD" w:rsidRPr="00103F93" w:rsidRDefault="003667FD" w:rsidP="003667FD">
      <w:pPr>
        <w:jc w:val="both"/>
        <w:rPr>
          <w:rFonts w:ascii="Times New Roman" w:eastAsia="Times New Roman" w:hAnsi="Times New Roman" w:cs="Times New Roman"/>
        </w:rPr>
      </w:pPr>
      <w:r w:rsidRPr="00103F93">
        <w:rPr>
          <w:rFonts w:ascii="Times New Roman" w:eastAsia="Times New Roman" w:hAnsi="Times New Roman" w:cs="Times New Roman"/>
          <w:b/>
        </w:rPr>
        <w:t>Table S2. Details of all 3,6</w:t>
      </w:r>
      <w:r>
        <w:rPr>
          <w:rFonts w:ascii="Times New Roman" w:eastAsia="Times New Roman" w:hAnsi="Times New Roman" w:cs="Times New Roman"/>
          <w:b/>
        </w:rPr>
        <w:t>02</w:t>
      </w:r>
      <w:r w:rsidRPr="00103F93">
        <w:rPr>
          <w:rFonts w:ascii="Times New Roman" w:eastAsia="Times New Roman" w:hAnsi="Times New Roman" w:cs="Times New Roman"/>
          <w:b/>
        </w:rPr>
        <w:t xml:space="preserve"> study-wide significant associations in FINRISK02 and validated in FHS cohort. </w:t>
      </w:r>
      <w:r w:rsidRPr="00103F93">
        <w:rPr>
          <w:rFonts w:ascii="Times New Roman" w:eastAsia="Times New Roman" w:hAnsi="Times New Roman" w:cs="Times New Roman"/>
        </w:rPr>
        <w:t>These were independent associations between 6</w:t>
      </w:r>
      <w:r>
        <w:rPr>
          <w:rFonts w:ascii="Times New Roman" w:eastAsia="Times New Roman" w:hAnsi="Times New Roman" w:cs="Times New Roman"/>
        </w:rPr>
        <w:t>09</w:t>
      </w:r>
      <w:r w:rsidRPr="00103F93">
        <w:rPr>
          <w:rFonts w:ascii="Times New Roman" w:eastAsia="Times New Roman" w:hAnsi="Times New Roman" w:cs="Times New Roman"/>
        </w:rPr>
        <w:t xml:space="preserve"> unique SNPs and 2,3</w:t>
      </w:r>
      <w:r>
        <w:rPr>
          <w:rFonts w:ascii="Times New Roman" w:eastAsia="Times New Roman" w:hAnsi="Times New Roman" w:cs="Times New Roman"/>
        </w:rPr>
        <w:t>19</w:t>
      </w:r>
      <w:r w:rsidRPr="00103F93">
        <w:rPr>
          <w:rFonts w:ascii="Times New Roman" w:eastAsia="Times New Roman" w:hAnsi="Times New Roman" w:cs="Times New Roman"/>
        </w:rPr>
        <w:t xml:space="preserve"> unique metaboli</w:t>
      </w:r>
      <w:r>
        <w:rPr>
          <w:rFonts w:ascii="Times New Roman" w:eastAsia="Times New Roman" w:hAnsi="Times New Roman" w:cs="Times New Roman"/>
        </w:rPr>
        <w:t>te</w:t>
      </w:r>
      <w:r w:rsidRPr="00103F93">
        <w:rPr>
          <w:rFonts w:ascii="Times New Roman" w:eastAsia="Times New Roman" w:hAnsi="Times New Roman" w:cs="Times New Roman"/>
        </w:rPr>
        <w:t xml:space="preserve"> feature levels</w:t>
      </w:r>
      <w:r>
        <w:rPr>
          <w:rFonts w:ascii="Times New Roman" w:eastAsia="Times New Roman" w:hAnsi="Times New Roman" w:cs="Times New Roman"/>
        </w:rPr>
        <w:t xml:space="preserve"> from</w:t>
      </w:r>
      <w:r w:rsidRPr="00103F93">
        <w:rPr>
          <w:rFonts w:ascii="Times New Roman" w:eastAsia="Times New Roman" w:hAnsi="Times New Roman" w:cs="Times New Roman"/>
        </w:rPr>
        <w:t xml:space="preserve"> </w:t>
      </w:r>
      <w:r>
        <w:rPr>
          <w:rFonts w:ascii="Times New Roman" w:eastAsia="Times New Roman" w:hAnsi="Times New Roman" w:cs="Times New Roman"/>
        </w:rPr>
        <w:t xml:space="preserve">joint model analysis in </w:t>
      </w:r>
      <w:r w:rsidRPr="00103F93">
        <w:rPr>
          <w:rFonts w:ascii="Times New Roman" w:eastAsia="Times New Roman" w:hAnsi="Times New Roman" w:cs="Times New Roman"/>
        </w:rPr>
        <w:t xml:space="preserve">GCTA-COJO. Genomic </w:t>
      </w:r>
      <w:r w:rsidR="00E31AC4">
        <w:rPr>
          <w:rFonts w:ascii="Times New Roman" w:eastAsia="Times New Roman" w:hAnsi="Times New Roman" w:cs="Times New Roman"/>
        </w:rPr>
        <w:t>coordinates are</w:t>
      </w:r>
      <w:r w:rsidR="00E31AC4" w:rsidRPr="00103F93">
        <w:rPr>
          <w:rFonts w:ascii="Times New Roman" w:eastAsia="Times New Roman" w:hAnsi="Times New Roman" w:cs="Times New Roman"/>
        </w:rPr>
        <w:t xml:space="preserve"> </w:t>
      </w:r>
      <w:r w:rsidRPr="00103F93">
        <w:rPr>
          <w:rFonts w:ascii="Times New Roman" w:eastAsia="Times New Roman" w:hAnsi="Times New Roman" w:cs="Times New Roman"/>
        </w:rPr>
        <w:t>human genome build GRCh38/hg38.</w:t>
      </w:r>
    </w:p>
    <w:p w14:paraId="008EC9B5" w14:textId="77777777" w:rsidR="003667FD" w:rsidRPr="00103F93" w:rsidRDefault="003667FD" w:rsidP="003667FD">
      <w:pPr>
        <w:jc w:val="both"/>
        <w:rPr>
          <w:rFonts w:ascii="Times New Roman" w:eastAsia="Times New Roman" w:hAnsi="Times New Roman" w:cs="Times New Roman"/>
          <w:b/>
        </w:rPr>
      </w:pPr>
    </w:p>
    <w:p w14:paraId="00DCC3F7" w14:textId="70648823" w:rsidR="003667FD" w:rsidRPr="00103F93" w:rsidRDefault="003667FD" w:rsidP="003667FD">
      <w:pPr>
        <w:jc w:val="both"/>
        <w:rPr>
          <w:rFonts w:ascii="Times New Roman" w:eastAsia="Times New Roman" w:hAnsi="Times New Roman" w:cs="Times New Roman"/>
          <w:lang w:eastAsia="zh-CN"/>
        </w:rPr>
      </w:pPr>
      <w:r w:rsidRPr="00103F93">
        <w:rPr>
          <w:rFonts w:ascii="Times New Roman" w:eastAsia="Times New Roman" w:hAnsi="Times New Roman" w:cs="Times New Roman"/>
          <w:b/>
        </w:rPr>
        <w:t>Table S3. Details of 1,1</w:t>
      </w:r>
      <w:r>
        <w:rPr>
          <w:rFonts w:ascii="Times New Roman" w:eastAsia="Times New Roman" w:hAnsi="Times New Roman" w:cs="Times New Roman"/>
          <w:b/>
        </w:rPr>
        <w:t>97</w:t>
      </w:r>
      <w:r w:rsidRPr="00103F93">
        <w:rPr>
          <w:rFonts w:ascii="Times New Roman" w:eastAsia="Times New Roman" w:hAnsi="Times New Roman" w:cs="Times New Roman"/>
          <w:b/>
        </w:rPr>
        <w:t xml:space="preserve"> genome-wide significant associations in FINRISK02 and validated in FHS cohort but not passing the study-wide threshold. </w:t>
      </w:r>
      <w:r w:rsidRPr="00103F93">
        <w:rPr>
          <w:rFonts w:ascii="Times New Roman" w:eastAsia="Times New Roman" w:hAnsi="Times New Roman" w:cs="Times New Roman"/>
        </w:rPr>
        <w:t xml:space="preserve">These were independent associations after </w:t>
      </w:r>
      <w:r>
        <w:rPr>
          <w:rFonts w:ascii="Times New Roman" w:eastAsia="Times New Roman" w:hAnsi="Times New Roman" w:cs="Times New Roman"/>
        </w:rPr>
        <w:t>adjustment</w:t>
      </w:r>
      <w:r w:rsidRPr="00103F93">
        <w:rPr>
          <w:rFonts w:ascii="Times New Roman" w:eastAsia="Times New Roman" w:hAnsi="Times New Roman" w:cs="Times New Roman"/>
        </w:rPr>
        <w:t xml:space="preserve"> of top SNPs with GCTA-COJO. Genomic </w:t>
      </w:r>
      <w:r w:rsidR="00A20D60">
        <w:rPr>
          <w:rFonts w:ascii="Times New Roman" w:eastAsia="Times New Roman" w:hAnsi="Times New Roman" w:cs="Times New Roman"/>
        </w:rPr>
        <w:t>coordinates are</w:t>
      </w:r>
      <w:r w:rsidR="00A20D60" w:rsidRPr="00103F93">
        <w:rPr>
          <w:rFonts w:ascii="Times New Roman" w:eastAsia="Times New Roman" w:hAnsi="Times New Roman" w:cs="Times New Roman"/>
        </w:rPr>
        <w:t xml:space="preserve"> </w:t>
      </w:r>
      <w:r w:rsidRPr="00103F93">
        <w:rPr>
          <w:rFonts w:ascii="Times New Roman" w:eastAsia="Times New Roman" w:hAnsi="Times New Roman" w:cs="Times New Roman"/>
        </w:rPr>
        <w:t>human genome build GRCh38/hg38.</w:t>
      </w:r>
    </w:p>
    <w:p w14:paraId="30569417" w14:textId="77777777" w:rsidR="003667FD" w:rsidRPr="00103F93" w:rsidRDefault="003667FD" w:rsidP="003667FD">
      <w:pPr>
        <w:jc w:val="both"/>
        <w:rPr>
          <w:rFonts w:ascii="Times New Roman" w:eastAsia="Times New Roman" w:hAnsi="Times New Roman" w:cs="Times New Roman"/>
        </w:rPr>
      </w:pPr>
    </w:p>
    <w:p w14:paraId="047C0A47" w14:textId="77777777" w:rsidR="003667FD" w:rsidRPr="00103F93" w:rsidRDefault="003667FD" w:rsidP="003667FD">
      <w:pPr>
        <w:jc w:val="both"/>
        <w:rPr>
          <w:rFonts w:ascii="Times New Roman" w:eastAsia="Times New Roman" w:hAnsi="Times New Roman" w:cs="Times New Roman"/>
        </w:rPr>
      </w:pPr>
      <w:r w:rsidRPr="00103F93">
        <w:rPr>
          <w:rFonts w:ascii="Times New Roman" w:eastAsia="Times New Roman" w:hAnsi="Times New Roman" w:cs="Times New Roman"/>
          <w:b/>
        </w:rPr>
        <w:t>Table S4. Summary of GWAS results for 1</w:t>
      </w:r>
      <w:r>
        <w:rPr>
          <w:rFonts w:ascii="Times New Roman" w:eastAsia="Times New Roman" w:hAnsi="Times New Roman" w:cs="Times New Roman"/>
          <w:b/>
        </w:rPr>
        <w:t>18</w:t>
      </w:r>
      <w:r w:rsidRPr="00103F93">
        <w:rPr>
          <w:rFonts w:ascii="Times New Roman" w:eastAsia="Times New Roman" w:hAnsi="Times New Roman" w:cs="Times New Roman"/>
          <w:b/>
        </w:rPr>
        <w:t xml:space="preserve"> loci and their associations with plasma metabolite levels.</w:t>
      </w:r>
      <w:r w:rsidRPr="00103F93">
        <w:rPr>
          <w:rFonts w:ascii="Times New Roman" w:eastAsia="Times New Roman" w:hAnsi="Times New Roman" w:cs="Times New Roman"/>
        </w:rPr>
        <w:t xml:space="preserve"> Association metrics (in discovery cohort FINRISK02, validation cohort FHS and meta-analysis of both cohorts) are reported for the top SNP-metabolite association in the locus. Previously reported associations in GWAS Catalog are indicated.</w:t>
      </w:r>
    </w:p>
    <w:p w14:paraId="25A2F30D" w14:textId="77777777" w:rsidR="003667FD" w:rsidRPr="00103F93" w:rsidRDefault="003667FD" w:rsidP="003667FD">
      <w:pPr>
        <w:jc w:val="both"/>
        <w:rPr>
          <w:rFonts w:ascii="Times New Roman" w:eastAsia="Times New Roman" w:hAnsi="Times New Roman" w:cs="Times New Roman"/>
        </w:rPr>
      </w:pPr>
    </w:p>
    <w:p w14:paraId="77530878" w14:textId="6696F40B" w:rsidR="003667FD" w:rsidRDefault="003667FD" w:rsidP="003667FD">
      <w:pPr>
        <w:jc w:val="both"/>
        <w:rPr>
          <w:rFonts w:ascii="Times New Roman" w:eastAsia="Times New Roman" w:hAnsi="Times New Roman" w:cs="Times New Roman"/>
        </w:rPr>
      </w:pPr>
      <w:r w:rsidRPr="00103F93">
        <w:rPr>
          <w:rFonts w:ascii="Times New Roman" w:eastAsia="Times New Roman" w:hAnsi="Times New Roman" w:cs="Times New Roman"/>
          <w:b/>
        </w:rPr>
        <w:t>Table S5. Levels of chemically identified and unidentified metaboli</w:t>
      </w:r>
      <w:r>
        <w:rPr>
          <w:rFonts w:ascii="Times New Roman" w:eastAsia="Times New Roman" w:hAnsi="Times New Roman" w:cs="Times New Roman"/>
          <w:b/>
        </w:rPr>
        <w:t>te</w:t>
      </w:r>
      <w:r w:rsidRPr="00103F93">
        <w:rPr>
          <w:rFonts w:ascii="Times New Roman" w:eastAsia="Times New Roman" w:hAnsi="Times New Roman" w:cs="Times New Roman"/>
          <w:b/>
        </w:rPr>
        <w:t xml:space="preserve"> features associated with previously reported or novel loci.</w:t>
      </w:r>
      <w:r w:rsidRPr="00103F93">
        <w:rPr>
          <w:rFonts w:ascii="Times New Roman" w:eastAsia="Times New Roman" w:hAnsi="Times New Roman" w:cs="Times New Roman"/>
        </w:rPr>
        <w:t xml:space="preserve"> Only associations passing study-wide significant threshold (</w:t>
      </w:r>
      <w:r w:rsidRPr="00103F93">
        <w:rPr>
          <w:rFonts w:ascii="Times New Roman" w:eastAsia="Times New Roman" w:hAnsi="Times New Roman" w:cs="Times New Roman"/>
          <w:i/>
        </w:rPr>
        <w:t>p</w:t>
      </w:r>
      <w:r w:rsidRPr="00103F93">
        <w:rPr>
          <w:rFonts w:ascii="Times New Roman" w:eastAsia="Times New Roman" w:hAnsi="Times New Roman" w:cs="Times New Roman"/>
        </w:rPr>
        <w:t>&lt;3.7×10</w:t>
      </w:r>
      <w:r w:rsidRPr="00103F93">
        <w:rPr>
          <w:rFonts w:ascii="Times New Roman" w:eastAsia="Times New Roman" w:hAnsi="Times New Roman" w:cs="Times New Roman"/>
          <w:vertAlign w:val="superscript"/>
        </w:rPr>
        <w:t>-11</w:t>
      </w:r>
      <w:r w:rsidRPr="00103F93">
        <w:rPr>
          <w:rFonts w:ascii="Times New Roman" w:eastAsia="Times New Roman" w:hAnsi="Times New Roman" w:cs="Times New Roman"/>
        </w:rPr>
        <w:t>) were counted. Shaded lines denote newly discovered loci being associated with metaboli</w:t>
      </w:r>
      <w:r>
        <w:rPr>
          <w:rFonts w:ascii="Times New Roman" w:eastAsia="Times New Roman" w:hAnsi="Times New Roman" w:cs="Times New Roman"/>
        </w:rPr>
        <w:t>te</w:t>
      </w:r>
      <w:r w:rsidRPr="00103F93">
        <w:rPr>
          <w:rFonts w:ascii="Times New Roman" w:eastAsia="Times New Roman" w:hAnsi="Times New Roman" w:cs="Times New Roman"/>
        </w:rPr>
        <w:t xml:space="preserve"> features. </w:t>
      </w:r>
    </w:p>
    <w:p w14:paraId="4778E020" w14:textId="77777777" w:rsidR="003667FD" w:rsidRDefault="003667FD" w:rsidP="003667FD">
      <w:pPr>
        <w:jc w:val="both"/>
        <w:rPr>
          <w:rFonts w:ascii="Times New Roman" w:eastAsia="Times New Roman" w:hAnsi="Times New Roman" w:cs="Times New Roman"/>
        </w:rPr>
      </w:pPr>
    </w:p>
    <w:p w14:paraId="033B0146" w14:textId="77777777" w:rsidR="003667FD" w:rsidRPr="00103F93" w:rsidRDefault="003667FD" w:rsidP="003667FD">
      <w:pPr>
        <w:jc w:val="both"/>
        <w:rPr>
          <w:rFonts w:ascii="Times New Roman" w:eastAsia="Times New Roman" w:hAnsi="Times New Roman" w:cs="Times New Roman"/>
        </w:rPr>
      </w:pPr>
      <w:r w:rsidRPr="00A240C8">
        <w:rPr>
          <w:rFonts w:ascii="Times New Roman" w:eastAsia="Times New Roman" w:hAnsi="Times New Roman" w:cs="Times New Roman"/>
          <w:b/>
        </w:rPr>
        <w:t>Table S6. Metaboli</w:t>
      </w:r>
      <w:r>
        <w:rPr>
          <w:rFonts w:ascii="Times New Roman" w:eastAsia="Times New Roman" w:hAnsi="Times New Roman" w:cs="Times New Roman"/>
          <w:b/>
        </w:rPr>
        <w:t>te</w:t>
      </w:r>
      <w:r w:rsidRPr="00A240C8">
        <w:rPr>
          <w:rFonts w:ascii="Times New Roman" w:eastAsia="Times New Roman" w:hAnsi="Times New Roman" w:cs="Times New Roman"/>
          <w:b/>
        </w:rPr>
        <w:t xml:space="preserve"> features associated with previously reported </w:t>
      </w:r>
      <w:r>
        <w:rPr>
          <w:rFonts w:ascii="Times New Roman" w:eastAsia="Times New Roman" w:hAnsi="Times New Roman" w:cs="Times New Roman"/>
          <w:b/>
        </w:rPr>
        <w:t>and</w:t>
      </w:r>
      <w:r w:rsidRPr="00A240C8">
        <w:rPr>
          <w:rFonts w:ascii="Times New Roman" w:eastAsia="Times New Roman" w:hAnsi="Times New Roman" w:cs="Times New Roman"/>
          <w:b/>
        </w:rPr>
        <w:t xml:space="preserve"> novel loci.</w:t>
      </w:r>
      <w:r w:rsidRPr="001F5671">
        <w:rPr>
          <w:rFonts w:ascii="Times New Roman" w:eastAsia="Times New Roman" w:hAnsi="Times New Roman" w:cs="Times New Roman"/>
        </w:rPr>
        <w:t xml:space="preserve"> Only associations passing study-wide significant threshold (</w:t>
      </w:r>
      <w:r w:rsidRPr="00103F93">
        <w:rPr>
          <w:rFonts w:ascii="Times New Roman" w:eastAsia="Times New Roman" w:hAnsi="Times New Roman" w:cs="Times New Roman"/>
          <w:i/>
        </w:rPr>
        <w:t>p</w:t>
      </w:r>
      <w:r w:rsidRPr="00103F93">
        <w:rPr>
          <w:rFonts w:ascii="Times New Roman" w:eastAsia="Times New Roman" w:hAnsi="Times New Roman" w:cs="Times New Roman"/>
        </w:rPr>
        <w:t>&lt;3.7×10</w:t>
      </w:r>
      <w:r w:rsidRPr="00103F93">
        <w:rPr>
          <w:rFonts w:ascii="Times New Roman" w:eastAsia="Times New Roman" w:hAnsi="Times New Roman" w:cs="Times New Roman"/>
          <w:vertAlign w:val="superscript"/>
        </w:rPr>
        <w:t>-11</w:t>
      </w:r>
      <w:r w:rsidRPr="001F5671">
        <w:rPr>
          <w:rFonts w:ascii="Times New Roman" w:eastAsia="Times New Roman" w:hAnsi="Times New Roman" w:cs="Times New Roman"/>
        </w:rPr>
        <w:t xml:space="preserve">) in meta-analysis were </w:t>
      </w:r>
      <w:r>
        <w:rPr>
          <w:rFonts w:ascii="Times New Roman" w:eastAsia="Times New Roman" w:hAnsi="Times New Roman" w:cs="Times New Roman"/>
        </w:rPr>
        <w:t>shown</w:t>
      </w:r>
      <w:r w:rsidRPr="001F5671">
        <w:rPr>
          <w:rFonts w:ascii="Times New Roman" w:eastAsia="Times New Roman" w:hAnsi="Times New Roman" w:cs="Times New Roman"/>
        </w:rPr>
        <w:t>.</w:t>
      </w:r>
    </w:p>
    <w:p w14:paraId="09AC7F26" w14:textId="77777777" w:rsidR="003667FD" w:rsidRPr="00103F93" w:rsidRDefault="003667FD" w:rsidP="003667FD">
      <w:pPr>
        <w:jc w:val="both"/>
        <w:rPr>
          <w:rFonts w:ascii="Times New Roman" w:eastAsia="Times New Roman" w:hAnsi="Times New Roman" w:cs="Times New Roman"/>
        </w:rPr>
      </w:pPr>
    </w:p>
    <w:p w14:paraId="3996886F" w14:textId="77777777" w:rsidR="003667FD" w:rsidRPr="00103F93" w:rsidRDefault="003667FD" w:rsidP="003667FD">
      <w:pPr>
        <w:jc w:val="both"/>
        <w:rPr>
          <w:rFonts w:ascii="Times New Roman" w:eastAsia="Times New Roman" w:hAnsi="Times New Roman" w:cs="Times New Roman"/>
        </w:rPr>
      </w:pPr>
      <w:r w:rsidRPr="00103F93">
        <w:rPr>
          <w:rFonts w:ascii="Times New Roman" w:eastAsia="Times New Roman" w:hAnsi="Times New Roman" w:cs="Times New Roman"/>
          <w:b/>
        </w:rPr>
        <w:t>Table S</w:t>
      </w:r>
      <w:r>
        <w:rPr>
          <w:rFonts w:ascii="Times New Roman" w:eastAsia="Times New Roman" w:hAnsi="Times New Roman" w:cs="Times New Roman"/>
          <w:b/>
        </w:rPr>
        <w:t>7</w:t>
      </w:r>
      <w:r w:rsidRPr="00103F93">
        <w:rPr>
          <w:rFonts w:ascii="Times New Roman" w:eastAsia="Times New Roman" w:hAnsi="Times New Roman" w:cs="Times New Roman"/>
          <w:b/>
        </w:rPr>
        <w:t>. Details of 4</w:t>
      </w:r>
      <w:r>
        <w:rPr>
          <w:rFonts w:ascii="Times New Roman" w:eastAsia="Times New Roman" w:hAnsi="Times New Roman" w:cs="Times New Roman"/>
          <w:b/>
        </w:rPr>
        <w:t>5</w:t>
      </w:r>
      <w:r w:rsidRPr="00103F93">
        <w:rPr>
          <w:rFonts w:ascii="Times New Roman" w:eastAsia="Times New Roman" w:hAnsi="Times New Roman" w:cs="Times New Roman"/>
          <w:b/>
        </w:rPr>
        <w:t xml:space="preserve"> disease GWAS</w:t>
      </w:r>
      <w:r>
        <w:rPr>
          <w:rFonts w:ascii="Times New Roman" w:eastAsia="Times New Roman" w:hAnsi="Times New Roman" w:cs="Times New Roman"/>
          <w:b/>
        </w:rPr>
        <w:t>s</w:t>
      </w:r>
      <w:r w:rsidRPr="00103F93">
        <w:rPr>
          <w:rFonts w:ascii="Times New Roman" w:eastAsia="Times New Roman" w:hAnsi="Times New Roman" w:cs="Times New Roman"/>
          <w:b/>
        </w:rPr>
        <w:t xml:space="preserve"> included in the two-sample Mendelian randomization analysis. </w:t>
      </w:r>
      <w:r w:rsidRPr="00103F93">
        <w:rPr>
          <w:rFonts w:ascii="Times New Roman" w:eastAsia="Times New Roman" w:hAnsi="Times New Roman" w:cs="Times New Roman"/>
        </w:rPr>
        <w:t>Six diseases causally associated with metaboli</w:t>
      </w:r>
      <w:r>
        <w:rPr>
          <w:rFonts w:ascii="Times New Roman" w:eastAsia="Times New Roman" w:hAnsi="Times New Roman" w:cs="Times New Roman"/>
        </w:rPr>
        <w:t>te</w:t>
      </w:r>
      <w:r w:rsidRPr="00103F93">
        <w:rPr>
          <w:rFonts w:ascii="Times New Roman" w:eastAsia="Times New Roman" w:hAnsi="Times New Roman" w:cs="Times New Roman"/>
        </w:rPr>
        <w:t xml:space="preserve"> feature levels were highlighted in bold.</w:t>
      </w:r>
      <w:r w:rsidRPr="00103F93">
        <w:rPr>
          <w:rFonts w:ascii="Times New Roman" w:eastAsia="Times New Roman" w:hAnsi="Times New Roman" w:cs="Times New Roman"/>
          <w:b/>
        </w:rPr>
        <w:t xml:space="preserve"> </w:t>
      </w:r>
      <w:r w:rsidRPr="00103F93">
        <w:rPr>
          <w:rFonts w:ascii="Times New Roman" w:eastAsia="Times New Roman" w:hAnsi="Times New Roman" w:cs="Times New Roman"/>
        </w:rPr>
        <w:t>The data was extracted using MRbase R package.</w:t>
      </w:r>
    </w:p>
    <w:p w14:paraId="5EFCDA90" w14:textId="77777777" w:rsidR="003667FD" w:rsidRPr="00103F93" w:rsidRDefault="003667FD" w:rsidP="003667FD">
      <w:pPr>
        <w:jc w:val="both"/>
        <w:rPr>
          <w:rFonts w:ascii="Times New Roman" w:eastAsia="Times New Roman" w:hAnsi="Times New Roman" w:cs="Times New Roman"/>
        </w:rPr>
      </w:pPr>
    </w:p>
    <w:p w14:paraId="2559A579" w14:textId="77777777" w:rsidR="003667FD" w:rsidRPr="00103F93" w:rsidRDefault="003667FD" w:rsidP="003667FD">
      <w:pPr>
        <w:jc w:val="both"/>
        <w:rPr>
          <w:rFonts w:ascii="Times New Roman" w:eastAsia="Times New Roman" w:hAnsi="Times New Roman" w:cs="Times New Roman"/>
        </w:rPr>
      </w:pPr>
      <w:r w:rsidRPr="00103F93">
        <w:rPr>
          <w:rFonts w:ascii="Times New Roman" w:eastAsia="Times New Roman" w:hAnsi="Times New Roman" w:cs="Times New Roman"/>
          <w:b/>
        </w:rPr>
        <w:t>Table S</w:t>
      </w:r>
      <w:r>
        <w:rPr>
          <w:rFonts w:ascii="Times New Roman" w:eastAsia="Times New Roman" w:hAnsi="Times New Roman" w:cs="Times New Roman"/>
          <w:b/>
        </w:rPr>
        <w:t>8</w:t>
      </w:r>
      <w:r w:rsidRPr="00103F93">
        <w:rPr>
          <w:rFonts w:ascii="Times New Roman" w:eastAsia="Times New Roman" w:hAnsi="Times New Roman" w:cs="Times New Roman"/>
          <w:b/>
        </w:rPr>
        <w:t>. Details of instrumental variables used for the two-sample Mendelian randomization.</w:t>
      </w:r>
      <w:r w:rsidRPr="00103F93">
        <w:rPr>
          <w:rFonts w:ascii="Times New Roman" w:eastAsia="Times New Roman" w:hAnsi="Times New Roman" w:cs="Times New Roman"/>
        </w:rPr>
        <w:t xml:space="preserve"> Only the summary results for metabolite-disease pairs with significant predicted causal effect were shown. </w:t>
      </w:r>
    </w:p>
    <w:p w14:paraId="7B2DE0A8" w14:textId="77777777" w:rsidR="003667FD" w:rsidRPr="00103F93" w:rsidRDefault="003667FD" w:rsidP="003667FD">
      <w:pPr>
        <w:jc w:val="both"/>
        <w:rPr>
          <w:rFonts w:ascii="Times New Roman" w:eastAsia="Times New Roman" w:hAnsi="Times New Roman" w:cs="Times New Roman"/>
        </w:rPr>
      </w:pPr>
    </w:p>
    <w:p w14:paraId="2A1074BC" w14:textId="5BC78F3D" w:rsidR="003667FD" w:rsidRPr="00103F93" w:rsidRDefault="003667FD" w:rsidP="003667FD">
      <w:pPr>
        <w:jc w:val="both"/>
        <w:rPr>
          <w:rFonts w:ascii="Times New Roman" w:eastAsia="Times New Roman" w:hAnsi="Times New Roman" w:cs="Times New Roman"/>
          <w:b/>
        </w:rPr>
      </w:pPr>
      <w:r w:rsidRPr="00103F93">
        <w:rPr>
          <w:rFonts w:ascii="Times New Roman" w:eastAsia="Times New Roman" w:hAnsi="Times New Roman" w:cs="Times New Roman"/>
          <w:b/>
        </w:rPr>
        <w:t>Table S</w:t>
      </w:r>
      <w:r>
        <w:rPr>
          <w:rFonts w:ascii="Times New Roman" w:eastAsia="Times New Roman" w:hAnsi="Times New Roman" w:cs="Times New Roman"/>
          <w:b/>
        </w:rPr>
        <w:t>9</w:t>
      </w:r>
      <w:r w:rsidRPr="00103F93">
        <w:rPr>
          <w:rFonts w:ascii="Times New Roman" w:eastAsia="Times New Roman" w:hAnsi="Times New Roman" w:cs="Times New Roman"/>
          <w:b/>
        </w:rPr>
        <w:t>. Causal effects of metabolite levels to diseases inferred by two-sample Mendelian randomization.</w:t>
      </w:r>
      <w:r w:rsidRPr="00103F93">
        <w:rPr>
          <w:rFonts w:ascii="Times New Roman" w:eastAsia="Times New Roman" w:hAnsi="Times New Roman" w:cs="Times New Roman"/>
        </w:rPr>
        <w:t xml:space="preserve"> Red </w:t>
      </w:r>
      <w:r w:rsidR="003D7526" w:rsidRPr="00103F93">
        <w:rPr>
          <w:rFonts w:ascii="Times New Roman" w:eastAsia="Times New Roman" w:hAnsi="Times New Roman" w:cs="Times New Roman"/>
        </w:rPr>
        <w:t>color</w:t>
      </w:r>
      <w:r w:rsidRPr="00103F93">
        <w:rPr>
          <w:rFonts w:ascii="Times New Roman" w:eastAsia="Times New Roman" w:hAnsi="Times New Roman" w:cs="Times New Roman"/>
        </w:rPr>
        <w:t xml:space="preserve"> denotes significant test of causal effect at </w:t>
      </w:r>
      <w:r w:rsidRPr="00103F93">
        <w:rPr>
          <w:rFonts w:ascii="Times New Roman" w:eastAsia="Times New Roman" w:hAnsi="Times New Roman" w:cs="Times New Roman"/>
          <w:i/>
        </w:rPr>
        <w:t>p</w:t>
      </w:r>
      <w:r w:rsidRPr="00103F93">
        <w:rPr>
          <w:rFonts w:ascii="Times New Roman" w:eastAsia="Times New Roman" w:hAnsi="Times New Roman" w:cs="Times New Roman"/>
        </w:rPr>
        <w:t xml:space="preserve">&lt;0.05 threshold. </w:t>
      </w:r>
    </w:p>
    <w:p w14:paraId="545B12C2" w14:textId="77777777" w:rsidR="003667FD" w:rsidRPr="00103F93" w:rsidRDefault="003667FD" w:rsidP="003667FD">
      <w:pPr>
        <w:jc w:val="both"/>
        <w:rPr>
          <w:rFonts w:ascii="Times New Roman" w:eastAsia="Times New Roman" w:hAnsi="Times New Roman" w:cs="Times New Roman"/>
        </w:rPr>
      </w:pPr>
    </w:p>
    <w:p w14:paraId="44EB7ABD" w14:textId="77777777" w:rsidR="003667FD" w:rsidRPr="00103F93" w:rsidRDefault="003667FD" w:rsidP="003667FD">
      <w:pPr>
        <w:jc w:val="both"/>
        <w:rPr>
          <w:rFonts w:ascii="Times New Roman" w:eastAsia="Times New Roman" w:hAnsi="Times New Roman" w:cs="Times New Roman"/>
        </w:rPr>
      </w:pPr>
      <w:r w:rsidRPr="00103F93">
        <w:rPr>
          <w:rFonts w:ascii="Times New Roman" w:eastAsia="Times New Roman" w:hAnsi="Times New Roman" w:cs="Times New Roman"/>
          <w:b/>
        </w:rPr>
        <w:t>Table S</w:t>
      </w:r>
      <w:r>
        <w:rPr>
          <w:rFonts w:ascii="Times New Roman" w:eastAsia="Times New Roman" w:hAnsi="Times New Roman" w:cs="Times New Roman"/>
          <w:b/>
        </w:rPr>
        <w:t>10</w:t>
      </w:r>
      <w:r w:rsidRPr="00103F93">
        <w:rPr>
          <w:rFonts w:ascii="Times New Roman" w:eastAsia="Times New Roman" w:hAnsi="Times New Roman" w:cs="Times New Roman"/>
          <w:b/>
        </w:rPr>
        <w:t>. Hazard ratios of 19 metaboli</w:t>
      </w:r>
      <w:r>
        <w:rPr>
          <w:rFonts w:ascii="Times New Roman" w:eastAsia="Times New Roman" w:hAnsi="Times New Roman" w:cs="Times New Roman"/>
          <w:b/>
        </w:rPr>
        <w:t>te</w:t>
      </w:r>
      <w:r w:rsidRPr="00103F93">
        <w:rPr>
          <w:rFonts w:ascii="Times New Roman" w:eastAsia="Times New Roman" w:hAnsi="Times New Roman" w:cs="Times New Roman"/>
          <w:b/>
        </w:rPr>
        <w:t xml:space="preserve"> feature levels predicted to have causal effects on CHD.</w:t>
      </w:r>
      <w:r w:rsidRPr="00103F93">
        <w:rPr>
          <w:rFonts w:ascii="Times New Roman" w:eastAsia="Times New Roman" w:hAnsi="Times New Roman" w:cs="Times New Roman"/>
        </w:rPr>
        <w:t xml:space="preserve"> Hazard ratios on CHD were calculated in FINRISK02 and</w:t>
      </w:r>
      <w:r>
        <w:rPr>
          <w:rFonts w:ascii="Times New Roman" w:eastAsia="Times New Roman" w:hAnsi="Times New Roman" w:cs="Times New Roman"/>
        </w:rPr>
        <w:t xml:space="preserve"> </w:t>
      </w:r>
      <w:r w:rsidRPr="00103F93">
        <w:rPr>
          <w:rFonts w:ascii="Times New Roman" w:eastAsia="Times New Roman" w:hAnsi="Times New Roman" w:cs="Times New Roman"/>
        </w:rPr>
        <w:t xml:space="preserve">FHS cohorts </w:t>
      </w:r>
      <w:r w:rsidRPr="00103F93">
        <w:rPr>
          <w:rFonts w:ascii="Times New Roman" w:eastAsia="Times New Roman" w:hAnsi="Times New Roman" w:cs="Times New Roman"/>
        </w:rPr>
        <w:lastRenderedPageBreak/>
        <w:t>independently. Significant results (</w:t>
      </w:r>
      <w:r w:rsidRPr="00103F93">
        <w:rPr>
          <w:rFonts w:ascii="Times New Roman" w:eastAsia="Times New Roman" w:hAnsi="Times New Roman" w:cs="Times New Roman"/>
          <w:i/>
        </w:rPr>
        <w:t>p</w:t>
      </w:r>
      <w:r w:rsidRPr="00103F93">
        <w:rPr>
          <w:rFonts w:ascii="Times New Roman" w:eastAsia="Times New Roman" w:hAnsi="Times New Roman" w:cs="Times New Roman"/>
        </w:rPr>
        <w:t>&lt;0.05) in meta-analysis of two cohorts were highlighted in bold.</w:t>
      </w:r>
    </w:p>
    <w:p w14:paraId="01833BFE" w14:textId="77777777" w:rsidR="003667FD" w:rsidRPr="00103F93" w:rsidRDefault="003667FD" w:rsidP="003667FD">
      <w:pPr>
        <w:jc w:val="both"/>
        <w:rPr>
          <w:rFonts w:ascii="Times New Roman" w:eastAsia="Times New Roman" w:hAnsi="Times New Roman" w:cs="Times New Roman"/>
          <w:b/>
        </w:rPr>
      </w:pPr>
    </w:p>
    <w:p w14:paraId="66659853" w14:textId="77777777" w:rsidR="003667FD" w:rsidRPr="00103F93" w:rsidRDefault="003667FD" w:rsidP="003667FD">
      <w:pPr>
        <w:jc w:val="both"/>
        <w:rPr>
          <w:rFonts w:ascii="Times New Roman" w:eastAsia="Times New Roman" w:hAnsi="Times New Roman" w:cs="Times New Roman"/>
          <w:b/>
        </w:rPr>
      </w:pPr>
    </w:p>
    <w:p w14:paraId="5F0C82B3" w14:textId="77777777" w:rsidR="0021110A" w:rsidRDefault="0021110A" w:rsidP="0021110A"/>
    <w:sectPr w:rsidR="0021110A" w:rsidSect="005654F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10A"/>
    <w:rsid w:val="000713A2"/>
    <w:rsid w:val="000C6754"/>
    <w:rsid w:val="001668A9"/>
    <w:rsid w:val="001718C2"/>
    <w:rsid w:val="0021110A"/>
    <w:rsid w:val="00302F6D"/>
    <w:rsid w:val="003667FD"/>
    <w:rsid w:val="003D7526"/>
    <w:rsid w:val="00453F0E"/>
    <w:rsid w:val="0049690F"/>
    <w:rsid w:val="005078EA"/>
    <w:rsid w:val="00535EC8"/>
    <w:rsid w:val="00546177"/>
    <w:rsid w:val="005654F3"/>
    <w:rsid w:val="005C5B15"/>
    <w:rsid w:val="006A239A"/>
    <w:rsid w:val="006C7666"/>
    <w:rsid w:val="006F3D9F"/>
    <w:rsid w:val="007141A0"/>
    <w:rsid w:val="00762CBD"/>
    <w:rsid w:val="008750D7"/>
    <w:rsid w:val="00914B8B"/>
    <w:rsid w:val="00917B98"/>
    <w:rsid w:val="009C6804"/>
    <w:rsid w:val="00A20D60"/>
    <w:rsid w:val="00A3328D"/>
    <w:rsid w:val="00A95FA1"/>
    <w:rsid w:val="00B05A08"/>
    <w:rsid w:val="00C16462"/>
    <w:rsid w:val="00CC635B"/>
    <w:rsid w:val="00CF4390"/>
    <w:rsid w:val="00CF4A31"/>
    <w:rsid w:val="00D175A1"/>
    <w:rsid w:val="00DD2BA6"/>
    <w:rsid w:val="00E31AC4"/>
    <w:rsid w:val="00E955FB"/>
    <w:rsid w:val="00EF5817"/>
    <w:rsid w:val="00F7759D"/>
    <w:rsid w:val="00FE3B6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C7516"/>
  <w15:chartTrackingRefBased/>
  <w15:docId w15:val="{6D118E26-1A73-524B-BF77-DFC9634F7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110A"/>
    <w:rPr>
      <w:rFonts w:ascii="Calibri" w:eastAsia="SimSun" w:hAnsi="Calibri" w:cs="Calibri"/>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50D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750D7"/>
    <w:rPr>
      <w:rFonts w:ascii="Times New Roman" w:eastAsia="SimSu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mi336@medschl.cam.ac.uk" TargetMode="External"/><Relationship Id="rId10" Type="http://schemas.openxmlformats.org/officeDocument/2006/relationships/theme" Target="theme/theme1.xml"/><Relationship Id="rId4" Type="http://schemas.openxmlformats.org/officeDocument/2006/relationships/hyperlink" Target="mailto:minouye@baker.edu.au"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minouye</dc:creator>
  <cp:keywords/>
  <dc:description/>
  <cp:lastModifiedBy>minouye</cp:lastModifiedBy>
  <cp:revision>21</cp:revision>
  <dcterms:created xsi:type="dcterms:W3CDTF">2020-06-29T17:28:00Z</dcterms:created>
  <dcterms:modified xsi:type="dcterms:W3CDTF">2020-08-01T10:07:00Z</dcterms:modified>
</cp:coreProperties>
</file>