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6E9C" w14:textId="0EDDF1C0" w:rsidR="004C6E4A" w:rsidRPr="00E5038A" w:rsidRDefault="00FC588A" w:rsidP="00E5038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E5038A" w:rsidRPr="00E5038A">
        <w:rPr>
          <w:rFonts w:asciiTheme="majorBidi" w:hAnsiTheme="majorBidi" w:cstheme="majorBidi"/>
          <w:b/>
          <w:bCs/>
          <w:sz w:val="24"/>
          <w:szCs w:val="24"/>
        </w:rPr>
        <w:t>Table 1. Details on age and sex of samples</w:t>
      </w:r>
    </w:p>
    <w:tbl>
      <w:tblPr>
        <w:tblStyle w:val="TableGrid"/>
        <w:tblW w:w="12656" w:type="dxa"/>
        <w:jc w:val="center"/>
        <w:tblLook w:val="04A0" w:firstRow="1" w:lastRow="0" w:firstColumn="1" w:lastColumn="0" w:noHBand="0" w:noVBand="1"/>
      </w:tblPr>
      <w:tblGrid>
        <w:gridCol w:w="1035"/>
        <w:gridCol w:w="1238"/>
        <w:gridCol w:w="1142"/>
        <w:gridCol w:w="1260"/>
        <w:gridCol w:w="1080"/>
        <w:gridCol w:w="810"/>
        <w:gridCol w:w="1080"/>
        <w:gridCol w:w="882"/>
        <w:gridCol w:w="1109"/>
        <w:gridCol w:w="754"/>
        <w:gridCol w:w="1060"/>
        <w:gridCol w:w="1206"/>
      </w:tblGrid>
      <w:tr w:rsidR="00916CE4" w14:paraId="5C69531A" w14:textId="77777777" w:rsidTr="00916CE4">
        <w:trPr>
          <w:jc w:val="center"/>
        </w:trPr>
        <w:tc>
          <w:tcPr>
            <w:tcW w:w="1035" w:type="dxa"/>
            <w:vMerge w:val="restart"/>
          </w:tcPr>
          <w:p w14:paraId="52AE3D79" w14:textId="77777777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</w:tc>
        <w:tc>
          <w:tcPr>
            <w:tcW w:w="1238" w:type="dxa"/>
            <w:vMerge w:val="restart"/>
          </w:tcPr>
          <w:p w14:paraId="01792CE4" w14:textId="77777777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Number of Samples</w:t>
            </w:r>
          </w:p>
        </w:tc>
        <w:tc>
          <w:tcPr>
            <w:tcW w:w="2402" w:type="dxa"/>
            <w:gridSpan w:val="2"/>
          </w:tcPr>
          <w:p w14:paraId="5F88751C" w14:textId="29FF8AA0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Sex</w:t>
            </w:r>
          </w:p>
        </w:tc>
        <w:tc>
          <w:tcPr>
            <w:tcW w:w="1890" w:type="dxa"/>
            <w:gridSpan w:val="2"/>
          </w:tcPr>
          <w:p w14:paraId="6405B93D" w14:textId="35FA5480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val="en-US"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 xml:space="preserve">Age </w:t>
            </w:r>
            <w:r w:rsidRPr="004A25F8">
              <w:rPr>
                <w:rFonts w:asciiTheme="majorBidi" w:hAnsiTheme="majorBidi" w:cstheme="majorBidi"/>
                <w:b/>
                <w:bCs/>
                <w:lang w:val="en-US" w:bidi="ar-AE"/>
              </w:rPr>
              <w:t>at sampling</w:t>
            </w:r>
            <w:r w:rsidRPr="004A25F8">
              <w:rPr>
                <w:rFonts w:asciiTheme="majorBidi" w:hAnsiTheme="majorBidi" w:cstheme="majorBidi"/>
                <w:b/>
                <w:bCs/>
                <w:lang w:val="en-US" w:bidi="ar-AE"/>
              </w:rPr>
              <w:br/>
              <w:t>(AAS)</w:t>
            </w:r>
          </w:p>
        </w:tc>
        <w:tc>
          <w:tcPr>
            <w:tcW w:w="1962" w:type="dxa"/>
            <w:gridSpan w:val="2"/>
          </w:tcPr>
          <w:p w14:paraId="4AA034FC" w14:textId="77777777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Age at onset (AAO)</w:t>
            </w:r>
          </w:p>
        </w:tc>
        <w:tc>
          <w:tcPr>
            <w:tcW w:w="1863" w:type="dxa"/>
            <w:gridSpan w:val="2"/>
          </w:tcPr>
          <w:p w14:paraId="7F1D8534" w14:textId="77777777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Age at diagnosis (AAD)</w:t>
            </w:r>
          </w:p>
        </w:tc>
        <w:tc>
          <w:tcPr>
            <w:tcW w:w="2266" w:type="dxa"/>
            <w:gridSpan w:val="2"/>
          </w:tcPr>
          <w:p w14:paraId="2A8C1E0B" w14:textId="23535FA2" w:rsidR="00AB2703" w:rsidRPr="004A25F8" w:rsidRDefault="00AB2703" w:rsidP="00163F4D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proofErr w:type="spellStart"/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Pheno</w:t>
            </w:r>
            <w:proofErr w:type="spellEnd"/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-conversion to overt neurodegenerative disease</w:t>
            </w:r>
          </w:p>
        </w:tc>
      </w:tr>
      <w:tr w:rsidR="00916CE4" w14:paraId="2DAC516C" w14:textId="77777777" w:rsidTr="00916CE4">
        <w:trPr>
          <w:jc w:val="center"/>
        </w:trPr>
        <w:tc>
          <w:tcPr>
            <w:tcW w:w="1035" w:type="dxa"/>
            <w:vMerge/>
          </w:tcPr>
          <w:p w14:paraId="4FA5F4BF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val="en-US" w:bidi="ar-AE"/>
              </w:rPr>
            </w:pPr>
          </w:p>
        </w:tc>
        <w:tc>
          <w:tcPr>
            <w:tcW w:w="1238" w:type="dxa"/>
            <w:vMerge/>
          </w:tcPr>
          <w:p w14:paraId="2CAB173C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</w:p>
        </w:tc>
        <w:tc>
          <w:tcPr>
            <w:tcW w:w="1142" w:type="dxa"/>
          </w:tcPr>
          <w:p w14:paraId="3AA71617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Data available</w:t>
            </w:r>
          </w:p>
        </w:tc>
        <w:tc>
          <w:tcPr>
            <w:tcW w:w="1260" w:type="dxa"/>
          </w:tcPr>
          <w:p w14:paraId="064BBE15" w14:textId="60D933A6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Percentage of males</w:t>
            </w:r>
          </w:p>
        </w:tc>
        <w:tc>
          <w:tcPr>
            <w:tcW w:w="1080" w:type="dxa"/>
          </w:tcPr>
          <w:p w14:paraId="37073A29" w14:textId="11019F5F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Data available</w:t>
            </w:r>
          </w:p>
        </w:tc>
        <w:tc>
          <w:tcPr>
            <w:tcW w:w="810" w:type="dxa"/>
          </w:tcPr>
          <w:p w14:paraId="2B4F0D83" w14:textId="438FEE8C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M</w:t>
            </w:r>
            <w:r w:rsidR="00AB2703">
              <w:rPr>
                <w:rFonts w:asciiTheme="majorBidi" w:hAnsiTheme="majorBidi" w:cstheme="majorBidi"/>
                <w:b/>
                <w:bCs/>
                <w:lang w:bidi="ar-AE"/>
              </w:rPr>
              <w:t>ean</w:t>
            </w:r>
          </w:p>
        </w:tc>
        <w:tc>
          <w:tcPr>
            <w:tcW w:w="1080" w:type="dxa"/>
          </w:tcPr>
          <w:p w14:paraId="12C63388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Data available</w:t>
            </w:r>
          </w:p>
        </w:tc>
        <w:tc>
          <w:tcPr>
            <w:tcW w:w="882" w:type="dxa"/>
          </w:tcPr>
          <w:p w14:paraId="58B3B32F" w14:textId="05E86DAD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M</w:t>
            </w:r>
            <w:r w:rsidR="00AB2703" w:rsidRPr="004A25F8">
              <w:rPr>
                <w:rFonts w:asciiTheme="majorBidi" w:hAnsiTheme="majorBidi" w:cstheme="majorBidi"/>
                <w:b/>
                <w:bCs/>
                <w:lang w:bidi="ar-AE"/>
              </w:rPr>
              <w:t>ean</w:t>
            </w:r>
          </w:p>
        </w:tc>
        <w:tc>
          <w:tcPr>
            <w:tcW w:w="1109" w:type="dxa"/>
          </w:tcPr>
          <w:p w14:paraId="00EDF68F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Data</w:t>
            </w: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br/>
              <w:t>Available</w:t>
            </w:r>
          </w:p>
        </w:tc>
        <w:tc>
          <w:tcPr>
            <w:tcW w:w="754" w:type="dxa"/>
          </w:tcPr>
          <w:p w14:paraId="44186F51" w14:textId="52835491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M</w:t>
            </w:r>
            <w:r w:rsidR="00AB2703" w:rsidRPr="004A25F8">
              <w:rPr>
                <w:rFonts w:asciiTheme="majorBidi" w:hAnsiTheme="majorBidi" w:cstheme="majorBidi"/>
                <w:b/>
                <w:bCs/>
                <w:lang w:bidi="ar-AE"/>
              </w:rPr>
              <w:t>ean</w:t>
            </w:r>
          </w:p>
        </w:tc>
        <w:tc>
          <w:tcPr>
            <w:tcW w:w="1060" w:type="dxa"/>
          </w:tcPr>
          <w:p w14:paraId="78734613" w14:textId="1130F690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D</w:t>
            </w:r>
            <w:r w:rsidR="00AB2703" w:rsidRPr="004A25F8">
              <w:rPr>
                <w:rFonts w:asciiTheme="majorBidi" w:hAnsiTheme="majorBidi" w:cstheme="majorBidi"/>
                <w:b/>
                <w:bCs/>
                <w:lang w:bidi="ar-AE"/>
              </w:rPr>
              <w:t>ata available</w:t>
            </w:r>
          </w:p>
        </w:tc>
        <w:tc>
          <w:tcPr>
            <w:tcW w:w="1206" w:type="dxa"/>
          </w:tcPr>
          <w:p w14:paraId="79542F6D" w14:textId="3FA4CC1D" w:rsidR="00AB2703" w:rsidRPr="004A25F8" w:rsidRDefault="00916CE4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lang w:bidi="ar-AE"/>
              </w:rPr>
              <w:t>C</w:t>
            </w:r>
            <w:r w:rsidR="00AB2703" w:rsidRPr="004A25F8">
              <w:rPr>
                <w:rFonts w:asciiTheme="majorBidi" w:hAnsiTheme="majorBidi" w:cstheme="majorBidi"/>
                <w:b/>
                <w:bCs/>
                <w:lang w:bidi="ar-AE"/>
              </w:rPr>
              <w:t>onverted</w:t>
            </w:r>
          </w:p>
        </w:tc>
      </w:tr>
      <w:tr w:rsidR="00916CE4" w14:paraId="5852F7C0" w14:textId="77777777" w:rsidTr="00916CE4">
        <w:trPr>
          <w:jc w:val="center"/>
        </w:trPr>
        <w:tc>
          <w:tcPr>
            <w:tcW w:w="1035" w:type="dxa"/>
          </w:tcPr>
          <w:p w14:paraId="46BC7A92" w14:textId="08EDA1C0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iRBD</w:t>
            </w: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br/>
              <w:t>Patients</w:t>
            </w:r>
          </w:p>
        </w:tc>
        <w:tc>
          <w:tcPr>
            <w:tcW w:w="1238" w:type="dxa"/>
          </w:tcPr>
          <w:p w14:paraId="47B700D1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1039</w:t>
            </w:r>
          </w:p>
        </w:tc>
        <w:tc>
          <w:tcPr>
            <w:tcW w:w="1142" w:type="dxa"/>
          </w:tcPr>
          <w:p w14:paraId="52A71A3B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1032</w:t>
            </w:r>
          </w:p>
        </w:tc>
        <w:tc>
          <w:tcPr>
            <w:tcW w:w="1260" w:type="dxa"/>
          </w:tcPr>
          <w:p w14:paraId="66E11656" w14:textId="079F5321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81%</w:t>
            </w:r>
          </w:p>
        </w:tc>
        <w:tc>
          <w:tcPr>
            <w:tcW w:w="1080" w:type="dxa"/>
          </w:tcPr>
          <w:p w14:paraId="6FA62E22" w14:textId="22C7D272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1005</w:t>
            </w:r>
          </w:p>
        </w:tc>
        <w:tc>
          <w:tcPr>
            <w:tcW w:w="810" w:type="dxa"/>
          </w:tcPr>
          <w:p w14:paraId="5544D359" w14:textId="54A9A862" w:rsidR="00AB2703" w:rsidRPr="00E5038A" w:rsidRDefault="005910FF" w:rsidP="00AB2703">
            <w:pPr>
              <w:rPr>
                <w:rFonts w:asciiTheme="majorBidi" w:hAnsiTheme="majorBidi" w:cstheme="majorBidi"/>
                <w:lang w:bidi="ar-AE"/>
              </w:rPr>
            </w:pPr>
            <w:r>
              <w:rPr>
                <w:rFonts w:asciiTheme="majorBidi" w:hAnsiTheme="majorBidi" w:cstheme="majorBidi"/>
                <w:lang w:bidi="ar-AE"/>
              </w:rPr>
              <w:t xml:space="preserve">67.9 </w:t>
            </w:r>
            <w:r w:rsidRPr="00E5038A">
              <w:rPr>
                <w:rFonts w:asciiTheme="majorBidi" w:hAnsiTheme="majorBidi" w:cstheme="majorBidi"/>
                <w:lang w:bidi="ar-AE"/>
              </w:rPr>
              <w:t>±</w:t>
            </w:r>
            <w:r>
              <w:rPr>
                <w:rFonts w:asciiTheme="majorBidi" w:hAnsiTheme="majorBidi" w:cstheme="majorBidi"/>
                <w:lang w:bidi="ar-AE"/>
              </w:rPr>
              <w:t xml:space="preserve"> 9.1 years </w:t>
            </w:r>
          </w:p>
        </w:tc>
        <w:tc>
          <w:tcPr>
            <w:tcW w:w="1080" w:type="dxa"/>
          </w:tcPr>
          <w:p w14:paraId="4C6CE70E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601</w:t>
            </w:r>
          </w:p>
        </w:tc>
        <w:tc>
          <w:tcPr>
            <w:tcW w:w="882" w:type="dxa"/>
          </w:tcPr>
          <w:p w14:paraId="08E8E93E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60.1 ± 10.5 years</w:t>
            </w:r>
          </w:p>
        </w:tc>
        <w:tc>
          <w:tcPr>
            <w:tcW w:w="1109" w:type="dxa"/>
          </w:tcPr>
          <w:p w14:paraId="6A48AB3D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608</w:t>
            </w:r>
          </w:p>
        </w:tc>
        <w:tc>
          <w:tcPr>
            <w:tcW w:w="754" w:type="dxa"/>
          </w:tcPr>
          <w:p w14:paraId="00DE3A73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65.3 ± 8.7 years</w:t>
            </w:r>
          </w:p>
        </w:tc>
        <w:tc>
          <w:tcPr>
            <w:tcW w:w="1060" w:type="dxa"/>
          </w:tcPr>
          <w:p w14:paraId="687507D8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540</w:t>
            </w:r>
          </w:p>
        </w:tc>
        <w:tc>
          <w:tcPr>
            <w:tcW w:w="1206" w:type="dxa"/>
          </w:tcPr>
          <w:p w14:paraId="6CBAE0E7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190</w:t>
            </w:r>
          </w:p>
        </w:tc>
      </w:tr>
      <w:tr w:rsidR="00916CE4" w14:paraId="27004017" w14:textId="77777777" w:rsidTr="00916CE4">
        <w:trPr>
          <w:jc w:val="center"/>
        </w:trPr>
        <w:tc>
          <w:tcPr>
            <w:tcW w:w="1035" w:type="dxa"/>
          </w:tcPr>
          <w:p w14:paraId="01F76815" w14:textId="77777777" w:rsidR="00AB2703" w:rsidRPr="004A25F8" w:rsidRDefault="00AB2703" w:rsidP="00AB2703">
            <w:pPr>
              <w:rPr>
                <w:rFonts w:asciiTheme="majorBidi" w:hAnsiTheme="majorBidi" w:cstheme="majorBidi"/>
                <w:b/>
                <w:bCs/>
                <w:lang w:bidi="ar-AE"/>
              </w:rPr>
            </w:pPr>
            <w:r w:rsidRPr="004A25F8">
              <w:rPr>
                <w:rFonts w:asciiTheme="majorBidi" w:hAnsiTheme="majorBidi" w:cstheme="majorBidi"/>
                <w:b/>
                <w:bCs/>
                <w:lang w:bidi="ar-AE"/>
              </w:rPr>
              <w:t>Controls</w:t>
            </w:r>
          </w:p>
        </w:tc>
        <w:tc>
          <w:tcPr>
            <w:tcW w:w="1238" w:type="dxa"/>
          </w:tcPr>
          <w:p w14:paraId="0B608D41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1852</w:t>
            </w:r>
          </w:p>
        </w:tc>
        <w:tc>
          <w:tcPr>
            <w:tcW w:w="1142" w:type="dxa"/>
          </w:tcPr>
          <w:p w14:paraId="12179CC2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1852</w:t>
            </w:r>
          </w:p>
        </w:tc>
        <w:tc>
          <w:tcPr>
            <w:tcW w:w="1260" w:type="dxa"/>
          </w:tcPr>
          <w:p w14:paraId="2441BCDD" w14:textId="0644DB14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51%</w:t>
            </w:r>
          </w:p>
        </w:tc>
        <w:tc>
          <w:tcPr>
            <w:tcW w:w="1080" w:type="dxa"/>
          </w:tcPr>
          <w:p w14:paraId="2EE5740B" w14:textId="6422C08D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1843</w:t>
            </w:r>
          </w:p>
        </w:tc>
        <w:tc>
          <w:tcPr>
            <w:tcW w:w="810" w:type="dxa"/>
          </w:tcPr>
          <w:p w14:paraId="33A18FB8" w14:textId="157F09EE" w:rsidR="00AB2703" w:rsidRPr="00E5038A" w:rsidRDefault="00513C91" w:rsidP="00AB2703">
            <w:pPr>
              <w:rPr>
                <w:rFonts w:asciiTheme="majorBidi" w:hAnsiTheme="majorBidi" w:cstheme="majorBidi"/>
                <w:lang w:bidi="ar-AE"/>
              </w:rPr>
            </w:pPr>
            <w:r>
              <w:rPr>
                <w:rFonts w:asciiTheme="majorBidi" w:hAnsiTheme="majorBidi" w:cstheme="majorBidi"/>
                <w:lang w:bidi="ar-AE"/>
              </w:rPr>
              <w:t xml:space="preserve">52.5 </w:t>
            </w:r>
            <w:r w:rsidRPr="00E5038A">
              <w:rPr>
                <w:rFonts w:asciiTheme="majorBidi" w:hAnsiTheme="majorBidi" w:cstheme="majorBidi"/>
                <w:lang w:bidi="ar-AE"/>
              </w:rPr>
              <w:t>±</w:t>
            </w:r>
            <w:r>
              <w:rPr>
                <w:rFonts w:asciiTheme="majorBidi" w:hAnsiTheme="majorBidi" w:cstheme="majorBidi"/>
                <w:lang w:bidi="ar-AE"/>
              </w:rPr>
              <w:t xml:space="preserve"> 14.3 years</w:t>
            </w:r>
          </w:p>
        </w:tc>
        <w:tc>
          <w:tcPr>
            <w:tcW w:w="1080" w:type="dxa"/>
          </w:tcPr>
          <w:p w14:paraId="58134D23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882" w:type="dxa"/>
          </w:tcPr>
          <w:p w14:paraId="77831E40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1109" w:type="dxa"/>
          </w:tcPr>
          <w:p w14:paraId="7C2C805F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754" w:type="dxa"/>
          </w:tcPr>
          <w:p w14:paraId="5245B7EB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1060" w:type="dxa"/>
          </w:tcPr>
          <w:p w14:paraId="57AD9281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  <w:tc>
          <w:tcPr>
            <w:tcW w:w="1206" w:type="dxa"/>
          </w:tcPr>
          <w:p w14:paraId="38DA3A6D" w14:textId="77777777" w:rsidR="00AB2703" w:rsidRPr="00E5038A" w:rsidRDefault="00AB2703" w:rsidP="00AB2703">
            <w:pPr>
              <w:rPr>
                <w:rFonts w:asciiTheme="majorBidi" w:hAnsiTheme="majorBidi" w:cstheme="majorBidi"/>
                <w:lang w:bidi="ar-AE"/>
              </w:rPr>
            </w:pPr>
            <w:r w:rsidRPr="00E5038A">
              <w:rPr>
                <w:rFonts w:asciiTheme="majorBidi" w:hAnsiTheme="majorBidi" w:cstheme="majorBidi"/>
                <w:lang w:bidi="ar-AE"/>
              </w:rPr>
              <w:t>NA</w:t>
            </w:r>
          </w:p>
        </w:tc>
      </w:tr>
    </w:tbl>
    <w:p w14:paraId="4FA779B0" w14:textId="25929289" w:rsidR="00BF266E" w:rsidRPr="00BF266E" w:rsidRDefault="00AB2703" w:rsidP="00BF266E">
      <w:pPr>
        <w:rPr>
          <w:rtl/>
          <w:lang w:val="en-US" w:bidi="ar-AE"/>
        </w:rPr>
      </w:pPr>
      <w:r>
        <w:rPr>
          <w:rFonts w:asciiTheme="majorBidi" w:hAnsiTheme="majorBidi" w:cstheme="majorBidi"/>
        </w:rPr>
        <w:t xml:space="preserve">Abbreviations: </w:t>
      </w:r>
      <w:r w:rsidR="00CB343E">
        <w:rPr>
          <w:rFonts w:asciiTheme="majorBidi" w:hAnsiTheme="majorBidi" w:cstheme="majorBidi"/>
        </w:rPr>
        <w:t>iRBD: isolated REM sleep behavior disorder; AAS: age at sampling; AAO: age at onset; AAD: age at diagnosis; NA: non-applicable</w:t>
      </w:r>
    </w:p>
    <w:sectPr w:rsidR="00BF266E" w:rsidRPr="00BF266E" w:rsidSect="00AB27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16"/>
    <w:rsid w:val="00163F4D"/>
    <w:rsid w:val="004A25F8"/>
    <w:rsid w:val="004C6E4A"/>
    <w:rsid w:val="00513C91"/>
    <w:rsid w:val="00541E97"/>
    <w:rsid w:val="005910FF"/>
    <w:rsid w:val="00636275"/>
    <w:rsid w:val="008B0816"/>
    <w:rsid w:val="00916CE4"/>
    <w:rsid w:val="00AB2703"/>
    <w:rsid w:val="00BF266E"/>
    <w:rsid w:val="00C14E48"/>
    <w:rsid w:val="00CB343E"/>
    <w:rsid w:val="00E5038A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5F23"/>
  <w15:chartTrackingRefBased/>
  <w15:docId w15:val="{4990ABD2-D74B-4266-9AEC-F26C8B81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16"/>
    <w:rPr>
      <w:rFonts w:ascii="Segoe UI" w:hAnsi="Segoe UI" w:cs="Segoe UI"/>
      <w:sz w:val="18"/>
      <w:szCs w:val="18"/>
      <w:lang w:val="en-CA"/>
    </w:rPr>
  </w:style>
  <w:style w:type="table" w:styleId="TableGrid">
    <w:name w:val="Table Grid"/>
    <w:basedOn w:val="TableNormal"/>
    <w:uiPriority w:val="39"/>
    <w:rsid w:val="008B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 Mufti</dc:creator>
  <cp:keywords/>
  <dc:description/>
  <cp:lastModifiedBy>ziv gan or</cp:lastModifiedBy>
  <cp:revision>2</cp:revision>
  <dcterms:created xsi:type="dcterms:W3CDTF">2020-06-26T20:09:00Z</dcterms:created>
  <dcterms:modified xsi:type="dcterms:W3CDTF">2020-06-26T20:09:00Z</dcterms:modified>
</cp:coreProperties>
</file>