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EA4" w:rsidRPr="009366DF" w:rsidRDefault="000D6EA4" w:rsidP="000D6EA4">
      <w:pPr>
        <w:widowControl/>
        <w:jc w:val="left"/>
        <w:rPr>
          <w:rFonts w:ascii="Arial" w:hAnsi="Arial" w:cs="Arial"/>
          <w:sz w:val="20"/>
          <w:szCs w:val="20"/>
        </w:rPr>
      </w:pPr>
      <w:r w:rsidRPr="009366DF">
        <w:rPr>
          <w:rFonts w:ascii="Arial" w:hAnsi="Arial" w:cs="Arial"/>
          <w:sz w:val="20"/>
          <w:szCs w:val="20"/>
        </w:rPr>
        <w:t>Table</w:t>
      </w:r>
      <w:r w:rsidR="0098464A" w:rsidRPr="009366DF">
        <w:rPr>
          <w:rFonts w:ascii="Arial" w:hAnsi="Arial" w:cs="Arial"/>
          <w:sz w:val="20"/>
          <w:szCs w:val="20"/>
        </w:rPr>
        <w:t xml:space="preserve"> </w:t>
      </w:r>
      <w:r w:rsidRPr="009366DF">
        <w:rPr>
          <w:rFonts w:ascii="Arial" w:hAnsi="Arial" w:cs="Arial"/>
          <w:sz w:val="20"/>
          <w:szCs w:val="20"/>
        </w:rPr>
        <w:t>1. Comparison of illness condition among senile and non-senile patients with and without hypertension</w:t>
      </w:r>
    </w:p>
    <w:p w:rsidR="000D6EA4" w:rsidRPr="008D4EC8" w:rsidRDefault="00B75C69">
      <w:pPr>
        <w:rPr>
          <w:rFonts w:ascii="Times New Roman" w:hAnsi="Times New Roman" w:cs="Times New Roman"/>
          <w:b/>
          <w:sz w:val="20"/>
          <w:szCs w:val="20"/>
        </w:rPr>
      </w:pPr>
      <w:r>
        <w:rPr>
          <w:rFonts w:ascii="Times New Roman" w:hAnsi="Times New Roman" w:cs="Times New Roman"/>
          <w:b/>
          <w:noProof/>
          <w:sz w:val="20"/>
          <w:szCs w:val="20"/>
        </w:rPr>
        <w:object w:dxaOrig="10500"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69.7pt;height:204.55pt;mso-width-percent:0;mso-height-percent:0;mso-width-percent:0;mso-height-percent:0" o:ole="">
            <v:imagedata r:id="rId4" o:title=""/>
          </v:shape>
          <o:OLEObject Type="Embed" ProgID="Excel.Sheet.12" ShapeID="_x0000_i1028" DrawAspect="Content" ObjectID="_1653210140" r:id="rId5"/>
        </w:object>
      </w:r>
    </w:p>
    <w:p w:rsidR="009366DF" w:rsidRPr="009366DF" w:rsidRDefault="009366DF" w:rsidP="009366DF">
      <w:pPr>
        <w:widowControl/>
        <w:jc w:val="left"/>
        <w:rPr>
          <w:rFonts w:ascii="Arial" w:hAnsi="Arial" w:cs="Arial"/>
          <w:color w:val="000000" w:themeColor="text1"/>
          <w:sz w:val="16"/>
          <w:szCs w:val="16"/>
        </w:rPr>
      </w:pPr>
      <w:r w:rsidRPr="009366DF">
        <w:rPr>
          <w:rFonts w:ascii="Arial" w:hAnsi="Arial" w:cs="Arial"/>
          <w:color w:val="000000" w:themeColor="text1"/>
          <w:sz w:val="16"/>
          <w:szCs w:val="16"/>
        </w:rPr>
        <w:t>CFR1: The dead in the group/The total in the group</w:t>
      </w:r>
    </w:p>
    <w:p w:rsidR="009366DF" w:rsidRPr="009366DF" w:rsidRDefault="009366DF" w:rsidP="009366DF">
      <w:pPr>
        <w:widowControl/>
        <w:jc w:val="left"/>
        <w:rPr>
          <w:rFonts w:ascii="Arial" w:hAnsi="Arial" w:cs="Arial"/>
          <w:color w:val="000000" w:themeColor="text1"/>
          <w:sz w:val="16"/>
          <w:szCs w:val="16"/>
        </w:rPr>
      </w:pPr>
      <w:r w:rsidRPr="009366DF">
        <w:rPr>
          <w:rFonts w:ascii="Arial" w:hAnsi="Arial" w:cs="Arial"/>
          <w:color w:val="000000" w:themeColor="text1"/>
          <w:sz w:val="16"/>
          <w:szCs w:val="16"/>
        </w:rPr>
        <w:t>CFR2: The dead in the group /The severe cases in the group</w:t>
      </w:r>
      <w:bookmarkStart w:id="0" w:name="OLE_LINK114"/>
      <w:bookmarkStart w:id="1" w:name="OLE_LINK115"/>
      <w:bookmarkStart w:id="2" w:name="OLE_LINK112"/>
      <w:bookmarkStart w:id="3" w:name="OLE_LINK113"/>
      <w:bookmarkStart w:id="4" w:name="OLE_LINK134"/>
    </w:p>
    <w:bookmarkEnd w:id="0"/>
    <w:bookmarkEnd w:id="1"/>
    <w:bookmarkEnd w:id="2"/>
    <w:bookmarkEnd w:id="3"/>
    <w:bookmarkEnd w:id="4"/>
    <w:p w:rsidR="00F8149E" w:rsidRPr="009366DF" w:rsidRDefault="00F8149E" w:rsidP="000D6EA4">
      <w:pPr>
        <w:widowControl/>
        <w:jc w:val="left"/>
        <w:rPr>
          <w:rFonts w:ascii="Times New Roman" w:hAnsi="Times New Roman" w:cs="Times New Roman"/>
          <w:sz w:val="16"/>
          <w:szCs w:val="16"/>
        </w:rPr>
      </w:pPr>
    </w:p>
    <w:p w:rsidR="000D6EA4" w:rsidRPr="009366DF" w:rsidRDefault="000D6EA4" w:rsidP="009366DF">
      <w:pPr>
        <w:widowControl/>
        <w:jc w:val="left"/>
        <w:rPr>
          <w:rFonts w:ascii="Arial" w:hAnsi="Arial" w:cs="Arial"/>
          <w:sz w:val="16"/>
          <w:szCs w:val="16"/>
        </w:rPr>
      </w:pPr>
      <w:r w:rsidRPr="009366DF">
        <w:rPr>
          <w:rFonts w:ascii="Arial" w:hAnsi="Arial" w:cs="Arial"/>
          <w:sz w:val="20"/>
          <w:szCs w:val="20"/>
        </w:rPr>
        <w:t>Table</w:t>
      </w:r>
      <w:r w:rsidR="0098464A" w:rsidRPr="009366DF">
        <w:rPr>
          <w:rFonts w:ascii="Arial" w:hAnsi="Arial" w:cs="Arial"/>
          <w:sz w:val="20"/>
          <w:szCs w:val="20"/>
        </w:rPr>
        <w:t xml:space="preserve"> </w:t>
      </w:r>
      <w:r w:rsidRPr="009366DF">
        <w:rPr>
          <w:rFonts w:ascii="Arial" w:hAnsi="Arial" w:cs="Arial"/>
          <w:sz w:val="20"/>
          <w:szCs w:val="20"/>
        </w:rPr>
        <w:t>2. Comparison of illness condition between patients with hypertension taking CCB and not taking CCB</w:t>
      </w:r>
    </w:p>
    <w:p w:rsidR="00F8149E" w:rsidRDefault="00B75C69" w:rsidP="00F8149E">
      <w:pPr>
        <w:widowControl/>
        <w:jc w:val="left"/>
        <w:rPr>
          <w:rFonts w:ascii="Times New Roman" w:hAnsi="Times New Roman" w:cs="Times New Roman"/>
          <w:sz w:val="16"/>
          <w:szCs w:val="16"/>
        </w:rPr>
      </w:pPr>
      <w:r>
        <w:rPr>
          <w:rFonts w:ascii="Times New Roman" w:hAnsi="Times New Roman" w:cs="Times New Roman"/>
          <w:noProof/>
          <w:sz w:val="16"/>
          <w:szCs w:val="16"/>
        </w:rPr>
        <w:object w:dxaOrig="6500" w:dyaOrig="3920">
          <v:shape id="_x0000_i1027" type="#_x0000_t75" alt="" style="width:325pt;height:196.5pt;mso-width-percent:0;mso-height-percent:0;mso-width-percent:0;mso-height-percent:0" o:ole="">
            <v:imagedata r:id="rId6" o:title=""/>
          </v:shape>
          <o:OLEObject Type="Embed" ProgID="Excel.Sheet.12" ShapeID="_x0000_i1027" DrawAspect="Content" ObjectID="_1653210141" r:id="rId7"/>
        </w:object>
      </w:r>
    </w:p>
    <w:p w:rsidR="009366DF" w:rsidRDefault="009366DF" w:rsidP="00F8149E">
      <w:pPr>
        <w:widowControl/>
        <w:jc w:val="left"/>
        <w:rPr>
          <w:rFonts w:ascii="Arial" w:hAnsi="Arial" w:cs="Arial"/>
          <w:sz w:val="20"/>
          <w:szCs w:val="20"/>
        </w:rPr>
      </w:pPr>
    </w:p>
    <w:p w:rsidR="00935174" w:rsidRPr="009366DF" w:rsidRDefault="00935174" w:rsidP="00F8149E">
      <w:pPr>
        <w:widowControl/>
        <w:jc w:val="left"/>
        <w:rPr>
          <w:rFonts w:ascii="Arial" w:hAnsi="Arial" w:cs="Arial"/>
          <w:sz w:val="16"/>
          <w:szCs w:val="16"/>
        </w:rPr>
      </w:pPr>
      <w:r w:rsidRPr="009366DF">
        <w:rPr>
          <w:rFonts w:ascii="Arial" w:hAnsi="Arial" w:cs="Arial"/>
          <w:sz w:val="20"/>
          <w:szCs w:val="20"/>
        </w:rPr>
        <w:t>Table</w:t>
      </w:r>
      <w:r w:rsidR="0098464A" w:rsidRPr="009366DF">
        <w:rPr>
          <w:rFonts w:ascii="Arial" w:hAnsi="Arial" w:cs="Arial"/>
          <w:sz w:val="20"/>
          <w:szCs w:val="20"/>
        </w:rPr>
        <w:t xml:space="preserve"> </w:t>
      </w:r>
      <w:r w:rsidRPr="009366DF">
        <w:rPr>
          <w:rFonts w:ascii="Arial" w:hAnsi="Arial" w:cs="Arial"/>
          <w:sz w:val="20"/>
          <w:szCs w:val="20"/>
        </w:rPr>
        <w:t>3. The odds ratio of case fatality rate for patients with hypertension taking CCB (univariable and multivariable regression)</w:t>
      </w:r>
    </w:p>
    <w:p w:rsidR="00493281" w:rsidRDefault="00B75C69">
      <w:pPr>
        <w:rPr>
          <w:rFonts w:ascii="Times New Roman" w:hAnsi="Times New Roman" w:cs="Times New Roman"/>
          <w:sz w:val="16"/>
          <w:szCs w:val="16"/>
        </w:rPr>
      </w:pPr>
      <w:r>
        <w:rPr>
          <w:rFonts w:ascii="Times New Roman" w:hAnsi="Times New Roman" w:cs="Times New Roman"/>
          <w:noProof/>
          <w:sz w:val="16"/>
          <w:szCs w:val="16"/>
        </w:rPr>
        <w:object w:dxaOrig="5480" w:dyaOrig="1100">
          <v:shape id="_x0000_i1026" type="#_x0000_t75" alt="" style="width:274.55pt;height:54.5pt;mso-width-percent:0;mso-height-percent:0;mso-width-percent:0;mso-height-percent:0" o:ole="">
            <v:imagedata r:id="rId8" o:title=""/>
          </v:shape>
          <o:OLEObject Type="Embed" ProgID="Excel.Sheet.12" ShapeID="_x0000_i1026" DrawAspect="Content" ObjectID="_1653210142" r:id="rId9"/>
        </w:object>
      </w:r>
    </w:p>
    <w:p w:rsidR="00493281" w:rsidRDefault="00493281">
      <w:pPr>
        <w:widowControl/>
        <w:jc w:val="left"/>
        <w:rPr>
          <w:rFonts w:ascii="Times New Roman" w:hAnsi="Times New Roman" w:cs="Times New Roman"/>
          <w:sz w:val="16"/>
          <w:szCs w:val="16"/>
        </w:rPr>
      </w:pPr>
      <w:r>
        <w:rPr>
          <w:rFonts w:ascii="Times New Roman" w:hAnsi="Times New Roman" w:cs="Times New Roman"/>
          <w:sz w:val="16"/>
          <w:szCs w:val="16"/>
        </w:rPr>
        <w:br w:type="page"/>
      </w:r>
    </w:p>
    <w:p w:rsidR="0098464A" w:rsidRPr="009366DF" w:rsidRDefault="0098464A" w:rsidP="0098464A">
      <w:pPr>
        <w:widowControl/>
        <w:jc w:val="left"/>
        <w:rPr>
          <w:rFonts w:ascii="Arial" w:hAnsi="Arial" w:cs="Arial"/>
          <w:sz w:val="20"/>
          <w:szCs w:val="20"/>
        </w:rPr>
      </w:pPr>
      <w:r w:rsidRPr="009366DF">
        <w:rPr>
          <w:rFonts w:ascii="Arial" w:hAnsi="Arial" w:cs="Arial"/>
          <w:sz w:val="20"/>
          <w:szCs w:val="20"/>
        </w:rPr>
        <w:lastRenderedPageBreak/>
        <w:t>Table 4. Three major prognostic indicators of patients with and without comorbidities</w:t>
      </w:r>
    </w:p>
    <w:p w:rsidR="00F8149E" w:rsidRDefault="00B75C69" w:rsidP="0098464A">
      <w:pPr>
        <w:widowControl/>
        <w:jc w:val="left"/>
        <w:rPr>
          <w:rFonts w:ascii="Times New Roman" w:hAnsi="Times New Roman" w:cs="Times New Roman"/>
          <w:sz w:val="16"/>
          <w:szCs w:val="16"/>
        </w:rPr>
      </w:pPr>
      <w:r>
        <w:rPr>
          <w:rFonts w:ascii="Times New Roman" w:hAnsi="Times New Roman" w:cs="Times New Roman"/>
          <w:noProof/>
          <w:sz w:val="16"/>
          <w:szCs w:val="16"/>
        </w:rPr>
        <w:object w:dxaOrig="7460" w:dyaOrig="1940">
          <v:shape id="_x0000_i1025" type="#_x0000_t75" alt="" style="width:372.8pt;height:96.9pt;mso-width-percent:0;mso-height-percent:0;mso-width-percent:0;mso-height-percent:0" o:ole="">
            <v:imagedata r:id="rId10" o:title=""/>
          </v:shape>
          <o:OLEObject Type="Embed" ProgID="Excel.Sheet.12" ShapeID="_x0000_i1025" DrawAspect="Content" ObjectID="_1653210143" r:id="rId11"/>
        </w:object>
      </w:r>
    </w:p>
    <w:p w:rsidR="00F8149E" w:rsidRDefault="00F8149E" w:rsidP="0098464A">
      <w:pPr>
        <w:widowControl/>
        <w:jc w:val="left"/>
        <w:rPr>
          <w:rFonts w:ascii="Times New Roman" w:hAnsi="Times New Roman" w:cs="Times New Roman"/>
          <w:sz w:val="16"/>
          <w:szCs w:val="16"/>
        </w:rPr>
      </w:pPr>
    </w:p>
    <w:p w:rsidR="0098464A" w:rsidRPr="009366DF" w:rsidRDefault="0098464A" w:rsidP="0098464A">
      <w:pPr>
        <w:widowControl/>
        <w:jc w:val="left"/>
        <w:rPr>
          <w:rFonts w:ascii="Arial" w:hAnsi="Arial" w:cs="Arial"/>
          <w:sz w:val="20"/>
          <w:szCs w:val="20"/>
        </w:rPr>
      </w:pPr>
      <w:r w:rsidRPr="009366DF">
        <w:rPr>
          <w:rFonts w:ascii="Arial" w:hAnsi="Arial" w:cs="Arial"/>
          <w:sz w:val="20"/>
          <w:szCs w:val="20"/>
        </w:rPr>
        <w:t>Summarized mode Pattern related to hypertension, ACE2, LDH, and eGFR</w:t>
      </w:r>
    </w:p>
    <w:p w:rsidR="00F8149E" w:rsidRDefault="00F8149E" w:rsidP="00F8149E">
      <w:pPr>
        <w:widowControl/>
        <w:ind w:firstLineChars="200" w:firstLine="420"/>
        <w:jc w:val="left"/>
        <w:rPr>
          <w:rFonts w:ascii="Arial" w:hAnsi="Arial" w:cs="Arial"/>
        </w:rPr>
      </w:pPr>
    </w:p>
    <w:p w:rsidR="00F8149E" w:rsidRPr="009366DF" w:rsidRDefault="00F8149E" w:rsidP="00F8149E">
      <w:pPr>
        <w:widowControl/>
        <w:ind w:firstLineChars="200" w:firstLine="400"/>
        <w:jc w:val="left"/>
        <w:rPr>
          <w:rFonts w:ascii="Arial" w:hAnsi="Arial" w:cs="Arial"/>
          <w:sz w:val="20"/>
          <w:szCs w:val="20"/>
        </w:rPr>
      </w:pPr>
      <w:bookmarkStart w:id="5" w:name="OLE_LINK64"/>
      <w:bookmarkStart w:id="6" w:name="OLE_LINK65"/>
      <w:r w:rsidRPr="009366DF">
        <w:rPr>
          <w:rFonts w:ascii="Arial" w:hAnsi="Arial" w:cs="Arial"/>
          <w:sz w:val="20"/>
          <w:szCs w:val="20"/>
        </w:rPr>
        <w:t>A large number of published studies demonstrated that LDH was the primary laboratory indicator for early prediction of COVID-19 progression and death. A Hangzhou study published online found that LDH was the only laboratory indicator that showed a significant change in hospitalized patients after antiviral treatment, indicating that the change in this indicator was related to the viral load</w:t>
      </w:r>
      <w:r w:rsidR="00D30801">
        <w:rPr>
          <w:rFonts w:ascii="Arial" w:hAnsi="Arial" w:cs="Arial"/>
          <w:sz w:val="20"/>
          <w:szCs w:val="20"/>
        </w:rPr>
        <w:t xml:space="preserve"> </w:t>
      </w:r>
      <w:r w:rsidRPr="009366DF">
        <w:rPr>
          <w:rFonts w:ascii="Arial" w:hAnsi="Arial" w:cs="Arial"/>
          <w:sz w:val="20"/>
          <w:szCs w:val="20"/>
        </w:rPr>
        <w:fldChar w:fldCharType="begin"/>
      </w:r>
      <w:r w:rsidRPr="009366DF">
        <w:rPr>
          <w:rFonts w:ascii="Arial" w:hAnsi="Arial" w:cs="Arial"/>
          <w:sz w:val="20"/>
          <w:szCs w:val="20"/>
        </w:rPr>
        <w:instrText xml:space="preserve"> ADDIN EN.CITE &lt;EndNote&gt;&lt;Cite&gt;&lt;Author&gt;Yu Shi&lt;/Author&gt;&lt;Year&gt;2020&lt;/Year&gt;&lt;RecNum&gt;148&lt;/RecNum&gt;&lt;DisplayText&gt;[8]&lt;/DisplayText&gt;&lt;record&gt;&lt;rec-number&gt;148&lt;/rec-number&gt;&lt;foreign-keys&gt;&lt;key app="EN" db-id="ztf2sw29txddw6e0xaq5a2xufav5wvwxz5zt" timestamp="1591095616"&gt;148&lt;/key&gt;&lt;/foreign-keys&gt;&lt;ref-type name="Journal Article"&gt;17&lt;/ref-type&gt;&lt;contributors&gt;&lt;authors&gt;&lt;author&gt;Yu Shi, Xia Yu, Hong Zhao et al. &lt;/author&gt;&lt;/authors&gt;&lt;/contributors&gt;&lt;titles&gt;&lt;title&gt;Host susceptibility to severe COVID-19: a retrospective analysis of 487 case outside Wuhan&lt;/title&gt;&lt;secondary-title&gt;Research Square&lt;/secondary-title&gt;&lt;/titles&gt;&lt;periodical&gt;&lt;full-title&gt;Research Square&lt;/full-title&gt;&lt;/periodical&gt;&lt;dates&gt;&lt;year&gt;2020&lt;/year&gt;&lt;/dates&gt;&lt;urls&gt;&lt;/urls&gt;&lt;/record&gt;&lt;/Cite&gt;&lt;/EndNote&gt;</w:instrText>
      </w:r>
      <w:r w:rsidRPr="009366DF">
        <w:rPr>
          <w:rFonts w:ascii="Arial" w:hAnsi="Arial" w:cs="Arial"/>
          <w:sz w:val="20"/>
          <w:szCs w:val="20"/>
        </w:rPr>
        <w:fldChar w:fldCharType="separate"/>
      </w:r>
      <w:r w:rsidRPr="009366DF">
        <w:rPr>
          <w:rFonts w:ascii="Arial" w:hAnsi="Arial" w:cs="Arial"/>
          <w:noProof/>
          <w:sz w:val="20"/>
          <w:szCs w:val="20"/>
        </w:rPr>
        <w:t>[8]</w:t>
      </w:r>
      <w:r w:rsidRPr="009366DF">
        <w:rPr>
          <w:rFonts w:ascii="Arial" w:hAnsi="Arial" w:cs="Arial"/>
          <w:sz w:val="20"/>
          <w:szCs w:val="20"/>
        </w:rPr>
        <w:fldChar w:fldCharType="end"/>
      </w:r>
      <w:r w:rsidRPr="009366DF">
        <w:rPr>
          <w:rFonts w:ascii="Arial" w:hAnsi="Arial" w:cs="Arial"/>
          <w:sz w:val="20"/>
          <w:szCs w:val="20"/>
        </w:rPr>
        <w:t>.</w:t>
      </w:r>
      <w:r w:rsidR="00D30801">
        <w:rPr>
          <w:rFonts w:ascii="Arial" w:hAnsi="Arial" w:cs="Arial"/>
          <w:sz w:val="20"/>
          <w:szCs w:val="20"/>
        </w:rPr>
        <w:t xml:space="preserve"> </w:t>
      </w:r>
      <w:r w:rsidRPr="009366DF">
        <w:rPr>
          <w:rFonts w:ascii="Arial" w:hAnsi="Arial" w:cs="Arial"/>
          <w:sz w:val="20"/>
          <w:szCs w:val="20"/>
        </w:rPr>
        <w:t>An Iran and a Brazilian study showed that the average levels of LDH of COCID-19 inpatients were 616.77</w:t>
      </w:r>
      <w:bookmarkStart w:id="7" w:name="OLE_LINK96"/>
      <w:bookmarkStart w:id="8" w:name="OLE_LINK97"/>
      <w:r w:rsidRPr="009366DF">
        <w:rPr>
          <w:rFonts w:ascii="Arial" w:hAnsi="Arial" w:cs="Arial"/>
          <w:sz w:val="20"/>
          <w:szCs w:val="20"/>
        </w:rPr>
        <w:t>±</w:t>
      </w:r>
      <w:bookmarkEnd w:id="7"/>
      <w:bookmarkEnd w:id="8"/>
      <w:r w:rsidRPr="009366DF">
        <w:rPr>
          <w:rFonts w:ascii="Arial" w:hAnsi="Arial" w:cs="Arial"/>
          <w:sz w:val="20"/>
          <w:szCs w:val="20"/>
        </w:rPr>
        <w:t xml:space="preserve">314.22 </w:t>
      </w:r>
      <w:bookmarkStart w:id="9" w:name="OLE_LINK98"/>
      <w:bookmarkStart w:id="10" w:name="OLE_LINK99"/>
      <w:r w:rsidRPr="009366DF">
        <w:rPr>
          <w:rFonts w:ascii="Arial" w:hAnsi="Arial" w:cs="Arial"/>
          <w:sz w:val="20"/>
          <w:szCs w:val="20"/>
        </w:rPr>
        <w:t>U/L</w:t>
      </w:r>
      <w:bookmarkEnd w:id="9"/>
      <w:bookmarkEnd w:id="10"/>
      <w:r w:rsidRPr="009366DF">
        <w:rPr>
          <w:rFonts w:ascii="Arial" w:hAnsi="Arial" w:cs="Arial"/>
          <w:sz w:val="20"/>
          <w:szCs w:val="20"/>
        </w:rPr>
        <w:t xml:space="preserve">and 948 (810.0-1139.8) U/L respectively </w:t>
      </w:r>
      <w:r w:rsidRPr="009366DF">
        <w:rPr>
          <w:rFonts w:ascii="Arial" w:hAnsi="Arial" w:cs="Arial"/>
          <w:sz w:val="20"/>
          <w:szCs w:val="20"/>
        </w:rPr>
        <w:fldChar w:fldCharType="begin">
          <w:fldData xml:space="preserve">PEVuZE5vdGU+PENpdGU+PEF1dGhvcj5TYW1pPC9BdXRob3I+PFllYXI+MjAyMDwvWWVhcj48UmVj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</w:fldData>
        </w:fldChar>
      </w:r>
      <w:r w:rsidRPr="009366DF">
        <w:rPr>
          <w:rFonts w:ascii="Arial" w:hAnsi="Arial" w:cs="Arial"/>
          <w:sz w:val="20"/>
          <w:szCs w:val="20"/>
        </w:rPr>
        <w:instrText xml:space="preserve"> ADDIN EN.CITE </w:instrText>
      </w:r>
      <w:r w:rsidRPr="009366DF">
        <w:rPr>
          <w:rFonts w:ascii="Arial" w:hAnsi="Arial" w:cs="Arial"/>
          <w:sz w:val="20"/>
          <w:szCs w:val="20"/>
        </w:rPr>
        <w:fldChar w:fldCharType="begin">
          <w:fldData xml:space="preserve">PEVuZE5vdGU+PENpdGU+PEF1dGhvcj5TYW1pPC9BdXRob3I+PFllYXI+MjAyMDwvWWVhcj48UmVj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</w:fldData>
        </w:fldChar>
      </w:r>
      <w:r w:rsidRPr="009366DF">
        <w:rPr>
          <w:rFonts w:ascii="Arial" w:hAnsi="Arial" w:cs="Arial"/>
          <w:sz w:val="20"/>
          <w:szCs w:val="20"/>
        </w:rPr>
        <w:instrText xml:space="preserve"> ADDIN EN.CITE.DATA </w:instrText>
      </w:r>
      <w:r w:rsidRPr="009366DF">
        <w:rPr>
          <w:rFonts w:ascii="Arial" w:hAnsi="Arial" w:cs="Arial"/>
          <w:sz w:val="20"/>
          <w:szCs w:val="20"/>
        </w:rPr>
      </w:r>
      <w:r w:rsidRPr="009366DF">
        <w:rPr>
          <w:rFonts w:ascii="Arial" w:hAnsi="Arial" w:cs="Arial"/>
          <w:sz w:val="20"/>
          <w:szCs w:val="20"/>
        </w:rPr>
        <w:fldChar w:fldCharType="end"/>
      </w:r>
      <w:r w:rsidRPr="009366DF">
        <w:rPr>
          <w:rFonts w:ascii="Arial" w:hAnsi="Arial" w:cs="Arial"/>
          <w:sz w:val="20"/>
          <w:szCs w:val="20"/>
        </w:rPr>
      </w:r>
      <w:r w:rsidRPr="009366DF">
        <w:rPr>
          <w:rFonts w:ascii="Arial" w:hAnsi="Arial" w:cs="Arial"/>
          <w:sz w:val="20"/>
          <w:szCs w:val="20"/>
        </w:rPr>
        <w:fldChar w:fldCharType="separate"/>
      </w:r>
      <w:r w:rsidRPr="009366DF">
        <w:rPr>
          <w:rFonts w:ascii="Arial" w:hAnsi="Arial" w:cs="Arial"/>
          <w:noProof/>
          <w:sz w:val="20"/>
          <w:szCs w:val="20"/>
        </w:rPr>
        <w:t>[15, 16]</w:t>
      </w:r>
      <w:r w:rsidRPr="009366DF">
        <w:rPr>
          <w:rFonts w:ascii="Arial" w:hAnsi="Arial" w:cs="Arial"/>
          <w:sz w:val="20"/>
          <w:szCs w:val="20"/>
        </w:rPr>
        <w:fldChar w:fldCharType="end"/>
      </w:r>
      <w:r w:rsidRPr="009366DF">
        <w:rPr>
          <w:rFonts w:ascii="Arial" w:hAnsi="Arial" w:cs="Arial"/>
          <w:sz w:val="20"/>
          <w:szCs w:val="20"/>
        </w:rPr>
        <w:t>, which were significantly higher than the results shown in Europe, America, Eastern Asia and our retrospective cohort study (323.32±192.77 U/L).The differences suggest that the elevation of LDH level may be quite different among different ethnic groups, and the absolute value of LDH may be in connection with the expression of ACE2 and viral tolerance of patients themselves. Based on the above findings, we summarized the mode pattern associated with hypertensive patients in aggravated condition and ACE2 expression.</w:t>
      </w:r>
    </w:p>
    <w:bookmarkEnd w:id="5"/>
    <w:bookmarkEnd w:id="6"/>
    <w:p w:rsidR="00F8149E" w:rsidRPr="00F8149E" w:rsidRDefault="00F8149E" w:rsidP="0098464A">
      <w:pPr>
        <w:widowControl/>
        <w:jc w:val="left"/>
        <w:rPr>
          <w:rFonts w:ascii="Times New Roman" w:hAnsi="Times New Roman" w:cs="Times New Roman"/>
          <w:sz w:val="16"/>
          <w:szCs w:val="16"/>
        </w:rPr>
      </w:pPr>
    </w:p>
    <w:p w:rsidR="00CC3C03" w:rsidRPr="00FB0519" w:rsidRDefault="00FB0519">
      <w:pPr>
        <w:rPr>
          <w:rFonts w:ascii="Times New Roman" w:hAnsi="Times New Roman" w:cs="Times New Roman"/>
          <w:sz w:val="16"/>
          <w:szCs w:val="16"/>
        </w:rPr>
      </w:pPr>
      <w:bookmarkStart w:id="11" w:name="_GoBack"/>
      <w:r>
        <w:rPr>
          <w:rFonts w:ascii="Times New Roman" w:hAnsi="Times New Roman" w:cs="Times New Roman"/>
          <w:noProof/>
          <w:sz w:val="16"/>
          <w:szCs w:val="16"/>
        </w:rPr>
        <w:drawing>
          <wp:inline distT="0" distB="0" distL="0" distR="0">
            <wp:extent cx="4954305" cy="347338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2"/>
                    <a:stretch>
                      <a:fillRect/>
                    </a:stretch>
                  </pic:blipFill>
                  <pic:spPr>
                    <a:xfrm>
                      <a:off x="0" y="0"/>
                      <a:ext cx="4959869" cy="3477287"/>
                    </a:xfrm>
                    <a:prstGeom prst="rect">
                      <a:avLst/>
                    </a:prstGeom>
                  </pic:spPr>
                </pic:pic>
              </a:graphicData>
            </a:graphic>
          </wp:inline>
        </w:drawing>
      </w:r>
      <w:bookmarkEnd w:id="11"/>
    </w:p>
    <w:p w:rsidR="00493281" w:rsidRPr="00493281" w:rsidRDefault="00493281">
      <w:pPr>
        <w:rPr>
          <w:rFonts w:ascii="Times New Roman" w:hAnsi="Times New Roman" w:cs="Times New Roman"/>
          <w:sz w:val="16"/>
          <w:szCs w:val="16"/>
        </w:rPr>
      </w:pPr>
    </w:p>
    <w:sectPr w:rsidR="00493281" w:rsidRPr="00493281" w:rsidSect="00AA6D7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A4"/>
    <w:rsid w:val="0007085C"/>
    <w:rsid w:val="000D6EA4"/>
    <w:rsid w:val="000F1FD6"/>
    <w:rsid w:val="00106F45"/>
    <w:rsid w:val="001337C8"/>
    <w:rsid w:val="00151C1C"/>
    <w:rsid w:val="0018448F"/>
    <w:rsid w:val="001B2AFE"/>
    <w:rsid w:val="002026E6"/>
    <w:rsid w:val="00212DCB"/>
    <w:rsid w:val="00217230"/>
    <w:rsid w:val="002D6D61"/>
    <w:rsid w:val="0033296A"/>
    <w:rsid w:val="003378E1"/>
    <w:rsid w:val="00347EEB"/>
    <w:rsid w:val="003740E5"/>
    <w:rsid w:val="003F52F4"/>
    <w:rsid w:val="00475306"/>
    <w:rsid w:val="004774A9"/>
    <w:rsid w:val="00484416"/>
    <w:rsid w:val="00493281"/>
    <w:rsid w:val="004B4221"/>
    <w:rsid w:val="004C0F88"/>
    <w:rsid w:val="004E6D77"/>
    <w:rsid w:val="004E7E70"/>
    <w:rsid w:val="00505B0B"/>
    <w:rsid w:val="005821FD"/>
    <w:rsid w:val="005B55DE"/>
    <w:rsid w:val="00605646"/>
    <w:rsid w:val="006D2BA8"/>
    <w:rsid w:val="00734947"/>
    <w:rsid w:val="007C380E"/>
    <w:rsid w:val="007F651B"/>
    <w:rsid w:val="008000FD"/>
    <w:rsid w:val="008D4EC8"/>
    <w:rsid w:val="009036B5"/>
    <w:rsid w:val="00935174"/>
    <w:rsid w:val="009366DF"/>
    <w:rsid w:val="0098464A"/>
    <w:rsid w:val="009A1BE2"/>
    <w:rsid w:val="009E516F"/>
    <w:rsid w:val="009F2329"/>
    <w:rsid w:val="00A53F98"/>
    <w:rsid w:val="00A66ACA"/>
    <w:rsid w:val="00A90C1E"/>
    <w:rsid w:val="00AA6D7C"/>
    <w:rsid w:val="00B405D7"/>
    <w:rsid w:val="00B75C69"/>
    <w:rsid w:val="00B93248"/>
    <w:rsid w:val="00BE4A13"/>
    <w:rsid w:val="00C237EE"/>
    <w:rsid w:val="00CC3C03"/>
    <w:rsid w:val="00CC70BF"/>
    <w:rsid w:val="00D07DC2"/>
    <w:rsid w:val="00D30801"/>
    <w:rsid w:val="00D90071"/>
    <w:rsid w:val="00DA5935"/>
    <w:rsid w:val="00DD116F"/>
    <w:rsid w:val="00E2567A"/>
    <w:rsid w:val="00EA0D44"/>
    <w:rsid w:val="00F30870"/>
    <w:rsid w:val="00F8149E"/>
    <w:rsid w:val="00F840F8"/>
    <w:rsid w:val="00FB0519"/>
    <w:rsid w:val="00FE1C04"/>
    <w:rsid w:val="00FF5618"/>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chartTrackingRefBased/>
  <w15:docId w15:val="{520E265D-F243-FA47-8178-CA068971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7646">
      <w:bodyDiv w:val="1"/>
      <w:marLeft w:val="0"/>
      <w:marRight w:val="0"/>
      <w:marTop w:val="0"/>
      <w:marBottom w:val="0"/>
      <w:divBdr>
        <w:top w:val="none" w:sz="0" w:space="0" w:color="auto"/>
        <w:left w:val="none" w:sz="0" w:space="0" w:color="auto"/>
        <w:bottom w:val="none" w:sz="0" w:space="0" w:color="auto"/>
        <w:right w:val="none" w:sz="0" w:space="0" w:color="auto"/>
      </w:divBdr>
    </w:div>
    <w:div w:id="729154403">
      <w:bodyDiv w:val="1"/>
      <w:marLeft w:val="0"/>
      <w:marRight w:val="0"/>
      <w:marTop w:val="0"/>
      <w:marBottom w:val="0"/>
      <w:divBdr>
        <w:top w:val="none" w:sz="0" w:space="0" w:color="auto"/>
        <w:left w:val="none" w:sz="0" w:space="0" w:color="auto"/>
        <w:bottom w:val="none" w:sz="0" w:space="0" w:color="auto"/>
        <w:right w:val="none" w:sz="0" w:space="0" w:color="auto"/>
      </w:divBdr>
    </w:div>
    <w:div w:id="1124621115">
      <w:bodyDiv w:val="1"/>
      <w:marLeft w:val="0"/>
      <w:marRight w:val="0"/>
      <w:marTop w:val="0"/>
      <w:marBottom w:val="0"/>
      <w:divBdr>
        <w:top w:val="none" w:sz="0" w:space="0" w:color="auto"/>
        <w:left w:val="none" w:sz="0" w:space="0" w:color="auto"/>
        <w:bottom w:val="none" w:sz="0" w:space="0" w:color="auto"/>
        <w:right w:val="none" w:sz="0" w:space="0" w:color="auto"/>
      </w:divBdr>
    </w:div>
    <w:div w:id="14785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1.xlsx"/><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Microsoft_Excel____3.xlsx"/><Relationship Id="rId5" Type="http://schemas.openxmlformats.org/officeDocument/2006/relationships/package" Target="embeddings/Microsoft_Excel____.xlsx"/><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package" Target="embeddings/Microsoft_Excel____2.xls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2208</Characters>
  <Application>Microsoft Office Word</Application>
  <DocSecurity>0</DocSecurity>
  <Lines>45</Lines>
  <Paragraphs>13</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Bb752</dc:creator>
  <cp:keywords/>
  <dc:description/>
  <cp:lastModifiedBy>Bb752</cp:lastModifiedBy>
  <cp:revision>8</cp:revision>
  <dcterms:created xsi:type="dcterms:W3CDTF">2020-06-08T00:39:00Z</dcterms:created>
  <dcterms:modified xsi:type="dcterms:W3CDTF">2020-06-09T04:09:00Z</dcterms:modified>
</cp:coreProperties>
</file>