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540FA" w14:textId="77777777" w:rsidR="003C4B1F" w:rsidRDefault="003C4B1F" w:rsidP="003C4B1F">
      <w:r>
        <w:t xml:space="preserve">Figure 1. Feasibility tool of the GMR dataset. Registered researchers are allowed access to a tool with </w:t>
      </w:r>
      <w:proofErr w:type="gramStart"/>
      <w:r>
        <w:t>a number of</w:t>
      </w:r>
      <w:proofErr w:type="gramEnd"/>
      <w:r>
        <w:t xml:space="preserve"> filters based on the </w:t>
      </w:r>
      <w:proofErr w:type="spellStart"/>
      <w:r>
        <w:t>standardised</w:t>
      </w:r>
      <w:proofErr w:type="spellEnd"/>
      <w:r>
        <w:t xml:space="preserve"> dataset collected as part of GM participation. </w:t>
      </w:r>
    </w:p>
    <w:p w14:paraId="048A9276" w14:textId="77777777" w:rsidR="003C4B1F" w:rsidRDefault="003C4B1F" w:rsidP="003C4B1F"/>
    <w:p w14:paraId="532171F6" w14:textId="77777777" w:rsidR="003C4B1F" w:rsidRDefault="003C4B1F" w:rsidP="003C4B1F">
      <w:r>
        <w:t xml:space="preserve">Figure 2. An example of the output of the feasibility tool for individuals aged 60-99 in respect to CANTAB cognitive scores. The left panel demonstrates the demographic break-down of the sample; the right panel demonstrates the cognitive score distribution with the greyed-out area representing participants excluded through the applied filters (in this case age 60-99). </w:t>
      </w:r>
    </w:p>
    <w:p w14:paraId="451DD3F1" w14:textId="77777777" w:rsidR="003C4B1F" w:rsidRDefault="003C4B1F" w:rsidP="003C4B1F">
      <w:r>
        <w:t xml:space="preserve">Figure 3. Flowchart of GM participant contact over the first year. Participants will be assessed on 6-monthly basis for the 5-year duration of the database. </w:t>
      </w:r>
    </w:p>
    <w:p w14:paraId="56C6569D" w14:textId="77777777" w:rsidR="007370EB" w:rsidRDefault="003C4B1F"/>
    <w:sectPr w:rsidR="00737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1F"/>
    <w:rsid w:val="0027508E"/>
    <w:rsid w:val="00366AF4"/>
    <w:rsid w:val="003C4B1F"/>
    <w:rsid w:val="004A491C"/>
    <w:rsid w:val="00534D4F"/>
    <w:rsid w:val="00746C32"/>
    <w:rsid w:val="0079104B"/>
    <w:rsid w:val="00981F6D"/>
    <w:rsid w:val="00A13A6E"/>
    <w:rsid w:val="00B31D45"/>
    <w:rsid w:val="00C15A08"/>
    <w:rsid w:val="00C6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095D"/>
  <w15:chartTrackingRefBased/>
  <w15:docId w15:val="{E0818490-5FC5-420F-9035-4A2CD6EC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Koychev</dc:creator>
  <cp:keywords/>
  <dc:description/>
  <cp:lastModifiedBy>Ivan Koychev</cp:lastModifiedBy>
  <cp:revision>1</cp:revision>
  <dcterms:created xsi:type="dcterms:W3CDTF">2020-05-22T08:05:00Z</dcterms:created>
  <dcterms:modified xsi:type="dcterms:W3CDTF">2020-05-22T08:06:00Z</dcterms:modified>
</cp:coreProperties>
</file>