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968B89" w14:textId="71FA5196" w:rsidR="00E33278" w:rsidRDefault="0082227F" w:rsidP="00E33278">
      <w:pPr>
        <w:pStyle w:val="Heading1"/>
        <w:jc w:val="center"/>
        <w:rPr>
          <w:rFonts w:eastAsia="Times New Roman"/>
          <w:sz w:val="36"/>
          <w:szCs w:val="44"/>
          <w:lang w:val="en-US"/>
        </w:rPr>
      </w:pPr>
      <w:r>
        <w:rPr>
          <w:rFonts w:eastAsia="Times New Roman"/>
          <w:sz w:val="36"/>
          <w:szCs w:val="44"/>
          <w:lang w:val="en-US"/>
        </w:rPr>
        <w:t xml:space="preserve"> </w:t>
      </w:r>
      <w:bookmarkStart w:id="0" w:name="_Toc40136105"/>
      <w:r w:rsidR="00592963" w:rsidRPr="00E33278">
        <w:rPr>
          <w:rFonts w:eastAsia="Times New Roman"/>
          <w:sz w:val="36"/>
          <w:szCs w:val="44"/>
        </w:rPr>
        <w:t>Supplementary Appendix</w:t>
      </w:r>
      <w:bookmarkEnd w:id="0"/>
    </w:p>
    <w:p w14:paraId="309A6D28" w14:textId="2FF7F59E" w:rsidR="00592963" w:rsidRPr="00E33278" w:rsidRDefault="00592963" w:rsidP="00E33278">
      <w:pPr>
        <w:pStyle w:val="Heading1"/>
        <w:jc w:val="center"/>
        <w:rPr>
          <w:rFonts w:eastAsia="Times New Roman"/>
          <w:sz w:val="36"/>
          <w:szCs w:val="44"/>
        </w:rPr>
      </w:pPr>
      <w:bookmarkStart w:id="1" w:name="_Toc40136106"/>
      <w:r w:rsidRPr="00E33278">
        <w:rPr>
          <w:rFonts w:eastAsia="Times New Roman"/>
          <w:sz w:val="36"/>
          <w:szCs w:val="44"/>
          <w:lang w:val="en-US"/>
        </w:rPr>
        <w:t>COVID-19 in Ecuador</w:t>
      </w:r>
      <w:bookmarkEnd w:id="1"/>
    </w:p>
    <w:p w14:paraId="18B24793" w14:textId="47DBFB91" w:rsidR="00A960F9" w:rsidRDefault="00A960F9" w:rsidP="00592963">
      <w:pPr>
        <w:rPr>
          <w:rFonts w:ascii="Arial" w:eastAsia="Times New Roman" w:hAnsi="Arial" w:cs="Arial"/>
          <w:sz w:val="65"/>
          <w:szCs w:val="65"/>
        </w:rPr>
      </w:pPr>
    </w:p>
    <w:sdt>
      <w:sdtPr>
        <w:rPr>
          <w:rFonts w:ascii="Times New Roman" w:eastAsiaTheme="minorHAnsi" w:hAnsi="Times New Roman" w:cstheme="minorBidi"/>
          <w:bCs w:val="0"/>
          <w:color w:val="auto"/>
          <w:sz w:val="24"/>
          <w:szCs w:val="24"/>
          <w:lang w:val="en-GB"/>
        </w:rPr>
        <w:id w:val="-71049235"/>
        <w:docPartObj>
          <w:docPartGallery w:val="Table of Contents"/>
          <w:docPartUnique/>
        </w:docPartObj>
      </w:sdtPr>
      <w:sdtEndPr>
        <w:rPr>
          <w:b/>
          <w:noProof/>
        </w:rPr>
      </w:sdtEndPr>
      <w:sdtContent>
        <w:p w14:paraId="6D1DCD7A" w14:textId="1C94F62F" w:rsidR="00425830" w:rsidRPr="00E33278" w:rsidRDefault="00425830">
          <w:pPr>
            <w:pStyle w:val="TOCHeading"/>
            <w:rPr>
              <w:rStyle w:val="Heading1Char"/>
            </w:rPr>
          </w:pPr>
        </w:p>
        <w:p w14:paraId="62F33E5F" w14:textId="479D3338" w:rsidR="00291A6D" w:rsidRDefault="00425830">
          <w:pPr>
            <w:pStyle w:val="TOC1"/>
            <w:tabs>
              <w:tab w:val="right" w:leader="dot" w:pos="9010"/>
            </w:tabs>
            <w:rPr>
              <w:rFonts w:asciiTheme="minorHAnsi" w:eastAsiaTheme="minorEastAsia" w:hAnsiTheme="minorHAnsi"/>
              <w:b w:val="0"/>
              <w:bCs w:val="0"/>
              <w:i w:val="0"/>
              <w:iCs w:val="0"/>
              <w:noProof/>
              <w:lang w:val="en-EC"/>
            </w:rPr>
          </w:pPr>
          <w:r>
            <w:rPr>
              <w:b w:val="0"/>
              <w:bCs w:val="0"/>
            </w:rPr>
            <w:fldChar w:fldCharType="begin"/>
          </w:r>
          <w:r>
            <w:instrText xml:space="preserve"> TOC \o "1-3" \h \z \u </w:instrText>
          </w:r>
          <w:r>
            <w:rPr>
              <w:b w:val="0"/>
              <w:bCs w:val="0"/>
            </w:rPr>
            <w:fldChar w:fldCharType="separate"/>
          </w:r>
          <w:hyperlink w:anchor="_Toc40136105" w:history="1">
            <w:r w:rsidR="00291A6D" w:rsidRPr="00077FC8">
              <w:rPr>
                <w:rStyle w:val="Hyperlink"/>
                <w:rFonts w:eastAsia="Times New Roman"/>
                <w:noProof/>
              </w:rPr>
              <w:t>Supplementary Appendix</w:t>
            </w:r>
            <w:r w:rsidR="00291A6D">
              <w:rPr>
                <w:noProof/>
                <w:webHidden/>
              </w:rPr>
              <w:tab/>
            </w:r>
            <w:r w:rsidR="00291A6D">
              <w:rPr>
                <w:noProof/>
                <w:webHidden/>
              </w:rPr>
              <w:fldChar w:fldCharType="begin"/>
            </w:r>
            <w:r w:rsidR="00291A6D">
              <w:rPr>
                <w:noProof/>
                <w:webHidden/>
              </w:rPr>
              <w:instrText xml:space="preserve"> PAGEREF _Toc40136105 \h </w:instrText>
            </w:r>
            <w:r w:rsidR="00291A6D">
              <w:rPr>
                <w:noProof/>
                <w:webHidden/>
              </w:rPr>
            </w:r>
            <w:r w:rsidR="00291A6D">
              <w:rPr>
                <w:noProof/>
                <w:webHidden/>
              </w:rPr>
              <w:fldChar w:fldCharType="separate"/>
            </w:r>
            <w:r w:rsidR="00291A6D">
              <w:rPr>
                <w:noProof/>
                <w:webHidden/>
              </w:rPr>
              <w:t>1</w:t>
            </w:r>
            <w:r w:rsidR="00291A6D">
              <w:rPr>
                <w:noProof/>
                <w:webHidden/>
              </w:rPr>
              <w:fldChar w:fldCharType="end"/>
            </w:r>
          </w:hyperlink>
        </w:p>
        <w:p w14:paraId="28ACBD79" w14:textId="697107B1"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06" w:history="1">
            <w:r w:rsidR="00291A6D" w:rsidRPr="00077FC8">
              <w:rPr>
                <w:rStyle w:val="Hyperlink"/>
                <w:rFonts w:eastAsia="Times New Roman"/>
                <w:noProof/>
                <w:lang w:val="en-US"/>
              </w:rPr>
              <w:t>COVID-19 in Ecuador</w:t>
            </w:r>
            <w:r w:rsidR="00291A6D">
              <w:rPr>
                <w:noProof/>
                <w:webHidden/>
              </w:rPr>
              <w:tab/>
            </w:r>
            <w:r w:rsidR="00291A6D">
              <w:rPr>
                <w:noProof/>
                <w:webHidden/>
              </w:rPr>
              <w:fldChar w:fldCharType="begin"/>
            </w:r>
            <w:r w:rsidR="00291A6D">
              <w:rPr>
                <w:noProof/>
                <w:webHidden/>
              </w:rPr>
              <w:instrText xml:space="preserve"> PAGEREF _Toc40136106 \h </w:instrText>
            </w:r>
            <w:r w:rsidR="00291A6D">
              <w:rPr>
                <w:noProof/>
                <w:webHidden/>
              </w:rPr>
            </w:r>
            <w:r w:rsidR="00291A6D">
              <w:rPr>
                <w:noProof/>
                <w:webHidden/>
              </w:rPr>
              <w:fldChar w:fldCharType="separate"/>
            </w:r>
            <w:r w:rsidR="00291A6D">
              <w:rPr>
                <w:noProof/>
                <w:webHidden/>
              </w:rPr>
              <w:t>1</w:t>
            </w:r>
            <w:r w:rsidR="00291A6D">
              <w:rPr>
                <w:noProof/>
                <w:webHidden/>
              </w:rPr>
              <w:fldChar w:fldCharType="end"/>
            </w:r>
          </w:hyperlink>
        </w:p>
        <w:p w14:paraId="05ED8136" w14:textId="0507C114"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07" w:history="1">
            <w:r w:rsidR="00291A6D" w:rsidRPr="00077FC8">
              <w:rPr>
                <w:rStyle w:val="Hyperlink"/>
                <w:noProof/>
              </w:rPr>
              <w:t>Appendix 1</w:t>
            </w:r>
            <w:r w:rsidR="00291A6D">
              <w:rPr>
                <w:noProof/>
                <w:webHidden/>
              </w:rPr>
              <w:tab/>
            </w:r>
            <w:r w:rsidR="00291A6D">
              <w:rPr>
                <w:noProof/>
                <w:webHidden/>
              </w:rPr>
              <w:fldChar w:fldCharType="begin"/>
            </w:r>
            <w:r w:rsidR="00291A6D">
              <w:rPr>
                <w:noProof/>
                <w:webHidden/>
              </w:rPr>
              <w:instrText xml:space="preserve"> PAGEREF _Toc40136107 \h </w:instrText>
            </w:r>
            <w:r w:rsidR="00291A6D">
              <w:rPr>
                <w:noProof/>
                <w:webHidden/>
              </w:rPr>
            </w:r>
            <w:r w:rsidR="00291A6D">
              <w:rPr>
                <w:noProof/>
                <w:webHidden/>
              </w:rPr>
              <w:fldChar w:fldCharType="separate"/>
            </w:r>
            <w:r w:rsidR="00291A6D">
              <w:rPr>
                <w:noProof/>
                <w:webHidden/>
              </w:rPr>
              <w:t>3</w:t>
            </w:r>
            <w:r w:rsidR="00291A6D">
              <w:rPr>
                <w:noProof/>
                <w:webHidden/>
              </w:rPr>
              <w:fldChar w:fldCharType="end"/>
            </w:r>
          </w:hyperlink>
        </w:p>
        <w:p w14:paraId="03829537" w14:textId="050821C5"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08" w:history="1">
            <w:r w:rsidR="00291A6D" w:rsidRPr="00077FC8">
              <w:rPr>
                <w:rStyle w:val="Hyperlink"/>
                <w:noProof/>
              </w:rPr>
              <w:t>Complete methodology</w:t>
            </w:r>
            <w:r w:rsidR="00291A6D">
              <w:rPr>
                <w:noProof/>
                <w:webHidden/>
              </w:rPr>
              <w:tab/>
            </w:r>
            <w:r w:rsidR="00291A6D">
              <w:rPr>
                <w:noProof/>
                <w:webHidden/>
              </w:rPr>
              <w:fldChar w:fldCharType="begin"/>
            </w:r>
            <w:r w:rsidR="00291A6D">
              <w:rPr>
                <w:noProof/>
                <w:webHidden/>
              </w:rPr>
              <w:instrText xml:space="preserve"> PAGEREF _Toc40136108 \h </w:instrText>
            </w:r>
            <w:r w:rsidR="00291A6D">
              <w:rPr>
                <w:noProof/>
                <w:webHidden/>
              </w:rPr>
            </w:r>
            <w:r w:rsidR="00291A6D">
              <w:rPr>
                <w:noProof/>
                <w:webHidden/>
              </w:rPr>
              <w:fldChar w:fldCharType="separate"/>
            </w:r>
            <w:r w:rsidR="00291A6D">
              <w:rPr>
                <w:noProof/>
                <w:webHidden/>
              </w:rPr>
              <w:t>3</w:t>
            </w:r>
            <w:r w:rsidR="00291A6D">
              <w:rPr>
                <w:noProof/>
                <w:webHidden/>
              </w:rPr>
              <w:fldChar w:fldCharType="end"/>
            </w:r>
          </w:hyperlink>
        </w:p>
        <w:p w14:paraId="43A312FB" w14:textId="79CEC9BB"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09" w:history="1">
            <w:r w:rsidR="00291A6D" w:rsidRPr="00077FC8">
              <w:rPr>
                <w:rStyle w:val="Hyperlink"/>
                <w:noProof/>
              </w:rPr>
              <w:t>Study design</w:t>
            </w:r>
            <w:r w:rsidR="00291A6D">
              <w:rPr>
                <w:noProof/>
                <w:webHidden/>
              </w:rPr>
              <w:tab/>
            </w:r>
            <w:r w:rsidR="00291A6D">
              <w:rPr>
                <w:noProof/>
                <w:webHidden/>
              </w:rPr>
              <w:fldChar w:fldCharType="begin"/>
            </w:r>
            <w:r w:rsidR="00291A6D">
              <w:rPr>
                <w:noProof/>
                <w:webHidden/>
              </w:rPr>
              <w:instrText xml:space="preserve"> PAGEREF _Toc40136109 \h </w:instrText>
            </w:r>
            <w:r w:rsidR="00291A6D">
              <w:rPr>
                <w:noProof/>
                <w:webHidden/>
              </w:rPr>
            </w:r>
            <w:r w:rsidR="00291A6D">
              <w:rPr>
                <w:noProof/>
                <w:webHidden/>
              </w:rPr>
              <w:fldChar w:fldCharType="separate"/>
            </w:r>
            <w:r w:rsidR="00291A6D">
              <w:rPr>
                <w:noProof/>
                <w:webHidden/>
              </w:rPr>
              <w:t>3</w:t>
            </w:r>
            <w:r w:rsidR="00291A6D">
              <w:rPr>
                <w:noProof/>
                <w:webHidden/>
              </w:rPr>
              <w:fldChar w:fldCharType="end"/>
            </w:r>
          </w:hyperlink>
        </w:p>
        <w:p w14:paraId="621C0345" w14:textId="71784CC7"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0" w:history="1">
            <w:r w:rsidR="00291A6D" w:rsidRPr="00077FC8">
              <w:rPr>
                <w:rStyle w:val="Hyperlink"/>
                <w:noProof/>
              </w:rPr>
              <w:t>Setting</w:t>
            </w:r>
            <w:r w:rsidR="00291A6D">
              <w:rPr>
                <w:noProof/>
                <w:webHidden/>
              </w:rPr>
              <w:tab/>
            </w:r>
            <w:r w:rsidR="00291A6D">
              <w:rPr>
                <w:noProof/>
                <w:webHidden/>
              </w:rPr>
              <w:fldChar w:fldCharType="begin"/>
            </w:r>
            <w:r w:rsidR="00291A6D">
              <w:rPr>
                <w:noProof/>
                <w:webHidden/>
              </w:rPr>
              <w:instrText xml:space="preserve"> PAGEREF _Toc40136110 \h </w:instrText>
            </w:r>
            <w:r w:rsidR="00291A6D">
              <w:rPr>
                <w:noProof/>
                <w:webHidden/>
              </w:rPr>
            </w:r>
            <w:r w:rsidR="00291A6D">
              <w:rPr>
                <w:noProof/>
                <w:webHidden/>
              </w:rPr>
              <w:fldChar w:fldCharType="separate"/>
            </w:r>
            <w:r w:rsidR="00291A6D">
              <w:rPr>
                <w:noProof/>
                <w:webHidden/>
              </w:rPr>
              <w:t>3</w:t>
            </w:r>
            <w:r w:rsidR="00291A6D">
              <w:rPr>
                <w:noProof/>
                <w:webHidden/>
              </w:rPr>
              <w:fldChar w:fldCharType="end"/>
            </w:r>
          </w:hyperlink>
        </w:p>
        <w:p w14:paraId="67B650F8" w14:textId="6FE5E5AA"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1" w:history="1">
            <w:r w:rsidR="00291A6D" w:rsidRPr="00077FC8">
              <w:rPr>
                <w:rStyle w:val="Hyperlink"/>
                <w:noProof/>
              </w:rPr>
              <w:t>Data</w:t>
            </w:r>
            <w:r w:rsidR="00291A6D">
              <w:rPr>
                <w:noProof/>
                <w:webHidden/>
              </w:rPr>
              <w:tab/>
            </w:r>
            <w:r w:rsidR="00291A6D">
              <w:rPr>
                <w:noProof/>
                <w:webHidden/>
              </w:rPr>
              <w:fldChar w:fldCharType="begin"/>
            </w:r>
            <w:r w:rsidR="00291A6D">
              <w:rPr>
                <w:noProof/>
                <w:webHidden/>
              </w:rPr>
              <w:instrText xml:space="preserve"> PAGEREF _Toc40136111 \h </w:instrText>
            </w:r>
            <w:r w:rsidR="00291A6D">
              <w:rPr>
                <w:noProof/>
                <w:webHidden/>
              </w:rPr>
            </w:r>
            <w:r w:rsidR="00291A6D">
              <w:rPr>
                <w:noProof/>
                <w:webHidden/>
              </w:rPr>
              <w:fldChar w:fldCharType="separate"/>
            </w:r>
            <w:r w:rsidR="00291A6D">
              <w:rPr>
                <w:noProof/>
                <w:webHidden/>
              </w:rPr>
              <w:t>3</w:t>
            </w:r>
            <w:r w:rsidR="00291A6D">
              <w:rPr>
                <w:noProof/>
                <w:webHidden/>
              </w:rPr>
              <w:fldChar w:fldCharType="end"/>
            </w:r>
          </w:hyperlink>
        </w:p>
        <w:p w14:paraId="584D314E" w14:textId="6E13432D"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2" w:history="1">
            <w:r w:rsidR="00291A6D" w:rsidRPr="00077FC8">
              <w:rPr>
                <w:rStyle w:val="Hyperlink"/>
                <w:noProof/>
              </w:rPr>
              <w:t>Study size and sample size calculation</w:t>
            </w:r>
            <w:r w:rsidR="00291A6D">
              <w:rPr>
                <w:noProof/>
                <w:webHidden/>
              </w:rPr>
              <w:tab/>
            </w:r>
            <w:r w:rsidR="00291A6D">
              <w:rPr>
                <w:noProof/>
                <w:webHidden/>
              </w:rPr>
              <w:fldChar w:fldCharType="begin"/>
            </w:r>
            <w:r w:rsidR="00291A6D">
              <w:rPr>
                <w:noProof/>
                <w:webHidden/>
              </w:rPr>
              <w:instrText xml:space="preserve"> PAGEREF _Toc40136112 \h </w:instrText>
            </w:r>
            <w:r w:rsidR="00291A6D">
              <w:rPr>
                <w:noProof/>
                <w:webHidden/>
              </w:rPr>
            </w:r>
            <w:r w:rsidR="00291A6D">
              <w:rPr>
                <w:noProof/>
                <w:webHidden/>
              </w:rPr>
              <w:fldChar w:fldCharType="separate"/>
            </w:r>
            <w:r w:rsidR="00291A6D">
              <w:rPr>
                <w:noProof/>
                <w:webHidden/>
              </w:rPr>
              <w:t>4</w:t>
            </w:r>
            <w:r w:rsidR="00291A6D">
              <w:rPr>
                <w:noProof/>
                <w:webHidden/>
              </w:rPr>
              <w:fldChar w:fldCharType="end"/>
            </w:r>
          </w:hyperlink>
        </w:p>
        <w:p w14:paraId="246956CD" w14:textId="3C1C7A13"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3" w:history="1">
            <w:r w:rsidR="00291A6D" w:rsidRPr="00077FC8">
              <w:rPr>
                <w:rStyle w:val="Hyperlink"/>
                <w:noProof/>
              </w:rPr>
              <w:t>Descriptive statistics</w:t>
            </w:r>
            <w:r w:rsidR="00291A6D">
              <w:rPr>
                <w:noProof/>
                <w:webHidden/>
              </w:rPr>
              <w:tab/>
            </w:r>
            <w:r w:rsidR="00291A6D">
              <w:rPr>
                <w:noProof/>
                <w:webHidden/>
              </w:rPr>
              <w:fldChar w:fldCharType="begin"/>
            </w:r>
            <w:r w:rsidR="00291A6D">
              <w:rPr>
                <w:noProof/>
                <w:webHidden/>
              </w:rPr>
              <w:instrText xml:space="preserve"> PAGEREF _Toc40136113 \h </w:instrText>
            </w:r>
            <w:r w:rsidR="00291A6D">
              <w:rPr>
                <w:noProof/>
                <w:webHidden/>
              </w:rPr>
            </w:r>
            <w:r w:rsidR="00291A6D">
              <w:rPr>
                <w:noProof/>
                <w:webHidden/>
              </w:rPr>
              <w:fldChar w:fldCharType="separate"/>
            </w:r>
            <w:r w:rsidR="00291A6D">
              <w:rPr>
                <w:noProof/>
                <w:webHidden/>
              </w:rPr>
              <w:t>5</w:t>
            </w:r>
            <w:r w:rsidR="00291A6D">
              <w:rPr>
                <w:noProof/>
                <w:webHidden/>
              </w:rPr>
              <w:fldChar w:fldCharType="end"/>
            </w:r>
          </w:hyperlink>
        </w:p>
        <w:p w14:paraId="7833CBAA" w14:textId="6BCEE39E"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4" w:history="1">
            <w:r w:rsidR="00291A6D" w:rsidRPr="00077FC8">
              <w:rPr>
                <w:rStyle w:val="Hyperlink"/>
                <w:noProof/>
              </w:rPr>
              <w:t>Statistical analysis</w:t>
            </w:r>
            <w:r w:rsidR="00291A6D">
              <w:rPr>
                <w:noProof/>
                <w:webHidden/>
              </w:rPr>
              <w:tab/>
            </w:r>
            <w:r w:rsidR="00291A6D">
              <w:rPr>
                <w:noProof/>
                <w:webHidden/>
              </w:rPr>
              <w:fldChar w:fldCharType="begin"/>
            </w:r>
            <w:r w:rsidR="00291A6D">
              <w:rPr>
                <w:noProof/>
                <w:webHidden/>
              </w:rPr>
              <w:instrText xml:space="preserve"> PAGEREF _Toc40136114 \h </w:instrText>
            </w:r>
            <w:r w:rsidR="00291A6D">
              <w:rPr>
                <w:noProof/>
                <w:webHidden/>
              </w:rPr>
            </w:r>
            <w:r w:rsidR="00291A6D">
              <w:rPr>
                <w:noProof/>
                <w:webHidden/>
              </w:rPr>
              <w:fldChar w:fldCharType="separate"/>
            </w:r>
            <w:r w:rsidR="00291A6D">
              <w:rPr>
                <w:noProof/>
                <w:webHidden/>
              </w:rPr>
              <w:t>5</w:t>
            </w:r>
            <w:r w:rsidR="00291A6D">
              <w:rPr>
                <w:noProof/>
                <w:webHidden/>
              </w:rPr>
              <w:fldChar w:fldCharType="end"/>
            </w:r>
          </w:hyperlink>
        </w:p>
        <w:p w14:paraId="761926C0" w14:textId="7B8C59AB"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5" w:history="1">
            <w:r w:rsidR="00291A6D" w:rsidRPr="00077FC8">
              <w:rPr>
                <w:rStyle w:val="Hyperlink"/>
                <w:noProof/>
              </w:rPr>
              <w:t>Burden of Disease</w:t>
            </w:r>
            <w:r w:rsidR="00291A6D">
              <w:rPr>
                <w:noProof/>
                <w:webHidden/>
              </w:rPr>
              <w:tab/>
            </w:r>
            <w:r w:rsidR="00291A6D">
              <w:rPr>
                <w:noProof/>
                <w:webHidden/>
              </w:rPr>
              <w:fldChar w:fldCharType="begin"/>
            </w:r>
            <w:r w:rsidR="00291A6D">
              <w:rPr>
                <w:noProof/>
                <w:webHidden/>
              </w:rPr>
              <w:instrText xml:space="preserve"> PAGEREF _Toc40136115 \h </w:instrText>
            </w:r>
            <w:r w:rsidR="00291A6D">
              <w:rPr>
                <w:noProof/>
                <w:webHidden/>
              </w:rPr>
            </w:r>
            <w:r w:rsidR="00291A6D">
              <w:rPr>
                <w:noProof/>
                <w:webHidden/>
              </w:rPr>
              <w:fldChar w:fldCharType="separate"/>
            </w:r>
            <w:r w:rsidR="00291A6D">
              <w:rPr>
                <w:noProof/>
                <w:webHidden/>
              </w:rPr>
              <w:t>6</w:t>
            </w:r>
            <w:r w:rsidR="00291A6D">
              <w:rPr>
                <w:noProof/>
                <w:webHidden/>
              </w:rPr>
              <w:fldChar w:fldCharType="end"/>
            </w:r>
          </w:hyperlink>
        </w:p>
        <w:p w14:paraId="3DF08677" w14:textId="091FDB51"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16" w:history="1">
            <w:r w:rsidR="00291A6D" w:rsidRPr="00077FC8">
              <w:rPr>
                <w:rStyle w:val="Hyperlink"/>
                <w:noProof/>
              </w:rPr>
              <w:t>Ethical considerations</w:t>
            </w:r>
            <w:r w:rsidR="00291A6D">
              <w:rPr>
                <w:noProof/>
                <w:webHidden/>
              </w:rPr>
              <w:tab/>
            </w:r>
            <w:r w:rsidR="00291A6D">
              <w:rPr>
                <w:noProof/>
                <w:webHidden/>
              </w:rPr>
              <w:fldChar w:fldCharType="begin"/>
            </w:r>
            <w:r w:rsidR="00291A6D">
              <w:rPr>
                <w:noProof/>
                <w:webHidden/>
              </w:rPr>
              <w:instrText xml:space="preserve"> PAGEREF _Toc40136116 \h </w:instrText>
            </w:r>
            <w:r w:rsidR="00291A6D">
              <w:rPr>
                <w:noProof/>
                <w:webHidden/>
              </w:rPr>
            </w:r>
            <w:r w:rsidR="00291A6D">
              <w:rPr>
                <w:noProof/>
                <w:webHidden/>
              </w:rPr>
              <w:fldChar w:fldCharType="separate"/>
            </w:r>
            <w:r w:rsidR="00291A6D">
              <w:rPr>
                <w:noProof/>
                <w:webHidden/>
              </w:rPr>
              <w:t>6</w:t>
            </w:r>
            <w:r w:rsidR="00291A6D">
              <w:rPr>
                <w:noProof/>
                <w:webHidden/>
              </w:rPr>
              <w:fldChar w:fldCharType="end"/>
            </w:r>
          </w:hyperlink>
        </w:p>
        <w:p w14:paraId="4F6360AA" w14:textId="641534B6"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17" w:history="1">
            <w:r w:rsidR="00291A6D" w:rsidRPr="00077FC8">
              <w:rPr>
                <w:rStyle w:val="Hyperlink"/>
                <w:noProof/>
              </w:rPr>
              <w:t>Additional results</w:t>
            </w:r>
            <w:r w:rsidR="00291A6D">
              <w:rPr>
                <w:noProof/>
                <w:webHidden/>
              </w:rPr>
              <w:tab/>
            </w:r>
            <w:r w:rsidR="00291A6D">
              <w:rPr>
                <w:noProof/>
                <w:webHidden/>
              </w:rPr>
              <w:fldChar w:fldCharType="begin"/>
            </w:r>
            <w:r w:rsidR="00291A6D">
              <w:rPr>
                <w:noProof/>
                <w:webHidden/>
              </w:rPr>
              <w:instrText xml:space="preserve"> PAGEREF _Toc40136117 \h </w:instrText>
            </w:r>
            <w:r w:rsidR="00291A6D">
              <w:rPr>
                <w:noProof/>
                <w:webHidden/>
              </w:rPr>
            </w:r>
            <w:r w:rsidR="00291A6D">
              <w:rPr>
                <w:noProof/>
                <w:webHidden/>
              </w:rPr>
              <w:fldChar w:fldCharType="separate"/>
            </w:r>
            <w:r w:rsidR="00291A6D">
              <w:rPr>
                <w:noProof/>
                <w:webHidden/>
              </w:rPr>
              <w:t>6</w:t>
            </w:r>
            <w:r w:rsidR="00291A6D">
              <w:rPr>
                <w:noProof/>
                <w:webHidden/>
              </w:rPr>
              <w:fldChar w:fldCharType="end"/>
            </w:r>
          </w:hyperlink>
        </w:p>
        <w:p w14:paraId="32804701" w14:textId="7663EC1B"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8" w:history="1">
            <w:r w:rsidR="00291A6D" w:rsidRPr="00077FC8">
              <w:rPr>
                <w:rStyle w:val="Hyperlink"/>
                <w:noProof/>
              </w:rPr>
              <w:t>Education attainment and marital status</w:t>
            </w:r>
            <w:r w:rsidR="00291A6D">
              <w:rPr>
                <w:noProof/>
                <w:webHidden/>
              </w:rPr>
              <w:tab/>
            </w:r>
            <w:r w:rsidR="00291A6D">
              <w:rPr>
                <w:noProof/>
                <w:webHidden/>
              </w:rPr>
              <w:fldChar w:fldCharType="begin"/>
            </w:r>
            <w:r w:rsidR="00291A6D">
              <w:rPr>
                <w:noProof/>
                <w:webHidden/>
              </w:rPr>
              <w:instrText xml:space="preserve"> PAGEREF _Toc40136118 \h </w:instrText>
            </w:r>
            <w:r w:rsidR="00291A6D">
              <w:rPr>
                <w:noProof/>
                <w:webHidden/>
              </w:rPr>
            </w:r>
            <w:r w:rsidR="00291A6D">
              <w:rPr>
                <w:noProof/>
                <w:webHidden/>
              </w:rPr>
              <w:fldChar w:fldCharType="separate"/>
            </w:r>
            <w:r w:rsidR="00291A6D">
              <w:rPr>
                <w:noProof/>
                <w:webHidden/>
              </w:rPr>
              <w:t>6</w:t>
            </w:r>
            <w:r w:rsidR="00291A6D">
              <w:rPr>
                <w:noProof/>
                <w:webHidden/>
              </w:rPr>
              <w:fldChar w:fldCharType="end"/>
            </w:r>
          </w:hyperlink>
        </w:p>
        <w:p w14:paraId="7E30C4C1" w14:textId="1D139BF1"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19" w:history="1">
            <w:r w:rsidR="00291A6D" w:rsidRPr="00077FC8">
              <w:rPr>
                <w:rStyle w:val="Hyperlink"/>
                <w:noProof/>
              </w:rPr>
              <w:t>Symptoms assessment</w:t>
            </w:r>
            <w:r w:rsidR="00291A6D">
              <w:rPr>
                <w:noProof/>
                <w:webHidden/>
              </w:rPr>
              <w:tab/>
            </w:r>
            <w:r w:rsidR="00291A6D">
              <w:rPr>
                <w:noProof/>
                <w:webHidden/>
              </w:rPr>
              <w:fldChar w:fldCharType="begin"/>
            </w:r>
            <w:r w:rsidR="00291A6D">
              <w:rPr>
                <w:noProof/>
                <w:webHidden/>
              </w:rPr>
              <w:instrText xml:space="preserve"> PAGEREF _Toc40136119 \h </w:instrText>
            </w:r>
            <w:r w:rsidR="00291A6D">
              <w:rPr>
                <w:noProof/>
                <w:webHidden/>
              </w:rPr>
            </w:r>
            <w:r w:rsidR="00291A6D">
              <w:rPr>
                <w:noProof/>
                <w:webHidden/>
              </w:rPr>
              <w:fldChar w:fldCharType="separate"/>
            </w:r>
            <w:r w:rsidR="00291A6D">
              <w:rPr>
                <w:noProof/>
                <w:webHidden/>
              </w:rPr>
              <w:t>7</w:t>
            </w:r>
            <w:r w:rsidR="00291A6D">
              <w:rPr>
                <w:noProof/>
                <w:webHidden/>
              </w:rPr>
              <w:fldChar w:fldCharType="end"/>
            </w:r>
          </w:hyperlink>
        </w:p>
        <w:p w14:paraId="2FF926B0" w14:textId="0658FD1F"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0" w:history="1">
            <w:r w:rsidR="00291A6D" w:rsidRPr="00077FC8">
              <w:rPr>
                <w:rStyle w:val="Hyperlink"/>
                <w:noProof/>
              </w:rPr>
              <w:t>Occupation and work-related risk</w:t>
            </w:r>
            <w:r w:rsidR="00291A6D">
              <w:rPr>
                <w:noProof/>
                <w:webHidden/>
              </w:rPr>
              <w:tab/>
            </w:r>
            <w:r w:rsidR="00291A6D">
              <w:rPr>
                <w:noProof/>
                <w:webHidden/>
              </w:rPr>
              <w:fldChar w:fldCharType="begin"/>
            </w:r>
            <w:r w:rsidR="00291A6D">
              <w:rPr>
                <w:noProof/>
                <w:webHidden/>
              </w:rPr>
              <w:instrText xml:space="preserve"> PAGEREF _Toc40136120 \h </w:instrText>
            </w:r>
            <w:r w:rsidR="00291A6D">
              <w:rPr>
                <w:noProof/>
                <w:webHidden/>
              </w:rPr>
            </w:r>
            <w:r w:rsidR="00291A6D">
              <w:rPr>
                <w:noProof/>
                <w:webHidden/>
              </w:rPr>
              <w:fldChar w:fldCharType="separate"/>
            </w:r>
            <w:r w:rsidR="00291A6D">
              <w:rPr>
                <w:noProof/>
                <w:webHidden/>
              </w:rPr>
              <w:t>7</w:t>
            </w:r>
            <w:r w:rsidR="00291A6D">
              <w:rPr>
                <w:noProof/>
                <w:webHidden/>
              </w:rPr>
              <w:fldChar w:fldCharType="end"/>
            </w:r>
          </w:hyperlink>
        </w:p>
        <w:p w14:paraId="044DEA1C" w14:textId="133DA6C9"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1" w:history="1">
            <w:r w:rsidR="00291A6D" w:rsidRPr="00077FC8">
              <w:rPr>
                <w:rStyle w:val="Hyperlink"/>
                <w:iCs/>
                <w:noProof/>
              </w:rPr>
              <w:t>Contact Tracing</w:t>
            </w:r>
            <w:r w:rsidR="00291A6D">
              <w:rPr>
                <w:noProof/>
                <w:webHidden/>
              </w:rPr>
              <w:tab/>
            </w:r>
            <w:r w:rsidR="00291A6D">
              <w:rPr>
                <w:noProof/>
                <w:webHidden/>
              </w:rPr>
              <w:fldChar w:fldCharType="begin"/>
            </w:r>
            <w:r w:rsidR="00291A6D">
              <w:rPr>
                <w:noProof/>
                <w:webHidden/>
              </w:rPr>
              <w:instrText xml:space="preserve"> PAGEREF _Toc40136121 \h </w:instrText>
            </w:r>
            <w:r w:rsidR="00291A6D">
              <w:rPr>
                <w:noProof/>
                <w:webHidden/>
              </w:rPr>
            </w:r>
            <w:r w:rsidR="00291A6D">
              <w:rPr>
                <w:noProof/>
                <w:webHidden/>
              </w:rPr>
              <w:fldChar w:fldCharType="separate"/>
            </w:r>
            <w:r w:rsidR="00291A6D">
              <w:rPr>
                <w:noProof/>
                <w:webHidden/>
              </w:rPr>
              <w:t>7</w:t>
            </w:r>
            <w:r w:rsidR="00291A6D">
              <w:rPr>
                <w:noProof/>
                <w:webHidden/>
              </w:rPr>
              <w:fldChar w:fldCharType="end"/>
            </w:r>
          </w:hyperlink>
        </w:p>
        <w:p w14:paraId="3C1AE22E" w14:textId="67177E35"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2" w:history="1">
            <w:r w:rsidR="00291A6D" w:rsidRPr="00077FC8">
              <w:rPr>
                <w:rStyle w:val="Hyperlink"/>
                <w:noProof/>
              </w:rPr>
              <w:t>Result by region and elevation</w:t>
            </w:r>
            <w:r w:rsidR="00291A6D">
              <w:rPr>
                <w:noProof/>
                <w:webHidden/>
              </w:rPr>
              <w:tab/>
            </w:r>
            <w:r w:rsidR="00291A6D">
              <w:rPr>
                <w:noProof/>
                <w:webHidden/>
              </w:rPr>
              <w:fldChar w:fldCharType="begin"/>
            </w:r>
            <w:r w:rsidR="00291A6D">
              <w:rPr>
                <w:noProof/>
                <w:webHidden/>
              </w:rPr>
              <w:instrText xml:space="preserve"> PAGEREF _Toc40136122 \h </w:instrText>
            </w:r>
            <w:r w:rsidR="00291A6D">
              <w:rPr>
                <w:noProof/>
                <w:webHidden/>
              </w:rPr>
            </w:r>
            <w:r w:rsidR="00291A6D">
              <w:rPr>
                <w:noProof/>
                <w:webHidden/>
              </w:rPr>
              <w:fldChar w:fldCharType="separate"/>
            </w:r>
            <w:r w:rsidR="00291A6D">
              <w:rPr>
                <w:noProof/>
                <w:webHidden/>
              </w:rPr>
              <w:t>7</w:t>
            </w:r>
            <w:r w:rsidR="00291A6D">
              <w:rPr>
                <w:noProof/>
                <w:webHidden/>
              </w:rPr>
              <w:fldChar w:fldCharType="end"/>
            </w:r>
          </w:hyperlink>
        </w:p>
        <w:p w14:paraId="6E63C66A" w14:textId="3C9D2930"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3" w:history="1">
            <w:r w:rsidR="00291A6D" w:rsidRPr="00077FC8">
              <w:rPr>
                <w:rStyle w:val="Hyperlink"/>
                <w:iCs/>
                <w:noProof/>
              </w:rPr>
              <w:t>Attack rate (confirmed cases per 100,000 people)</w:t>
            </w:r>
            <w:r w:rsidR="00291A6D">
              <w:rPr>
                <w:noProof/>
                <w:webHidden/>
              </w:rPr>
              <w:tab/>
            </w:r>
            <w:r w:rsidR="00291A6D">
              <w:rPr>
                <w:noProof/>
                <w:webHidden/>
              </w:rPr>
              <w:fldChar w:fldCharType="begin"/>
            </w:r>
            <w:r w:rsidR="00291A6D">
              <w:rPr>
                <w:noProof/>
                <w:webHidden/>
              </w:rPr>
              <w:instrText xml:space="preserve"> PAGEREF _Toc40136123 \h </w:instrText>
            </w:r>
            <w:r w:rsidR="00291A6D">
              <w:rPr>
                <w:noProof/>
                <w:webHidden/>
              </w:rPr>
            </w:r>
            <w:r w:rsidR="00291A6D">
              <w:rPr>
                <w:noProof/>
                <w:webHidden/>
              </w:rPr>
              <w:fldChar w:fldCharType="separate"/>
            </w:r>
            <w:r w:rsidR="00291A6D">
              <w:rPr>
                <w:noProof/>
                <w:webHidden/>
              </w:rPr>
              <w:t>8</w:t>
            </w:r>
            <w:r w:rsidR="00291A6D">
              <w:rPr>
                <w:noProof/>
                <w:webHidden/>
              </w:rPr>
              <w:fldChar w:fldCharType="end"/>
            </w:r>
          </w:hyperlink>
        </w:p>
        <w:p w14:paraId="04BFCA32" w14:textId="18C9D860"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4" w:history="1">
            <w:r w:rsidR="00291A6D" w:rsidRPr="00077FC8">
              <w:rPr>
                <w:rStyle w:val="Hyperlink"/>
                <w:iCs/>
                <w:noProof/>
              </w:rPr>
              <w:t>Mortality Rates (confirmed deaths per 100,000 people)</w:t>
            </w:r>
            <w:r w:rsidR="00291A6D">
              <w:rPr>
                <w:noProof/>
                <w:webHidden/>
              </w:rPr>
              <w:tab/>
            </w:r>
            <w:r w:rsidR="00291A6D">
              <w:rPr>
                <w:noProof/>
                <w:webHidden/>
              </w:rPr>
              <w:fldChar w:fldCharType="begin"/>
            </w:r>
            <w:r w:rsidR="00291A6D">
              <w:rPr>
                <w:noProof/>
                <w:webHidden/>
              </w:rPr>
              <w:instrText xml:space="preserve"> PAGEREF _Toc40136124 \h </w:instrText>
            </w:r>
            <w:r w:rsidR="00291A6D">
              <w:rPr>
                <w:noProof/>
                <w:webHidden/>
              </w:rPr>
            </w:r>
            <w:r w:rsidR="00291A6D">
              <w:rPr>
                <w:noProof/>
                <w:webHidden/>
              </w:rPr>
              <w:fldChar w:fldCharType="separate"/>
            </w:r>
            <w:r w:rsidR="00291A6D">
              <w:rPr>
                <w:noProof/>
                <w:webHidden/>
              </w:rPr>
              <w:t>8</w:t>
            </w:r>
            <w:r w:rsidR="00291A6D">
              <w:rPr>
                <w:noProof/>
                <w:webHidden/>
              </w:rPr>
              <w:fldChar w:fldCharType="end"/>
            </w:r>
          </w:hyperlink>
        </w:p>
        <w:p w14:paraId="4CBC930A" w14:textId="210F4249"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5" w:history="1">
            <w:r w:rsidR="00291A6D" w:rsidRPr="00077FC8">
              <w:rPr>
                <w:rStyle w:val="Hyperlink"/>
                <w:noProof/>
              </w:rPr>
              <w:t>Daily new cases and deaths by province</w:t>
            </w:r>
            <w:r w:rsidR="00291A6D">
              <w:rPr>
                <w:noProof/>
                <w:webHidden/>
              </w:rPr>
              <w:tab/>
            </w:r>
            <w:r w:rsidR="00291A6D">
              <w:rPr>
                <w:noProof/>
                <w:webHidden/>
              </w:rPr>
              <w:fldChar w:fldCharType="begin"/>
            </w:r>
            <w:r w:rsidR="00291A6D">
              <w:rPr>
                <w:noProof/>
                <w:webHidden/>
              </w:rPr>
              <w:instrText xml:space="preserve"> PAGEREF _Toc40136125 \h </w:instrText>
            </w:r>
            <w:r w:rsidR="00291A6D">
              <w:rPr>
                <w:noProof/>
                <w:webHidden/>
              </w:rPr>
            </w:r>
            <w:r w:rsidR="00291A6D">
              <w:rPr>
                <w:noProof/>
                <w:webHidden/>
              </w:rPr>
              <w:fldChar w:fldCharType="separate"/>
            </w:r>
            <w:r w:rsidR="00291A6D">
              <w:rPr>
                <w:noProof/>
                <w:webHidden/>
              </w:rPr>
              <w:t>9</w:t>
            </w:r>
            <w:r w:rsidR="00291A6D">
              <w:rPr>
                <w:noProof/>
                <w:webHidden/>
              </w:rPr>
              <w:fldChar w:fldCharType="end"/>
            </w:r>
          </w:hyperlink>
        </w:p>
        <w:p w14:paraId="7961CD48" w14:textId="31638BEB"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26" w:history="1">
            <w:r w:rsidR="00291A6D" w:rsidRPr="00077FC8">
              <w:rPr>
                <w:rStyle w:val="Hyperlink"/>
                <w:noProof/>
              </w:rPr>
              <w:t>Tests performed</w:t>
            </w:r>
            <w:r w:rsidR="00291A6D">
              <w:rPr>
                <w:noProof/>
                <w:webHidden/>
              </w:rPr>
              <w:tab/>
            </w:r>
            <w:r w:rsidR="00291A6D">
              <w:rPr>
                <w:noProof/>
                <w:webHidden/>
              </w:rPr>
              <w:fldChar w:fldCharType="begin"/>
            </w:r>
            <w:r w:rsidR="00291A6D">
              <w:rPr>
                <w:noProof/>
                <w:webHidden/>
              </w:rPr>
              <w:instrText xml:space="preserve"> PAGEREF _Toc40136126 \h </w:instrText>
            </w:r>
            <w:r w:rsidR="00291A6D">
              <w:rPr>
                <w:noProof/>
                <w:webHidden/>
              </w:rPr>
            </w:r>
            <w:r w:rsidR="00291A6D">
              <w:rPr>
                <w:noProof/>
                <w:webHidden/>
              </w:rPr>
              <w:fldChar w:fldCharType="separate"/>
            </w:r>
            <w:r w:rsidR="00291A6D">
              <w:rPr>
                <w:noProof/>
                <w:webHidden/>
              </w:rPr>
              <w:t>9</w:t>
            </w:r>
            <w:r w:rsidR="00291A6D">
              <w:rPr>
                <w:noProof/>
                <w:webHidden/>
              </w:rPr>
              <w:fldChar w:fldCharType="end"/>
            </w:r>
          </w:hyperlink>
        </w:p>
        <w:p w14:paraId="380D3D84" w14:textId="703FD125"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27" w:history="1">
            <w:r w:rsidR="00291A6D" w:rsidRPr="00077FC8">
              <w:rPr>
                <w:rStyle w:val="Hyperlink"/>
                <w:rFonts w:eastAsia="Times New Roman"/>
                <w:noProof/>
                <w:lang w:val="en-US"/>
              </w:rPr>
              <w:t>Additional Conclusions</w:t>
            </w:r>
            <w:r w:rsidR="00291A6D">
              <w:rPr>
                <w:noProof/>
                <w:webHidden/>
              </w:rPr>
              <w:tab/>
            </w:r>
            <w:r w:rsidR="00291A6D">
              <w:rPr>
                <w:noProof/>
                <w:webHidden/>
              </w:rPr>
              <w:fldChar w:fldCharType="begin"/>
            </w:r>
            <w:r w:rsidR="00291A6D">
              <w:rPr>
                <w:noProof/>
                <w:webHidden/>
              </w:rPr>
              <w:instrText xml:space="preserve"> PAGEREF _Toc40136127 \h </w:instrText>
            </w:r>
            <w:r w:rsidR="00291A6D">
              <w:rPr>
                <w:noProof/>
                <w:webHidden/>
              </w:rPr>
            </w:r>
            <w:r w:rsidR="00291A6D">
              <w:rPr>
                <w:noProof/>
                <w:webHidden/>
              </w:rPr>
              <w:fldChar w:fldCharType="separate"/>
            </w:r>
            <w:r w:rsidR="00291A6D">
              <w:rPr>
                <w:noProof/>
                <w:webHidden/>
              </w:rPr>
              <w:t>10</w:t>
            </w:r>
            <w:r w:rsidR="00291A6D">
              <w:rPr>
                <w:noProof/>
                <w:webHidden/>
              </w:rPr>
              <w:fldChar w:fldCharType="end"/>
            </w:r>
          </w:hyperlink>
        </w:p>
        <w:p w14:paraId="6EFDBC41" w14:textId="63464747"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28" w:history="1">
            <w:r w:rsidR="00291A6D" w:rsidRPr="00077FC8">
              <w:rPr>
                <w:rStyle w:val="Hyperlink"/>
                <w:noProof/>
              </w:rPr>
              <w:t>Acknowledgement</w:t>
            </w:r>
            <w:r w:rsidR="00291A6D">
              <w:rPr>
                <w:noProof/>
                <w:webHidden/>
              </w:rPr>
              <w:tab/>
            </w:r>
            <w:r w:rsidR="00291A6D">
              <w:rPr>
                <w:noProof/>
                <w:webHidden/>
              </w:rPr>
              <w:fldChar w:fldCharType="begin"/>
            </w:r>
            <w:r w:rsidR="00291A6D">
              <w:rPr>
                <w:noProof/>
                <w:webHidden/>
              </w:rPr>
              <w:instrText xml:space="preserve"> PAGEREF _Toc40136128 \h </w:instrText>
            </w:r>
            <w:r w:rsidR="00291A6D">
              <w:rPr>
                <w:noProof/>
                <w:webHidden/>
              </w:rPr>
            </w:r>
            <w:r w:rsidR="00291A6D">
              <w:rPr>
                <w:noProof/>
                <w:webHidden/>
              </w:rPr>
              <w:fldChar w:fldCharType="separate"/>
            </w:r>
            <w:r w:rsidR="00291A6D">
              <w:rPr>
                <w:noProof/>
                <w:webHidden/>
              </w:rPr>
              <w:t>10</w:t>
            </w:r>
            <w:r w:rsidR="00291A6D">
              <w:rPr>
                <w:noProof/>
                <w:webHidden/>
              </w:rPr>
              <w:fldChar w:fldCharType="end"/>
            </w:r>
          </w:hyperlink>
        </w:p>
        <w:p w14:paraId="172BF883" w14:textId="7FB0A5CA"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29" w:history="1">
            <w:r w:rsidR="00291A6D" w:rsidRPr="00077FC8">
              <w:rPr>
                <w:rStyle w:val="Hyperlink"/>
                <w:noProof/>
              </w:rPr>
              <w:t>Authors' Contributions</w:t>
            </w:r>
            <w:r w:rsidR="00291A6D">
              <w:rPr>
                <w:noProof/>
                <w:webHidden/>
              </w:rPr>
              <w:tab/>
            </w:r>
            <w:r w:rsidR="00291A6D">
              <w:rPr>
                <w:noProof/>
                <w:webHidden/>
              </w:rPr>
              <w:fldChar w:fldCharType="begin"/>
            </w:r>
            <w:r w:rsidR="00291A6D">
              <w:rPr>
                <w:noProof/>
                <w:webHidden/>
              </w:rPr>
              <w:instrText xml:space="preserve"> PAGEREF _Toc40136129 \h </w:instrText>
            </w:r>
            <w:r w:rsidR="00291A6D">
              <w:rPr>
                <w:noProof/>
                <w:webHidden/>
              </w:rPr>
            </w:r>
            <w:r w:rsidR="00291A6D">
              <w:rPr>
                <w:noProof/>
                <w:webHidden/>
              </w:rPr>
              <w:fldChar w:fldCharType="separate"/>
            </w:r>
            <w:r w:rsidR="00291A6D">
              <w:rPr>
                <w:noProof/>
                <w:webHidden/>
              </w:rPr>
              <w:t>10</w:t>
            </w:r>
            <w:r w:rsidR="00291A6D">
              <w:rPr>
                <w:noProof/>
                <w:webHidden/>
              </w:rPr>
              <w:fldChar w:fldCharType="end"/>
            </w:r>
          </w:hyperlink>
        </w:p>
        <w:p w14:paraId="0CE9667A" w14:textId="158D2755"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30" w:history="1">
            <w:r w:rsidR="00291A6D" w:rsidRPr="00077FC8">
              <w:rPr>
                <w:rStyle w:val="Hyperlink"/>
                <w:noProof/>
              </w:rPr>
              <w:t>Disclosure Statement</w:t>
            </w:r>
            <w:r w:rsidR="00291A6D">
              <w:rPr>
                <w:noProof/>
                <w:webHidden/>
              </w:rPr>
              <w:tab/>
            </w:r>
            <w:r w:rsidR="00291A6D">
              <w:rPr>
                <w:noProof/>
                <w:webHidden/>
              </w:rPr>
              <w:fldChar w:fldCharType="begin"/>
            </w:r>
            <w:r w:rsidR="00291A6D">
              <w:rPr>
                <w:noProof/>
                <w:webHidden/>
              </w:rPr>
              <w:instrText xml:space="preserve"> PAGEREF _Toc40136130 \h </w:instrText>
            </w:r>
            <w:r w:rsidR="00291A6D">
              <w:rPr>
                <w:noProof/>
                <w:webHidden/>
              </w:rPr>
            </w:r>
            <w:r w:rsidR="00291A6D">
              <w:rPr>
                <w:noProof/>
                <w:webHidden/>
              </w:rPr>
              <w:fldChar w:fldCharType="separate"/>
            </w:r>
            <w:r w:rsidR="00291A6D">
              <w:rPr>
                <w:noProof/>
                <w:webHidden/>
              </w:rPr>
              <w:t>11</w:t>
            </w:r>
            <w:r w:rsidR="00291A6D">
              <w:rPr>
                <w:noProof/>
                <w:webHidden/>
              </w:rPr>
              <w:fldChar w:fldCharType="end"/>
            </w:r>
          </w:hyperlink>
        </w:p>
        <w:p w14:paraId="710D023A" w14:textId="7418EF5D"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31" w:history="1">
            <w:r w:rsidR="00291A6D" w:rsidRPr="00077FC8">
              <w:rPr>
                <w:rStyle w:val="Hyperlink"/>
                <w:noProof/>
              </w:rPr>
              <w:t>Funding Sources</w:t>
            </w:r>
            <w:r w:rsidR="00291A6D">
              <w:rPr>
                <w:noProof/>
                <w:webHidden/>
              </w:rPr>
              <w:tab/>
            </w:r>
            <w:r w:rsidR="00291A6D">
              <w:rPr>
                <w:noProof/>
                <w:webHidden/>
              </w:rPr>
              <w:fldChar w:fldCharType="begin"/>
            </w:r>
            <w:r w:rsidR="00291A6D">
              <w:rPr>
                <w:noProof/>
                <w:webHidden/>
              </w:rPr>
              <w:instrText xml:space="preserve"> PAGEREF _Toc40136131 \h </w:instrText>
            </w:r>
            <w:r w:rsidR="00291A6D">
              <w:rPr>
                <w:noProof/>
                <w:webHidden/>
              </w:rPr>
            </w:r>
            <w:r w:rsidR="00291A6D">
              <w:rPr>
                <w:noProof/>
                <w:webHidden/>
              </w:rPr>
              <w:fldChar w:fldCharType="separate"/>
            </w:r>
            <w:r w:rsidR="00291A6D">
              <w:rPr>
                <w:noProof/>
                <w:webHidden/>
              </w:rPr>
              <w:t>11</w:t>
            </w:r>
            <w:r w:rsidR="00291A6D">
              <w:rPr>
                <w:noProof/>
                <w:webHidden/>
              </w:rPr>
              <w:fldChar w:fldCharType="end"/>
            </w:r>
          </w:hyperlink>
        </w:p>
        <w:p w14:paraId="1B1B55D9" w14:textId="4807E032"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32" w:history="1">
            <w:r w:rsidR="00291A6D" w:rsidRPr="00077FC8">
              <w:rPr>
                <w:rStyle w:val="Hyperlink"/>
                <w:noProof/>
              </w:rPr>
              <w:t>Supplementary figures</w:t>
            </w:r>
            <w:r w:rsidR="00291A6D">
              <w:rPr>
                <w:noProof/>
                <w:webHidden/>
              </w:rPr>
              <w:tab/>
            </w:r>
            <w:r w:rsidR="00291A6D">
              <w:rPr>
                <w:noProof/>
                <w:webHidden/>
              </w:rPr>
              <w:fldChar w:fldCharType="begin"/>
            </w:r>
            <w:r w:rsidR="00291A6D">
              <w:rPr>
                <w:noProof/>
                <w:webHidden/>
              </w:rPr>
              <w:instrText xml:space="preserve"> PAGEREF _Toc40136132 \h </w:instrText>
            </w:r>
            <w:r w:rsidR="00291A6D">
              <w:rPr>
                <w:noProof/>
                <w:webHidden/>
              </w:rPr>
            </w:r>
            <w:r w:rsidR="00291A6D">
              <w:rPr>
                <w:noProof/>
                <w:webHidden/>
              </w:rPr>
              <w:fldChar w:fldCharType="separate"/>
            </w:r>
            <w:r w:rsidR="00291A6D">
              <w:rPr>
                <w:noProof/>
                <w:webHidden/>
              </w:rPr>
              <w:t>12</w:t>
            </w:r>
            <w:r w:rsidR="00291A6D">
              <w:rPr>
                <w:noProof/>
                <w:webHidden/>
              </w:rPr>
              <w:fldChar w:fldCharType="end"/>
            </w:r>
          </w:hyperlink>
        </w:p>
        <w:p w14:paraId="02B9132B" w14:textId="2EE9E21D"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3" w:history="1">
            <w:r w:rsidR="00291A6D" w:rsidRPr="00077FC8">
              <w:rPr>
                <w:rStyle w:val="Hyperlink"/>
                <w:noProof/>
              </w:rPr>
              <w:t>Figure S1. Timeline of important landmarks during the early phase of the COVID-19 Ecuadorian pandemic in Ecuador.</w:t>
            </w:r>
            <w:r w:rsidR="00291A6D">
              <w:rPr>
                <w:noProof/>
                <w:webHidden/>
              </w:rPr>
              <w:tab/>
            </w:r>
            <w:r w:rsidR="00291A6D">
              <w:rPr>
                <w:noProof/>
                <w:webHidden/>
              </w:rPr>
              <w:fldChar w:fldCharType="begin"/>
            </w:r>
            <w:r w:rsidR="00291A6D">
              <w:rPr>
                <w:noProof/>
                <w:webHidden/>
              </w:rPr>
              <w:instrText xml:space="preserve"> PAGEREF _Toc40136133 \h </w:instrText>
            </w:r>
            <w:r w:rsidR="00291A6D">
              <w:rPr>
                <w:noProof/>
                <w:webHidden/>
              </w:rPr>
            </w:r>
            <w:r w:rsidR="00291A6D">
              <w:rPr>
                <w:noProof/>
                <w:webHidden/>
              </w:rPr>
              <w:fldChar w:fldCharType="separate"/>
            </w:r>
            <w:r w:rsidR="00291A6D">
              <w:rPr>
                <w:noProof/>
                <w:webHidden/>
              </w:rPr>
              <w:t>12</w:t>
            </w:r>
            <w:r w:rsidR="00291A6D">
              <w:rPr>
                <w:noProof/>
                <w:webHidden/>
              </w:rPr>
              <w:fldChar w:fldCharType="end"/>
            </w:r>
          </w:hyperlink>
        </w:p>
        <w:p w14:paraId="112107FB" w14:textId="3528F367"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4" w:history="1">
            <w:r w:rsidR="00291A6D" w:rsidRPr="00077FC8">
              <w:rPr>
                <w:rStyle w:val="Hyperlink"/>
                <w:rFonts w:cs="Times New Roman"/>
                <w:noProof/>
              </w:rPr>
              <w:t>Figure S</w:t>
            </w:r>
            <w:r w:rsidR="00291A6D" w:rsidRPr="00077FC8">
              <w:rPr>
                <w:rStyle w:val="Hyperlink"/>
                <w:rFonts w:cs="Times New Roman"/>
                <w:noProof/>
                <w:lang w:val="en-US"/>
              </w:rPr>
              <w:t xml:space="preserve">2. </w:t>
            </w:r>
            <w:r w:rsidR="00291A6D" w:rsidRPr="00077FC8">
              <w:rPr>
                <w:rStyle w:val="Hyperlink"/>
                <w:noProof/>
              </w:rPr>
              <w:t>Reported symptoms by frequency of presentation among mild to moderate patients with a RT-PCR positive COVID-19 test.</w:t>
            </w:r>
            <w:r w:rsidR="00291A6D">
              <w:rPr>
                <w:noProof/>
                <w:webHidden/>
              </w:rPr>
              <w:tab/>
            </w:r>
            <w:r w:rsidR="00291A6D">
              <w:rPr>
                <w:noProof/>
                <w:webHidden/>
              </w:rPr>
              <w:fldChar w:fldCharType="begin"/>
            </w:r>
            <w:r w:rsidR="00291A6D">
              <w:rPr>
                <w:noProof/>
                <w:webHidden/>
              </w:rPr>
              <w:instrText xml:space="preserve"> PAGEREF _Toc40136134 \h </w:instrText>
            </w:r>
            <w:r w:rsidR="00291A6D">
              <w:rPr>
                <w:noProof/>
                <w:webHidden/>
              </w:rPr>
            </w:r>
            <w:r w:rsidR="00291A6D">
              <w:rPr>
                <w:noProof/>
                <w:webHidden/>
              </w:rPr>
              <w:fldChar w:fldCharType="separate"/>
            </w:r>
            <w:r w:rsidR="00291A6D">
              <w:rPr>
                <w:noProof/>
                <w:webHidden/>
              </w:rPr>
              <w:t>13</w:t>
            </w:r>
            <w:r w:rsidR="00291A6D">
              <w:rPr>
                <w:noProof/>
                <w:webHidden/>
              </w:rPr>
              <w:fldChar w:fldCharType="end"/>
            </w:r>
          </w:hyperlink>
        </w:p>
        <w:p w14:paraId="3B3BD3DF" w14:textId="5E894E4D"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5" w:history="1">
            <w:r w:rsidR="00291A6D" w:rsidRPr="00077FC8">
              <w:rPr>
                <w:rStyle w:val="Hyperlink"/>
                <w:noProof/>
              </w:rPr>
              <w:t>Figure S</w:t>
            </w:r>
            <w:r w:rsidR="00291A6D" w:rsidRPr="00077FC8">
              <w:rPr>
                <w:rStyle w:val="Hyperlink"/>
                <w:noProof/>
                <w:lang w:val="en-US"/>
              </w:rPr>
              <w:t>3. Relative risk calculation by occupation compared with white-collar workers</w:t>
            </w:r>
            <w:r w:rsidR="00291A6D">
              <w:rPr>
                <w:noProof/>
                <w:webHidden/>
              </w:rPr>
              <w:tab/>
            </w:r>
            <w:r w:rsidR="00291A6D">
              <w:rPr>
                <w:noProof/>
                <w:webHidden/>
              </w:rPr>
              <w:fldChar w:fldCharType="begin"/>
            </w:r>
            <w:r w:rsidR="00291A6D">
              <w:rPr>
                <w:noProof/>
                <w:webHidden/>
              </w:rPr>
              <w:instrText xml:space="preserve"> PAGEREF _Toc40136135 \h </w:instrText>
            </w:r>
            <w:r w:rsidR="00291A6D">
              <w:rPr>
                <w:noProof/>
                <w:webHidden/>
              </w:rPr>
            </w:r>
            <w:r w:rsidR="00291A6D">
              <w:rPr>
                <w:noProof/>
                <w:webHidden/>
              </w:rPr>
              <w:fldChar w:fldCharType="separate"/>
            </w:r>
            <w:r w:rsidR="00291A6D">
              <w:rPr>
                <w:noProof/>
                <w:webHidden/>
              </w:rPr>
              <w:t>14</w:t>
            </w:r>
            <w:r w:rsidR="00291A6D">
              <w:rPr>
                <w:noProof/>
                <w:webHidden/>
              </w:rPr>
              <w:fldChar w:fldCharType="end"/>
            </w:r>
          </w:hyperlink>
        </w:p>
        <w:p w14:paraId="013BD886" w14:textId="46AA0AC0"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6" w:history="1">
            <w:r w:rsidR="00291A6D" w:rsidRPr="00077FC8">
              <w:rPr>
                <w:rStyle w:val="Hyperlink"/>
                <w:noProof/>
              </w:rPr>
              <w:t>Figure S4</w:t>
            </w:r>
            <w:r w:rsidR="00291A6D" w:rsidRPr="00077FC8">
              <w:rPr>
                <w:rStyle w:val="Hyperlink"/>
                <w:noProof/>
                <w:lang w:val="en-US"/>
              </w:rPr>
              <w:t xml:space="preserve">. </w:t>
            </w:r>
            <w:r w:rsidR="00291A6D" w:rsidRPr="00077FC8">
              <w:rPr>
                <w:rStyle w:val="Hyperlink"/>
                <w:noProof/>
              </w:rPr>
              <w:t>Attack rate and Crude mortality rate by canton in Ecuador during the COVID-19 pandemic (February-April 2020</w:t>
            </w:r>
            <w:r w:rsidR="00291A6D" w:rsidRPr="00077FC8">
              <w:rPr>
                <w:rStyle w:val="Hyperlink"/>
                <w:noProof/>
                <w:lang w:val="en-US"/>
              </w:rPr>
              <w:t>).</w:t>
            </w:r>
            <w:r w:rsidR="00291A6D">
              <w:rPr>
                <w:noProof/>
                <w:webHidden/>
              </w:rPr>
              <w:tab/>
            </w:r>
            <w:r w:rsidR="00291A6D">
              <w:rPr>
                <w:noProof/>
                <w:webHidden/>
              </w:rPr>
              <w:fldChar w:fldCharType="begin"/>
            </w:r>
            <w:r w:rsidR="00291A6D">
              <w:rPr>
                <w:noProof/>
                <w:webHidden/>
              </w:rPr>
              <w:instrText xml:space="preserve"> PAGEREF _Toc40136136 \h </w:instrText>
            </w:r>
            <w:r w:rsidR="00291A6D">
              <w:rPr>
                <w:noProof/>
                <w:webHidden/>
              </w:rPr>
            </w:r>
            <w:r w:rsidR="00291A6D">
              <w:rPr>
                <w:noProof/>
                <w:webHidden/>
              </w:rPr>
              <w:fldChar w:fldCharType="separate"/>
            </w:r>
            <w:r w:rsidR="00291A6D">
              <w:rPr>
                <w:noProof/>
                <w:webHidden/>
              </w:rPr>
              <w:t>15</w:t>
            </w:r>
            <w:r w:rsidR="00291A6D">
              <w:rPr>
                <w:noProof/>
                <w:webHidden/>
              </w:rPr>
              <w:fldChar w:fldCharType="end"/>
            </w:r>
          </w:hyperlink>
        </w:p>
        <w:p w14:paraId="6FEE3D3B" w14:textId="2B3D9C39"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7" w:history="1">
            <w:r w:rsidR="00291A6D" w:rsidRPr="00077FC8">
              <w:rPr>
                <w:rStyle w:val="Hyperlink"/>
                <w:noProof/>
              </w:rPr>
              <w:t>Figure S</w:t>
            </w:r>
            <w:r w:rsidR="00291A6D" w:rsidRPr="00077FC8">
              <w:rPr>
                <w:rStyle w:val="Hyperlink"/>
                <w:noProof/>
                <w:lang w:val="en-US"/>
              </w:rPr>
              <w:t xml:space="preserve">5. </w:t>
            </w:r>
            <w:r w:rsidR="00291A6D" w:rsidRPr="00077FC8">
              <w:rPr>
                <w:rStyle w:val="Hyperlink"/>
                <w:noProof/>
              </w:rPr>
              <w:t>Confirmed cases of and deaths linked to suspected and confirmed COVID-19, during the first 58 days of the outbreak.</w:t>
            </w:r>
            <w:r w:rsidR="00291A6D">
              <w:rPr>
                <w:noProof/>
                <w:webHidden/>
              </w:rPr>
              <w:tab/>
            </w:r>
            <w:r w:rsidR="00291A6D">
              <w:rPr>
                <w:noProof/>
                <w:webHidden/>
              </w:rPr>
              <w:fldChar w:fldCharType="begin"/>
            </w:r>
            <w:r w:rsidR="00291A6D">
              <w:rPr>
                <w:noProof/>
                <w:webHidden/>
              </w:rPr>
              <w:instrText xml:space="preserve"> PAGEREF _Toc40136137 \h </w:instrText>
            </w:r>
            <w:r w:rsidR="00291A6D">
              <w:rPr>
                <w:noProof/>
                <w:webHidden/>
              </w:rPr>
            </w:r>
            <w:r w:rsidR="00291A6D">
              <w:rPr>
                <w:noProof/>
                <w:webHidden/>
              </w:rPr>
              <w:fldChar w:fldCharType="separate"/>
            </w:r>
            <w:r w:rsidR="00291A6D">
              <w:rPr>
                <w:noProof/>
                <w:webHidden/>
              </w:rPr>
              <w:t>16</w:t>
            </w:r>
            <w:r w:rsidR="00291A6D">
              <w:rPr>
                <w:noProof/>
                <w:webHidden/>
              </w:rPr>
              <w:fldChar w:fldCharType="end"/>
            </w:r>
          </w:hyperlink>
        </w:p>
        <w:p w14:paraId="21AFF540" w14:textId="7A463539"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8" w:history="1">
            <w:r w:rsidR="00291A6D" w:rsidRPr="00077FC8">
              <w:rPr>
                <w:rStyle w:val="Hyperlink"/>
                <w:noProof/>
              </w:rPr>
              <w:t>Figure S</w:t>
            </w:r>
            <w:r w:rsidR="00291A6D" w:rsidRPr="00077FC8">
              <w:rPr>
                <w:rStyle w:val="Hyperlink"/>
                <w:noProof/>
                <w:lang w:val="en-US"/>
              </w:rPr>
              <w:t xml:space="preserve">6. </w:t>
            </w:r>
            <w:r w:rsidR="00291A6D" w:rsidRPr="00077FC8">
              <w:rPr>
                <w:rStyle w:val="Hyperlink"/>
                <w:noProof/>
              </w:rPr>
              <w:t>Daily number of new confirmed cases and deaths per province due to COVID-19, Ecuador February-April 2020.</w:t>
            </w:r>
            <w:r w:rsidR="00291A6D">
              <w:rPr>
                <w:noProof/>
                <w:webHidden/>
              </w:rPr>
              <w:tab/>
            </w:r>
            <w:r w:rsidR="00291A6D">
              <w:rPr>
                <w:noProof/>
                <w:webHidden/>
              </w:rPr>
              <w:fldChar w:fldCharType="begin"/>
            </w:r>
            <w:r w:rsidR="00291A6D">
              <w:rPr>
                <w:noProof/>
                <w:webHidden/>
              </w:rPr>
              <w:instrText xml:space="preserve"> PAGEREF _Toc40136138 \h </w:instrText>
            </w:r>
            <w:r w:rsidR="00291A6D">
              <w:rPr>
                <w:noProof/>
                <w:webHidden/>
              </w:rPr>
            </w:r>
            <w:r w:rsidR="00291A6D">
              <w:rPr>
                <w:noProof/>
                <w:webHidden/>
              </w:rPr>
              <w:fldChar w:fldCharType="separate"/>
            </w:r>
            <w:r w:rsidR="00291A6D">
              <w:rPr>
                <w:noProof/>
                <w:webHidden/>
              </w:rPr>
              <w:t>17</w:t>
            </w:r>
            <w:r w:rsidR="00291A6D">
              <w:rPr>
                <w:noProof/>
                <w:webHidden/>
              </w:rPr>
              <w:fldChar w:fldCharType="end"/>
            </w:r>
          </w:hyperlink>
        </w:p>
        <w:p w14:paraId="76605E28" w14:textId="7CB48ACA"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39" w:history="1">
            <w:r w:rsidR="00291A6D" w:rsidRPr="00077FC8">
              <w:rPr>
                <w:rStyle w:val="Hyperlink"/>
                <w:noProof/>
              </w:rPr>
              <w:t>Figure S7. Confirmed cases and deaths due to COVID-19 in Ecuador. Cumulative number of confirmed cases and deaths per province, log-transformed since the first day of reporting (27</w:t>
            </w:r>
            <w:r w:rsidR="00291A6D" w:rsidRPr="00077FC8">
              <w:rPr>
                <w:rStyle w:val="Hyperlink"/>
                <w:noProof/>
                <w:vertAlign w:val="superscript"/>
              </w:rPr>
              <w:t>th</w:t>
            </w:r>
            <w:r w:rsidR="00291A6D" w:rsidRPr="00077FC8">
              <w:rPr>
                <w:rStyle w:val="Hyperlink"/>
                <w:noProof/>
              </w:rPr>
              <w:t xml:space="preserve"> February 2020).</w:t>
            </w:r>
            <w:r w:rsidR="00291A6D">
              <w:rPr>
                <w:noProof/>
                <w:webHidden/>
              </w:rPr>
              <w:tab/>
            </w:r>
            <w:r w:rsidR="00291A6D">
              <w:rPr>
                <w:noProof/>
                <w:webHidden/>
              </w:rPr>
              <w:fldChar w:fldCharType="begin"/>
            </w:r>
            <w:r w:rsidR="00291A6D">
              <w:rPr>
                <w:noProof/>
                <w:webHidden/>
              </w:rPr>
              <w:instrText xml:space="preserve"> PAGEREF _Toc40136139 \h </w:instrText>
            </w:r>
            <w:r w:rsidR="00291A6D">
              <w:rPr>
                <w:noProof/>
                <w:webHidden/>
              </w:rPr>
            </w:r>
            <w:r w:rsidR="00291A6D">
              <w:rPr>
                <w:noProof/>
                <w:webHidden/>
              </w:rPr>
              <w:fldChar w:fldCharType="separate"/>
            </w:r>
            <w:r w:rsidR="00291A6D">
              <w:rPr>
                <w:noProof/>
                <w:webHidden/>
              </w:rPr>
              <w:t>18</w:t>
            </w:r>
            <w:r w:rsidR="00291A6D">
              <w:rPr>
                <w:noProof/>
                <w:webHidden/>
              </w:rPr>
              <w:fldChar w:fldCharType="end"/>
            </w:r>
          </w:hyperlink>
        </w:p>
        <w:p w14:paraId="6A09106D" w14:textId="1817D597"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40" w:history="1">
            <w:r w:rsidR="00291A6D" w:rsidRPr="00077FC8">
              <w:rPr>
                <w:rStyle w:val="Hyperlink"/>
                <w:noProof/>
              </w:rPr>
              <w:t xml:space="preserve">Figure S8. </w:t>
            </w:r>
            <w:r w:rsidR="00291A6D" w:rsidRPr="00077FC8">
              <w:rPr>
                <w:rStyle w:val="Hyperlink"/>
                <w:iCs/>
                <w:noProof/>
              </w:rPr>
              <w:t>Testing for COVID-19 in Ecuador. Number of RT-PCR tests performed since the day of first reporting (February 27th 2020) that were suspected (red), positive (blue), negative (black) and tests not processed (grey).</w:t>
            </w:r>
            <w:r w:rsidR="00291A6D">
              <w:rPr>
                <w:noProof/>
                <w:webHidden/>
              </w:rPr>
              <w:tab/>
            </w:r>
            <w:r w:rsidR="00291A6D">
              <w:rPr>
                <w:noProof/>
                <w:webHidden/>
              </w:rPr>
              <w:fldChar w:fldCharType="begin"/>
            </w:r>
            <w:r w:rsidR="00291A6D">
              <w:rPr>
                <w:noProof/>
                <w:webHidden/>
              </w:rPr>
              <w:instrText xml:space="preserve"> PAGEREF _Toc40136140 \h </w:instrText>
            </w:r>
            <w:r w:rsidR="00291A6D">
              <w:rPr>
                <w:noProof/>
                <w:webHidden/>
              </w:rPr>
            </w:r>
            <w:r w:rsidR="00291A6D">
              <w:rPr>
                <w:noProof/>
                <w:webHidden/>
              </w:rPr>
              <w:fldChar w:fldCharType="separate"/>
            </w:r>
            <w:r w:rsidR="00291A6D">
              <w:rPr>
                <w:noProof/>
                <w:webHidden/>
              </w:rPr>
              <w:t>19</w:t>
            </w:r>
            <w:r w:rsidR="00291A6D">
              <w:rPr>
                <w:noProof/>
                <w:webHidden/>
              </w:rPr>
              <w:fldChar w:fldCharType="end"/>
            </w:r>
          </w:hyperlink>
        </w:p>
        <w:p w14:paraId="78C81503" w14:textId="3A39A9BE"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41" w:history="1">
            <w:r w:rsidR="00291A6D" w:rsidRPr="00077FC8">
              <w:rPr>
                <w:rStyle w:val="Hyperlink"/>
                <w:noProof/>
              </w:rPr>
              <w:t>Figure S9. COVID-19 cases, deaths and case fatality rate (CFR) by ethnicity in Ecuador. A) Percentage (bar) and number (text) of cases, B) percentage (bar) and number (text) of deaths and C) case fatality rate (%) by ethnicity and gender.</w:t>
            </w:r>
            <w:r w:rsidR="00291A6D">
              <w:rPr>
                <w:noProof/>
                <w:webHidden/>
              </w:rPr>
              <w:tab/>
            </w:r>
            <w:r w:rsidR="00291A6D">
              <w:rPr>
                <w:noProof/>
                <w:webHidden/>
              </w:rPr>
              <w:fldChar w:fldCharType="begin"/>
            </w:r>
            <w:r w:rsidR="00291A6D">
              <w:rPr>
                <w:noProof/>
                <w:webHidden/>
              </w:rPr>
              <w:instrText xml:space="preserve"> PAGEREF _Toc40136141 \h </w:instrText>
            </w:r>
            <w:r w:rsidR="00291A6D">
              <w:rPr>
                <w:noProof/>
                <w:webHidden/>
              </w:rPr>
            </w:r>
            <w:r w:rsidR="00291A6D">
              <w:rPr>
                <w:noProof/>
                <w:webHidden/>
              </w:rPr>
              <w:fldChar w:fldCharType="separate"/>
            </w:r>
            <w:r w:rsidR="00291A6D">
              <w:rPr>
                <w:noProof/>
                <w:webHidden/>
              </w:rPr>
              <w:t>20</w:t>
            </w:r>
            <w:r w:rsidR="00291A6D">
              <w:rPr>
                <w:noProof/>
                <w:webHidden/>
              </w:rPr>
              <w:fldChar w:fldCharType="end"/>
            </w:r>
          </w:hyperlink>
        </w:p>
        <w:p w14:paraId="2EDB181D" w14:textId="523F599B"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42" w:history="1">
            <w:r w:rsidR="00291A6D" w:rsidRPr="00077FC8">
              <w:rPr>
                <w:rStyle w:val="Hyperlink"/>
                <w:noProof/>
                <w:lang w:val="en-US"/>
              </w:rPr>
              <w:t>Supplementary Tables</w:t>
            </w:r>
            <w:r w:rsidR="00291A6D">
              <w:rPr>
                <w:noProof/>
                <w:webHidden/>
              </w:rPr>
              <w:tab/>
            </w:r>
            <w:r w:rsidR="00291A6D">
              <w:rPr>
                <w:noProof/>
                <w:webHidden/>
              </w:rPr>
              <w:fldChar w:fldCharType="begin"/>
            </w:r>
            <w:r w:rsidR="00291A6D">
              <w:rPr>
                <w:noProof/>
                <w:webHidden/>
              </w:rPr>
              <w:instrText xml:space="preserve"> PAGEREF _Toc40136142 \h </w:instrText>
            </w:r>
            <w:r w:rsidR="00291A6D">
              <w:rPr>
                <w:noProof/>
                <w:webHidden/>
              </w:rPr>
            </w:r>
            <w:r w:rsidR="00291A6D">
              <w:rPr>
                <w:noProof/>
                <w:webHidden/>
              </w:rPr>
              <w:fldChar w:fldCharType="separate"/>
            </w:r>
            <w:r w:rsidR="00291A6D">
              <w:rPr>
                <w:noProof/>
                <w:webHidden/>
              </w:rPr>
              <w:t>21</w:t>
            </w:r>
            <w:r w:rsidR="00291A6D">
              <w:rPr>
                <w:noProof/>
                <w:webHidden/>
              </w:rPr>
              <w:fldChar w:fldCharType="end"/>
            </w:r>
          </w:hyperlink>
        </w:p>
        <w:p w14:paraId="2638EC79" w14:textId="56ADCA74"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43" w:history="1">
            <w:r w:rsidR="00291A6D" w:rsidRPr="00077FC8">
              <w:rPr>
                <w:rStyle w:val="Hyperlink"/>
                <w:noProof/>
              </w:rPr>
              <w:t>Supplementary Table 1.</w:t>
            </w:r>
            <w:r w:rsidR="00291A6D">
              <w:rPr>
                <w:noProof/>
                <w:webHidden/>
              </w:rPr>
              <w:tab/>
            </w:r>
            <w:r w:rsidR="00291A6D">
              <w:rPr>
                <w:noProof/>
                <w:webHidden/>
              </w:rPr>
              <w:fldChar w:fldCharType="begin"/>
            </w:r>
            <w:r w:rsidR="00291A6D">
              <w:rPr>
                <w:noProof/>
                <w:webHidden/>
              </w:rPr>
              <w:instrText xml:space="preserve"> PAGEREF _Toc40136143 \h </w:instrText>
            </w:r>
            <w:r w:rsidR="00291A6D">
              <w:rPr>
                <w:noProof/>
                <w:webHidden/>
              </w:rPr>
            </w:r>
            <w:r w:rsidR="00291A6D">
              <w:rPr>
                <w:noProof/>
                <w:webHidden/>
              </w:rPr>
              <w:fldChar w:fldCharType="separate"/>
            </w:r>
            <w:r w:rsidR="00291A6D">
              <w:rPr>
                <w:noProof/>
                <w:webHidden/>
              </w:rPr>
              <w:t>21</w:t>
            </w:r>
            <w:r w:rsidR="00291A6D">
              <w:rPr>
                <w:noProof/>
                <w:webHidden/>
              </w:rPr>
              <w:fldChar w:fldCharType="end"/>
            </w:r>
          </w:hyperlink>
        </w:p>
        <w:p w14:paraId="70D4B2EC" w14:textId="0C21ED1F"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44" w:history="1">
            <w:r w:rsidR="00291A6D" w:rsidRPr="00077FC8">
              <w:rPr>
                <w:rStyle w:val="Hyperlink"/>
                <w:noProof/>
              </w:rPr>
              <w:t xml:space="preserve">Supplementary </w:t>
            </w:r>
            <w:r w:rsidR="00291A6D" w:rsidRPr="00077FC8">
              <w:rPr>
                <w:rStyle w:val="Hyperlink"/>
                <w:noProof/>
                <w:lang w:val="en-US"/>
              </w:rPr>
              <w:t>Table 2.</w:t>
            </w:r>
            <w:r w:rsidR="00291A6D">
              <w:rPr>
                <w:noProof/>
                <w:webHidden/>
              </w:rPr>
              <w:tab/>
            </w:r>
            <w:r w:rsidR="00291A6D">
              <w:rPr>
                <w:noProof/>
                <w:webHidden/>
              </w:rPr>
              <w:fldChar w:fldCharType="begin"/>
            </w:r>
            <w:r w:rsidR="00291A6D">
              <w:rPr>
                <w:noProof/>
                <w:webHidden/>
              </w:rPr>
              <w:instrText xml:space="preserve"> PAGEREF _Toc40136144 \h </w:instrText>
            </w:r>
            <w:r w:rsidR="00291A6D">
              <w:rPr>
                <w:noProof/>
                <w:webHidden/>
              </w:rPr>
            </w:r>
            <w:r w:rsidR="00291A6D">
              <w:rPr>
                <w:noProof/>
                <w:webHidden/>
              </w:rPr>
              <w:fldChar w:fldCharType="separate"/>
            </w:r>
            <w:r w:rsidR="00291A6D">
              <w:rPr>
                <w:noProof/>
                <w:webHidden/>
              </w:rPr>
              <w:t>22</w:t>
            </w:r>
            <w:r w:rsidR="00291A6D">
              <w:rPr>
                <w:noProof/>
                <w:webHidden/>
              </w:rPr>
              <w:fldChar w:fldCharType="end"/>
            </w:r>
          </w:hyperlink>
        </w:p>
        <w:p w14:paraId="2AE10730" w14:textId="5A2B691A" w:rsidR="00291A6D" w:rsidRDefault="006D0AB7">
          <w:pPr>
            <w:pStyle w:val="TOC2"/>
            <w:tabs>
              <w:tab w:val="right" w:leader="dot" w:pos="9010"/>
            </w:tabs>
            <w:rPr>
              <w:rFonts w:asciiTheme="minorHAnsi" w:eastAsiaTheme="minorEastAsia" w:hAnsiTheme="minorHAnsi"/>
              <w:b w:val="0"/>
              <w:bCs w:val="0"/>
              <w:noProof/>
              <w:sz w:val="24"/>
              <w:szCs w:val="24"/>
              <w:lang w:val="en-EC"/>
            </w:rPr>
          </w:pPr>
          <w:hyperlink w:anchor="_Toc40136145" w:history="1">
            <w:r w:rsidR="00291A6D" w:rsidRPr="00077FC8">
              <w:rPr>
                <w:rStyle w:val="Hyperlink"/>
                <w:noProof/>
              </w:rPr>
              <w:t>Supplementary Table 3</w:t>
            </w:r>
            <w:r w:rsidR="00291A6D">
              <w:rPr>
                <w:noProof/>
                <w:webHidden/>
              </w:rPr>
              <w:tab/>
            </w:r>
            <w:r w:rsidR="00291A6D">
              <w:rPr>
                <w:noProof/>
                <w:webHidden/>
              </w:rPr>
              <w:fldChar w:fldCharType="begin"/>
            </w:r>
            <w:r w:rsidR="00291A6D">
              <w:rPr>
                <w:noProof/>
                <w:webHidden/>
              </w:rPr>
              <w:instrText xml:space="preserve"> PAGEREF _Toc40136145 \h </w:instrText>
            </w:r>
            <w:r w:rsidR="00291A6D">
              <w:rPr>
                <w:noProof/>
                <w:webHidden/>
              </w:rPr>
            </w:r>
            <w:r w:rsidR="00291A6D">
              <w:rPr>
                <w:noProof/>
                <w:webHidden/>
              </w:rPr>
              <w:fldChar w:fldCharType="separate"/>
            </w:r>
            <w:r w:rsidR="00291A6D">
              <w:rPr>
                <w:noProof/>
                <w:webHidden/>
              </w:rPr>
              <w:t>22</w:t>
            </w:r>
            <w:r w:rsidR="00291A6D">
              <w:rPr>
                <w:noProof/>
                <w:webHidden/>
              </w:rPr>
              <w:fldChar w:fldCharType="end"/>
            </w:r>
          </w:hyperlink>
        </w:p>
        <w:p w14:paraId="15DD953B" w14:textId="450C1E7C" w:rsidR="00291A6D" w:rsidRDefault="006D0AB7">
          <w:pPr>
            <w:pStyle w:val="TOC1"/>
            <w:tabs>
              <w:tab w:val="right" w:leader="dot" w:pos="9010"/>
            </w:tabs>
            <w:rPr>
              <w:rFonts w:asciiTheme="minorHAnsi" w:eastAsiaTheme="minorEastAsia" w:hAnsiTheme="minorHAnsi"/>
              <w:b w:val="0"/>
              <w:bCs w:val="0"/>
              <w:i w:val="0"/>
              <w:iCs w:val="0"/>
              <w:noProof/>
              <w:lang w:val="en-EC"/>
            </w:rPr>
          </w:pPr>
          <w:hyperlink w:anchor="_Toc40136146" w:history="1">
            <w:r w:rsidR="00291A6D" w:rsidRPr="00077FC8">
              <w:rPr>
                <w:rStyle w:val="Hyperlink"/>
                <w:rFonts w:eastAsia="Times New Roman"/>
                <w:noProof/>
                <w:lang w:val="en-US"/>
              </w:rPr>
              <w:t>References</w:t>
            </w:r>
            <w:r w:rsidR="00291A6D">
              <w:rPr>
                <w:noProof/>
                <w:webHidden/>
              </w:rPr>
              <w:tab/>
            </w:r>
            <w:r w:rsidR="00291A6D">
              <w:rPr>
                <w:noProof/>
                <w:webHidden/>
              </w:rPr>
              <w:fldChar w:fldCharType="begin"/>
            </w:r>
            <w:r w:rsidR="00291A6D">
              <w:rPr>
                <w:noProof/>
                <w:webHidden/>
              </w:rPr>
              <w:instrText xml:space="preserve"> PAGEREF _Toc40136146 \h </w:instrText>
            </w:r>
            <w:r w:rsidR="00291A6D">
              <w:rPr>
                <w:noProof/>
                <w:webHidden/>
              </w:rPr>
            </w:r>
            <w:r w:rsidR="00291A6D">
              <w:rPr>
                <w:noProof/>
                <w:webHidden/>
              </w:rPr>
              <w:fldChar w:fldCharType="separate"/>
            </w:r>
            <w:r w:rsidR="00291A6D">
              <w:rPr>
                <w:noProof/>
                <w:webHidden/>
              </w:rPr>
              <w:t>23</w:t>
            </w:r>
            <w:r w:rsidR="00291A6D">
              <w:rPr>
                <w:noProof/>
                <w:webHidden/>
              </w:rPr>
              <w:fldChar w:fldCharType="end"/>
            </w:r>
          </w:hyperlink>
        </w:p>
        <w:p w14:paraId="2B60AE7E" w14:textId="70B2B546" w:rsidR="00425830" w:rsidRDefault="00425830">
          <w:r>
            <w:rPr>
              <w:b/>
              <w:bCs/>
              <w:noProof/>
            </w:rPr>
            <w:fldChar w:fldCharType="end"/>
          </w:r>
        </w:p>
      </w:sdtContent>
    </w:sdt>
    <w:p w14:paraId="4B9D0DD9" w14:textId="71B5713C" w:rsidR="00425830" w:rsidRDefault="00425830" w:rsidP="00425830">
      <w:pPr>
        <w:pStyle w:val="Heading1"/>
        <w:rPr>
          <w:lang w:val="en-US"/>
        </w:rPr>
      </w:pPr>
    </w:p>
    <w:p w14:paraId="38E2C788" w14:textId="0F4DE01E" w:rsidR="00425830" w:rsidRPr="00B9282A" w:rsidRDefault="00425830" w:rsidP="00B9282A">
      <w:pPr>
        <w:pStyle w:val="Heading1"/>
      </w:pPr>
      <w:bookmarkStart w:id="2" w:name="_Toc40136107"/>
      <w:r w:rsidRPr="00B9282A">
        <w:t>Appendix 1</w:t>
      </w:r>
      <w:bookmarkEnd w:id="2"/>
    </w:p>
    <w:p w14:paraId="4B04ADDC" w14:textId="5D202C17" w:rsidR="00B9282A" w:rsidRPr="00B9282A" w:rsidRDefault="00B9282A" w:rsidP="00B9282A">
      <w:pPr>
        <w:pStyle w:val="Heading1"/>
      </w:pPr>
      <w:bookmarkStart w:id="3" w:name="_Toc40136108"/>
      <w:r w:rsidRPr="00B9282A">
        <w:t>Complete methodology</w:t>
      </w:r>
      <w:bookmarkEnd w:id="3"/>
      <w:r w:rsidRPr="00B9282A">
        <w:t xml:space="preserve"> </w:t>
      </w:r>
    </w:p>
    <w:p w14:paraId="00566A79" w14:textId="77777777" w:rsidR="00B9282A" w:rsidRPr="00D309BC" w:rsidRDefault="00B9282A" w:rsidP="00B9282A">
      <w:pPr>
        <w:pStyle w:val="Heading2"/>
      </w:pPr>
      <w:bookmarkStart w:id="4" w:name="_Toc40136109"/>
      <w:r w:rsidRPr="00D309BC">
        <w:t>Study design</w:t>
      </w:r>
      <w:bookmarkEnd w:id="4"/>
    </w:p>
    <w:p w14:paraId="0E3F4E5F" w14:textId="77777777" w:rsidR="00B9282A" w:rsidRPr="00924840" w:rsidRDefault="00B9282A" w:rsidP="00B9282A">
      <w:pPr>
        <w:spacing w:before="100" w:beforeAutospacing="1" w:after="100" w:afterAutospacing="1"/>
        <w:rPr>
          <w:color w:val="000000" w:themeColor="text1"/>
        </w:rPr>
      </w:pPr>
      <w:r>
        <w:rPr>
          <w:color w:val="000000" w:themeColor="text1"/>
        </w:rPr>
        <w:t>We conducted</w:t>
      </w:r>
      <w:r w:rsidRPr="00924840">
        <w:rPr>
          <w:color w:val="000000" w:themeColor="text1"/>
        </w:rPr>
        <w:t xml:space="preserve"> a country-wide population-based analysis of the epidemiology of COVID-19</w:t>
      </w:r>
      <w:r>
        <w:rPr>
          <w:color w:val="000000" w:themeColor="text1"/>
        </w:rPr>
        <w:t>,</w:t>
      </w:r>
      <w:r w:rsidRPr="00924840">
        <w:rPr>
          <w:color w:val="000000" w:themeColor="text1"/>
        </w:rPr>
        <w:t xml:space="preserve"> </w:t>
      </w:r>
      <w:r>
        <w:rPr>
          <w:color w:val="000000" w:themeColor="text1"/>
        </w:rPr>
        <w:t xml:space="preserve">using case data reported </w:t>
      </w:r>
      <w:r w:rsidRPr="00924840">
        <w:rPr>
          <w:color w:val="000000" w:themeColor="text1"/>
        </w:rPr>
        <w:t xml:space="preserve">in Ecuador </w:t>
      </w:r>
      <w:r>
        <w:rPr>
          <w:color w:val="000000" w:themeColor="text1"/>
        </w:rPr>
        <w:t>between 27 February and 18 April 2020</w:t>
      </w:r>
      <w:r w:rsidRPr="00924840">
        <w:rPr>
          <w:color w:val="000000" w:themeColor="text1"/>
        </w:rPr>
        <w:t xml:space="preserve">. </w:t>
      </w:r>
      <w:r>
        <w:rPr>
          <w:color w:val="000000" w:themeColor="text1"/>
        </w:rPr>
        <w:t>The database comprised m</w:t>
      </w:r>
      <w:r w:rsidRPr="00924840">
        <w:rPr>
          <w:color w:val="000000" w:themeColor="text1"/>
        </w:rPr>
        <w:t>en, women and children from 0 to 10</w:t>
      </w:r>
      <w:r>
        <w:rPr>
          <w:color w:val="000000" w:themeColor="text1"/>
        </w:rPr>
        <w:t>0</w:t>
      </w:r>
      <w:r w:rsidRPr="00924840">
        <w:rPr>
          <w:color w:val="000000" w:themeColor="text1"/>
        </w:rPr>
        <w:t xml:space="preserve"> years old with a positive RT-PCR COVID-19 diagnosis</w:t>
      </w:r>
      <w:r>
        <w:rPr>
          <w:color w:val="000000" w:themeColor="text1"/>
        </w:rPr>
        <w:t xml:space="preserve">, using a </w:t>
      </w:r>
      <w:r w:rsidRPr="00924840">
        <w:rPr>
          <w:color w:val="000000" w:themeColor="text1"/>
        </w:rPr>
        <w:t>reverse transcription polymerase chain reaction (RT-PCR)</w:t>
      </w:r>
      <w:r>
        <w:rPr>
          <w:color w:val="000000" w:themeColor="text1"/>
        </w:rPr>
        <w:t xml:space="preserve"> technique, </w:t>
      </w:r>
      <w:r w:rsidRPr="00924840">
        <w:rPr>
          <w:color w:val="000000" w:themeColor="text1"/>
        </w:rPr>
        <w:t>during the first 54 days of the outbreak</w:t>
      </w:r>
      <w:r>
        <w:rPr>
          <w:color w:val="000000" w:themeColor="text1"/>
        </w:rPr>
        <w:t xml:space="preserve">, </w:t>
      </w:r>
      <w:r w:rsidRPr="00924840">
        <w:rPr>
          <w:color w:val="000000" w:themeColor="text1"/>
        </w:rPr>
        <w:t>including the first imported</w:t>
      </w:r>
      <w:r>
        <w:rPr>
          <w:color w:val="000000" w:themeColor="text1"/>
        </w:rPr>
        <w:t xml:space="preserve"> and the </w:t>
      </w:r>
      <w:r w:rsidRPr="00924840">
        <w:rPr>
          <w:color w:val="000000" w:themeColor="text1"/>
        </w:rPr>
        <w:t>subsequent community-</w:t>
      </w:r>
      <w:r>
        <w:rPr>
          <w:color w:val="000000" w:themeColor="text1"/>
        </w:rPr>
        <w:t>acquired cases.</w:t>
      </w:r>
    </w:p>
    <w:p w14:paraId="2DAE3EA6" w14:textId="77777777" w:rsidR="00B9282A" w:rsidRPr="00924840" w:rsidRDefault="00B9282A" w:rsidP="00B9282A">
      <w:pPr>
        <w:pStyle w:val="Heading2"/>
        <w:rPr>
          <w:b/>
          <w:bCs/>
        </w:rPr>
      </w:pPr>
      <w:bookmarkStart w:id="5" w:name="_Toc40136110"/>
      <w:r w:rsidRPr="00D309BC">
        <w:t>Setting</w:t>
      </w:r>
      <w:bookmarkEnd w:id="5"/>
    </w:p>
    <w:p w14:paraId="10A627A0" w14:textId="0AD37008" w:rsidR="00B9282A" w:rsidRPr="00924840" w:rsidRDefault="00B9282A" w:rsidP="00B9282A">
      <w:pPr>
        <w:spacing w:before="100" w:beforeAutospacing="1" w:after="100" w:afterAutospacing="1"/>
        <w:rPr>
          <w:color w:val="000000" w:themeColor="text1"/>
        </w:rPr>
      </w:pPr>
      <w:r>
        <w:rPr>
          <w:color w:val="000000" w:themeColor="text1"/>
        </w:rPr>
        <w:t xml:space="preserve">The study was conducted in Ecuador, a country </w:t>
      </w:r>
      <w:r w:rsidRPr="00924840">
        <w:rPr>
          <w:color w:val="000000" w:themeColor="text1"/>
        </w:rPr>
        <w:t xml:space="preserve">located in South America, bordering with Colombia to the North, Peru to the South/East and the Pacific Ocean to the </w:t>
      </w:r>
      <w:r>
        <w:rPr>
          <w:color w:val="000000" w:themeColor="text1"/>
        </w:rPr>
        <w:t>W</w:t>
      </w:r>
      <w:r w:rsidRPr="00924840">
        <w:rPr>
          <w:color w:val="000000" w:themeColor="text1"/>
        </w:rPr>
        <w:t xml:space="preserve">est. The country is divided into </w:t>
      </w:r>
      <w:r>
        <w:rPr>
          <w:color w:val="000000" w:themeColor="text1"/>
        </w:rPr>
        <w:t>four</w:t>
      </w:r>
      <w:r w:rsidRPr="00924840">
        <w:rPr>
          <w:color w:val="000000" w:themeColor="text1"/>
        </w:rPr>
        <w:t xml:space="preserve"> geographical regions: 1) the coastal region, 2) the highlands or sierra region, 3) the </w:t>
      </w:r>
      <w:r>
        <w:rPr>
          <w:color w:val="000000" w:themeColor="text1"/>
        </w:rPr>
        <w:t>A</w:t>
      </w:r>
      <w:r w:rsidRPr="00924840">
        <w:rPr>
          <w:color w:val="000000" w:themeColor="text1"/>
        </w:rPr>
        <w:t>mazon region and 4) the insular region (Galapagos Islands). The population of Ecuador was estimate</w:t>
      </w:r>
      <w:r>
        <w:rPr>
          <w:color w:val="000000" w:themeColor="text1"/>
        </w:rPr>
        <w:t>d to be 17,</w:t>
      </w:r>
      <w:r w:rsidRPr="00924840">
        <w:rPr>
          <w:color w:val="000000" w:themeColor="text1"/>
        </w:rPr>
        <w:t xml:space="preserve">510,643 inhabitants based on the latest available projections for 2020 </w:t>
      </w:r>
      <w:r w:rsidRPr="00924840">
        <w:rPr>
          <w:color w:val="000000" w:themeColor="text1"/>
        </w:rPr>
        <w:fldChar w:fldCharType="begin" w:fldLock="1"/>
      </w:r>
      <w:r w:rsidR="00B8369E">
        <w:rPr>
          <w:color w:val="000000" w:themeColor="text1"/>
        </w:rPr>
        <w:instrText xml:space="preserve"> ADDIN ZOTERO_ITEM CSL_CITATION {"citationID":"LwzS9HhW","properties":{"formattedCitation":"\\super 1\\nosupersub{}","plainCitation":"1","noteIndex":0},"citationItems":[{"id":"pxMlFsqT/RMA3PyFr","uris":["http://www.mendeley.com/documents/?uuid=e7bcf1a2-ba26-492f-8df5-72b66fba37a7"],"uri":["http://www.mendeley.com/documents/?uuid=e7bcf1a2-ba26-492f-8df5-72b66fba37a7"],"itemData":{"author":[{"dropping-particle":"","family":"INEC","given":"","non-dropping-particle":"","parse-names":false,"suffix":""}],"id":"ITEM-1","issued":{"date-parts":[["2010"]]},"title":"Censo de Población y Vivienda","type":"report"}}],"schema":"https://github.com/citation-style-language/schema/raw/master/csl-citation.json"} </w:instrText>
      </w:r>
      <w:r w:rsidRPr="00924840">
        <w:rPr>
          <w:color w:val="000000" w:themeColor="text1"/>
        </w:rPr>
        <w:fldChar w:fldCharType="separate"/>
      </w:r>
      <w:r w:rsidR="00B8369E" w:rsidRPr="00B8369E">
        <w:rPr>
          <w:rFonts w:cs="Times New Roman"/>
          <w:vertAlign w:val="superscript"/>
          <w:lang w:val="en-US"/>
        </w:rPr>
        <w:t>1</w:t>
      </w:r>
      <w:r w:rsidRPr="00924840">
        <w:rPr>
          <w:color w:val="000000" w:themeColor="text1"/>
        </w:rPr>
        <w:fldChar w:fldCharType="end"/>
      </w:r>
      <w:r w:rsidRPr="00924840">
        <w:rPr>
          <w:color w:val="000000" w:themeColor="text1"/>
        </w:rPr>
        <w:t>.</w:t>
      </w:r>
    </w:p>
    <w:p w14:paraId="514AEF74" w14:textId="77777777" w:rsidR="00B9282A" w:rsidRPr="00924840" w:rsidRDefault="00B9282A" w:rsidP="00B9282A">
      <w:pPr>
        <w:pStyle w:val="Heading2"/>
      </w:pPr>
      <w:bookmarkStart w:id="6" w:name="_Toc40136111"/>
      <w:r w:rsidRPr="00D309BC">
        <w:t>Data</w:t>
      </w:r>
      <w:bookmarkEnd w:id="6"/>
    </w:p>
    <w:p w14:paraId="42D1162C" w14:textId="77777777" w:rsidR="00B9282A" w:rsidRPr="00924840" w:rsidRDefault="00B9282A" w:rsidP="00B9282A">
      <w:pPr>
        <w:spacing w:before="100" w:beforeAutospacing="1" w:after="100" w:afterAutospacing="1"/>
        <w:rPr>
          <w:color w:val="000000" w:themeColor="text1"/>
        </w:rPr>
      </w:pPr>
      <w:r>
        <w:t>We obtained s</w:t>
      </w:r>
      <w:r w:rsidRPr="00924840">
        <w:t>ocio</w:t>
      </w:r>
      <w:r>
        <w:t>-</w:t>
      </w:r>
      <w:r w:rsidRPr="00924840">
        <w:t>demographic variables</w:t>
      </w:r>
      <w:r>
        <w:t>,</w:t>
      </w:r>
      <w:r w:rsidRPr="00924840">
        <w:t xml:space="preserve"> such as age, sex, marital status </w:t>
      </w:r>
      <w:r>
        <w:t xml:space="preserve">and </w:t>
      </w:r>
      <w:r w:rsidRPr="00924840">
        <w:t>place</w:t>
      </w:r>
      <w:r>
        <w:t xml:space="preserve"> </w:t>
      </w:r>
      <w:r w:rsidRPr="00924840">
        <w:t>of residence</w:t>
      </w:r>
      <w:r>
        <w:t xml:space="preserve"> from the Ministry of Health (MoH) registries.  Clinical data including </w:t>
      </w:r>
      <w:r w:rsidRPr="00924840">
        <w:t>date of onset of symptoms</w:t>
      </w:r>
      <w:r>
        <w:t xml:space="preserve">, date of </w:t>
      </w:r>
      <w:r w:rsidRPr="00924840">
        <w:t xml:space="preserve">diagnosis </w:t>
      </w:r>
      <w:r>
        <w:t>and date of death, as well as the p</w:t>
      </w:r>
      <w:r w:rsidRPr="00924840">
        <w:t>resence of comorbidities, pregnancy</w:t>
      </w:r>
      <w:r>
        <w:t xml:space="preserve"> and</w:t>
      </w:r>
      <w:r w:rsidRPr="00924840">
        <w:t xml:space="preserve"> influenza vaccination history were </w:t>
      </w:r>
      <w:r>
        <w:t>also obtained</w:t>
      </w:r>
      <w:r w:rsidRPr="00924840">
        <w:t>.</w:t>
      </w:r>
      <w:r>
        <w:t xml:space="preserve"> </w:t>
      </w:r>
      <w:r w:rsidRPr="00924840">
        <w:t xml:space="preserve">Epidemiological information including city and province of registration, </w:t>
      </w:r>
      <w:r>
        <w:t xml:space="preserve">elevation, </w:t>
      </w:r>
      <w:r w:rsidRPr="00924840">
        <w:t xml:space="preserve">occupation, travel history and institution of diagnosis were analyzed. </w:t>
      </w:r>
      <w:r>
        <w:t xml:space="preserve">We also obtained the results of tests performed nationwide up until </w:t>
      </w:r>
      <w:r>
        <w:lastRenderedPageBreak/>
        <w:t>18</w:t>
      </w:r>
      <w:r w:rsidRPr="00956760">
        <w:rPr>
          <w:vertAlign w:val="superscript"/>
        </w:rPr>
        <w:t>th</w:t>
      </w:r>
      <w:r>
        <w:t xml:space="preserve"> </w:t>
      </w:r>
      <w:proofErr w:type="gramStart"/>
      <w:r>
        <w:t>April,</w:t>
      </w:r>
      <w:proofErr w:type="gramEnd"/>
      <w:r>
        <w:t xml:space="preserve"> 2020 and developed </w:t>
      </w:r>
      <w:r w:rsidRPr="00924840">
        <w:t>testing trends</w:t>
      </w:r>
      <w:r>
        <w:t xml:space="preserve"> per days, including positive, negative, suspicious and not processed tests</w:t>
      </w:r>
      <w:r w:rsidRPr="00924840">
        <w:t>.</w:t>
      </w:r>
      <w:r>
        <w:t xml:space="preserve"> </w:t>
      </w:r>
      <w:r>
        <w:rPr>
          <w:color w:val="000000" w:themeColor="text1"/>
        </w:rPr>
        <w:t>The information was transferred to our research team after presenting a formal petition and signing a confidentiality agreement with the MoH to protect patient’s rights.</w:t>
      </w:r>
    </w:p>
    <w:p w14:paraId="6A4C7870" w14:textId="77777777" w:rsidR="00B9282A" w:rsidRPr="00924840" w:rsidRDefault="00B9282A" w:rsidP="00B9282A">
      <w:pPr>
        <w:spacing w:before="100" w:beforeAutospacing="1" w:after="100" w:afterAutospacing="1"/>
        <w:rPr>
          <w:color w:val="000000" w:themeColor="text1"/>
        </w:rPr>
      </w:pPr>
      <w:r>
        <w:rPr>
          <w:color w:val="000000" w:themeColor="text1"/>
        </w:rPr>
        <w:t xml:space="preserve">From the </w:t>
      </w:r>
      <w:r w:rsidRPr="00924840">
        <w:rPr>
          <w:color w:val="000000" w:themeColor="text1"/>
        </w:rPr>
        <w:t xml:space="preserve">online self-reporting tool </w:t>
      </w:r>
      <w:r>
        <w:rPr>
          <w:color w:val="000000" w:themeColor="text1"/>
        </w:rPr>
        <w:t xml:space="preserve">delivered through </w:t>
      </w:r>
      <w:r w:rsidRPr="00924840">
        <w:rPr>
          <w:color w:val="000000" w:themeColor="text1"/>
        </w:rPr>
        <w:t>the MoH</w:t>
      </w:r>
      <w:r>
        <w:rPr>
          <w:color w:val="000000" w:themeColor="text1"/>
        </w:rPr>
        <w:t xml:space="preserve"> surveillance department, </w:t>
      </w:r>
      <w:r>
        <w:t>c</w:t>
      </w:r>
      <w:r w:rsidRPr="00924840">
        <w:t>linical information about signs and symptoms,</w:t>
      </w:r>
      <w:r w:rsidRPr="00924840">
        <w:rPr>
          <w:color w:val="000000" w:themeColor="text1"/>
        </w:rPr>
        <w:t xml:space="preserve"> </w:t>
      </w:r>
      <w:r>
        <w:rPr>
          <w:color w:val="000000" w:themeColor="text1"/>
        </w:rPr>
        <w:t xml:space="preserve">as well as </w:t>
      </w:r>
      <w:r w:rsidRPr="00924840">
        <w:rPr>
          <w:color w:val="000000" w:themeColor="text1"/>
        </w:rPr>
        <w:t xml:space="preserve">civil status and educational attainment were obtained from the </w:t>
      </w:r>
      <w:r>
        <w:rPr>
          <w:color w:val="000000" w:themeColor="text1"/>
        </w:rPr>
        <w:t xml:space="preserve">856 outpatients (COVID-19 positive) </w:t>
      </w:r>
      <w:r w:rsidRPr="00924840">
        <w:rPr>
          <w:color w:val="000000" w:themeColor="text1"/>
        </w:rPr>
        <w:t xml:space="preserve">that fulfill the </w:t>
      </w:r>
      <w:r>
        <w:rPr>
          <w:color w:val="000000" w:themeColor="text1"/>
        </w:rPr>
        <w:t xml:space="preserve">voluntary </w:t>
      </w:r>
      <w:r w:rsidRPr="00924840">
        <w:rPr>
          <w:color w:val="000000" w:themeColor="text1"/>
        </w:rPr>
        <w:t>self-reporting tool</w:t>
      </w:r>
      <w:r>
        <w:rPr>
          <w:color w:val="000000" w:themeColor="text1"/>
        </w:rPr>
        <w:t>.</w:t>
      </w:r>
    </w:p>
    <w:p w14:paraId="12B55474" w14:textId="77777777" w:rsidR="00B9282A" w:rsidRDefault="00B9282A" w:rsidP="00B9282A">
      <w:pPr>
        <w:spacing w:before="100" w:beforeAutospacing="1" w:after="100" w:afterAutospacing="1"/>
        <w:rPr>
          <w:color w:val="000000" w:themeColor="text1"/>
        </w:rPr>
      </w:pPr>
      <w:r w:rsidRPr="00924840">
        <w:rPr>
          <w:color w:val="000000" w:themeColor="text1"/>
        </w:rPr>
        <w:t>The number of deaths used in this analysis were officially reported as COVID-19 using the 10</w:t>
      </w:r>
      <w:r w:rsidRPr="00924840">
        <w:rPr>
          <w:color w:val="000000" w:themeColor="text1"/>
          <w:vertAlign w:val="superscript"/>
        </w:rPr>
        <w:t>th</w:t>
      </w:r>
      <w:r w:rsidRPr="00924840">
        <w:rPr>
          <w:color w:val="000000" w:themeColor="text1"/>
        </w:rPr>
        <w:t xml:space="preserve"> revision of the International Statistical Classification of Diseases and Related Health Problems (ICD) code: U07.1 COVID-19, virus identified, U07.2 COVID-19, virus not identified</w:t>
      </w:r>
      <w:r>
        <w:rPr>
          <w:color w:val="000000" w:themeColor="text1"/>
        </w:rPr>
        <w:t>.</w:t>
      </w:r>
      <w:r w:rsidRPr="00924840">
        <w:rPr>
          <w:color w:val="000000" w:themeColor="text1"/>
        </w:rPr>
        <w:t xml:space="preserve"> </w:t>
      </w:r>
      <w:r>
        <w:rPr>
          <w:color w:val="000000" w:themeColor="text1"/>
        </w:rPr>
        <w:t xml:space="preserve"> </w:t>
      </w:r>
    </w:p>
    <w:p w14:paraId="5175B1F8" w14:textId="77777777" w:rsidR="00B9282A" w:rsidRPr="00924840" w:rsidRDefault="00B9282A" w:rsidP="00B9282A">
      <w:pPr>
        <w:spacing w:before="100" w:beforeAutospacing="1" w:after="100" w:afterAutospacing="1"/>
        <w:rPr>
          <w:color w:val="000000" w:themeColor="text1"/>
        </w:rPr>
      </w:pPr>
      <w:r>
        <w:rPr>
          <w:color w:val="000000" w:themeColor="text1"/>
        </w:rPr>
        <w:t>In order to estimate the number of additional deaths that were not diagnosed as COVID-19 during March and April 2020, we compared the COVID-19 database with the National Death Registry, including fatalities registered as Acute R</w:t>
      </w:r>
      <w:r w:rsidRPr="00924840">
        <w:rPr>
          <w:color w:val="000000" w:themeColor="text1"/>
        </w:rPr>
        <w:t xml:space="preserve">espiratory </w:t>
      </w:r>
      <w:r>
        <w:rPr>
          <w:color w:val="000000" w:themeColor="text1"/>
        </w:rPr>
        <w:t>D</w:t>
      </w:r>
      <w:r w:rsidRPr="00924840">
        <w:rPr>
          <w:color w:val="000000" w:themeColor="text1"/>
        </w:rPr>
        <w:t xml:space="preserve">istress </w:t>
      </w:r>
      <w:r>
        <w:rPr>
          <w:color w:val="000000" w:themeColor="text1"/>
        </w:rPr>
        <w:t>S</w:t>
      </w:r>
      <w:r w:rsidRPr="00924840">
        <w:rPr>
          <w:color w:val="000000" w:themeColor="text1"/>
        </w:rPr>
        <w:t xml:space="preserve">yndrome </w:t>
      </w:r>
      <w:r>
        <w:rPr>
          <w:color w:val="000000" w:themeColor="text1"/>
        </w:rPr>
        <w:t>(</w:t>
      </w:r>
      <w:r w:rsidRPr="00924840">
        <w:rPr>
          <w:color w:val="000000" w:themeColor="text1"/>
        </w:rPr>
        <w:t>ICD J80</w:t>
      </w:r>
      <w:r>
        <w:rPr>
          <w:color w:val="000000" w:themeColor="text1"/>
        </w:rPr>
        <w:t>).</w:t>
      </w:r>
    </w:p>
    <w:p w14:paraId="2B394A0A" w14:textId="77777777" w:rsidR="00B9282A" w:rsidRPr="00924840" w:rsidRDefault="00B9282A" w:rsidP="00B9282A">
      <w:pPr>
        <w:pStyle w:val="Heading2"/>
        <w:rPr>
          <w:b/>
          <w:bCs/>
        </w:rPr>
      </w:pPr>
      <w:bookmarkStart w:id="7" w:name="_Toc40136112"/>
      <w:r w:rsidRPr="00D309BC">
        <w:t>Study size and sample size calculation</w:t>
      </w:r>
      <w:bookmarkEnd w:id="7"/>
    </w:p>
    <w:p w14:paraId="4FDA3E65" w14:textId="77777777" w:rsidR="00B9282A" w:rsidRPr="00924840" w:rsidRDefault="00B9282A" w:rsidP="00B9282A">
      <w:pPr>
        <w:spacing w:before="100" w:beforeAutospacing="1" w:after="100" w:afterAutospacing="1"/>
        <w:rPr>
          <w:color w:val="000000" w:themeColor="text1"/>
        </w:rPr>
      </w:pPr>
      <w:r w:rsidRPr="00924840">
        <w:rPr>
          <w:color w:val="000000" w:themeColor="text1"/>
        </w:rPr>
        <w:t>This study included 9,468 RT-PCR confirmed COVID-19 patients and the first 474 officially reported deaths.</w:t>
      </w:r>
    </w:p>
    <w:p w14:paraId="02987D97" w14:textId="77777777" w:rsidR="00B9282A" w:rsidRPr="00924840" w:rsidRDefault="00B9282A" w:rsidP="00B9282A">
      <w:pPr>
        <w:spacing w:before="100" w:beforeAutospacing="1" w:after="100" w:afterAutospacing="1"/>
        <w:rPr>
          <w:color w:val="000000" w:themeColor="text1"/>
        </w:rPr>
      </w:pPr>
      <w:r w:rsidRPr="00924840">
        <w:t xml:space="preserve">In terms of the number of patients required </w:t>
      </w:r>
      <w:r>
        <w:t>(</w:t>
      </w:r>
      <w:r w:rsidRPr="00924840">
        <w:rPr>
          <w:i/>
          <w:iCs/>
        </w:rPr>
        <w:t>x</w:t>
      </w:r>
      <w:r>
        <w:t xml:space="preserve">) </w:t>
      </w:r>
      <w:r w:rsidRPr="00924840">
        <w:t xml:space="preserve">to complete the </w:t>
      </w:r>
      <w:r w:rsidRPr="00924840">
        <w:rPr>
          <w:color w:val="000000" w:themeColor="text1"/>
        </w:rPr>
        <w:t xml:space="preserve">self-reported symptoms tool distributed by the MoH, </w:t>
      </w:r>
      <w:r w:rsidRPr="00924840">
        <w:t>the sample size (</w:t>
      </w:r>
      <w:r w:rsidRPr="00924840">
        <w:rPr>
          <w:i/>
          <w:iCs/>
        </w:rPr>
        <w:t>n</w:t>
      </w:r>
      <w:r w:rsidRPr="00924840">
        <w:t>) and margin of error (</w:t>
      </w:r>
      <w:r w:rsidRPr="00924840">
        <w:rPr>
          <w:i/>
          <w:iCs/>
        </w:rPr>
        <w:t>E</w:t>
      </w:r>
      <w:r w:rsidRPr="00924840">
        <w:t>) were given by the following formula:</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22"/>
        <w:gridCol w:w="196"/>
        <w:gridCol w:w="1626"/>
      </w:tblGrid>
      <w:tr w:rsidR="00B9282A" w:rsidRPr="00924840" w14:paraId="3E5689AC" w14:textId="77777777" w:rsidTr="00E33278">
        <w:trPr>
          <w:tblCellSpacing w:w="15" w:type="dxa"/>
          <w:jc w:val="center"/>
        </w:trPr>
        <w:tc>
          <w:tcPr>
            <w:tcW w:w="0" w:type="auto"/>
            <w:vAlign w:val="center"/>
            <w:hideMark/>
          </w:tcPr>
          <w:p w14:paraId="2F16B59D" w14:textId="77777777" w:rsidR="00B9282A" w:rsidRPr="00924840" w:rsidRDefault="00B9282A" w:rsidP="00E33278">
            <w:pPr>
              <w:spacing w:before="100" w:beforeAutospacing="1" w:after="100" w:afterAutospacing="1"/>
            </w:pPr>
            <w:r w:rsidRPr="00924840">
              <w:rPr>
                <w:i/>
                <w:iCs/>
              </w:rPr>
              <w:t>x</w:t>
            </w:r>
          </w:p>
        </w:tc>
        <w:tc>
          <w:tcPr>
            <w:tcW w:w="0" w:type="auto"/>
            <w:vAlign w:val="center"/>
            <w:hideMark/>
          </w:tcPr>
          <w:p w14:paraId="154224E0" w14:textId="77777777" w:rsidR="00B9282A" w:rsidRPr="00924840" w:rsidRDefault="00B9282A" w:rsidP="00E33278">
            <w:pPr>
              <w:spacing w:before="100" w:beforeAutospacing="1" w:after="100" w:afterAutospacing="1"/>
            </w:pPr>
            <w:r w:rsidRPr="00924840">
              <w:t>=</w:t>
            </w:r>
          </w:p>
        </w:tc>
        <w:tc>
          <w:tcPr>
            <w:tcW w:w="0" w:type="auto"/>
            <w:vAlign w:val="center"/>
            <w:hideMark/>
          </w:tcPr>
          <w:p w14:paraId="258D71E1" w14:textId="77777777" w:rsidR="00B9282A" w:rsidRPr="00924840" w:rsidRDefault="00B9282A" w:rsidP="00E33278">
            <w:pPr>
              <w:spacing w:before="100" w:beforeAutospacing="1" w:after="100" w:afterAutospacing="1"/>
            </w:pPr>
            <w:r w:rsidRPr="00924840">
              <w:rPr>
                <w:i/>
                <w:iCs/>
              </w:rPr>
              <w:t>Z</w:t>
            </w:r>
            <w:r w:rsidRPr="00924840">
              <w:t>(</w:t>
            </w:r>
            <w:r w:rsidRPr="00924840">
              <w:rPr>
                <w:i/>
                <w:iCs/>
                <w:vertAlign w:val="superscript"/>
              </w:rPr>
              <w:t>c</w:t>
            </w:r>
            <w:r w:rsidRPr="00924840">
              <w:t>/</w:t>
            </w:r>
            <w:r w:rsidRPr="00924840">
              <w:rPr>
                <w:vertAlign w:val="subscript"/>
              </w:rPr>
              <w:t>100</w:t>
            </w:r>
            <w:r w:rsidRPr="00924840">
              <w:t>)</w:t>
            </w:r>
            <w:r w:rsidRPr="00924840">
              <w:rPr>
                <w:vertAlign w:val="superscript"/>
              </w:rPr>
              <w:t>2</w:t>
            </w:r>
            <w:r w:rsidRPr="00924840">
              <w:rPr>
                <w:i/>
                <w:iCs/>
              </w:rPr>
              <w:t>r</w:t>
            </w:r>
            <w:r w:rsidRPr="00924840">
              <w:t>(100-</w:t>
            </w:r>
            <w:r w:rsidRPr="00924840">
              <w:rPr>
                <w:i/>
                <w:iCs/>
              </w:rPr>
              <w:t>r</w:t>
            </w:r>
            <w:r w:rsidRPr="00924840">
              <w:t xml:space="preserve">) </w:t>
            </w:r>
          </w:p>
        </w:tc>
      </w:tr>
      <w:tr w:rsidR="00B9282A" w:rsidRPr="00924840" w14:paraId="220E9994" w14:textId="77777777" w:rsidTr="00E33278">
        <w:trPr>
          <w:tblCellSpacing w:w="15" w:type="dxa"/>
          <w:jc w:val="center"/>
        </w:trPr>
        <w:tc>
          <w:tcPr>
            <w:tcW w:w="0" w:type="auto"/>
            <w:vAlign w:val="center"/>
            <w:hideMark/>
          </w:tcPr>
          <w:p w14:paraId="18EC6986" w14:textId="77777777" w:rsidR="00B9282A" w:rsidRPr="00924840" w:rsidRDefault="00B9282A" w:rsidP="00E33278">
            <w:pPr>
              <w:spacing w:before="100" w:beforeAutospacing="1" w:after="100" w:afterAutospacing="1"/>
            </w:pPr>
            <w:r w:rsidRPr="00924840">
              <w:rPr>
                <w:i/>
                <w:iCs/>
              </w:rPr>
              <w:t>n</w:t>
            </w:r>
          </w:p>
        </w:tc>
        <w:tc>
          <w:tcPr>
            <w:tcW w:w="0" w:type="auto"/>
            <w:vAlign w:val="center"/>
            <w:hideMark/>
          </w:tcPr>
          <w:p w14:paraId="4098EB95" w14:textId="77777777" w:rsidR="00B9282A" w:rsidRPr="00924840" w:rsidRDefault="00B9282A" w:rsidP="00E33278">
            <w:pPr>
              <w:spacing w:before="100" w:beforeAutospacing="1" w:after="100" w:afterAutospacing="1"/>
            </w:pPr>
            <w:r w:rsidRPr="00924840">
              <w:t>=</w:t>
            </w:r>
          </w:p>
        </w:tc>
        <w:tc>
          <w:tcPr>
            <w:tcW w:w="0" w:type="auto"/>
            <w:vAlign w:val="center"/>
            <w:hideMark/>
          </w:tcPr>
          <w:p w14:paraId="45928BEB" w14:textId="77777777" w:rsidR="00B9282A" w:rsidRPr="00924840" w:rsidRDefault="00B9282A" w:rsidP="00E33278">
            <w:pPr>
              <w:spacing w:before="100" w:beforeAutospacing="1" w:after="100" w:afterAutospacing="1"/>
            </w:pPr>
            <w:r w:rsidRPr="00924840">
              <w:rPr>
                <w:i/>
                <w:iCs/>
                <w:vertAlign w:val="superscript"/>
              </w:rPr>
              <w:t>N x</w:t>
            </w:r>
            <w:r w:rsidRPr="00924840">
              <w:t>/</w:t>
            </w:r>
            <w:r w:rsidRPr="00924840">
              <w:rPr>
                <w:vertAlign w:val="subscript"/>
              </w:rPr>
              <w:t>((</w:t>
            </w:r>
            <w:r w:rsidRPr="00924840">
              <w:rPr>
                <w:i/>
                <w:iCs/>
                <w:vertAlign w:val="subscript"/>
              </w:rPr>
              <w:t>N</w:t>
            </w:r>
            <w:r w:rsidRPr="00924840">
              <w:rPr>
                <w:vertAlign w:val="subscript"/>
              </w:rPr>
              <w:t>-</w:t>
            </w:r>
            <w:proofErr w:type="gramStart"/>
            <w:r w:rsidRPr="00924840">
              <w:rPr>
                <w:vertAlign w:val="subscript"/>
              </w:rPr>
              <w:t>1)</w:t>
            </w:r>
            <w:r w:rsidRPr="00924840">
              <w:rPr>
                <w:i/>
                <w:iCs/>
                <w:vertAlign w:val="subscript"/>
              </w:rPr>
              <w:t>E</w:t>
            </w:r>
            <w:proofErr w:type="gramEnd"/>
            <w:r w:rsidRPr="00924840">
              <w:rPr>
                <w:vertAlign w:val="superscript"/>
              </w:rPr>
              <w:t>2</w:t>
            </w:r>
            <w:r w:rsidRPr="00924840">
              <w:rPr>
                <w:vertAlign w:val="subscript"/>
              </w:rPr>
              <w:t xml:space="preserve"> + </w:t>
            </w:r>
            <w:r w:rsidRPr="00924840">
              <w:rPr>
                <w:i/>
                <w:iCs/>
                <w:vertAlign w:val="subscript"/>
              </w:rPr>
              <w:t>x</w:t>
            </w:r>
            <w:r w:rsidRPr="00924840">
              <w:rPr>
                <w:vertAlign w:val="subscript"/>
              </w:rPr>
              <w:t>)</w:t>
            </w:r>
            <w:r w:rsidRPr="00924840">
              <w:t xml:space="preserve"> </w:t>
            </w:r>
          </w:p>
        </w:tc>
      </w:tr>
      <w:tr w:rsidR="00B9282A" w:rsidRPr="00924840" w14:paraId="3886EDE9" w14:textId="77777777" w:rsidTr="00E33278">
        <w:trPr>
          <w:tblCellSpacing w:w="15" w:type="dxa"/>
          <w:jc w:val="center"/>
        </w:trPr>
        <w:tc>
          <w:tcPr>
            <w:tcW w:w="0" w:type="auto"/>
            <w:vAlign w:val="center"/>
            <w:hideMark/>
          </w:tcPr>
          <w:p w14:paraId="25268920" w14:textId="77777777" w:rsidR="00B9282A" w:rsidRPr="00924840" w:rsidRDefault="00B9282A" w:rsidP="00E33278">
            <w:pPr>
              <w:spacing w:before="100" w:beforeAutospacing="1" w:after="100" w:afterAutospacing="1"/>
            </w:pPr>
            <w:r w:rsidRPr="00924840">
              <w:rPr>
                <w:i/>
                <w:iCs/>
              </w:rPr>
              <w:t>E</w:t>
            </w:r>
          </w:p>
        </w:tc>
        <w:tc>
          <w:tcPr>
            <w:tcW w:w="0" w:type="auto"/>
            <w:vAlign w:val="center"/>
            <w:hideMark/>
          </w:tcPr>
          <w:p w14:paraId="5267599B" w14:textId="77777777" w:rsidR="00B9282A" w:rsidRPr="00924840" w:rsidRDefault="00B9282A" w:rsidP="00E33278">
            <w:pPr>
              <w:spacing w:before="100" w:beforeAutospacing="1" w:after="100" w:afterAutospacing="1"/>
            </w:pPr>
            <w:r w:rsidRPr="00924840">
              <w:t>=</w:t>
            </w:r>
          </w:p>
        </w:tc>
        <w:tc>
          <w:tcPr>
            <w:tcW w:w="0" w:type="auto"/>
            <w:vAlign w:val="center"/>
            <w:hideMark/>
          </w:tcPr>
          <w:p w14:paraId="61E56600" w14:textId="77777777" w:rsidR="00B9282A" w:rsidRPr="00924840" w:rsidRDefault="00B9282A" w:rsidP="00E33278">
            <w:pPr>
              <w:spacing w:before="100" w:beforeAutospacing="1" w:after="100" w:afterAutospacing="1"/>
            </w:pPr>
            <w:proofErr w:type="gramStart"/>
            <w:r w:rsidRPr="00924840">
              <w:t>Sqrt[</w:t>
            </w:r>
            <w:proofErr w:type="gramEnd"/>
            <w:r w:rsidRPr="00924840">
              <w:rPr>
                <w:vertAlign w:val="superscript"/>
              </w:rPr>
              <w:t>(</w:t>
            </w:r>
            <w:r w:rsidRPr="00924840">
              <w:rPr>
                <w:i/>
                <w:iCs/>
                <w:vertAlign w:val="superscript"/>
              </w:rPr>
              <w:t>N</w:t>
            </w:r>
            <w:r w:rsidRPr="00924840">
              <w:rPr>
                <w:vertAlign w:val="superscript"/>
              </w:rPr>
              <w:t xml:space="preserve"> - </w:t>
            </w:r>
            <w:r w:rsidRPr="00924840">
              <w:rPr>
                <w:i/>
                <w:iCs/>
                <w:vertAlign w:val="superscript"/>
              </w:rPr>
              <w:t>n</w:t>
            </w:r>
            <w:r w:rsidRPr="00924840">
              <w:rPr>
                <w:vertAlign w:val="superscript"/>
              </w:rPr>
              <w:t>)</w:t>
            </w:r>
            <w:r w:rsidRPr="00924840">
              <w:rPr>
                <w:i/>
                <w:iCs/>
                <w:vertAlign w:val="superscript"/>
              </w:rPr>
              <w:t>x</w:t>
            </w:r>
            <w:r w:rsidRPr="00924840">
              <w:t>/</w:t>
            </w:r>
            <w:r w:rsidRPr="00924840">
              <w:rPr>
                <w:i/>
                <w:iCs/>
                <w:vertAlign w:val="subscript"/>
              </w:rPr>
              <w:t>n</w:t>
            </w:r>
            <w:r w:rsidRPr="00924840">
              <w:rPr>
                <w:vertAlign w:val="subscript"/>
              </w:rPr>
              <w:t>(</w:t>
            </w:r>
            <w:r w:rsidRPr="00924840">
              <w:rPr>
                <w:i/>
                <w:iCs/>
                <w:vertAlign w:val="subscript"/>
              </w:rPr>
              <w:t>N</w:t>
            </w:r>
            <w:r w:rsidRPr="00924840">
              <w:rPr>
                <w:vertAlign w:val="subscript"/>
              </w:rPr>
              <w:t>-1)</w:t>
            </w:r>
            <w:r w:rsidRPr="00924840">
              <w:t xml:space="preserve">] </w:t>
            </w:r>
          </w:p>
        </w:tc>
      </w:tr>
    </w:tbl>
    <w:p w14:paraId="2B61CA4E" w14:textId="77777777" w:rsidR="00B9282A" w:rsidRPr="00924840" w:rsidRDefault="00B9282A" w:rsidP="00B9282A">
      <w:pPr>
        <w:spacing w:before="100" w:beforeAutospacing="1" w:after="100" w:afterAutospacing="1"/>
      </w:pPr>
      <w:r w:rsidRPr="00924840">
        <w:t xml:space="preserve">Where </w:t>
      </w:r>
      <w:r w:rsidRPr="00924840">
        <w:rPr>
          <w:i/>
          <w:iCs/>
        </w:rPr>
        <w:t>N</w:t>
      </w:r>
      <w:r w:rsidRPr="00924840">
        <w:t xml:space="preserve"> is the population size (9,468), (</w:t>
      </w:r>
      <w:r w:rsidRPr="00924840">
        <w:rPr>
          <w:i/>
          <w:iCs/>
        </w:rPr>
        <w:t>r</w:t>
      </w:r>
      <w:r w:rsidRPr="00924840">
        <w:t xml:space="preserve">) is the fraction of expected responses (50%), and </w:t>
      </w:r>
      <w:r w:rsidRPr="00924840">
        <w:rPr>
          <w:i/>
          <w:iCs/>
        </w:rPr>
        <w:t>Z</w:t>
      </w:r>
      <w:r w:rsidRPr="00924840">
        <w:t>(</w:t>
      </w:r>
      <w:r w:rsidRPr="00924840">
        <w:rPr>
          <w:i/>
          <w:iCs/>
        </w:rPr>
        <w:t>c</w:t>
      </w:r>
      <w:r w:rsidRPr="00924840">
        <w:t>/100) is the critical value for the confidence level (</w:t>
      </w:r>
      <w:r w:rsidRPr="00924840">
        <w:rPr>
          <w:i/>
          <w:iCs/>
        </w:rPr>
        <w:t>c</w:t>
      </w:r>
      <w:r w:rsidRPr="00924840">
        <w:t>)</w:t>
      </w:r>
      <w:r w:rsidRPr="00924840">
        <w:rPr>
          <w:i/>
          <w:iCs/>
        </w:rPr>
        <w:t>.</w:t>
      </w:r>
    </w:p>
    <w:p w14:paraId="619AD0D3" w14:textId="77777777" w:rsidR="00B9282A" w:rsidRPr="00924840" w:rsidRDefault="00B9282A" w:rsidP="00B9282A">
      <w:pPr>
        <w:spacing w:before="100" w:beforeAutospacing="1" w:after="100" w:afterAutospacing="1"/>
      </w:pPr>
      <w:r w:rsidRPr="00924840">
        <w:lastRenderedPageBreak/>
        <w:t>The total number of completed answers required according to the calculations was 621 in order to achieve a 99% confidence</w:t>
      </w:r>
      <w:r>
        <w:t xml:space="preserve"> level</w:t>
      </w:r>
      <w:r w:rsidRPr="00924840">
        <w:t xml:space="preserve">. Through a convenience-based sampling technique 856 patients were included. The self-reporting tool was sent to all patients not hospitalized who were under epidemiological surveillance by the MoH and we included only those who voluntarily agree to </w:t>
      </w:r>
      <w:r>
        <w:t>provide</w:t>
      </w:r>
      <w:r w:rsidRPr="00924840">
        <w:t xml:space="preserve"> information o</w:t>
      </w:r>
      <w:r>
        <w:t>n</w:t>
      </w:r>
      <w:r w:rsidRPr="00924840">
        <w:t xml:space="preserve"> educational attainment, symptomatology and civil status.</w:t>
      </w:r>
    </w:p>
    <w:p w14:paraId="0B4A1B3A" w14:textId="77777777" w:rsidR="00B9282A" w:rsidRPr="00924840" w:rsidRDefault="00B9282A" w:rsidP="00B9282A">
      <w:pPr>
        <w:pStyle w:val="Heading2"/>
      </w:pPr>
      <w:bookmarkStart w:id="8" w:name="_Toc40136113"/>
      <w:r w:rsidRPr="00924840">
        <w:t>Descriptive statistics</w:t>
      </w:r>
      <w:bookmarkEnd w:id="8"/>
    </w:p>
    <w:p w14:paraId="35033B1D" w14:textId="77777777" w:rsidR="00B9282A" w:rsidRDefault="00B9282A" w:rsidP="00B9282A">
      <w:pPr>
        <w:spacing w:before="100" w:beforeAutospacing="1" w:after="100" w:afterAutospacing="1"/>
        <w:rPr>
          <w:color w:val="000000" w:themeColor="text1"/>
        </w:rPr>
      </w:pPr>
      <w:r w:rsidRPr="00924840">
        <w:rPr>
          <w:color w:val="000000" w:themeColor="text1"/>
        </w:rPr>
        <w:t>The overall incidence (attack rate), mortality</w:t>
      </w:r>
      <w:r>
        <w:rPr>
          <w:color w:val="000000" w:themeColor="text1"/>
        </w:rPr>
        <w:t xml:space="preserve"> rate</w:t>
      </w:r>
      <w:r w:rsidRPr="00924840">
        <w:rPr>
          <w:color w:val="000000" w:themeColor="text1"/>
        </w:rPr>
        <w:t>,</w:t>
      </w:r>
      <w:r>
        <w:rPr>
          <w:color w:val="000000" w:themeColor="text1"/>
        </w:rPr>
        <w:t xml:space="preserve"> and</w:t>
      </w:r>
      <w:r w:rsidRPr="00924840">
        <w:rPr>
          <w:color w:val="000000" w:themeColor="text1"/>
        </w:rPr>
        <w:t xml:space="preserve"> case fatality rate </w:t>
      </w:r>
      <w:r>
        <w:rPr>
          <w:color w:val="000000" w:themeColor="text1"/>
        </w:rPr>
        <w:t>were</w:t>
      </w:r>
      <w:r w:rsidRPr="00924840">
        <w:rPr>
          <w:color w:val="000000" w:themeColor="text1"/>
        </w:rPr>
        <w:t xml:space="preserve"> computed according to the entire population at risk living in a canton or a province.</w:t>
      </w:r>
      <w:r>
        <w:rPr>
          <w:color w:val="000000" w:themeColor="text1"/>
        </w:rPr>
        <w:t xml:space="preserve"> I</w:t>
      </w:r>
      <w:r w:rsidRPr="00924840">
        <w:rPr>
          <w:color w:val="000000" w:themeColor="text1"/>
        </w:rPr>
        <w:t xml:space="preserve">nformation from the first 9,468 COVID-19 confirmed patients </w:t>
      </w:r>
      <w:r>
        <w:rPr>
          <w:color w:val="000000" w:themeColor="text1"/>
        </w:rPr>
        <w:t>in</w:t>
      </w:r>
      <w:r w:rsidRPr="00924840">
        <w:rPr>
          <w:color w:val="000000" w:themeColor="text1"/>
        </w:rPr>
        <w:t xml:space="preserve"> Ecuador were compared with the population at risk</w:t>
      </w:r>
      <w:r>
        <w:rPr>
          <w:color w:val="000000" w:themeColor="text1"/>
        </w:rPr>
        <w:t>,</w:t>
      </w:r>
      <w:r w:rsidRPr="00924840">
        <w:rPr>
          <w:color w:val="000000" w:themeColor="text1"/>
        </w:rPr>
        <w:t xml:space="preserve"> obtained from the publicly available canton</w:t>
      </w:r>
      <w:r>
        <w:rPr>
          <w:color w:val="000000" w:themeColor="text1"/>
        </w:rPr>
        <w:t>-</w:t>
      </w:r>
      <w:r w:rsidRPr="00924840">
        <w:rPr>
          <w:color w:val="000000" w:themeColor="text1"/>
        </w:rPr>
        <w:t xml:space="preserve"> and provinc</w:t>
      </w:r>
      <w:r>
        <w:rPr>
          <w:color w:val="000000" w:themeColor="text1"/>
        </w:rPr>
        <w:t>e-level</w:t>
      </w:r>
      <w:r w:rsidRPr="00924840">
        <w:rPr>
          <w:color w:val="000000" w:themeColor="text1"/>
        </w:rPr>
        <w:t xml:space="preserve"> sex-specific projections. Measurements of frequency (counts, absolute and relative percentages), central tendency (median), dispersion (interquartile range) and absolute differences were </w:t>
      </w:r>
      <w:r>
        <w:rPr>
          <w:color w:val="000000" w:themeColor="text1"/>
        </w:rPr>
        <w:t>calculated</w:t>
      </w:r>
      <w:r w:rsidRPr="00924840">
        <w:rPr>
          <w:color w:val="000000" w:themeColor="text1"/>
        </w:rPr>
        <w:t xml:space="preserve"> for all categorical and continuous variables. Case fatality rates (CFR%) were computed using the number of cases officially reported while the dichotomized variable (</w:t>
      </w:r>
      <w:r>
        <w:rPr>
          <w:color w:val="000000" w:themeColor="text1"/>
        </w:rPr>
        <w:t>alive or died</w:t>
      </w:r>
      <w:r w:rsidRPr="00924840">
        <w:rPr>
          <w:color w:val="000000" w:themeColor="text1"/>
        </w:rPr>
        <w:t>) was used as an outcome</w:t>
      </w:r>
      <w:r>
        <w:rPr>
          <w:color w:val="000000" w:themeColor="text1"/>
        </w:rPr>
        <w:t xml:space="preserve"> of the confirmed cases</w:t>
      </w:r>
      <w:r w:rsidRPr="00924840">
        <w:rPr>
          <w:color w:val="000000" w:themeColor="text1"/>
        </w:rPr>
        <w:t xml:space="preserve">. </w:t>
      </w:r>
      <w:r w:rsidRPr="007B73B5">
        <w:rPr>
          <w:color w:val="000000" w:themeColor="text1"/>
        </w:rPr>
        <w:t>CFR</w:t>
      </w:r>
      <w:r>
        <w:rPr>
          <w:color w:val="000000" w:themeColor="text1"/>
        </w:rPr>
        <w:t>%</w:t>
      </w:r>
      <w:r w:rsidRPr="007B73B5">
        <w:rPr>
          <w:color w:val="000000" w:themeColor="text1"/>
        </w:rPr>
        <w:t xml:space="preserve"> </w:t>
      </w:r>
      <w:r>
        <w:rPr>
          <w:color w:val="000000" w:themeColor="text1"/>
        </w:rPr>
        <w:t>were adjusted to</w:t>
      </w:r>
      <w:r w:rsidRPr="007B73B5">
        <w:rPr>
          <w:color w:val="000000" w:themeColor="text1"/>
        </w:rPr>
        <w:t xml:space="preserve"> mitigate</w:t>
      </w:r>
      <w:r>
        <w:rPr>
          <w:color w:val="000000" w:themeColor="text1"/>
        </w:rPr>
        <w:t xml:space="preserve"> the effect i</w:t>
      </w:r>
      <w:r w:rsidRPr="007B73B5">
        <w:rPr>
          <w:color w:val="000000" w:themeColor="text1"/>
        </w:rPr>
        <w:t>n</w:t>
      </w:r>
      <w:r>
        <w:rPr>
          <w:color w:val="000000" w:themeColor="text1"/>
        </w:rPr>
        <w:t xml:space="preserve"> </w:t>
      </w:r>
      <w:r w:rsidRPr="007B73B5">
        <w:rPr>
          <w:color w:val="000000" w:themeColor="text1"/>
        </w:rPr>
        <w:t>crude CFR</w:t>
      </w:r>
      <w:r>
        <w:rPr>
          <w:color w:val="000000" w:themeColor="text1"/>
        </w:rPr>
        <w:t>%</w:t>
      </w:r>
      <w:r w:rsidRPr="007B73B5">
        <w:rPr>
          <w:color w:val="000000" w:themeColor="text1"/>
        </w:rPr>
        <w:t xml:space="preserve"> estimation. </w:t>
      </w:r>
      <w:r>
        <w:rPr>
          <w:color w:val="000000" w:themeColor="text1"/>
        </w:rPr>
        <w:t>We computed the</w:t>
      </w:r>
      <w:r w:rsidRPr="007B73B5">
        <w:rPr>
          <w:color w:val="000000" w:themeColor="text1"/>
        </w:rPr>
        <w:t xml:space="preserve"> </w:t>
      </w:r>
      <w:r>
        <w:rPr>
          <w:color w:val="000000" w:themeColor="text1"/>
        </w:rPr>
        <w:t>time d</w:t>
      </w:r>
      <w:r w:rsidRPr="007B73B5">
        <w:rPr>
          <w:color w:val="000000" w:themeColor="text1"/>
        </w:rPr>
        <w:t>istribution from hospital</w:t>
      </w:r>
      <w:r>
        <w:rPr>
          <w:color w:val="000000" w:themeColor="text1"/>
        </w:rPr>
        <w:t xml:space="preserve"> admission</w:t>
      </w:r>
      <w:r w:rsidRPr="007B73B5">
        <w:rPr>
          <w:color w:val="000000" w:themeColor="text1"/>
        </w:rPr>
        <w:t xml:space="preserve"> to </w:t>
      </w:r>
      <w:r>
        <w:rPr>
          <w:color w:val="000000" w:themeColor="text1"/>
        </w:rPr>
        <w:t xml:space="preserve">the time of using the methodology reported by Russel 2020.                                                                                            </w:t>
      </w:r>
    </w:p>
    <w:p w14:paraId="57FFA678" w14:textId="77777777" w:rsidR="00B9282A" w:rsidRDefault="00B9282A" w:rsidP="00B9282A">
      <w:pPr>
        <w:spacing w:before="100" w:beforeAutospacing="1" w:after="100" w:afterAutospacing="1"/>
        <w:rPr>
          <w:color w:val="000000" w:themeColor="text1"/>
        </w:rPr>
      </w:pPr>
      <w:r w:rsidRPr="00924840">
        <w:rPr>
          <w:color w:val="000000" w:themeColor="text1"/>
        </w:rPr>
        <w:t xml:space="preserve">Positive test rates (PTR%) were calculated </w:t>
      </w:r>
      <w:r>
        <w:rPr>
          <w:color w:val="000000" w:themeColor="text1"/>
        </w:rPr>
        <w:t>using</w:t>
      </w:r>
      <w:r w:rsidRPr="00924840">
        <w:rPr>
          <w:color w:val="000000" w:themeColor="text1"/>
        </w:rPr>
        <w:t xml:space="preserve"> the number of positive</w:t>
      </w:r>
      <w:r>
        <w:rPr>
          <w:color w:val="000000" w:themeColor="text1"/>
        </w:rPr>
        <w:t xml:space="preserve"> test results</w:t>
      </w:r>
      <w:r w:rsidRPr="00924840">
        <w:rPr>
          <w:color w:val="000000" w:themeColor="text1"/>
        </w:rPr>
        <w:t xml:space="preserve"> </w:t>
      </w:r>
      <w:r>
        <w:rPr>
          <w:color w:val="000000" w:themeColor="text1"/>
        </w:rPr>
        <w:t xml:space="preserve">divided </w:t>
      </w:r>
      <w:r w:rsidRPr="00924840">
        <w:rPr>
          <w:color w:val="000000" w:themeColor="text1"/>
        </w:rPr>
        <w:t>by the total number of tests</w:t>
      </w:r>
      <w:r>
        <w:rPr>
          <w:color w:val="000000" w:themeColor="text1"/>
        </w:rPr>
        <w:t xml:space="preserve"> conducted</w:t>
      </w:r>
      <w:r w:rsidRPr="00924840">
        <w:rPr>
          <w:color w:val="000000" w:themeColor="text1"/>
        </w:rPr>
        <w:t>.</w:t>
      </w:r>
      <w:r>
        <w:rPr>
          <w:color w:val="000000" w:themeColor="text1"/>
        </w:rPr>
        <w:t xml:space="preserve"> </w:t>
      </w:r>
      <w:r w:rsidRPr="00924840">
        <w:rPr>
          <w:color w:val="000000" w:themeColor="text1"/>
        </w:rPr>
        <w:t xml:space="preserve">The </w:t>
      </w:r>
      <w:r>
        <w:rPr>
          <w:color w:val="000000" w:themeColor="text1"/>
        </w:rPr>
        <w:t xml:space="preserve">attack and </w:t>
      </w:r>
      <w:r w:rsidRPr="00924840">
        <w:rPr>
          <w:color w:val="000000" w:themeColor="text1"/>
        </w:rPr>
        <w:t xml:space="preserve">crude </w:t>
      </w:r>
      <w:r>
        <w:rPr>
          <w:color w:val="000000" w:themeColor="text1"/>
        </w:rPr>
        <w:t xml:space="preserve">mortality </w:t>
      </w:r>
      <w:r w:rsidRPr="00924840">
        <w:rPr>
          <w:color w:val="000000" w:themeColor="text1"/>
        </w:rPr>
        <w:t xml:space="preserve">rates per canton and province were </w:t>
      </w:r>
      <w:r>
        <w:rPr>
          <w:color w:val="000000" w:themeColor="text1"/>
        </w:rPr>
        <w:t xml:space="preserve">computed per </w:t>
      </w:r>
      <w:r w:rsidRPr="00924840">
        <w:rPr>
          <w:color w:val="000000" w:themeColor="text1"/>
        </w:rPr>
        <w:t xml:space="preserve">100,000 </w:t>
      </w:r>
      <w:r>
        <w:rPr>
          <w:color w:val="000000" w:themeColor="text1"/>
        </w:rPr>
        <w:t>inhabitants</w:t>
      </w:r>
      <w:r w:rsidRPr="00924840">
        <w:rPr>
          <w:color w:val="000000" w:themeColor="text1"/>
        </w:rPr>
        <w:t>.</w:t>
      </w:r>
      <w:r>
        <w:rPr>
          <w:color w:val="000000" w:themeColor="text1"/>
        </w:rPr>
        <w:t xml:space="preserve"> Important landmark dates are included in Supplementary Figure 1.</w:t>
      </w:r>
    </w:p>
    <w:p w14:paraId="05A228C2" w14:textId="615F3354" w:rsidR="00B9282A" w:rsidRPr="005C08EF" w:rsidRDefault="005C08EF" w:rsidP="00B9282A">
      <w:pPr>
        <w:pStyle w:val="Heading2"/>
      </w:pPr>
      <w:bookmarkStart w:id="9" w:name="_Toc40136114"/>
      <w:r>
        <w:t>Statistical analysis</w:t>
      </w:r>
      <w:bookmarkEnd w:id="9"/>
    </w:p>
    <w:p w14:paraId="390241D1" w14:textId="77777777" w:rsidR="00B9282A" w:rsidRPr="00924840" w:rsidRDefault="00B9282A" w:rsidP="00B9282A">
      <w:pPr>
        <w:spacing w:before="100" w:beforeAutospacing="1" w:after="100" w:afterAutospacing="1"/>
        <w:rPr>
          <w:color w:val="000000" w:themeColor="text1"/>
        </w:rPr>
      </w:pPr>
      <w:r>
        <w:rPr>
          <w:color w:val="000000" w:themeColor="text1"/>
        </w:rPr>
        <w:t>To examine</w:t>
      </w:r>
      <w:r w:rsidRPr="00924840">
        <w:rPr>
          <w:color w:val="000000" w:themeColor="text1"/>
        </w:rPr>
        <w:t xml:space="preserve"> association</w:t>
      </w:r>
      <w:r>
        <w:rPr>
          <w:color w:val="000000" w:themeColor="text1"/>
        </w:rPr>
        <w:t>s</w:t>
      </w:r>
      <w:r w:rsidRPr="00924840">
        <w:rPr>
          <w:color w:val="000000" w:themeColor="text1"/>
        </w:rPr>
        <w:t>, relative risks (RR) and 95% confidence intervals were computed for all age</w:t>
      </w:r>
      <w:r>
        <w:rPr>
          <w:color w:val="000000" w:themeColor="text1"/>
        </w:rPr>
        <w:t xml:space="preserve"> groups using female cases as</w:t>
      </w:r>
      <w:r w:rsidRPr="00924840">
        <w:rPr>
          <w:color w:val="000000" w:themeColor="text1"/>
        </w:rPr>
        <w:t xml:space="preserve"> </w:t>
      </w:r>
      <w:r>
        <w:rPr>
          <w:color w:val="000000" w:themeColor="text1"/>
        </w:rPr>
        <w:t xml:space="preserve">the </w:t>
      </w:r>
      <w:r w:rsidRPr="00924840">
        <w:rPr>
          <w:color w:val="000000" w:themeColor="text1"/>
        </w:rPr>
        <w:t>reference</w:t>
      </w:r>
      <w:r>
        <w:rPr>
          <w:color w:val="000000" w:themeColor="text1"/>
        </w:rPr>
        <w:t xml:space="preserve"> level</w:t>
      </w:r>
      <w:r w:rsidRPr="00924840">
        <w:rPr>
          <w:color w:val="000000" w:themeColor="text1"/>
        </w:rPr>
        <w:t xml:space="preserve">. We performed a relative risk (RR) analysis of the total number of expected cases by the population at risk in all the groups to obtain the likelihood of dying due to COVID-19. In order to control </w:t>
      </w:r>
      <w:r>
        <w:rPr>
          <w:color w:val="000000" w:themeColor="text1"/>
        </w:rPr>
        <w:t xml:space="preserve">for </w:t>
      </w:r>
      <w:r w:rsidRPr="00924840">
        <w:rPr>
          <w:color w:val="000000" w:themeColor="text1"/>
        </w:rPr>
        <w:t>the effects of sex, age and comorbidities, an adjusted logistic regression was performed using the final outcome (</w:t>
      </w:r>
      <w:r>
        <w:rPr>
          <w:color w:val="000000" w:themeColor="text1"/>
        </w:rPr>
        <w:t>alive or died</w:t>
      </w:r>
      <w:r w:rsidRPr="00924840">
        <w:rPr>
          <w:color w:val="000000" w:themeColor="text1"/>
        </w:rPr>
        <w:t xml:space="preserve">) as a </w:t>
      </w:r>
      <w:r>
        <w:rPr>
          <w:color w:val="000000" w:themeColor="text1"/>
        </w:rPr>
        <w:t>response</w:t>
      </w:r>
      <w:r w:rsidRPr="00924840">
        <w:rPr>
          <w:color w:val="000000" w:themeColor="text1"/>
        </w:rPr>
        <w:t xml:space="preserve"> variable.</w:t>
      </w:r>
      <w:r>
        <w:rPr>
          <w:color w:val="000000" w:themeColor="text1"/>
        </w:rPr>
        <w:t xml:space="preserve"> The geographical distribution of residence was divided into </w:t>
      </w:r>
      <w:r>
        <w:rPr>
          <w:color w:val="000000" w:themeColor="text1"/>
        </w:rPr>
        <w:lastRenderedPageBreak/>
        <w:t>high (&gt;= 2,500 m) and low altitude (&lt; 2,500), in order to analyze the differences within these populations using a t-test with a 0.05 significance level.</w:t>
      </w:r>
    </w:p>
    <w:p w14:paraId="26A3B044" w14:textId="77777777" w:rsidR="00B9282A" w:rsidRPr="00924840" w:rsidRDefault="00B9282A" w:rsidP="00B9282A">
      <w:pPr>
        <w:pStyle w:val="Heading2"/>
      </w:pPr>
      <w:bookmarkStart w:id="10" w:name="_Toc40136115"/>
      <w:r w:rsidRPr="00924840">
        <w:t>Burden of Disease</w:t>
      </w:r>
      <w:bookmarkEnd w:id="10"/>
    </w:p>
    <w:p w14:paraId="70ADE329" w14:textId="2C2E168A" w:rsidR="00B9282A" w:rsidRPr="00924840" w:rsidRDefault="00B9282A" w:rsidP="00B9282A">
      <w:pPr>
        <w:spacing w:before="100" w:beforeAutospacing="1" w:after="100" w:afterAutospacing="1"/>
        <w:rPr>
          <w:color w:val="000000" w:themeColor="text1"/>
        </w:rPr>
      </w:pPr>
      <w:r w:rsidRPr="00924840">
        <w:rPr>
          <w:color w:val="000000" w:themeColor="text1"/>
        </w:rPr>
        <w:t>The number of years of healthy life</w:t>
      </w:r>
      <w:r>
        <w:rPr>
          <w:color w:val="000000" w:themeColor="text1"/>
        </w:rPr>
        <w:t xml:space="preserve"> lost</w:t>
      </w:r>
      <w:r w:rsidRPr="00924840">
        <w:rPr>
          <w:color w:val="000000" w:themeColor="text1"/>
        </w:rPr>
        <w:t xml:space="preserve"> due to COVID-19 among the reported cases were calculated using Disability-Adjusted Life Years (DALY). DALYs are the sum of the Years of Life Lost (YLL) due to premature mortality in the population and the Years Lost due to Disability (YLD) caused by the consequences of the disease </w:t>
      </w:r>
      <w:r w:rsidRPr="00924840">
        <w:rPr>
          <w:color w:val="000000" w:themeColor="text1"/>
        </w:rPr>
        <w:fldChar w:fldCharType="begin"/>
      </w:r>
      <w:r w:rsidR="00B8369E">
        <w:rPr>
          <w:color w:val="000000" w:themeColor="text1"/>
        </w:rPr>
        <w:instrText xml:space="preserve"> ADDIN ZOTERO_ITEM CSL_CITATION {"citationID":"a2250a2ipm5","properties":{"formattedCitation":"\\super 2\\nosupersub{}","plainCitation":"2","noteIndex":0},"citationItems":[{"id":1967,"uris":["http://zotero.org/users/2356211/items/7PMGUCR2"],"uri":["http://zotero.org/users/2356211/items/7PMGUCR2"],"itemData":{"id":1967,"type":"article-journal","source":"Google Scholar","title":"The DALY Calculator–A GUI for stochastic DALY calculation in R","author":[{"family":"Devleesschauwer","given":"Brecht"},{"family":"McDonald","given":"Scott"},{"family":"Haagsma","given":"Juanita"},{"family":"Praet","given":"Nicolas"},{"family":"Havelaar","given":"Arie"},{"family":"Speybroeck","given":"Niko"}],"issued":{"date-parts":[["2014"]]}}}],"schema":"https://github.com/citation-style-language/schema/raw/master/csl-citation.json"} </w:instrText>
      </w:r>
      <w:r w:rsidRPr="00924840">
        <w:rPr>
          <w:color w:val="000000" w:themeColor="text1"/>
        </w:rPr>
        <w:fldChar w:fldCharType="separate"/>
      </w:r>
      <w:r w:rsidR="00B8369E" w:rsidRPr="00B8369E">
        <w:rPr>
          <w:rFonts w:cs="Times New Roman"/>
          <w:vertAlign w:val="superscript"/>
          <w:lang w:val="en-US"/>
        </w:rPr>
        <w:t>2</w:t>
      </w:r>
      <w:r w:rsidRPr="00924840">
        <w:rPr>
          <w:color w:val="000000" w:themeColor="text1"/>
        </w:rPr>
        <w:fldChar w:fldCharType="end"/>
      </w:r>
      <w:r w:rsidRPr="00924840">
        <w:rPr>
          <w:color w:val="000000" w:themeColor="text1"/>
        </w:rPr>
        <w:t xml:space="preserve">. YLL were calculated from the number of deaths </w:t>
      </w:r>
      <w:r>
        <w:rPr>
          <w:color w:val="000000" w:themeColor="text1"/>
        </w:rPr>
        <w:t>per</w:t>
      </w:r>
      <w:r w:rsidRPr="00924840">
        <w:rPr>
          <w:color w:val="000000" w:themeColor="text1"/>
        </w:rPr>
        <w:t xml:space="preserve"> age group multiplied by the standard life expectancy at the age of death. We used the life expectancy table developed by the 2010 Global Burden of Disease study, with a life expectancy at birth of 86 for both males and females </w:t>
      </w:r>
      <w:r w:rsidRPr="00924840">
        <w:rPr>
          <w:color w:val="000000" w:themeColor="text1"/>
        </w:rPr>
        <w:fldChar w:fldCharType="begin"/>
      </w:r>
      <w:r w:rsidR="00B8369E">
        <w:rPr>
          <w:color w:val="000000" w:themeColor="text1"/>
        </w:rPr>
        <w:instrText xml:space="preserve"> ADDIN ZOTERO_ITEM CSL_CITATION {"citationID":"ackqh5sira","properties":{"formattedCitation":"\\super 3\\nosupersub{}","plainCitation":"3","noteIndex":0},"citationItems":[{"id":10144,"uris":["http://zotero.org/users/2356211/items/6YZRAH6A"],"uri":["http://zotero.org/users/2356211/items/6YZRAH6A"],"itemData":{"id":10144,"type":"article-journal","container-title":"The Lancet","issue":"9859","note":"publisher: Elsevier","page":"2063–2066","source":"Google Scholar","title":"GBD 2010: design, definitions, and metrics","title-short":"GBD 2010","volume":"380","author":[{"family":"Murray","given":"Christopher JL"},{"family":"Ezzati","given":"Majid"},{"family":"Flaxman","given":"Abraham D."},{"family":"Lim","given":"Stephen"},{"family":"Lozano","given":"Rafael"},{"family":"Michaud","given":"Catherine"},{"family":"Naghavi","given":"Mohsen"},{"family":"Salomon","given":"Joshua A."},{"family":"Shibuya","given":"Kenji"},{"family":"Vos","given":"Theo"}],"issued":{"date-parts":[["2012"]]}}}],"schema":"https://github.com/citation-style-language/schema/raw/master/csl-citation.json"} </w:instrText>
      </w:r>
      <w:r w:rsidRPr="00924840">
        <w:rPr>
          <w:color w:val="000000" w:themeColor="text1"/>
        </w:rPr>
        <w:fldChar w:fldCharType="separate"/>
      </w:r>
      <w:r w:rsidR="00B8369E" w:rsidRPr="00B8369E">
        <w:rPr>
          <w:rFonts w:cs="Times New Roman"/>
          <w:vertAlign w:val="superscript"/>
          <w:lang w:val="en-US"/>
        </w:rPr>
        <w:t>3</w:t>
      </w:r>
      <w:r w:rsidRPr="00924840">
        <w:rPr>
          <w:color w:val="000000" w:themeColor="text1"/>
        </w:rPr>
        <w:fldChar w:fldCharType="end"/>
      </w:r>
      <w:r w:rsidRPr="00924840">
        <w:rPr>
          <w:color w:val="000000" w:themeColor="text1"/>
        </w:rPr>
        <w:t xml:space="preserve">. To estimate YLD, the </w:t>
      </w:r>
      <w:r>
        <w:rPr>
          <w:color w:val="000000" w:themeColor="text1"/>
        </w:rPr>
        <w:t xml:space="preserve">total </w:t>
      </w:r>
      <w:r w:rsidRPr="00924840">
        <w:rPr>
          <w:color w:val="000000" w:themeColor="text1"/>
        </w:rPr>
        <w:t xml:space="preserve">number of cases in the study period was multiplied by the average duration of the disease reported by the International Severe Acute Respiratory and Emerging Infections Consortium (ISARIC) COVID-19 database and the disability weights corresponding to the different degrees of severity of infectious diseases included in the 2013 Global Burden of Disease study </w:t>
      </w:r>
      <w:r w:rsidRPr="00924840">
        <w:rPr>
          <w:color w:val="000000" w:themeColor="text1"/>
        </w:rPr>
        <w:fldChar w:fldCharType="begin"/>
      </w:r>
      <w:r w:rsidR="00B8369E">
        <w:rPr>
          <w:color w:val="000000" w:themeColor="text1"/>
        </w:rPr>
        <w:instrText xml:space="preserve"> ADDIN ZOTERO_ITEM CSL_CITATION {"citationID":"a28on1dqv7","properties":{"formattedCitation":"\\super 4,5\\nosupersub{}","plainCitation":"4,5","noteIndex":0},"citationItems":[{"id":10146,"uris":["http://zotero.org/users/2356211/items/XQP4GKXY"],"uri":["http://zotero.org/users/2356211/items/XQP4GKXY"],"itemData":{"id":10146,"type":"article","title":"International Severe Acute Respiratory and Emerging Infections Consortium","URL":"https://isaric.tghn.org/covid-19-clinical-research-resources/","author":[{"family":"ISARIC","given":""}],"accessed":{"date-parts":[["2020",4,25]]},"issued":{"date-parts":[["2020"]]}}},{"id":6808,"uris":["http://zotero.org/users/2356211/items/MVEHWE23"],"uri":["http://zotero.org/users/2356211/items/MVEHWE23"],"itemData":{"id":6808,"type":"article-journal","container-title":"The Lancet Global Health","issue":"11","page":"e712–e723","source":"Google Scholar","title":"Disability weights for the Global Burden of Disease 2013 study","volume":"3","author":[{"family":"Salomon","given":"Joshua A."},{"family":"Haagsma","given":"Juanita A."},{"family":"Davis","given":"Adrian"},{"family":"Noordhout","given":"Charline Maertens","non-dropping-particle":"de"},{"family":"Polinder","given":"Suzanne"},{"family":"Havelaar","given":"Arie H."},{"family":"Cassini","given":"Alessandro"},{"family":"Devleesschauwer","given":"Brecht"},{"family":"Kretzschmar","given":"Mirjam"},{"family":"Speybroeck","given":"Niko"}],"issued":{"date-parts":[["2015"]]}}}],"schema":"https://github.com/citation-style-language/schema/raw/master/csl-citation.json"} </w:instrText>
      </w:r>
      <w:r w:rsidRPr="00924840">
        <w:rPr>
          <w:color w:val="000000" w:themeColor="text1"/>
        </w:rPr>
        <w:fldChar w:fldCharType="separate"/>
      </w:r>
      <w:r w:rsidR="00B8369E" w:rsidRPr="00B8369E">
        <w:rPr>
          <w:rFonts w:cs="Times New Roman"/>
          <w:vertAlign w:val="superscript"/>
          <w:lang w:val="en-US"/>
        </w:rPr>
        <w:t>4,5</w:t>
      </w:r>
      <w:r w:rsidRPr="00924840">
        <w:rPr>
          <w:color w:val="000000" w:themeColor="text1"/>
        </w:rPr>
        <w:fldChar w:fldCharType="end"/>
      </w:r>
      <w:r w:rsidRPr="00924840">
        <w:rPr>
          <w:color w:val="000000" w:themeColor="text1"/>
        </w:rPr>
        <w:t>.</w:t>
      </w:r>
    </w:p>
    <w:p w14:paraId="59F0A084" w14:textId="3F4645D5" w:rsidR="00B9282A" w:rsidRPr="005C08EF" w:rsidRDefault="00B9282A" w:rsidP="00B9282A">
      <w:pPr>
        <w:pStyle w:val="Heading1"/>
      </w:pPr>
      <w:bookmarkStart w:id="11" w:name="_Toc40136116"/>
      <w:r w:rsidRPr="00924840">
        <w:t>Ethical consideration</w:t>
      </w:r>
      <w:r w:rsidR="005C08EF">
        <w:t>s</w:t>
      </w:r>
      <w:bookmarkEnd w:id="11"/>
    </w:p>
    <w:p w14:paraId="3F2A0B6A" w14:textId="1B2ADC6C" w:rsidR="00B9282A" w:rsidRPr="00D27542" w:rsidRDefault="00B9282A" w:rsidP="00D27542">
      <w:pPr>
        <w:autoSpaceDE w:val="0"/>
        <w:autoSpaceDN w:val="0"/>
        <w:adjustRightInd w:val="0"/>
        <w:spacing w:before="100" w:beforeAutospacing="1" w:after="100" w:afterAutospacing="1"/>
        <w:rPr>
          <w:color w:val="000000" w:themeColor="text1"/>
        </w:rPr>
      </w:pPr>
      <w:r w:rsidRPr="00924840">
        <w:rPr>
          <w:color w:val="000000" w:themeColor="text1"/>
        </w:rPr>
        <w:t xml:space="preserve">This secondary data analysis of anonymized, un-identifiable information received ethical </w:t>
      </w:r>
      <w:r w:rsidR="005C08EF">
        <w:rPr>
          <w:color w:val="000000" w:themeColor="text1"/>
        </w:rPr>
        <w:t>approval</w:t>
      </w:r>
      <w:r w:rsidR="005C08EF" w:rsidRPr="00924840">
        <w:rPr>
          <w:color w:val="000000" w:themeColor="text1"/>
        </w:rPr>
        <w:t xml:space="preserve"> </w:t>
      </w:r>
      <w:r w:rsidRPr="00924840">
        <w:rPr>
          <w:color w:val="000000" w:themeColor="text1"/>
        </w:rPr>
        <w:t xml:space="preserve">from the Universidad de las Americas Ethics Committee </w:t>
      </w:r>
      <w:r>
        <w:rPr>
          <w:color w:val="000000" w:themeColor="text1"/>
        </w:rPr>
        <w:t xml:space="preserve">CEISH on March </w:t>
      </w:r>
      <w:r w:rsidRPr="00924840">
        <w:rPr>
          <w:color w:val="000000" w:themeColor="text1"/>
        </w:rPr>
        <w:t>1</w:t>
      </w:r>
      <w:r>
        <w:rPr>
          <w:color w:val="000000" w:themeColor="text1"/>
        </w:rPr>
        <w:t>0</w:t>
      </w:r>
      <w:r w:rsidRPr="00924840">
        <w:rPr>
          <w:color w:val="000000" w:themeColor="text1"/>
          <w:vertAlign w:val="superscript"/>
        </w:rPr>
        <w:t>th</w:t>
      </w:r>
      <w:r w:rsidRPr="00924840">
        <w:rPr>
          <w:color w:val="000000" w:themeColor="text1"/>
        </w:rPr>
        <w:t xml:space="preserve">, 2020. The phone calls and the information retrieved during the follow-up period was obtained by health professionals not linked to this project as part of their standard of care treatment for patients with COVID-19. The information from those reports were posteriorly anonymized ensuring no </w:t>
      </w:r>
      <w:r>
        <w:rPr>
          <w:color w:val="000000" w:themeColor="text1"/>
        </w:rPr>
        <w:t>sensitive</w:t>
      </w:r>
      <w:r w:rsidRPr="00924840">
        <w:rPr>
          <w:color w:val="000000" w:themeColor="text1"/>
        </w:rPr>
        <w:t xml:space="preserve"> information was shared </w:t>
      </w:r>
      <w:r>
        <w:rPr>
          <w:color w:val="000000" w:themeColor="text1"/>
        </w:rPr>
        <w:t>with</w:t>
      </w:r>
      <w:r w:rsidRPr="00924840">
        <w:rPr>
          <w:color w:val="000000" w:themeColor="text1"/>
        </w:rPr>
        <w:t xml:space="preserve"> any member of our research project. According to the international good clinical and research practices and in accordance with Ecuadorian law, observational studies that do not </w:t>
      </w:r>
      <w:r>
        <w:rPr>
          <w:color w:val="000000" w:themeColor="text1"/>
        </w:rPr>
        <w:t>jeopardize the rights of</w:t>
      </w:r>
      <w:r w:rsidRPr="00924840">
        <w:rPr>
          <w:color w:val="000000" w:themeColor="text1"/>
        </w:rPr>
        <w:t xml:space="preserve"> patients are exempt from</w:t>
      </w:r>
      <w:r>
        <w:rPr>
          <w:color w:val="000000" w:themeColor="text1"/>
        </w:rPr>
        <w:t xml:space="preserve"> </w:t>
      </w:r>
      <w:r w:rsidRPr="00924840">
        <w:rPr>
          <w:color w:val="000000" w:themeColor="text1"/>
        </w:rPr>
        <w:t>obtain</w:t>
      </w:r>
      <w:r>
        <w:rPr>
          <w:color w:val="000000" w:themeColor="text1"/>
        </w:rPr>
        <w:t>ing</w:t>
      </w:r>
      <w:r w:rsidRPr="00924840">
        <w:rPr>
          <w:color w:val="000000" w:themeColor="text1"/>
        </w:rPr>
        <w:t xml:space="preserve"> full ethical approval.</w:t>
      </w:r>
    </w:p>
    <w:p w14:paraId="7A0F2DE2" w14:textId="77F9A489" w:rsidR="00425830" w:rsidRPr="00D27542" w:rsidRDefault="00425830" w:rsidP="00D27542">
      <w:pPr>
        <w:pStyle w:val="Heading1"/>
      </w:pPr>
      <w:bookmarkStart w:id="12" w:name="_Toc40136117"/>
      <w:r w:rsidRPr="00D27542">
        <w:t>Additional results</w:t>
      </w:r>
      <w:bookmarkEnd w:id="12"/>
      <w:r w:rsidRPr="00D27542">
        <w:t xml:space="preserve"> </w:t>
      </w:r>
    </w:p>
    <w:p w14:paraId="487108F1" w14:textId="77777777" w:rsidR="00B8369E" w:rsidRDefault="00B8369E" w:rsidP="00425830">
      <w:pPr>
        <w:pStyle w:val="Heading2"/>
      </w:pPr>
    </w:p>
    <w:p w14:paraId="308A3DD1" w14:textId="38E51C07" w:rsidR="00425830" w:rsidRPr="00425830" w:rsidRDefault="00425830" w:rsidP="00425830">
      <w:pPr>
        <w:pStyle w:val="Heading2"/>
      </w:pPr>
      <w:bookmarkStart w:id="13" w:name="_Toc40136118"/>
      <w:r w:rsidRPr="00425830">
        <w:t>Education attainment and marital status</w:t>
      </w:r>
      <w:bookmarkEnd w:id="13"/>
      <w:r w:rsidRPr="00425830">
        <w:t xml:space="preserve"> </w:t>
      </w:r>
    </w:p>
    <w:p w14:paraId="427252AB" w14:textId="56F20977" w:rsidR="00425830" w:rsidRDefault="00425830" w:rsidP="00425830">
      <w:r w:rsidRPr="00924840">
        <w:t>In Ecuador, the results of the demographic survey (</w:t>
      </w:r>
      <w:r w:rsidRPr="00132297">
        <w:t xml:space="preserve">n = </w:t>
      </w:r>
      <w:r w:rsidRPr="00924840">
        <w:t xml:space="preserve">856) show that 0.7% </w:t>
      </w:r>
      <w:r>
        <w:t>(</w:t>
      </w:r>
      <w:r w:rsidRPr="00132297">
        <w:t xml:space="preserve">n = </w:t>
      </w:r>
      <w:r w:rsidRPr="00924840">
        <w:t>6) of COVID-19 patients ha</w:t>
      </w:r>
      <w:r>
        <w:t>d</w:t>
      </w:r>
      <w:r w:rsidRPr="00924840">
        <w:t xml:space="preserve"> not completed their elementary school, 1.9% (</w:t>
      </w:r>
      <w:r w:rsidRPr="00132297">
        <w:rPr>
          <w:iCs/>
        </w:rPr>
        <w:t>n =</w:t>
      </w:r>
      <w:r>
        <w:rPr>
          <w:iCs/>
        </w:rPr>
        <w:t xml:space="preserve"> </w:t>
      </w:r>
      <w:r w:rsidRPr="00132297">
        <w:rPr>
          <w:iCs/>
        </w:rPr>
        <w:t>16</w:t>
      </w:r>
      <w:r w:rsidRPr="00924840">
        <w:t>) reported a complete elementary school education, 5.8%</w:t>
      </w:r>
      <w:r>
        <w:t xml:space="preserve"> (</w:t>
      </w:r>
      <w:r w:rsidRPr="00132297">
        <w:t xml:space="preserve">n = </w:t>
      </w:r>
      <w:r w:rsidRPr="00924840">
        <w:t>50) ha</w:t>
      </w:r>
      <w:r>
        <w:t>d</w:t>
      </w:r>
      <w:r w:rsidRPr="00924840">
        <w:t xml:space="preserve"> not completed their high school education and </w:t>
      </w:r>
      <w:r w:rsidRPr="00924840">
        <w:lastRenderedPageBreak/>
        <w:t xml:space="preserve">22.5% </w:t>
      </w:r>
      <w:r>
        <w:t xml:space="preserve">(n </w:t>
      </w:r>
      <w:r w:rsidRPr="00924840">
        <w:t>= 193) ha</w:t>
      </w:r>
      <w:r>
        <w:t>d</w:t>
      </w:r>
      <w:r w:rsidRPr="00924840">
        <w:t xml:space="preserve"> completed their entire high school cycle. At least 6.8% </w:t>
      </w:r>
      <w:r>
        <w:t xml:space="preserve">(n </w:t>
      </w:r>
      <w:r w:rsidRPr="00924840">
        <w:t>=</w:t>
      </w:r>
      <w:r>
        <w:t xml:space="preserve"> </w:t>
      </w:r>
      <w:r w:rsidRPr="00924840">
        <w:t xml:space="preserve">58) are technicians, 46.3% </w:t>
      </w:r>
      <w:r>
        <w:t xml:space="preserve">(n </w:t>
      </w:r>
      <w:r w:rsidRPr="00924840">
        <w:t>=</w:t>
      </w:r>
      <w:r>
        <w:t xml:space="preserve"> </w:t>
      </w:r>
      <w:r w:rsidRPr="00924840">
        <w:t xml:space="preserve">396) have completed their undergraduate degree and 16.0% </w:t>
      </w:r>
      <w:r>
        <w:t xml:space="preserve">(n </w:t>
      </w:r>
      <w:r w:rsidRPr="00924840">
        <w:t>=</w:t>
      </w:r>
      <w:r>
        <w:t xml:space="preserve"> </w:t>
      </w:r>
      <w:r w:rsidRPr="00924840">
        <w:t xml:space="preserve">137) have formal postgraduate training. In terms of civil status 39.3% </w:t>
      </w:r>
      <w:r>
        <w:t xml:space="preserve">(n = </w:t>
      </w:r>
      <w:r w:rsidRPr="00924840">
        <w:t xml:space="preserve">336) are single, 38% </w:t>
      </w:r>
      <w:r>
        <w:t xml:space="preserve">(n </w:t>
      </w:r>
      <w:r w:rsidRPr="00924840">
        <w:t>=</w:t>
      </w:r>
      <w:r>
        <w:t xml:space="preserve"> </w:t>
      </w:r>
      <w:r w:rsidRPr="00924840">
        <w:t xml:space="preserve">327) are married, 13% </w:t>
      </w:r>
      <w:r>
        <w:t xml:space="preserve">(n </w:t>
      </w:r>
      <w:r w:rsidRPr="00924840">
        <w:t>= 114) are cohabitating with their partners</w:t>
      </w:r>
      <w:r>
        <w:t>,</w:t>
      </w:r>
      <w:r w:rsidRPr="00924840">
        <w:t xml:space="preserve"> 5.4% </w:t>
      </w:r>
      <w:r>
        <w:t xml:space="preserve">are </w:t>
      </w:r>
      <w:r w:rsidRPr="00924840">
        <w:t xml:space="preserve">divorced </w:t>
      </w:r>
      <w:r>
        <w:t xml:space="preserve">(n </w:t>
      </w:r>
      <w:r w:rsidRPr="00924840">
        <w:t>=</w:t>
      </w:r>
      <w:r>
        <w:t xml:space="preserve"> </w:t>
      </w:r>
      <w:r w:rsidRPr="00924840">
        <w:t>46), 1.3% widows (</w:t>
      </w:r>
      <w:r>
        <w:t xml:space="preserve">n </w:t>
      </w:r>
      <w:r w:rsidRPr="00924840">
        <w:t>=</w:t>
      </w:r>
      <w:r>
        <w:t xml:space="preserve"> </w:t>
      </w:r>
      <w:r w:rsidRPr="00924840">
        <w:t>11) and other responses 3% (n</w:t>
      </w:r>
      <w:r>
        <w:t xml:space="preserve"> </w:t>
      </w:r>
      <w:r w:rsidRPr="00924840">
        <w:t>=22).</w:t>
      </w:r>
    </w:p>
    <w:p w14:paraId="1E620E86" w14:textId="03D5A788" w:rsidR="00D27542" w:rsidRDefault="00D27542" w:rsidP="00425830"/>
    <w:p w14:paraId="388663A5" w14:textId="77777777" w:rsidR="00D27542" w:rsidRPr="00D27542" w:rsidRDefault="00D27542" w:rsidP="00D27542">
      <w:pPr>
        <w:pStyle w:val="Heading2"/>
      </w:pPr>
      <w:bookmarkStart w:id="14" w:name="_Toc40136119"/>
      <w:r w:rsidRPr="00D27542">
        <w:t>Symptoms assessment</w:t>
      </w:r>
      <w:bookmarkEnd w:id="14"/>
    </w:p>
    <w:p w14:paraId="16A97488" w14:textId="2C38E0D7" w:rsidR="00D27542" w:rsidRDefault="00D27542" w:rsidP="00D27542">
      <w:r w:rsidRPr="00924840">
        <w:t xml:space="preserve">The </w:t>
      </w:r>
      <w:r>
        <w:t>patients</w:t>
      </w:r>
      <w:r w:rsidRPr="00924840">
        <w:t xml:space="preserve"> who were under epidemiological surveillance by the MoH </w:t>
      </w:r>
      <w:r>
        <w:t xml:space="preserve">(n = </w:t>
      </w:r>
      <w:r w:rsidRPr="00924840">
        <w:t>856)</w:t>
      </w:r>
      <w:r>
        <w:t xml:space="preserve"> self-reported their symptoms experienced</w:t>
      </w:r>
      <w:r w:rsidRPr="00924840">
        <w:t xml:space="preserve"> during the preceding 14 days </w:t>
      </w:r>
      <w:r>
        <w:t>using</w:t>
      </w:r>
      <w:r w:rsidRPr="00924840">
        <w:t xml:space="preserve"> an online self-reporting tool. The most common symptom described was fatigue or general tiredness </w:t>
      </w:r>
      <w:r>
        <w:t>(</w:t>
      </w:r>
      <w:r w:rsidRPr="00924840">
        <w:t>53.2%</w:t>
      </w:r>
      <w:r>
        <w:t>)</w:t>
      </w:r>
      <w:r w:rsidRPr="00924840">
        <w:t xml:space="preserve">, followed by headaches </w:t>
      </w:r>
      <w:r>
        <w:t>(</w:t>
      </w:r>
      <w:r w:rsidRPr="00924840">
        <w:t>43%</w:t>
      </w:r>
      <w:r>
        <w:t>)</w:t>
      </w:r>
      <w:r w:rsidRPr="00924840">
        <w:t xml:space="preserve">, </w:t>
      </w:r>
      <w:r>
        <w:t>and d</w:t>
      </w:r>
      <w:r w:rsidRPr="00924840">
        <w:t xml:space="preserve">ry cough </w:t>
      </w:r>
      <w:r>
        <w:t>(</w:t>
      </w:r>
      <w:r w:rsidRPr="00924840">
        <w:t>41.7%</w:t>
      </w:r>
      <w:r>
        <w:t>).</w:t>
      </w:r>
      <w:r w:rsidRPr="00924840">
        <w:t xml:space="preserve"> 37.1% of the patients reported </w:t>
      </w:r>
      <w:r>
        <w:t>loss of taste</w:t>
      </w:r>
      <w:r w:rsidRPr="00924840">
        <w:t xml:space="preserve"> (</w:t>
      </w:r>
      <w:r>
        <w:t>a</w:t>
      </w:r>
      <w:r w:rsidRPr="00924840">
        <w:t xml:space="preserve">geusia), 36.1% reported </w:t>
      </w:r>
      <w:r>
        <w:t>loss of smell</w:t>
      </w:r>
      <w:r w:rsidRPr="00924840">
        <w:t xml:space="preserve"> </w:t>
      </w:r>
      <w:r>
        <w:t>(</w:t>
      </w:r>
      <w:r w:rsidRPr="00924840">
        <w:t>anosmia</w:t>
      </w:r>
      <w:r>
        <w:t>)</w:t>
      </w:r>
      <w:r w:rsidRPr="00924840">
        <w:t xml:space="preserve"> and </w:t>
      </w:r>
      <w:r>
        <w:t>35 % reported</w:t>
      </w:r>
      <w:r w:rsidRPr="00924840">
        <w:t xml:space="preserve"> muscle and join pain</w:t>
      </w:r>
      <w:r w:rsidR="0082227F">
        <w:rPr>
          <w:lang w:val="en-US"/>
        </w:rPr>
        <w:t xml:space="preserve"> (</w:t>
      </w:r>
      <w:r w:rsidR="005C08EF">
        <w:rPr>
          <w:lang w:val="en-US"/>
        </w:rPr>
        <w:t>Figure S2</w:t>
      </w:r>
      <w:r w:rsidR="0082227F">
        <w:rPr>
          <w:lang w:val="en-US"/>
        </w:rPr>
        <w:t>)</w:t>
      </w:r>
      <w:r w:rsidRPr="00924840">
        <w:t>.</w:t>
      </w:r>
    </w:p>
    <w:p w14:paraId="4E33AF14" w14:textId="77777777" w:rsidR="0082227F" w:rsidRPr="00924840" w:rsidRDefault="0082227F" w:rsidP="00D27542"/>
    <w:p w14:paraId="34F1A797" w14:textId="77777777" w:rsidR="0082227F" w:rsidRPr="00924840" w:rsidRDefault="0082227F" w:rsidP="0082227F">
      <w:pPr>
        <w:pStyle w:val="Heading2"/>
      </w:pPr>
      <w:bookmarkStart w:id="15" w:name="_Toc40136120"/>
      <w:r w:rsidRPr="00924840">
        <w:t>Occupation and work-related risk</w:t>
      </w:r>
      <w:bookmarkEnd w:id="15"/>
    </w:p>
    <w:p w14:paraId="53655055" w14:textId="2C64ABD7" w:rsidR="0082227F" w:rsidRDefault="0082227F" w:rsidP="0082227F">
      <w:pPr>
        <w:spacing w:before="100" w:beforeAutospacing="1" w:after="100" w:afterAutospacing="1"/>
        <w:rPr>
          <w:color w:val="000000" w:themeColor="text1"/>
        </w:rPr>
      </w:pPr>
      <w:r w:rsidRPr="00924840">
        <w:rPr>
          <w:color w:val="000000" w:themeColor="text1"/>
        </w:rPr>
        <w:t>The results of COVID-19</w:t>
      </w:r>
      <w:r>
        <w:rPr>
          <w:color w:val="000000" w:themeColor="text1"/>
        </w:rPr>
        <w:t xml:space="preserve"> mortality</w:t>
      </w:r>
      <w:r w:rsidRPr="00924840">
        <w:rPr>
          <w:color w:val="000000" w:themeColor="text1"/>
        </w:rPr>
        <w:t xml:space="preserve"> </w:t>
      </w:r>
      <w:r>
        <w:rPr>
          <w:color w:val="000000" w:themeColor="text1"/>
        </w:rPr>
        <w:t>by</w:t>
      </w:r>
      <w:r w:rsidRPr="00924840">
        <w:rPr>
          <w:color w:val="000000" w:themeColor="text1"/>
        </w:rPr>
        <w:t xml:space="preserve"> </w:t>
      </w:r>
      <w:r>
        <w:rPr>
          <w:color w:val="000000" w:themeColor="text1"/>
        </w:rPr>
        <w:t>occupation</w:t>
      </w:r>
      <w:r w:rsidRPr="00924840">
        <w:rPr>
          <w:color w:val="000000" w:themeColor="text1"/>
        </w:rPr>
        <w:t xml:space="preserve"> showed that 19% of infected people </w:t>
      </w:r>
      <w:r>
        <w:rPr>
          <w:color w:val="000000" w:themeColor="text1"/>
        </w:rPr>
        <w:t xml:space="preserve">(n = </w:t>
      </w:r>
      <w:r w:rsidRPr="00924840">
        <w:rPr>
          <w:color w:val="000000" w:themeColor="text1"/>
        </w:rPr>
        <w:t>1800) are health professionals</w:t>
      </w:r>
      <w:r>
        <w:rPr>
          <w:color w:val="000000" w:themeColor="text1"/>
        </w:rPr>
        <w:t xml:space="preserve"> (Supplementary Table 2). </w:t>
      </w:r>
      <w:r w:rsidRPr="00924840">
        <w:rPr>
          <w:color w:val="000000" w:themeColor="text1"/>
        </w:rPr>
        <w:t xml:space="preserve">From this group </w:t>
      </w:r>
      <w:r>
        <w:rPr>
          <w:color w:val="000000" w:themeColor="text1"/>
        </w:rPr>
        <w:t>m</w:t>
      </w:r>
      <w:r w:rsidRPr="00924840">
        <w:rPr>
          <w:color w:val="000000" w:themeColor="text1"/>
        </w:rPr>
        <w:t xml:space="preserve">edical </w:t>
      </w:r>
      <w:r>
        <w:rPr>
          <w:color w:val="000000" w:themeColor="text1"/>
        </w:rPr>
        <w:t>d</w:t>
      </w:r>
      <w:r w:rsidRPr="00924840">
        <w:rPr>
          <w:color w:val="000000" w:themeColor="text1"/>
        </w:rPr>
        <w:t xml:space="preserve">octors </w:t>
      </w:r>
      <w:r>
        <w:rPr>
          <w:color w:val="000000" w:themeColor="text1"/>
        </w:rPr>
        <w:t xml:space="preserve">(n = </w:t>
      </w:r>
      <w:r w:rsidRPr="00924840">
        <w:rPr>
          <w:color w:val="000000" w:themeColor="text1"/>
        </w:rPr>
        <w:t xml:space="preserve">876) </w:t>
      </w:r>
      <w:r>
        <w:rPr>
          <w:color w:val="000000" w:themeColor="text1"/>
        </w:rPr>
        <w:t>were</w:t>
      </w:r>
      <w:r w:rsidRPr="00924840">
        <w:rPr>
          <w:color w:val="000000" w:themeColor="text1"/>
        </w:rPr>
        <w:t xml:space="preserve"> the most affected professionals in Ecuador, representing at least 9.3% of </w:t>
      </w:r>
      <w:r>
        <w:rPr>
          <w:color w:val="000000" w:themeColor="text1"/>
        </w:rPr>
        <w:t>all</w:t>
      </w:r>
      <w:r w:rsidRPr="00924840">
        <w:rPr>
          <w:color w:val="000000" w:themeColor="text1"/>
        </w:rPr>
        <w:t xml:space="preserve"> reported cases (</w:t>
      </w:r>
      <w:r>
        <w:rPr>
          <w:color w:val="000000" w:themeColor="text1"/>
          <w:lang w:val="en-US"/>
        </w:rPr>
        <w:t xml:space="preserve">Supplementary </w:t>
      </w:r>
      <w:r>
        <w:rPr>
          <w:color w:val="000000" w:themeColor="text1"/>
        </w:rPr>
        <w:t xml:space="preserve">Figure </w:t>
      </w:r>
      <w:r>
        <w:rPr>
          <w:color w:val="000000" w:themeColor="text1"/>
          <w:lang w:val="en-US"/>
        </w:rPr>
        <w:t>3</w:t>
      </w:r>
      <w:r w:rsidR="00B8369E">
        <w:rPr>
          <w:color w:val="000000" w:themeColor="text1"/>
          <w:lang w:val="en-US"/>
        </w:rPr>
        <w:t xml:space="preserve"> and Supplementary table 2</w:t>
      </w:r>
      <w:r w:rsidRPr="00924840">
        <w:rPr>
          <w:color w:val="000000" w:themeColor="text1"/>
        </w:rPr>
        <w:t>).</w:t>
      </w:r>
    </w:p>
    <w:p w14:paraId="0D215923" w14:textId="77777777" w:rsidR="0082227F" w:rsidRDefault="0082227F" w:rsidP="00D27542">
      <w:pPr>
        <w:pStyle w:val="Heading2"/>
        <w:spacing w:before="100" w:beforeAutospacing="1" w:after="100" w:afterAutospacing="1"/>
        <w:rPr>
          <w:bCs/>
          <w:iCs/>
          <w:szCs w:val="24"/>
        </w:rPr>
      </w:pPr>
    </w:p>
    <w:p w14:paraId="23FB3764" w14:textId="4C44F96B" w:rsidR="00D27542" w:rsidRPr="00924840" w:rsidRDefault="00D27542" w:rsidP="00D27542">
      <w:pPr>
        <w:pStyle w:val="Heading2"/>
        <w:spacing w:before="100" w:beforeAutospacing="1" w:after="100" w:afterAutospacing="1"/>
        <w:rPr>
          <w:b/>
          <w:bCs/>
          <w:szCs w:val="24"/>
        </w:rPr>
      </w:pPr>
      <w:bookmarkStart w:id="16" w:name="_Toc40136121"/>
      <w:r w:rsidRPr="00924840">
        <w:rPr>
          <w:bCs/>
          <w:iCs/>
          <w:szCs w:val="24"/>
        </w:rPr>
        <w:t>Contact Tracing</w:t>
      </w:r>
      <w:bookmarkEnd w:id="16"/>
      <w:r w:rsidRPr="00924840">
        <w:rPr>
          <w:bCs/>
          <w:iCs/>
          <w:szCs w:val="24"/>
        </w:rPr>
        <w:t xml:space="preserve"> </w:t>
      </w:r>
    </w:p>
    <w:p w14:paraId="7788B0F2" w14:textId="77777777" w:rsidR="00D27542" w:rsidRPr="00924840" w:rsidRDefault="00D27542" w:rsidP="00D27542">
      <w:pPr>
        <w:spacing w:before="100" w:beforeAutospacing="1" w:after="100" w:afterAutospacing="1"/>
        <w:rPr>
          <w:color w:val="000000" w:themeColor="text1"/>
        </w:rPr>
      </w:pPr>
      <w:r w:rsidRPr="00924840">
        <w:rPr>
          <w:color w:val="000000" w:themeColor="text1"/>
        </w:rPr>
        <w:t xml:space="preserve">The results from the </w:t>
      </w:r>
      <w:r>
        <w:rPr>
          <w:color w:val="000000" w:themeColor="text1"/>
        </w:rPr>
        <w:t>self-reporting tool</w:t>
      </w:r>
      <w:r w:rsidRPr="00924840">
        <w:rPr>
          <w:color w:val="000000" w:themeColor="text1"/>
        </w:rPr>
        <w:t xml:space="preserve"> (</w:t>
      </w:r>
      <w:r w:rsidRPr="00132297">
        <w:rPr>
          <w:color w:val="000000" w:themeColor="text1"/>
        </w:rPr>
        <w:t xml:space="preserve">n = </w:t>
      </w:r>
      <w:r w:rsidRPr="00924840">
        <w:rPr>
          <w:color w:val="000000" w:themeColor="text1"/>
        </w:rPr>
        <w:t>856) suggested that 42.6% (</w:t>
      </w:r>
      <w:r w:rsidRPr="00132297">
        <w:rPr>
          <w:color w:val="000000" w:themeColor="text1"/>
        </w:rPr>
        <w:t xml:space="preserve">n = </w:t>
      </w:r>
      <w:r w:rsidRPr="00924840">
        <w:rPr>
          <w:color w:val="000000" w:themeColor="text1"/>
        </w:rPr>
        <w:t xml:space="preserve">365) of patients did not have contact </w:t>
      </w:r>
      <w:r>
        <w:rPr>
          <w:color w:val="000000" w:themeColor="text1"/>
        </w:rPr>
        <w:t xml:space="preserve">with </w:t>
      </w:r>
      <w:r w:rsidRPr="00924840">
        <w:rPr>
          <w:color w:val="000000" w:themeColor="text1"/>
        </w:rPr>
        <w:t xml:space="preserve">anyone after </w:t>
      </w:r>
      <w:r>
        <w:rPr>
          <w:color w:val="000000" w:themeColor="text1"/>
        </w:rPr>
        <w:t xml:space="preserve">COVID-19 </w:t>
      </w:r>
      <w:r w:rsidRPr="00924840">
        <w:rPr>
          <w:color w:val="000000" w:themeColor="text1"/>
        </w:rPr>
        <w:t>diagnosis, 11.8% (</w:t>
      </w:r>
      <w:r w:rsidRPr="00132297">
        <w:rPr>
          <w:color w:val="000000" w:themeColor="text1"/>
        </w:rPr>
        <w:t xml:space="preserve">n = </w:t>
      </w:r>
      <w:r w:rsidRPr="00924840">
        <w:rPr>
          <w:color w:val="000000" w:themeColor="text1"/>
        </w:rPr>
        <w:t xml:space="preserve">101) </w:t>
      </w:r>
      <w:r>
        <w:rPr>
          <w:color w:val="000000" w:themeColor="text1"/>
        </w:rPr>
        <w:t xml:space="preserve">reported that they </w:t>
      </w:r>
      <w:r w:rsidRPr="00924840">
        <w:rPr>
          <w:color w:val="000000" w:themeColor="text1"/>
        </w:rPr>
        <w:t xml:space="preserve">might have </w:t>
      </w:r>
      <w:r>
        <w:rPr>
          <w:color w:val="000000" w:themeColor="text1"/>
        </w:rPr>
        <w:t xml:space="preserve">been in </w:t>
      </w:r>
      <w:r w:rsidRPr="00924840">
        <w:rPr>
          <w:color w:val="000000" w:themeColor="text1"/>
        </w:rPr>
        <w:t>contact</w:t>
      </w:r>
      <w:r>
        <w:rPr>
          <w:color w:val="000000" w:themeColor="text1"/>
        </w:rPr>
        <w:t xml:space="preserve"> with </w:t>
      </w:r>
      <w:r w:rsidRPr="00924840">
        <w:rPr>
          <w:color w:val="000000" w:themeColor="text1"/>
        </w:rPr>
        <w:t>1 to 5</w:t>
      </w:r>
      <w:r>
        <w:rPr>
          <w:color w:val="000000" w:themeColor="text1"/>
        </w:rPr>
        <w:t xml:space="preserve"> people</w:t>
      </w:r>
      <w:r w:rsidRPr="00924840">
        <w:rPr>
          <w:color w:val="000000" w:themeColor="text1"/>
        </w:rPr>
        <w:t>, 4.9% (</w:t>
      </w:r>
      <w:r w:rsidRPr="00132297">
        <w:rPr>
          <w:color w:val="000000" w:themeColor="text1"/>
        </w:rPr>
        <w:t xml:space="preserve">n = </w:t>
      </w:r>
      <w:r w:rsidRPr="00924840">
        <w:rPr>
          <w:color w:val="000000" w:themeColor="text1"/>
        </w:rPr>
        <w:t>42) might have contacted 6 to 10</w:t>
      </w:r>
      <w:r>
        <w:rPr>
          <w:color w:val="000000" w:themeColor="text1"/>
        </w:rPr>
        <w:t xml:space="preserve"> people,</w:t>
      </w:r>
      <w:r w:rsidRPr="00924840">
        <w:rPr>
          <w:color w:val="000000" w:themeColor="text1"/>
        </w:rPr>
        <w:t xml:space="preserve"> and 5.8% (</w:t>
      </w:r>
      <w:r w:rsidRPr="00132297">
        <w:rPr>
          <w:color w:val="000000" w:themeColor="text1"/>
        </w:rPr>
        <w:t xml:space="preserve">n = </w:t>
      </w:r>
      <w:r w:rsidRPr="00924840">
        <w:rPr>
          <w:color w:val="000000" w:themeColor="text1"/>
        </w:rPr>
        <w:t xml:space="preserve">50) might have contacted more than 10 </w:t>
      </w:r>
      <w:r>
        <w:rPr>
          <w:color w:val="000000" w:themeColor="text1"/>
        </w:rPr>
        <w:t>people</w:t>
      </w:r>
      <w:r w:rsidRPr="00924840">
        <w:rPr>
          <w:color w:val="000000" w:themeColor="text1"/>
        </w:rPr>
        <w:t xml:space="preserve"> after diagnosis. The other 34.9% (</w:t>
      </w:r>
      <w:r w:rsidRPr="00132297">
        <w:rPr>
          <w:color w:val="000000" w:themeColor="text1"/>
        </w:rPr>
        <w:t xml:space="preserve">n = </w:t>
      </w:r>
      <w:r w:rsidRPr="00924840">
        <w:rPr>
          <w:color w:val="000000" w:themeColor="text1"/>
        </w:rPr>
        <w:t>299) of the cohort did not recall such information.</w:t>
      </w:r>
    </w:p>
    <w:p w14:paraId="3688C8A6" w14:textId="77777777" w:rsidR="00D27542" w:rsidRPr="00924840" w:rsidRDefault="00D27542" w:rsidP="00425830"/>
    <w:p w14:paraId="6CB639D3" w14:textId="34A9A284" w:rsidR="00425830" w:rsidRPr="00425830" w:rsidRDefault="00425830" w:rsidP="00425830">
      <w:pPr>
        <w:pStyle w:val="Heading2"/>
      </w:pPr>
      <w:bookmarkStart w:id="17" w:name="_Toc40136122"/>
      <w:r w:rsidRPr="00425830">
        <w:t>Result by region and elevation</w:t>
      </w:r>
      <w:bookmarkEnd w:id="17"/>
    </w:p>
    <w:p w14:paraId="6ACC769F" w14:textId="77777777" w:rsidR="00425830" w:rsidRPr="00425830" w:rsidRDefault="00425830" w:rsidP="00425830"/>
    <w:p w14:paraId="4D7D0D14" w14:textId="4DD0AAB8" w:rsidR="00425830" w:rsidRDefault="00425830" w:rsidP="00425830">
      <w:pPr>
        <w:rPr>
          <w:color w:val="000000" w:themeColor="text1"/>
        </w:rPr>
      </w:pPr>
      <w:r>
        <w:rPr>
          <w:color w:val="000000" w:themeColor="text1"/>
        </w:rPr>
        <w:t xml:space="preserve">In Ecuador, the coastal region </w:t>
      </w:r>
      <w:r w:rsidR="005C08EF">
        <w:rPr>
          <w:color w:val="000000" w:themeColor="text1"/>
        </w:rPr>
        <w:t xml:space="preserve">had </w:t>
      </w:r>
      <w:r>
        <w:rPr>
          <w:color w:val="000000" w:themeColor="text1"/>
        </w:rPr>
        <w:t xml:space="preserve">a higher attack rate of 36.1 per 100,000 [CI 95%: 24.1 - 48.2], than the highlands 21.2 per 100,000 [CI 95%: 16.5 – 25.9]. The Amazon region </w:t>
      </w:r>
      <w:r w:rsidR="005C08EF">
        <w:rPr>
          <w:color w:val="000000" w:themeColor="text1"/>
        </w:rPr>
        <w:t xml:space="preserve">had </w:t>
      </w:r>
      <w:r>
        <w:rPr>
          <w:color w:val="000000" w:themeColor="text1"/>
        </w:rPr>
        <w:t xml:space="preserve">an </w:t>
      </w:r>
      <w:r>
        <w:rPr>
          <w:color w:val="000000" w:themeColor="text1"/>
        </w:rPr>
        <w:lastRenderedPageBreak/>
        <w:t>attack rate of 22.7 per 100,000 [CI 95%: 9.9 – 35.5] and the Galapagos Islands 139.7 per 100,000 [CI 95%: 27.9 – 251.5]. The coastal region had a crude mortality rate of 2.84 per 100,000 [CI 95%: 1.8 – 3.8], the highlands 2.60 per 100,000 [CI 95%: 1.6 – 3.5] and the Amazon region 1 per 100,000 [CI 95%: -0.42 – 2.3].</w:t>
      </w:r>
      <w:r w:rsidR="005C08EF">
        <w:rPr>
          <w:color w:val="000000" w:themeColor="text1"/>
        </w:rPr>
        <w:t xml:space="preserve"> </w:t>
      </w:r>
      <w:r>
        <w:rPr>
          <w:color w:val="000000" w:themeColor="text1"/>
        </w:rPr>
        <w:t xml:space="preserve">When considering altitude (&lt; 2,500 meters versus &gt;=  2,500 meters) per canton, we found that cantons located at higher altitudes </w:t>
      </w:r>
      <w:r w:rsidR="005C08EF">
        <w:rPr>
          <w:color w:val="000000" w:themeColor="text1"/>
        </w:rPr>
        <w:t xml:space="preserve">had </w:t>
      </w:r>
      <w:r>
        <w:rPr>
          <w:color w:val="000000" w:themeColor="text1"/>
        </w:rPr>
        <w:t>lower attack rates (20.3 per 100,000 [CI 95%: 14.4 – 26.3]) than those located below 2,500 m (33.3 per 100,000 [CI 95%: 25.1 – 41.5]). This difference is statistically significant according to</w:t>
      </w:r>
      <w:r w:rsidRPr="004003C9">
        <w:rPr>
          <w:color w:val="000000" w:themeColor="text1"/>
        </w:rPr>
        <w:t xml:space="preserve"> a t-test at 0.05% </w:t>
      </w:r>
      <w:r>
        <w:rPr>
          <w:color w:val="000000" w:themeColor="text1"/>
        </w:rPr>
        <w:t>significance</w:t>
      </w:r>
      <w:r w:rsidRPr="004003C9">
        <w:rPr>
          <w:color w:val="000000" w:themeColor="text1"/>
        </w:rPr>
        <w:t xml:space="preserve"> level</w:t>
      </w:r>
      <w:r>
        <w:rPr>
          <w:color w:val="000000" w:themeColor="text1"/>
        </w:rPr>
        <w:t xml:space="preserve"> (mean difference </w:t>
      </w:r>
      <w:r w:rsidRPr="009A173F">
        <w:rPr>
          <w:color w:val="000000" w:themeColor="text1"/>
        </w:rPr>
        <w:t>12.95 ± 5.08</w:t>
      </w:r>
      <w:r>
        <w:rPr>
          <w:color w:val="000000" w:themeColor="text1"/>
        </w:rPr>
        <w:t xml:space="preserve"> p value: 0.018 [CI95% </w:t>
      </w:r>
      <w:r w:rsidRPr="009A173F">
        <w:rPr>
          <w:color w:val="000000" w:themeColor="text1"/>
        </w:rPr>
        <w:t>22.9</w:t>
      </w:r>
      <w:r>
        <w:rPr>
          <w:color w:val="000000" w:themeColor="text1"/>
        </w:rPr>
        <w:t xml:space="preserve"> </w:t>
      </w:r>
      <w:r w:rsidRPr="009A173F">
        <w:rPr>
          <w:color w:val="000000" w:themeColor="text1"/>
        </w:rPr>
        <w:t>-</w:t>
      </w:r>
      <w:r>
        <w:rPr>
          <w:color w:val="000000" w:themeColor="text1"/>
        </w:rPr>
        <w:t xml:space="preserve"> </w:t>
      </w:r>
      <w:r w:rsidRPr="009A173F">
        <w:rPr>
          <w:color w:val="000000" w:themeColor="text1"/>
        </w:rPr>
        <w:t>2.90</w:t>
      </w:r>
      <w:r>
        <w:rPr>
          <w:color w:val="000000" w:themeColor="text1"/>
        </w:rPr>
        <w:t>]).</w:t>
      </w:r>
      <w:r w:rsidR="005C08EF">
        <w:rPr>
          <w:color w:val="000000" w:themeColor="text1"/>
        </w:rPr>
        <w:t xml:space="preserve"> </w:t>
      </w:r>
      <w:r>
        <w:rPr>
          <w:color w:val="000000" w:themeColor="text1"/>
        </w:rPr>
        <w:t>In terms of mortality, cantons at higher altitude</w:t>
      </w:r>
      <w:r w:rsidR="005C08EF">
        <w:rPr>
          <w:color w:val="000000" w:themeColor="text1"/>
        </w:rPr>
        <w:t>s</w:t>
      </w:r>
      <w:r>
        <w:rPr>
          <w:color w:val="000000" w:themeColor="text1"/>
        </w:rPr>
        <w:t xml:space="preserve"> </w:t>
      </w:r>
      <w:r w:rsidR="005C08EF">
        <w:rPr>
          <w:color w:val="000000" w:themeColor="text1"/>
        </w:rPr>
        <w:t xml:space="preserve">had </w:t>
      </w:r>
      <w:r>
        <w:rPr>
          <w:color w:val="000000" w:themeColor="text1"/>
        </w:rPr>
        <w:t>a lower crude mortality rate with 4.8 per 100,000 [2.7 – 6.9] versus those located at lower altitude</w:t>
      </w:r>
      <w:r w:rsidR="005C08EF">
        <w:rPr>
          <w:color w:val="000000" w:themeColor="text1"/>
        </w:rPr>
        <w:t>s</w:t>
      </w:r>
      <w:r>
        <w:rPr>
          <w:color w:val="000000" w:themeColor="text1"/>
        </w:rPr>
        <w:t xml:space="preserve"> </w:t>
      </w:r>
      <w:r w:rsidR="006D0AB7">
        <w:rPr>
          <w:color w:val="000000" w:themeColor="text1"/>
        </w:rPr>
        <w:t xml:space="preserve">with </w:t>
      </w:r>
      <w:r>
        <w:rPr>
          <w:color w:val="000000" w:themeColor="text1"/>
        </w:rPr>
        <w:t xml:space="preserve">5.14 per 100,000 [CI 95% 3.9 – 6.3] although the difference </w:t>
      </w:r>
      <w:r w:rsidR="005C08EF">
        <w:rPr>
          <w:color w:val="000000" w:themeColor="text1"/>
        </w:rPr>
        <w:t xml:space="preserve">was </w:t>
      </w:r>
      <w:r>
        <w:rPr>
          <w:color w:val="000000" w:themeColor="text1"/>
        </w:rPr>
        <w:t xml:space="preserve">not statistically significant according to a t-test at 0.05% significance level (mean difference </w:t>
      </w:r>
      <w:r w:rsidRPr="002B24AB">
        <w:rPr>
          <w:color w:val="000000" w:themeColor="text1"/>
        </w:rPr>
        <w:t>0.16± 0.76</w:t>
      </w:r>
      <w:r>
        <w:rPr>
          <w:color w:val="000000" w:themeColor="text1"/>
        </w:rPr>
        <w:t xml:space="preserve"> p value: 0.82 [CI95% </w:t>
      </w:r>
      <w:r w:rsidRPr="001959B8">
        <w:rPr>
          <w:color w:val="000000" w:themeColor="text1"/>
        </w:rPr>
        <w:t xml:space="preserve">-1.36 </w:t>
      </w:r>
      <w:r>
        <w:rPr>
          <w:color w:val="000000" w:themeColor="text1"/>
        </w:rPr>
        <w:t>-</w:t>
      </w:r>
      <w:r w:rsidRPr="001959B8">
        <w:rPr>
          <w:color w:val="000000" w:themeColor="text1"/>
        </w:rPr>
        <w:t xml:space="preserve"> 1.69</w:t>
      </w:r>
      <w:r>
        <w:rPr>
          <w:color w:val="000000" w:themeColor="text1"/>
        </w:rPr>
        <w:t>]).</w:t>
      </w:r>
    </w:p>
    <w:p w14:paraId="516B8B10" w14:textId="77777777" w:rsidR="00425830" w:rsidRDefault="00425830" w:rsidP="00425830"/>
    <w:p w14:paraId="23CB2858" w14:textId="77777777" w:rsidR="0060648D" w:rsidRPr="00924840" w:rsidRDefault="0060648D" w:rsidP="0060648D">
      <w:pPr>
        <w:pStyle w:val="Heading2"/>
        <w:spacing w:before="100" w:beforeAutospacing="1" w:after="100" w:afterAutospacing="1"/>
        <w:rPr>
          <w:b/>
          <w:bCs/>
          <w:i w:val="0"/>
          <w:iCs/>
          <w:szCs w:val="24"/>
        </w:rPr>
      </w:pPr>
      <w:bookmarkStart w:id="18" w:name="_Toc40136123"/>
      <w:r w:rsidRPr="00924840">
        <w:rPr>
          <w:bCs/>
          <w:iCs/>
          <w:szCs w:val="24"/>
        </w:rPr>
        <w:t>Attack rate</w:t>
      </w:r>
      <w:r>
        <w:rPr>
          <w:bCs/>
          <w:iCs/>
          <w:szCs w:val="24"/>
        </w:rPr>
        <w:t xml:space="preserve"> (confirmed cases per 100,000 people)</w:t>
      </w:r>
      <w:bookmarkEnd w:id="18"/>
    </w:p>
    <w:p w14:paraId="43D76F0B" w14:textId="7EBDC265" w:rsidR="0060648D" w:rsidRPr="0082227F" w:rsidRDefault="0060648D" w:rsidP="0060648D">
      <w:pPr>
        <w:spacing w:before="100" w:beforeAutospacing="1" w:after="100" w:afterAutospacing="1"/>
        <w:rPr>
          <w:color w:val="000000" w:themeColor="text1"/>
          <w:lang w:val="en-US"/>
        </w:rPr>
      </w:pPr>
      <w:r w:rsidRPr="00924840">
        <w:rPr>
          <w:color w:val="000000" w:themeColor="text1"/>
        </w:rPr>
        <w:t>The overall attack rate was 51.1 per 100,000 people. Sex-specific attack rate</w:t>
      </w:r>
      <w:r>
        <w:rPr>
          <w:color w:val="000000" w:themeColor="text1"/>
        </w:rPr>
        <w:t>s</w:t>
      </w:r>
      <w:r w:rsidRPr="00924840">
        <w:rPr>
          <w:color w:val="000000" w:themeColor="text1"/>
        </w:rPr>
        <w:t xml:space="preserve"> of COVID-19 was 60.5 per 100,000 </w:t>
      </w:r>
      <w:r>
        <w:rPr>
          <w:color w:val="000000" w:themeColor="text1"/>
        </w:rPr>
        <w:t>for men</w:t>
      </w:r>
      <w:r w:rsidRPr="00924840">
        <w:rPr>
          <w:color w:val="000000" w:themeColor="text1"/>
        </w:rPr>
        <w:t xml:space="preserve"> </w:t>
      </w:r>
      <w:r>
        <w:rPr>
          <w:color w:val="000000" w:themeColor="text1"/>
        </w:rPr>
        <w:t xml:space="preserve">and </w:t>
      </w:r>
      <w:r w:rsidRPr="00924840">
        <w:rPr>
          <w:color w:val="000000" w:themeColor="text1"/>
        </w:rPr>
        <w:t>47.2 per 100,000</w:t>
      </w:r>
      <w:r>
        <w:rPr>
          <w:color w:val="000000" w:themeColor="text1"/>
        </w:rPr>
        <w:t xml:space="preserve"> for women</w:t>
      </w:r>
      <w:r w:rsidRPr="00924840">
        <w:rPr>
          <w:color w:val="000000" w:themeColor="text1"/>
        </w:rPr>
        <w:t xml:space="preserve">. In terms of </w:t>
      </w:r>
      <w:r>
        <w:rPr>
          <w:color w:val="000000" w:themeColor="text1"/>
        </w:rPr>
        <w:t>a</w:t>
      </w:r>
      <w:r w:rsidRPr="00924840">
        <w:rPr>
          <w:color w:val="000000" w:themeColor="text1"/>
        </w:rPr>
        <w:t>ge-adjusted attack rates per 100,000, the lowest attack rate was among</w:t>
      </w:r>
      <w:r>
        <w:rPr>
          <w:color w:val="000000" w:themeColor="text1"/>
        </w:rPr>
        <w:t>st</w:t>
      </w:r>
      <w:r w:rsidRPr="00924840">
        <w:rPr>
          <w:color w:val="000000" w:themeColor="text1"/>
        </w:rPr>
        <w:t xml:space="preserve"> children from 0-4 years old (2.86 per 100,000), while the highest attack rate was found </w:t>
      </w:r>
      <w:r>
        <w:rPr>
          <w:color w:val="000000" w:themeColor="text1"/>
        </w:rPr>
        <w:t>in</w:t>
      </w:r>
      <w:r w:rsidRPr="00924840">
        <w:rPr>
          <w:color w:val="000000" w:themeColor="text1"/>
        </w:rPr>
        <w:t xml:space="preserve"> patients </w:t>
      </w:r>
      <w:r>
        <w:rPr>
          <w:color w:val="000000" w:themeColor="text1"/>
        </w:rPr>
        <w:t xml:space="preserve">aged </w:t>
      </w:r>
      <w:r w:rsidRPr="00924840">
        <w:rPr>
          <w:color w:val="000000" w:themeColor="text1"/>
        </w:rPr>
        <w:t xml:space="preserve">between 55 and 59 years </w:t>
      </w:r>
      <w:r>
        <w:rPr>
          <w:color w:val="000000" w:themeColor="text1"/>
        </w:rPr>
        <w:t>(</w:t>
      </w:r>
      <w:r w:rsidRPr="00924840">
        <w:rPr>
          <w:color w:val="000000" w:themeColor="text1"/>
        </w:rPr>
        <w:t>111 per 100,000</w:t>
      </w:r>
      <w:r w:rsidR="0082227F">
        <w:rPr>
          <w:color w:val="000000" w:themeColor="text1"/>
          <w:lang w:val="en-US"/>
        </w:rPr>
        <w:t>) (Supplementary Figure 4).</w:t>
      </w:r>
    </w:p>
    <w:p w14:paraId="3ACBBFE1" w14:textId="77777777" w:rsidR="0060648D" w:rsidRPr="00924840" w:rsidRDefault="0060648D" w:rsidP="0060648D">
      <w:pPr>
        <w:pStyle w:val="Heading2"/>
        <w:spacing w:before="100" w:beforeAutospacing="1" w:after="100" w:afterAutospacing="1"/>
        <w:rPr>
          <w:b/>
          <w:bCs/>
          <w:i w:val="0"/>
          <w:iCs/>
          <w:szCs w:val="24"/>
        </w:rPr>
      </w:pPr>
      <w:bookmarkStart w:id="19" w:name="_Toc40136124"/>
      <w:r w:rsidRPr="00924840">
        <w:rPr>
          <w:bCs/>
          <w:iCs/>
          <w:szCs w:val="24"/>
        </w:rPr>
        <w:t>Mortality Rates</w:t>
      </w:r>
      <w:r>
        <w:rPr>
          <w:bCs/>
          <w:iCs/>
          <w:szCs w:val="24"/>
        </w:rPr>
        <w:t xml:space="preserve"> (confirmed deaths per 100,000 people)</w:t>
      </w:r>
      <w:bookmarkEnd w:id="19"/>
    </w:p>
    <w:p w14:paraId="358CEE22" w14:textId="77777777" w:rsidR="0060648D" w:rsidRDefault="0060648D" w:rsidP="0060648D">
      <w:pPr>
        <w:spacing w:before="100" w:beforeAutospacing="1" w:after="100" w:afterAutospacing="1"/>
        <w:rPr>
          <w:color w:val="000000" w:themeColor="text1"/>
        </w:rPr>
      </w:pPr>
      <w:r w:rsidRPr="00924840">
        <w:rPr>
          <w:color w:val="000000" w:themeColor="text1"/>
        </w:rPr>
        <w:t xml:space="preserve">The overall confirmed mortality rate was 2.7 per 100,000 people. This value ranged from 0.1 to 20.1 per 100,000 people at risk, </w:t>
      </w:r>
      <w:r>
        <w:rPr>
          <w:color w:val="000000" w:themeColor="text1"/>
        </w:rPr>
        <w:t xml:space="preserve">with </w:t>
      </w:r>
      <w:r w:rsidRPr="00924840">
        <w:rPr>
          <w:color w:val="000000" w:themeColor="text1"/>
        </w:rPr>
        <w:t>90-95 years of age</w:t>
      </w:r>
      <w:r>
        <w:rPr>
          <w:color w:val="000000" w:themeColor="text1"/>
        </w:rPr>
        <w:t xml:space="preserve"> </w:t>
      </w:r>
      <w:r w:rsidRPr="00924840">
        <w:rPr>
          <w:color w:val="000000" w:themeColor="text1"/>
        </w:rPr>
        <w:t xml:space="preserve">being the most affected group with a crude age specific mortality rate of 20 per 100,000 people. From the official reports, 474 deaths were recorded </w:t>
      </w:r>
      <w:r>
        <w:rPr>
          <w:color w:val="000000" w:themeColor="text1"/>
        </w:rPr>
        <w:t>due to COVID-19 (RT-PCR confirmed).</w:t>
      </w:r>
    </w:p>
    <w:p w14:paraId="7A986E8E" w14:textId="0F4E88D3" w:rsidR="0060648D" w:rsidRPr="00924840" w:rsidRDefault="0060648D" w:rsidP="0060648D">
      <w:pPr>
        <w:spacing w:before="100" w:beforeAutospacing="1" w:after="100" w:afterAutospacing="1"/>
        <w:rPr>
          <w:color w:val="000000" w:themeColor="text1"/>
        </w:rPr>
      </w:pPr>
      <w:r w:rsidRPr="00924840">
        <w:rPr>
          <w:color w:val="000000" w:themeColor="text1"/>
        </w:rPr>
        <w:t xml:space="preserve">During March and April 2020, Ecuador experienced a </w:t>
      </w:r>
      <w:r>
        <w:rPr>
          <w:color w:val="000000" w:themeColor="text1"/>
        </w:rPr>
        <w:t>sharp increase</w:t>
      </w:r>
      <w:r w:rsidRPr="00924840">
        <w:rPr>
          <w:color w:val="000000" w:themeColor="text1"/>
        </w:rPr>
        <w:t xml:space="preserve"> in its overall mortality. In 2018, at least 23,973 deaths were officially reported between January to April, in the following year, 25,061 and during January to April 15</w:t>
      </w:r>
      <w:r w:rsidRPr="00924840">
        <w:rPr>
          <w:color w:val="000000" w:themeColor="text1"/>
          <w:vertAlign w:val="superscript"/>
        </w:rPr>
        <w:t>th</w:t>
      </w:r>
      <w:r w:rsidRPr="00924840">
        <w:rPr>
          <w:color w:val="000000" w:themeColor="text1"/>
        </w:rPr>
        <w:t xml:space="preserve">, 2020, 29,392 were registered, indicating an increase </w:t>
      </w:r>
      <w:r w:rsidR="005C08EF">
        <w:rPr>
          <w:color w:val="000000" w:themeColor="text1"/>
        </w:rPr>
        <w:t>of</w:t>
      </w:r>
      <w:r w:rsidR="005C08EF" w:rsidRPr="00924840">
        <w:rPr>
          <w:color w:val="000000" w:themeColor="text1"/>
        </w:rPr>
        <w:t xml:space="preserve"> </w:t>
      </w:r>
      <w:r w:rsidRPr="00924840">
        <w:rPr>
          <w:color w:val="000000" w:themeColor="text1"/>
        </w:rPr>
        <w:t>more than 15% compared with the previous year</w:t>
      </w:r>
      <w:r>
        <w:rPr>
          <w:color w:val="000000" w:themeColor="text1"/>
        </w:rPr>
        <w:t>.</w:t>
      </w:r>
      <w:r w:rsidRPr="00924840">
        <w:rPr>
          <w:color w:val="000000" w:themeColor="text1"/>
        </w:rPr>
        <w:t xml:space="preserve"> </w:t>
      </w:r>
      <w:r>
        <w:rPr>
          <w:color w:val="000000" w:themeColor="text1"/>
        </w:rPr>
        <w:t>The increase over the same</w:t>
      </w:r>
      <w:r w:rsidRPr="00924840">
        <w:rPr>
          <w:color w:val="000000" w:themeColor="text1"/>
        </w:rPr>
        <w:t xml:space="preserve"> period </w:t>
      </w:r>
      <w:r>
        <w:rPr>
          <w:color w:val="000000" w:themeColor="text1"/>
        </w:rPr>
        <w:t>from</w:t>
      </w:r>
      <w:r w:rsidRPr="00924840">
        <w:rPr>
          <w:color w:val="000000" w:themeColor="text1"/>
        </w:rPr>
        <w:t xml:space="preserve"> 2018 to 2019 was </w:t>
      </w:r>
      <w:r>
        <w:rPr>
          <w:color w:val="000000" w:themeColor="text1"/>
        </w:rPr>
        <w:t>just</w:t>
      </w:r>
      <w:r w:rsidRPr="00924840">
        <w:rPr>
          <w:color w:val="000000" w:themeColor="text1"/>
        </w:rPr>
        <w:t xml:space="preserve"> 4.4%</w:t>
      </w:r>
      <w:r w:rsidR="0082227F">
        <w:rPr>
          <w:color w:val="000000" w:themeColor="text1"/>
          <w:lang w:val="en-US"/>
        </w:rPr>
        <w:t xml:space="preserve"> (Supplementary Figure 4)</w:t>
      </w:r>
      <w:r w:rsidRPr="00924840">
        <w:rPr>
          <w:color w:val="000000" w:themeColor="text1"/>
        </w:rPr>
        <w:t>.</w:t>
      </w:r>
    </w:p>
    <w:p w14:paraId="44D6467B" w14:textId="6A02695E" w:rsidR="0060648D" w:rsidRPr="00924840" w:rsidRDefault="0060648D" w:rsidP="0060648D">
      <w:pPr>
        <w:spacing w:before="100" w:beforeAutospacing="1" w:after="100" w:afterAutospacing="1"/>
        <w:rPr>
          <w:color w:val="000000" w:themeColor="text1"/>
        </w:rPr>
      </w:pPr>
      <w:r>
        <w:rPr>
          <w:color w:val="000000" w:themeColor="text1"/>
        </w:rPr>
        <w:lastRenderedPageBreak/>
        <w:t>We</w:t>
      </w:r>
      <w:r w:rsidRPr="00924840">
        <w:rPr>
          <w:color w:val="000000" w:themeColor="text1"/>
        </w:rPr>
        <w:t xml:space="preserve"> analyzed the total number of deaths</w:t>
      </w:r>
      <w:r>
        <w:rPr>
          <w:color w:val="000000" w:themeColor="text1"/>
        </w:rPr>
        <w:t xml:space="preserve"> included in </w:t>
      </w:r>
      <w:r w:rsidRPr="00924840">
        <w:rPr>
          <w:color w:val="000000" w:themeColor="text1"/>
        </w:rPr>
        <w:t>the National Registry. From March 1</w:t>
      </w:r>
      <w:r w:rsidRPr="00924840">
        <w:rPr>
          <w:color w:val="000000" w:themeColor="text1"/>
          <w:vertAlign w:val="superscript"/>
        </w:rPr>
        <w:t>st</w:t>
      </w:r>
      <w:r w:rsidRPr="00924840">
        <w:rPr>
          <w:color w:val="000000" w:themeColor="text1"/>
        </w:rPr>
        <w:t xml:space="preserve"> to April 18</w:t>
      </w:r>
      <w:r w:rsidRPr="00924840">
        <w:rPr>
          <w:color w:val="000000" w:themeColor="text1"/>
          <w:vertAlign w:val="superscript"/>
        </w:rPr>
        <w:t>th</w:t>
      </w:r>
      <w:r w:rsidRPr="00924840">
        <w:rPr>
          <w:color w:val="000000" w:themeColor="text1"/>
        </w:rPr>
        <w:t xml:space="preserve">, 2020, </w:t>
      </w:r>
      <w:r w:rsidRPr="00E72175">
        <w:rPr>
          <w:color w:val="000000" w:themeColor="text1"/>
        </w:rPr>
        <w:t>4,780 reported deaths were related to</w:t>
      </w:r>
      <w:r w:rsidRPr="00924840">
        <w:rPr>
          <w:color w:val="000000" w:themeColor="text1"/>
        </w:rPr>
        <w:t xml:space="preserve"> </w:t>
      </w:r>
      <w:r>
        <w:rPr>
          <w:color w:val="000000" w:themeColor="text1"/>
        </w:rPr>
        <w:t>a</w:t>
      </w:r>
      <w:r w:rsidRPr="00441D02">
        <w:rPr>
          <w:color w:val="000000" w:themeColor="text1"/>
        </w:rPr>
        <w:t>cute respiratory distress syndrome (ARDS)</w:t>
      </w:r>
      <w:r>
        <w:rPr>
          <w:color w:val="000000" w:themeColor="text1"/>
        </w:rPr>
        <w:t xml:space="preserve"> </w:t>
      </w:r>
      <w:r w:rsidRPr="00924840">
        <w:rPr>
          <w:color w:val="000000" w:themeColor="text1"/>
        </w:rPr>
        <w:t xml:space="preserve">in </w:t>
      </w:r>
      <w:r>
        <w:rPr>
          <w:color w:val="000000" w:themeColor="text1"/>
        </w:rPr>
        <w:t xml:space="preserve">Ecuador (37%). From the total of ARDS-related deaths, </w:t>
      </w:r>
      <w:r w:rsidRPr="0002222D">
        <w:rPr>
          <w:color w:val="000000" w:themeColor="text1"/>
        </w:rPr>
        <w:t>1,283</w:t>
      </w:r>
      <w:r>
        <w:rPr>
          <w:color w:val="000000" w:themeColor="text1"/>
        </w:rPr>
        <w:t xml:space="preserve"> were p</w:t>
      </w:r>
      <w:r w:rsidRPr="0002222D">
        <w:rPr>
          <w:color w:val="000000" w:themeColor="text1"/>
        </w:rPr>
        <w:t>robable COVID-19</w:t>
      </w:r>
      <w:r>
        <w:rPr>
          <w:color w:val="000000" w:themeColor="text1"/>
        </w:rPr>
        <w:t xml:space="preserve"> (</w:t>
      </w:r>
      <w:r w:rsidRPr="003342D7">
        <w:rPr>
          <w:color w:val="000000" w:themeColor="text1"/>
        </w:rPr>
        <w:t>U07.2</w:t>
      </w:r>
      <w:r w:rsidRPr="003342D7">
        <w:t xml:space="preserve"> </w:t>
      </w:r>
      <w:r>
        <w:rPr>
          <w:color w:val="000000" w:themeColor="text1"/>
        </w:rPr>
        <w:t>c</w:t>
      </w:r>
      <w:r w:rsidRPr="003342D7">
        <w:rPr>
          <w:color w:val="000000" w:themeColor="text1"/>
        </w:rPr>
        <w:t>linically-epidemiologically diagnosed</w:t>
      </w:r>
      <w:proofErr w:type="gramStart"/>
      <w:r>
        <w:rPr>
          <w:color w:val="000000" w:themeColor="text1"/>
        </w:rPr>
        <w:t xml:space="preserve">), </w:t>
      </w:r>
      <w:r w:rsidRPr="0002222D">
        <w:rPr>
          <w:color w:val="000000" w:themeColor="text1"/>
        </w:rPr>
        <w:t xml:space="preserve"> </w:t>
      </w:r>
      <w:r>
        <w:rPr>
          <w:color w:val="000000" w:themeColor="text1"/>
        </w:rPr>
        <w:t>809</w:t>
      </w:r>
      <w:proofErr w:type="gramEnd"/>
      <w:r>
        <w:rPr>
          <w:color w:val="000000" w:themeColor="text1"/>
        </w:rPr>
        <w:t xml:space="preserve"> were registered as s</w:t>
      </w:r>
      <w:r w:rsidRPr="0002222D">
        <w:rPr>
          <w:color w:val="000000" w:themeColor="text1"/>
        </w:rPr>
        <w:t>uspected COVID-19</w:t>
      </w:r>
      <w:r>
        <w:rPr>
          <w:color w:val="000000" w:themeColor="text1"/>
        </w:rPr>
        <w:t xml:space="preserve"> (</w:t>
      </w:r>
      <w:r w:rsidRPr="003342D7">
        <w:rPr>
          <w:color w:val="000000" w:themeColor="text1"/>
        </w:rPr>
        <w:t>U07.2</w:t>
      </w:r>
      <w:r>
        <w:t xml:space="preserve">) </w:t>
      </w:r>
      <w:r>
        <w:rPr>
          <w:color w:val="000000" w:themeColor="text1"/>
        </w:rPr>
        <w:t xml:space="preserve"> and 474 </w:t>
      </w:r>
      <w:r w:rsidRPr="00924840">
        <w:rPr>
          <w:color w:val="000000" w:themeColor="text1"/>
        </w:rPr>
        <w:t xml:space="preserve">confirmed </w:t>
      </w:r>
      <w:r w:rsidRPr="00EA18C7">
        <w:rPr>
          <w:color w:val="000000" w:themeColor="text1"/>
        </w:rPr>
        <w:t>COV</w:t>
      </w:r>
      <w:r>
        <w:rPr>
          <w:color w:val="000000" w:themeColor="text1"/>
        </w:rPr>
        <w:t>I</w:t>
      </w:r>
      <w:r w:rsidRPr="00EA18C7">
        <w:rPr>
          <w:color w:val="000000" w:themeColor="text1"/>
        </w:rPr>
        <w:t>D-19 cases</w:t>
      </w:r>
      <w:r>
        <w:rPr>
          <w:color w:val="000000" w:themeColor="text1"/>
        </w:rPr>
        <w:t xml:space="preserve"> (</w:t>
      </w:r>
      <w:r w:rsidRPr="003342D7">
        <w:rPr>
          <w:color w:val="000000" w:themeColor="text1"/>
        </w:rPr>
        <w:t>U07.</w:t>
      </w:r>
      <w:r>
        <w:rPr>
          <w:color w:val="000000" w:themeColor="text1"/>
        </w:rPr>
        <w:t>1)</w:t>
      </w:r>
      <w:r w:rsidR="0082227F">
        <w:rPr>
          <w:color w:val="000000" w:themeColor="text1"/>
          <w:lang w:val="en-US"/>
        </w:rPr>
        <w:t xml:space="preserve"> (Supplementary figure 5)</w:t>
      </w:r>
      <w:r w:rsidRPr="00924840">
        <w:rPr>
          <w:color w:val="000000" w:themeColor="text1"/>
        </w:rPr>
        <w:t>.</w:t>
      </w:r>
    </w:p>
    <w:p w14:paraId="1D4B2634" w14:textId="77777777" w:rsidR="0060648D" w:rsidRPr="00924840" w:rsidRDefault="0060648D" w:rsidP="0060648D">
      <w:pPr>
        <w:pStyle w:val="Heading2"/>
      </w:pPr>
      <w:bookmarkStart w:id="20" w:name="_Toc40136125"/>
      <w:r w:rsidRPr="00924840">
        <w:t xml:space="preserve">Daily </w:t>
      </w:r>
      <w:r>
        <w:t>n</w:t>
      </w:r>
      <w:r w:rsidRPr="00924840">
        <w:t xml:space="preserve">ew </w:t>
      </w:r>
      <w:r>
        <w:t>c</w:t>
      </w:r>
      <w:r w:rsidRPr="00924840">
        <w:t>ases</w:t>
      </w:r>
      <w:r>
        <w:t xml:space="preserve"> and deaths </w:t>
      </w:r>
      <w:r w:rsidRPr="00924840">
        <w:t>by province</w:t>
      </w:r>
      <w:bookmarkEnd w:id="20"/>
      <w:r w:rsidRPr="00924840">
        <w:t xml:space="preserve"> </w:t>
      </w:r>
    </w:p>
    <w:p w14:paraId="70CA8131" w14:textId="056295EC" w:rsidR="0060648D" w:rsidRPr="0060648D" w:rsidRDefault="0060648D" w:rsidP="0060648D">
      <w:pPr>
        <w:spacing w:before="100" w:beforeAutospacing="1" w:after="100" w:afterAutospacing="1"/>
        <w:rPr>
          <w:color w:val="000000" w:themeColor="text1"/>
          <w:lang w:val="en-US"/>
        </w:rPr>
      </w:pPr>
      <w:r w:rsidRPr="00924840">
        <w:rPr>
          <w:color w:val="000000" w:themeColor="text1"/>
        </w:rPr>
        <w:t xml:space="preserve">Galapagos (157.3/100,000), Guayas (146.9/100,000), Cañar (49.1/100,000), Santa Elena (37.8/100,000) and El Oro (35.6/100,000) provinces </w:t>
      </w:r>
      <w:r>
        <w:rPr>
          <w:color w:val="000000" w:themeColor="text1"/>
        </w:rPr>
        <w:t>had</w:t>
      </w:r>
      <w:r w:rsidRPr="00924840">
        <w:rPr>
          <w:color w:val="000000" w:themeColor="text1"/>
        </w:rPr>
        <w:t xml:space="preserve"> </w:t>
      </w:r>
      <w:r>
        <w:rPr>
          <w:color w:val="000000" w:themeColor="text1"/>
        </w:rPr>
        <w:t xml:space="preserve">the </w:t>
      </w:r>
      <w:r w:rsidRPr="00924840">
        <w:rPr>
          <w:color w:val="000000" w:themeColor="text1"/>
        </w:rPr>
        <w:t xml:space="preserve">greatest </w:t>
      </w:r>
      <w:r>
        <w:rPr>
          <w:color w:val="000000" w:themeColor="text1"/>
        </w:rPr>
        <w:t>a</w:t>
      </w:r>
      <w:r w:rsidRPr="00924840">
        <w:rPr>
          <w:color w:val="000000" w:themeColor="text1"/>
        </w:rPr>
        <w:t>ttack rate</w:t>
      </w:r>
      <w:r>
        <w:rPr>
          <w:color w:val="000000" w:themeColor="text1"/>
        </w:rPr>
        <w:t>s</w:t>
      </w:r>
      <w:r w:rsidRPr="00924840">
        <w:rPr>
          <w:color w:val="000000" w:themeColor="text1"/>
        </w:rPr>
        <w:t xml:space="preserve"> per 10</w:t>
      </w:r>
      <w:r>
        <w:rPr>
          <w:color w:val="000000" w:themeColor="text1"/>
        </w:rPr>
        <w:t xml:space="preserve">0,000. </w:t>
      </w:r>
      <w:r w:rsidRPr="00924840">
        <w:rPr>
          <w:color w:val="000000" w:themeColor="text1"/>
        </w:rPr>
        <w:t xml:space="preserve">In terms of </w:t>
      </w:r>
      <w:r>
        <w:rPr>
          <w:color w:val="000000" w:themeColor="text1"/>
        </w:rPr>
        <w:t xml:space="preserve">the </w:t>
      </w:r>
      <w:r w:rsidRPr="00924840">
        <w:rPr>
          <w:color w:val="000000" w:themeColor="text1"/>
        </w:rPr>
        <w:t xml:space="preserve">crude mortality rate, the provinces of El Oro (7.82/100,000), Chimborazo (4.7/100,000), Guayas (4.44/100,000), Santo Domingo de los Tsachilas (4.14/100,000) and Bolivar (2.85/100,000) provinces </w:t>
      </w:r>
      <w:r>
        <w:rPr>
          <w:color w:val="000000" w:themeColor="text1"/>
        </w:rPr>
        <w:t>had the</w:t>
      </w:r>
      <w:r w:rsidRPr="00924840">
        <w:rPr>
          <w:color w:val="000000" w:themeColor="text1"/>
        </w:rPr>
        <w:t xml:space="preserve"> greatest mortality crude rate </w:t>
      </w:r>
      <w:r>
        <w:rPr>
          <w:color w:val="000000" w:themeColor="text1"/>
        </w:rPr>
        <w:t>per 100,000</w:t>
      </w:r>
      <w:r w:rsidR="00B8369E">
        <w:rPr>
          <w:color w:val="000000" w:themeColor="text1"/>
          <w:lang w:val="en-US"/>
        </w:rPr>
        <w:t xml:space="preserve"> (</w:t>
      </w:r>
      <w:r w:rsidR="005C08EF">
        <w:rPr>
          <w:color w:val="000000" w:themeColor="text1"/>
          <w:lang w:val="en-US"/>
        </w:rPr>
        <w:t>Figure S6-7</w:t>
      </w:r>
      <w:r w:rsidR="00B8369E">
        <w:rPr>
          <w:color w:val="000000" w:themeColor="text1"/>
          <w:lang w:val="en-US"/>
        </w:rPr>
        <w:t>)</w:t>
      </w:r>
      <w:r>
        <w:rPr>
          <w:color w:val="000000" w:themeColor="text1"/>
          <w:lang w:val="en-US"/>
        </w:rPr>
        <w:t>.</w:t>
      </w:r>
    </w:p>
    <w:p w14:paraId="137CBD30" w14:textId="6B51DA91" w:rsidR="00425830" w:rsidRDefault="00425830" w:rsidP="00425830">
      <w:pPr>
        <w:pStyle w:val="Heading2"/>
      </w:pPr>
      <w:bookmarkStart w:id="21" w:name="_Toc40136126"/>
      <w:r w:rsidRPr="00416F73">
        <w:t>Test</w:t>
      </w:r>
      <w:r w:rsidR="005C08EF">
        <w:t>s</w:t>
      </w:r>
      <w:r w:rsidRPr="00416F73">
        <w:t xml:space="preserve"> performed</w:t>
      </w:r>
      <w:bookmarkEnd w:id="21"/>
    </w:p>
    <w:p w14:paraId="33729735" w14:textId="77777777" w:rsidR="00425830" w:rsidRPr="00416F73" w:rsidRDefault="00425830" w:rsidP="00425830">
      <w:pPr>
        <w:rPr>
          <w:i/>
          <w:iCs/>
          <w:color w:val="000000" w:themeColor="text1"/>
        </w:rPr>
      </w:pPr>
    </w:p>
    <w:p w14:paraId="5F1DAA50" w14:textId="5E31FE47" w:rsidR="00425830" w:rsidRPr="00416F73" w:rsidRDefault="005C08EF" w:rsidP="00425830">
      <w:r>
        <w:t>Since</w:t>
      </w:r>
      <w:r w:rsidR="00425830" w:rsidRPr="00416F73">
        <w:t xml:space="preserve"> the start of the outbreak</w:t>
      </w:r>
      <w:r>
        <w:t xml:space="preserve"> in Ecuador</w:t>
      </w:r>
      <w:r w:rsidR="00425830" w:rsidRPr="00416F73">
        <w:t xml:space="preserve">, a total of 19,875 tests have been carried out nationwide, </w:t>
      </w:r>
      <w:r>
        <w:t>resulting</w:t>
      </w:r>
      <w:r w:rsidR="00425830" w:rsidRPr="00416F73">
        <w:t xml:space="preserve"> in 1,126 tests per million inhabitants. Of the accumulated total</w:t>
      </w:r>
      <w:r>
        <w:t xml:space="preserve"> number of tests</w:t>
      </w:r>
      <w:r w:rsidR="00425830" w:rsidRPr="00416F73">
        <w:t xml:space="preserve">, 48% of these were positive and less than 0.5% were </w:t>
      </w:r>
      <w:r>
        <w:t>in</w:t>
      </w:r>
      <w:r w:rsidR="00425830" w:rsidRPr="00416F73">
        <w:t xml:space="preserve">conclusive or </w:t>
      </w:r>
      <w:r w:rsidRPr="00416F73">
        <w:t>sus</w:t>
      </w:r>
      <w:r>
        <w:t>pected</w:t>
      </w:r>
      <w:r w:rsidR="00425830" w:rsidRPr="00416F73">
        <w:t xml:space="preserve">. </w:t>
      </w:r>
      <w:r>
        <w:t>U</w:t>
      </w:r>
      <w:r w:rsidR="00425830" w:rsidRPr="00416F73">
        <w:t xml:space="preserve">p </w:t>
      </w:r>
      <w:r>
        <w:t xml:space="preserve">until </w:t>
      </w:r>
      <w:r w:rsidR="00425830" w:rsidRPr="00416F73">
        <w:t>April 18</w:t>
      </w:r>
      <w:r w:rsidR="00425830" w:rsidRPr="00416F73">
        <w:rPr>
          <w:vertAlign w:val="superscript"/>
        </w:rPr>
        <w:t>th</w:t>
      </w:r>
      <w:proofErr w:type="gramStart"/>
      <w:r w:rsidR="0081211B">
        <w:rPr>
          <w:vertAlign w:val="superscript"/>
        </w:rPr>
        <w:t xml:space="preserve"> </w:t>
      </w:r>
      <w:r w:rsidR="0081211B">
        <w:t>2020</w:t>
      </w:r>
      <w:proofErr w:type="gramEnd"/>
      <w:r>
        <w:rPr>
          <w:vertAlign w:val="superscript"/>
        </w:rPr>
        <w:t xml:space="preserve"> </w:t>
      </w:r>
      <w:r>
        <w:t>12,751 tests were unprocessed</w:t>
      </w:r>
      <w:r w:rsidR="00425830" w:rsidRPr="00416F73">
        <w:t>, even though nasopharyngeal swab samples were taken</w:t>
      </w:r>
      <w:r w:rsidR="0060648D">
        <w:rPr>
          <w:lang w:val="en-US"/>
        </w:rPr>
        <w:t>.</w:t>
      </w:r>
      <w:r w:rsidR="0081211B">
        <w:t xml:space="preserve"> </w:t>
      </w:r>
      <w:r w:rsidR="00425830" w:rsidRPr="00416F73">
        <w:t>On average, 67% (n = 13,362) of test</w:t>
      </w:r>
      <w:r w:rsidR="0081211B">
        <w:t>s</w:t>
      </w:r>
      <w:r w:rsidR="00425830" w:rsidRPr="00416F73">
        <w:t xml:space="preserve"> were performed by the National Institute for Public Health Research (INSPI), 4% (n = 709) by </w:t>
      </w:r>
      <w:r w:rsidR="0081211B">
        <w:t>p</w:t>
      </w:r>
      <w:r w:rsidR="0081211B" w:rsidRPr="00416F73">
        <w:t xml:space="preserve">ublic </w:t>
      </w:r>
      <w:r w:rsidR="0081211B">
        <w:t>h</w:t>
      </w:r>
      <w:r w:rsidR="00425830" w:rsidRPr="00416F73">
        <w:t>ospitals, 26% (n = 5,222) by privately own</w:t>
      </w:r>
      <w:r w:rsidR="0081211B">
        <w:t>ed</w:t>
      </w:r>
      <w:r w:rsidR="00425830" w:rsidRPr="00416F73">
        <w:t xml:space="preserve"> laboratories and 3% (n </w:t>
      </w:r>
      <w:proofErr w:type="gramStart"/>
      <w:r w:rsidR="00425830" w:rsidRPr="00416F73">
        <w:t>=  582</w:t>
      </w:r>
      <w:proofErr w:type="gramEnd"/>
      <w:r w:rsidR="00425830" w:rsidRPr="00416F73">
        <w:t xml:space="preserve">) by </w:t>
      </w:r>
      <w:r w:rsidR="0081211B">
        <w:t>a</w:t>
      </w:r>
      <w:r w:rsidR="0081211B" w:rsidRPr="00416F73">
        <w:t xml:space="preserve"> </w:t>
      </w:r>
      <w:r w:rsidR="0081211B">
        <w:t>u</w:t>
      </w:r>
      <w:r w:rsidR="0081211B" w:rsidRPr="00416F73">
        <w:t>niversity</w:t>
      </w:r>
      <w:r w:rsidR="00425830" w:rsidRPr="00416F73">
        <w:t>-</w:t>
      </w:r>
      <w:r w:rsidR="0081211B">
        <w:t>based</w:t>
      </w:r>
      <w:r w:rsidR="00E4424B">
        <w:t xml:space="preserve"> (UDLA)</w:t>
      </w:r>
      <w:r w:rsidR="0081211B" w:rsidRPr="00416F73">
        <w:t xml:space="preserve"> </w:t>
      </w:r>
      <w:r w:rsidR="00425830" w:rsidRPr="00416F73">
        <w:t xml:space="preserve">laboratory. In terms of positive testing rates (PTR%), 69% of the results coming from INPSI </w:t>
      </w:r>
      <w:r w:rsidR="0081211B">
        <w:t>were</w:t>
      </w:r>
      <w:r w:rsidR="00425830" w:rsidRPr="00416F73">
        <w:t xml:space="preserve"> positive, followed by 47% from private labs, 37% from </w:t>
      </w:r>
      <w:r>
        <w:t>h</w:t>
      </w:r>
      <w:r w:rsidRPr="00416F73">
        <w:t>ospital</w:t>
      </w:r>
      <w:r>
        <w:t>-</w:t>
      </w:r>
      <w:r w:rsidR="00425830" w:rsidRPr="00416F73">
        <w:t xml:space="preserve">based laboratories and 7% from </w:t>
      </w:r>
      <w:r>
        <w:t>u</w:t>
      </w:r>
      <w:r w:rsidRPr="00416F73">
        <w:t>niversity</w:t>
      </w:r>
      <w:r w:rsidR="00425830" w:rsidRPr="00416F73">
        <w:t>-</w:t>
      </w:r>
      <w:r>
        <w:t>based</w:t>
      </w:r>
      <w:r w:rsidRPr="00416F73">
        <w:t xml:space="preserve"> </w:t>
      </w:r>
      <w:r w:rsidR="00425830" w:rsidRPr="00416F73">
        <w:t>labs (Supplementary Table 3</w:t>
      </w:r>
      <w:r w:rsidR="0081211B">
        <w:t xml:space="preserve">, </w:t>
      </w:r>
      <w:r w:rsidR="00425830" w:rsidRPr="00416F73">
        <w:t>Fi</w:t>
      </w:r>
      <w:proofErr w:type="spellStart"/>
      <w:r w:rsidR="00B8369E">
        <w:rPr>
          <w:lang w:val="en-US"/>
        </w:rPr>
        <w:t>gure</w:t>
      </w:r>
      <w:proofErr w:type="spellEnd"/>
      <w:r w:rsidR="00B8369E">
        <w:rPr>
          <w:lang w:val="en-US"/>
        </w:rPr>
        <w:t xml:space="preserve"> </w:t>
      </w:r>
      <w:r w:rsidR="0081211B">
        <w:rPr>
          <w:lang w:val="en-US"/>
        </w:rPr>
        <w:t>S</w:t>
      </w:r>
      <w:r w:rsidR="00B8369E">
        <w:rPr>
          <w:lang w:val="en-US"/>
        </w:rPr>
        <w:t>8</w:t>
      </w:r>
      <w:r w:rsidR="00425830" w:rsidRPr="00416F73">
        <w:t>).</w:t>
      </w:r>
      <w:r w:rsidR="0081211B">
        <w:t xml:space="preserve"> The</w:t>
      </w:r>
      <w:r w:rsidR="00425830" w:rsidRPr="00416F73">
        <w:t xml:space="preserve"> highest </w:t>
      </w:r>
      <w:r w:rsidR="0081211B">
        <w:t xml:space="preserve">testing </w:t>
      </w:r>
      <w:r w:rsidR="00425830" w:rsidRPr="00416F73">
        <w:t>rates were in cantons from the Galapagos Islands. Isabela has the highest testing rate per 100,000</w:t>
      </w:r>
      <w:r w:rsidR="0081211B">
        <w:t xml:space="preserve"> </w:t>
      </w:r>
      <w:r w:rsidR="00425830" w:rsidRPr="00416F73">
        <w:t xml:space="preserve">(4,393 per 100,000), followed by San Cristobal (1,841 per 100,000) and Santa Cruz (1,462 per 100,000). </w:t>
      </w:r>
      <w:r w:rsidR="0081211B">
        <w:t>On the Ecuadorian mainland</w:t>
      </w:r>
      <w:r w:rsidR="00425830" w:rsidRPr="00416F73">
        <w:t>, Samborondon</w:t>
      </w:r>
      <w:r w:rsidR="0081211B">
        <w:t xml:space="preserve"> canton</w:t>
      </w:r>
      <w:r w:rsidR="00425830" w:rsidRPr="00416F73">
        <w:t xml:space="preserve"> </w:t>
      </w:r>
      <w:r w:rsidR="0081211B">
        <w:t xml:space="preserve">has the highest testing rate, </w:t>
      </w:r>
      <w:r w:rsidR="00425830" w:rsidRPr="00416F73">
        <w:t>with 765 tests per 100,000 people, followed by the Amazonian canton of Palora (285 per 100,000), Guayaquil (278 per 100,000) and Daule (278 per 100,000)</w:t>
      </w:r>
    </w:p>
    <w:p w14:paraId="101BA27F" w14:textId="77777777" w:rsidR="00425830" w:rsidRDefault="00425830" w:rsidP="00425830"/>
    <w:p w14:paraId="5D4EBBDF" w14:textId="6805C030" w:rsidR="00425830" w:rsidRDefault="00B9282A" w:rsidP="00B9282A">
      <w:pPr>
        <w:pStyle w:val="Heading1"/>
        <w:rPr>
          <w:rFonts w:eastAsia="Times New Roman"/>
          <w:lang w:val="en-US"/>
        </w:rPr>
      </w:pPr>
      <w:bookmarkStart w:id="22" w:name="_Toc40136127"/>
      <w:r>
        <w:rPr>
          <w:rFonts w:eastAsia="Times New Roman"/>
          <w:lang w:val="en-US"/>
        </w:rPr>
        <w:lastRenderedPageBreak/>
        <w:t>Additional Conclusions</w:t>
      </w:r>
      <w:bookmarkEnd w:id="22"/>
    </w:p>
    <w:p w14:paraId="3166F1C6" w14:textId="5015C549" w:rsidR="00B9282A" w:rsidRPr="00B52969" w:rsidRDefault="0081211B" w:rsidP="00B9282A">
      <w:r>
        <w:t>We found that there were</w:t>
      </w:r>
      <w:r w:rsidR="00B9282A" w:rsidRPr="00B52969">
        <w:t xml:space="preserve"> a high number of </w:t>
      </w:r>
      <w:r>
        <w:t xml:space="preserve">COVID-19 </w:t>
      </w:r>
      <w:r w:rsidR="00B9282A" w:rsidRPr="00B52969">
        <w:t xml:space="preserve">infections among medical personnel, </w:t>
      </w:r>
      <w:r w:rsidR="00B9282A">
        <w:t xml:space="preserve">which </w:t>
      </w:r>
      <w:r>
        <w:t>likely</w:t>
      </w:r>
      <w:r w:rsidRPr="00B52969">
        <w:t xml:space="preserve"> </w:t>
      </w:r>
      <w:r w:rsidR="00B9282A" w:rsidRPr="00B52969">
        <w:t xml:space="preserve">occurred </w:t>
      </w:r>
      <w:r w:rsidR="00B9282A">
        <w:t>during</w:t>
      </w:r>
      <w:r w:rsidR="00B9282A" w:rsidRPr="00B52969">
        <w:t xml:space="preserve"> the first weeks of the outbreak in the </w:t>
      </w:r>
      <w:r>
        <w:t>Ecuador.</w:t>
      </w:r>
      <w:r w:rsidR="00B9282A" w:rsidRPr="00B52969">
        <w:t xml:space="preserve"> </w:t>
      </w:r>
      <w:r>
        <w:t>A</w:t>
      </w:r>
      <w:r w:rsidR="00B9282A" w:rsidRPr="00B52969">
        <w:t xml:space="preserve">lthough the </w:t>
      </w:r>
      <w:r>
        <w:t xml:space="preserve">attack </w:t>
      </w:r>
      <w:r w:rsidR="00B9282A" w:rsidRPr="00B52969">
        <w:t xml:space="preserve">rate was high, mortality in this group was very low, </w:t>
      </w:r>
      <w:r>
        <w:t>which could be</w:t>
      </w:r>
      <w:r w:rsidRPr="00B52969">
        <w:t xml:space="preserve"> </w:t>
      </w:r>
      <w:r w:rsidR="00B9282A" w:rsidRPr="00B52969">
        <w:t xml:space="preserve">due to </w:t>
      </w:r>
      <w:r>
        <w:t>greater</w:t>
      </w:r>
      <w:r w:rsidRPr="00B52969">
        <w:t xml:space="preserve"> </w:t>
      </w:r>
      <w:r w:rsidR="00B9282A" w:rsidRPr="00B52969">
        <w:t>access</w:t>
      </w:r>
      <w:r w:rsidR="00B9282A">
        <w:t xml:space="preserve"> </w:t>
      </w:r>
      <w:r w:rsidR="00B9282A" w:rsidRPr="00B52969">
        <w:t>to health</w:t>
      </w:r>
      <w:r>
        <w:t>care</w:t>
      </w:r>
      <w:r w:rsidR="00B9282A">
        <w:t xml:space="preserve">. We also found </w:t>
      </w:r>
      <w:r>
        <w:t xml:space="preserve">that the occupations of patients and whether they were </w:t>
      </w:r>
      <w:r w:rsidR="00B9282A" w:rsidRPr="00B52969">
        <w:t>unemploy</w:t>
      </w:r>
      <w:r w:rsidR="00B9282A">
        <w:t>ed</w:t>
      </w:r>
      <w:r w:rsidR="00B9282A" w:rsidRPr="00B52969">
        <w:t xml:space="preserve"> </w:t>
      </w:r>
      <w:r>
        <w:t xml:space="preserve">was </w:t>
      </w:r>
      <w:r w:rsidR="00B9282A">
        <w:t>strongly associated</w:t>
      </w:r>
      <w:r w:rsidR="00B9282A" w:rsidRPr="00B52969">
        <w:t xml:space="preserve"> with overall mortality </w:t>
      </w:r>
      <w:r w:rsidR="00B9282A">
        <w:t>due to</w:t>
      </w:r>
      <w:r w:rsidR="00B9282A" w:rsidRPr="00B52969">
        <w:t xml:space="preserve"> COVID-19 in Ecuador, suggesting that poverty </w:t>
      </w:r>
      <w:r w:rsidR="00B9282A">
        <w:t>is an important driver of</w:t>
      </w:r>
      <w:r w:rsidR="00B9282A" w:rsidRPr="00B52969">
        <w:t xml:space="preserve"> </w:t>
      </w:r>
      <w:r w:rsidR="00B9282A">
        <w:t>the final outcome for this disease</w:t>
      </w:r>
      <w:r w:rsidR="00B9282A" w:rsidRPr="00B52969">
        <w:t>.</w:t>
      </w:r>
      <w:r w:rsidR="00B9282A">
        <w:t xml:space="preserve"> Lastly, </w:t>
      </w:r>
      <w:r w:rsidR="00B9282A" w:rsidRPr="00B52969">
        <w:t>strengthening of community</w:t>
      </w:r>
      <w:r w:rsidR="00B9282A">
        <w:t>-based surveillance and case tracing</w:t>
      </w:r>
      <w:r w:rsidR="00B9282A" w:rsidRPr="00B52969">
        <w:t xml:space="preserve"> response capacit</w:t>
      </w:r>
      <w:r w:rsidR="00B9282A">
        <w:t xml:space="preserve">ies is essential to prevent further advance of the disease within the </w:t>
      </w:r>
      <w:r w:rsidR="00B9282A" w:rsidRPr="00B52969">
        <w:t>community.</w:t>
      </w:r>
    </w:p>
    <w:p w14:paraId="309C5B21" w14:textId="77777777" w:rsidR="00B9282A" w:rsidRPr="00B9282A" w:rsidRDefault="00B9282A" w:rsidP="00B9282A">
      <w:pPr>
        <w:pStyle w:val="Heading1"/>
      </w:pPr>
      <w:bookmarkStart w:id="23" w:name="_Toc40136128"/>
      <w:r w:rsidRPr="00B9282A">
        <w:t>Acknowledgement</w:t>
      </w:r>
      <w:bookmarkEnd w:id="23"/>
    </w:p>
    <w:p w14:paraId="7960D02F" w14:textId="6E3E615A" w:rsidR="00B9282A" w:rsidRDefault="00B9282A" w:rsidP="00B9282A">
      <w:pPr>
        <w:spacing w:before="100" w:beforeAutospacing="1" w:after="100" w:afterAutospacing="1"/>
      </w:pPr>
      <w:r>
        <w:rPr>
          <w:color w:val="000000" w:themeColor="text1"/>
        </w:rPr>
        <w:t xml:space="preserve">The authors </w:t>
      </w:r>
      <w:r w:rsidRPr="00924840">
        <w:rPr>
          <w:color w:val="000000" w:themeColor="text1"/>
        </w:rPr>
        <w:t>thank Rebeca Bravo who was very keen in editing our maps for this publication a</w:t>
      </w:r>
      <w:r>
        <w:rPr>
          <w:color w:val="000000" w:themeColor="text1"/>
        </w:rPr>
        <w:t xml:space="preserve">s well as the staff from </w:t>
      </w:r>
      <w:r>
        <w:t xml:space="preserve">the National Direction of Epidemiology for sharing the official </w:t>
      </w:r>
      <w:r w:rsidRPr="00924840">
        <w:t xml:space="preserve">database </w:t>
      </w:r>
      <w:r>
        <w:t xml:space="preserve">after fulfilling their requirements. </w:t>
      </w:r>
    </w:p>
    <w:p w14:paraId="121F9B0E" w14:textId="6A299FBF" w:rsidR="00B9282A" w:rsidRPr="00A02007" w:rsidRDefault="00B9282A" w:rsidP="00B9282A">
      <w:r w:rsidRPr="00A02007">
        <w:t xml:space="preserve">We greatly appreciate the work carried out by Dr. Ignacia Paez and her team </w:t>
      </w:r>
      <w:r>
        <w:t xml:space="preserve">of </w:t>
      </w:r>
      <w:r w:rsidRPr="009975B9">
        <w:t>Community Mental Health professionals from the Ministry of Public Health</w:t>
      </w:r>
      <w:r w:rsidRPr="00A02007">
        <w:t xml:space="preserve">, </w:t>
      </w:r>
      <w:r>
        <w:t xml:space="preserve">for </w:t>
      </w:r>
      <w:r w:rsidRPr="00A02007">
        <w:t>the</w:t>
      </w:r>
      <w:r>
        <w:t>ir</w:t>
      </w:r>
      <w:r w:rsidRPr="00A02007">
        <w:t xml:space="preserve"> role of distributing the </w:t>
      </w:r>
      <w:r>
        <w:t xml:space="preserve">self-reporting </w:t>
      </w:r>
      <w:r w:rsidRPr="00A02007">
        <w:t>symptom</w:t>
      </w:r>
      <w:r>
        <w:t xml:space="preserve">ology </w:t>
      </w:r>
      <w:r w:rsidRPr="00A02007">
        <w:t xml:space="preserve">tool among </w:t>
      </w:r>
      <w:r>
        <w:t xml:space="preserve">the entire cohort of </w:t>
      </w:r>
      <w:r w:rsidRPr="00A02007">
        <w:t xml:space="preserve">patients who were under constant monitoring from the official epidemiological </w:t>
      </w:r>
      <w:r>
        <w:t>department of the MoH.</w:t>
      </w:r>
    </w:p>
    <w:p w14:paraId="37D2BED5" w14:textId="77777777" w:rsidR="00B9282A" w:rsidRPr="00B9282A" w:rsidRDefault="00B9282A" w:rsidP="00B9282A">
      <w:pPr>
        <w:pStyle w:val="Heading1"/>
      </w:pPr>
      <w:bookmarkStart w:id="24" w:name="_Toc40136129"/>
      <w:r w:rsidRPr="00B9282A">
        <w:t>Authors' Contributions</w:t>
      </w:r>
      <w:bookmarkEnd w:id="24"/>
    </w:p>
    <w:p w14:paraId="2AEFB5DD" w14:textId="6EF3F9E0" w:rsidR="00B9282A" w:rsidRPr="00924840" w:rsidRDefault="00B9282A" w:rsidP="00B9282A">
      <w:pPr>
        <w:spacing w:before="100" w:beforeAutospacing="1" w:after="100" w:afterAutospacing="1"/>
        <w:rPr>
          <w:color w:val="000000" w:themeColor="text1"/>
        </w:rPr>
      </w:pPr>
      <w:r w:rsidRPr="00924840">
        <w:rPr>
          <w:color w:val="000000" w:themeColor="text1"/>
        </w:rPr>
        <w:t xml:space="preserve">Esteban Ortiz-Prado </w:t>
      </w:r>
      <w:r w:rsidR="001A74EB" w:rsidRPr="00924840">
        <w:rPr>
          <w:color w:val="000000" w:themeColor="text1"/>
        </w:rPr>
        <w:t>conceptualiz</w:t>
      </w:r>
      <w:r w:rsidR="001A74EB">
        <w:rPr>
          <w:color w:val="000000" w:themeColor="text1"/>
        </w:rPr>
        <w:t>ed the</w:t>
      </w:r>
      <w:r>
        <w:rPr>
          <w:color w:val="000000" w:themeColor="text1"/>
        </w:rPr>
        <w:t xml:space="preserve"> project</w:t>
      </w:r>
      <w:r w:rsidR="001A74EB">
        <w:rPr>
          <w:color w:val="000000" w:themeColor="text1"/>
        </w:rPr>
        <w:t xml:space="preserve"> and </w:t>
      </w:r>
      <w:r>
        <w:rPr>
          <w:color w:val="000000" w:themeColor="text1"/>
        </w:rPr>
        <w:t>the methodological approach,</w:t>
      </w:r>
      <w:r w:rsidR="001A74EB">
        <w:rPr>
          <w:color w:val="000000" w:themeColor="text1"/>
        </w:rPr>
        <w:t xml:space="preserve"> acquired the data,</w:t>
      </w:r>
      <w:r>
        <w:rPr>
          <w:color w:val="000000" w:themeColor="text1"/>
        </w:rPr>
        <w:t xml:space="preserve"> </w:t>
      </w:r>
      <w:r w:rsidR="001A74EB">
        <w:rPr>
          <w:color w:val="000000" w:themeColor="text1"/>
        </w:rPr>
        <w:t xml:space="preserve">performed </w:t>
      </w:r>
      <w:r>
        <w:rPr>
          <w:color w:val="000000" w:themeColor="text1"/>
        </w:rPr>
        <w:t>the statistical analysis</w:t>
      </w:r>
      <w:r w:rsidR="001A74EB">
        <w:rPr>
          <w:color w:val="000000" w:themeColor="text1"/>
        </w:rPr>
        <w:t xml:space="preserve"> and</w:t>
      </w:r>
      <w:r w:rsidRPr="00924840">
        <w:rPr>
          <w:color w:val="000000" w:themeColor="text1"/>
        </w:rPr>
        <w:t xml:space="preserve"> </w:t>
      </w:r>
      <w:r>
        <w:rPr>
          <w:color w:val="000000" w:themeColor="text1"/>
        </w:rPr>
        <w:t>interpret</w:t>
      </w:r>
      <w:r w:rsidR="001A74EB">
        <w:rPr>
          <w:color w:val="000000" w:themeColor="text1"/>
        </w:rPr>
        <w:t>ed</w:t>
      </w:r>
      <w:r>
        <w:rPr>
          <w:color w:val="000000" w:themeColor="text1"/>
        </w:rPr>
        <w:t xml:space="preserve"> of the results.</w:t>
      </w:r>
      <w:r w:rsidRPr="00924840">
        <w:rPr>
          <w:color w:val="000000" w:themeColor="text1"/>
        </w:rPr>
        <w:t xml:space="preserve"> He drafted the main manuscript and created </w:t>
      </w:r>
      <w:r>
        <w:rPr>
          <w:color w:val="000000" w:themeColor="text1"/>
        </w:rPr>
        <w:t xml:space="preserve">some of </w:t>
      </w:r>
      <w:r w:rsidRPr="00924840">
        <w:rPr>
          <w:color w:val="000000" w:themeColor="text1"/>
        </w:rPr>
        <w:t xml:space="preserve">the figures </w:t>
      </w:r>
      <w:r w:rsidR="001A74EB">
        <w:rPr>
          <w:color w:val="000000" w:themeColor="text1"/>
        </w:rPr>
        <w:t>for this publication</w:t>
      </w:r>
      <w:r w:rsidRPr="00924840">
        <w:rPr>
          <w:color w:val="000000" w:themeColor="text1"/>
        </w:rPr>
        <w:t>.</w:t>
      </w:r>
    </w:p>
    <w:p w14:paraId="4920B9E0" w14:textId="20C60275" w:rsidR="00B9282A" w:rsidRPr="00924840" w:rsidRDefault="00B9282A" w:rsidP="00B9282A">
      <w:pPr>
        <w:spacing w:before="100" w:beforeAutospacing="1" w:after="100" w:afterAutospacing="1"/>
        <w:rPr>
          <w:color w:val="000000" w:themeColor="text1"/>
        </w:rPr>
      </w:pPr>
      <w:r w:rsidRPr="00924840">
        <w:rPr>
          <w:color w:val="000000" w:themeColor="text1"/>
        </w:rPr>
        <w:t xml:space="preserve">Lenin Gómez-Barreno, Katherine Simbaña-Rivera were responsible for the conceptualization of the manuscript. They </w:t>
      </w:r>
      <w:r w:rsidR="001A74EB">
        <w:rPr>
          <w:color w:val="000000" w:themeColor="text1"/>
        </w:rPr>
        <w:t>contributed to</w:t>
      </w:r>
      <w:r w:rsidRPr="00924840">
        <w:rPr>
          <w:color w:val="000000" w:themeColor="text1"/>
        </w:rPr>
        <w:t xml:space="preserve"> analysis of the data while providing critical revisions of the rest of the manuscript and elaboration of the discussion section. </w:t>
      </w:r>
    </w:p>
    <w:p w14:paraId="07879102" w14:textId="55C5C156" w:rsidR="00B9282A" w:rsidRDefault="00B9282A" w:rsidP="00B9282A">
      <w:pPr>
        <w:spacing w:before="100" w:beforeAutospacing="1" w:after="100" w:afterAutospacing="1"/>
        <w:rPr>
          <w:color w:val="000000" w:themeColor="text1"/>
        </w:rPr>
      </w:pPr>
      <w:r w:rsidRPr="00924840">
        <w:rPr>
          <w:color w:val="000000" w:themeColor="text1"/>
        </w:rPr>
        <w:t>Aquiles R. Henriquez was fully responsible for the DALY and burden of disease analysis.</w:t>
      </w:r>
      <w:r>
        <w:rPr>
          <w:color w:val="000000" w:themeColor="text1"/>
        </w:rPr>
        <w:t xml:space="preserve"> </w:t>
      </w:r>
      <w:r w:rsidRPr="00924840">
        <w:rPr>
          <w:color w:val="000000" w:themeColor="text1"/>
        </w:rPr>
        <w:t>Andrés López Cortés was responsible for the creation of figures</w:t>
      </w:r>
      <w:r>
        <w:rPr>
          <w:color w:val="000000" w:themeColor="text1"/>
        </w:rPr>
        <w:t xml:space="preserve">. </w:t>
      </w:r>
      <w:r w:rsidRPr="00924840">
        <w:rPr>
          <w:color w:val="000000" w:themeColor="text1"/>
        </w:rPr>
        <w:t>Ana Maria Diaz, Alejandra Barreto, Carla Moyano, Vannesa Arcos, Eduardo Vásconez-González and Clara Paz</w:t>
      </w:r>
      <w:r w:rsidRPr="00924840">
        <w:rPr>
          <w:color w:val="000000" w:themeColor="text1"/>
          <w:vertAlign w:val="superscript"/>
        </w:rPr>
        <w:t xml:space="preserve"> </w:t>
      </w:r>
      <w:r w:rsidR="001A74EB">
        <w:rPr>
          <w:color w:val="000000" w:themeColor="text1"/>
        </w:rPr>
        <w:t>contributed to</w:t>
      </w:r>
      <w:r w:rsidR="001A74EB" w:rsidRPr="00924840">
        <w:rPr>
          <w:color w:val="000000" w:themeColor="text1"/>
        </w:rPr>
        <w:t xml:space="preserve"> </w:t>
      </w:r>
      <w:r w:rsidRPr="00924840">
        <w:rPr>
          <w:color w:val="000000" w:themeColor="text1"/>
        </w:rPr>
        <w:t xml:space="preserve">data </w:t>
      </w:r>
      <w:r>
        <w:rPr>
          <w:color w:val="000000" w:themeColor="text1"/>
        </w:rPr>
        <w:t>analysis of the self-reporting symptomatology tool.</w:t>
      </w:r>
    </w:p>
    <w:p w14:paraId="76D2A9E7" w14:textId="39DA7CCB" w:rsidR="00B9282A" w:rsidRDefault="00B9282A" w:rsidP="00B9282A">
      <w:pPr>
        <w:spacing w:before="100" w:beforeAutospacing="1" w:after="100" w:afterAutospacing="1"/>
        <w:rPr>
          <w:color w:val="000000" w:themeColor="text1"/>
        </w:rPr>
      </w:pPr>
      <w:r w:rsidRPr="00924840">
        <w:rPr>
          <w:color w:val="000000" w:themeColor="text1"/>
        </w:rPr>
        <w:lastRenderedPageBreak/>
        <w:t xml:space="preserve">Fernanda Simbaña </w:t>
      </w:r>
      <w:r w:rsidR="001A74EB">
        <w:rPr>
          <w:color w:val="000000" w:themeColor="text1"/>
        </w:rPr>
        <w:t xml:space="preserve">acquired </w:t>
      </w:r>
      <w:r w:rsidRPr="00924840">
        <w:rPr>
          <w:color w:val="000000" w:themeColor="text1"/>
        </w:rPr>
        <w:t xml:space="preserve">the </w:t>
      </w:r>
      <w:r>
        <w:rPr>
          <w:color w:val="000000" w:themeColor="text1"/>
        </w:rPr>
        <w:t xml:space="preserve">regional </w:t>
      </w:r>
      <w:r w:rsidRPr="00924840">
        <w:rPr>
          <w:color w:val="000000" w:themeColor="text1"/>
        </w:rPr>
        <w:t xml:space="preserve">data and </w:t>
      </w:r>
      <w:r w:rsidR="001A74EB">
        <w:rPr>
          <w:color w:val="000000" w:themeColor="text1"/>
        </w:rPr>
        <w:t xml:space="preserve">contributed to </w:t>
      </w:r>
      <w:r w:rsidRPr="00924840">
        <w:rPr>
          <w:color w:val="000000" w:themeColor="text1"/>
        </w:rPr>
        <w:t xml:space="preserve">the literature </w:t>
      </w:r>
      <w:r>
        <w:rPr>
          <w:color w:val="000000" w:themeColor="text1"/>
        </w:rPr>
        <w:t xml:space="preserve">review. </w:t>
      </w:r>
      <w:r w:rsidRPr="00924840">
        <w:rPr>
          <w:color w:val="000000" w:themeColor="text1"/>
        </w:rPr>
        <w:t>Martin Molestina-Luzuriag</w:t>
      </w:r>
      <w:r>
        <w:rPr>
          <w:color w:val="000000" w:themeColor="text1"/>
        </w:rPr>
        <w:t xml:space="preserve">a and Raul Fernandez </w:t>
      </w:r>
      <w:r w:rsidRPr="00924840">
        <w:rPr>
          <w:color w:val="000000" w:themeColor="text1"/>
        </w:rPr>
        <w:t>collaborate</w:t>
      </w:r>
      <w:r>
        <w:rPr>
          <w:color w:val="000000" w:themeColor="text1"/>
        </w:rPr>
        <w:t>d</w:t>
      </w:r>
      <w:r w:rsidRPr="00924840">
        <w:rPr>
          <w:color w:val="000000" w:themeColor="text1"/>
        </w:rPr>
        <w:t xml:space="preserve"> </w:t>
      </w:r>
      <w:r w:rsidR="001A74EB">
        <w:rPr>
          <w:color w:val="000000" w:themeColor="text1"/>
        </w:rPr>
        <w:t>on</w:t>
      </w:r>
      <w:r w:rsidR="001A74EB" w:rsidRPr="00924840">
        <w:rPr>
          <w:color w:val="000000" w:themeColor="text1"/>
        </w:rPr>
        <w:t xml:space="preserve"> </w:t>
      </w:r>
      <w:r w:rsidRPr="00924840">
        <w:rPr>
          <w:color w:val="000000" w:themeColor="text1"/>
        </w:rPr>
        <w:t>the statistical analysis and the methodological approach</w:t>
      </w:r>
      <w:r>
        <w:rPr>
          <w:color w:val="000000" w:themeColor="text1"/>
        </w:rPr>
        <w:t xml:space="preserve"> as well as the creation of some of the figures for the analysis.</w:t>
      </w:r>
    </w:p>
    <w:p w14:paraId="0ACCFB42" w14:textId="0DF25A35" w:rsidR="00B9282A" w:rsidRDefault="00B9282A" w:rsidP="00B9282A">
      <w:pPr>
        <w:spacing w:before="100" w:beforeAutospacing="1" w:after="100" w:afterAutospacing="1"/>
        <w:rPr>
          <w:color w:val="000000" w:themeColor="text1"/>
        </w:rPr>
      </w:pPr>
      <w:r>
        <w:rPr>
          <w:color w:val="000000" w:themeColor="text1"/>
        </w:rPr>
        <w:t xml:space="preserve">Lila Adana improved the discussion in terms of the social impact of COVID-19 among workers and contributed </w:t>
      </w:r>
      <w:r w:rsidR="001A74EB">
        <w:rPr>
          <w:color w:val="000000" w:themeColor="text1"/>
        </w:rPr>
        <w:t xml:space="preserve">to </w:t>
      </w:r>
      <w:r>
        <w:rPr>
          <w:color w:val="000000" w:themeColor="text1"/>
        </w:rPr>
        <w:t>the final draft of this manuscript.</w:t>
      </w:r>
    </w:p>
    <w:p w14:paraId="74CFBBA9" w14:textId="05DDEB14" w:rsidR="00B9282A" w:rsidRPr="00924840" w:rsidRDefault="00B9282A" w:rsidP="00B9282A">
      <w:pPr>
        <w:spacing w:before="100" w:beforeAutospacing="1" w:after="100" w:afterAutospacing="1"/>
        <w:rPr>
          <w:color w:val="000000" w:themeColor="text1"/>
        </w:rPr>
      </w:pPr>
      <w:r>
        <w:rPr>
          <w:color w:val="000000" w:themeColor="text1"/>
        </w:rPr>
        <w:t>Finally, Rachel Lowe</w:t>
      </w:r>
      <w:r w:rsidR="001A74EB">
        <w:rPr>
          <w:color w:val="000000" w:themeColor="text1"/>
        </w:rPr>
        <w:t xml:space="preserve"> and Isabel Fletcher</w:t>
      </w:r>
      <w:r>
        <w:rPr>
          <w:color w:val="000000" w:themeColor="text1"/>
        </w:rPr>
        <w:t xml:space="preserve"> critically reviewed the document and helped us improve the final version of this manuscript, enhancing the quality of the analysis and the</w:t>
      </w:r>
      <w:r w:rsidR="001A74EB">
        <w:rPr>
          <w:color w:val="000000" w:themeColor="text1"/>
        </w:rPr>
        <w:t xml:space="preserve"> </w:t>
      </w:r>
      <w:r>
        <w:rPr>
          <w:color w:val="000000" w:themeColor="text1"/>
        </w:rPr>
        <w:t>approach.</w:t>
      </w:r>
    </w:p>
    <w:p w14:paraId="09AB6943" w14:textId="77777777" w:rsidR="00B969A2" w:rsidRPr="00B969A2" w:rsidRDefault="00B969A2" w:rsidP="00C42A97">
      <w:pPr>
        <w:pStyle w:val="Heading1"/>
      </w:pPr>
      <w:bookmarkStart w:id="25" w:name="_Toc40136130"/>
      <w:r w:rsidRPr="00B969A2">
        <w:t>Disclosure Statement</w:t>
      </w:r>
      <w:bookmarkEnd w:id="25"/>
    </w:p>
    <w:p w14:paraId="0FF1DFE6" w14:textId="4A7FB31D" w:rsidR="00B969A2" w:rsidRPr="00A02007" w:rsidRDefault="00B969A2" w:rsidP="00C42A97">
      <w:pPr>
        <w:rPr>
          <w:color w:val="000000" w:themeColor="text1"/>
        </w:rPr>
      </w:pPr>
      <w:r w:rsidRPr="00C42A97">
        <w:t xml:space="preserve">Esteban Ortiz-Prado was invited to </w:t>
      </w:r>
      <w:r w:rsidR="001A74EB" w:rsidRPr="00C42A97">
        <w:t>advi</w:t>
      </w:r>
      <w:r w:rsidR="001A74EB">
        <w:t>s</w:t>
      </w:r>
      <w:r w:rsidR="001A74EB" w:rsidRPr="00C42A97">
        <w:t xml:space="preserve">e </w:t>
      </w:r>
      <w:r w:rsidRPr="00C42A97">
        <w:t>the government during the first week of the pandemic, nevertheless,  this invitation was carried out to many others scientist</w:t>
      </w:r>
      <w:r w:rsidR="001A74EB">
        <w:t>s</w:t>
      </w:r>
      <w:r w:rsidRPr="00C42A97">
        <w:t xml:space="preserve"> whom did not receive any economic retribution for their work and this temporary role did not interfere with the analysis of the results in any way. The other authors have no conflict of interest to declare</w:t>
      </w:r>
      <w:r>
        <w:t>.</w:t>
      </w:r>
    </w:p>
    <w:p w14:paraId="4D2722A4" w14:textId="77777777" w:rsidR="00B969A2" w:rsidRPr="00B969A2" w:rsidRDefault="00B969A2" w:rsidP="00B969A2">
      <w:pPr>
        <w:pStyle w:val="Heading1"/>
      </w:pPr>
      <w:bookmarkStart w:id="26" w:name="_Toc40136131"/>
      <w:r w:rsidRPr="00B969A2">
        <w:t>Funding Sources</w:t>
      </w:r>
      <w:bookmarkEnd w:id="26"/>
    </w:p>
    <w:p w14:paraId="066A0594" w14:textId="200731A9" w:rsidR="00C42A97" w:rsidRDefault="00B969A2" w:rsidP="00C42A97">
      <w:pPr>
        <w:rPr>
          <w:lang w:val="en-US"/>
        </w:rPr>
      </w:pPr>
      <w:r w:rsidRPr="00E72175">
        <w:t xml:space="preserve">This work was funded by the Universidad de Las </w:t>
      </w:r>
      <w:proofErr w:type="spellStart"/>
      <w:r w:rsidRPr="00E72175">
        <w:t>Américas</w:t>
      </w:r>
      <w:proofErr w:type="spellEnd"/>
      <w:r w:rsidRPr="00E72175">
        <w:t xml:space="preserve"> through their annual general research projects funds.</w:t>
      </w:r>
      <w:r w:rsidRPr="00924840">
        <w:t xml:space="preserve"> </w:t>
      </w:r>
      <w:r w:rsidR="00C42A97">
        <w:rPr>
          <w:lang w:val="en-US"/>
        </w:rPr>
        <w:t xml:space="preserve"> </w:t>
      </w:r>
    </w:p>
    <w:p w14:paraId="507BC8CA" w14:textId="3BA6BB3E" w:rsidR="00B9282A" w:rsidRPr="00634CE8" w:rsidRDefault="00C42A97" w:rsidP="00634CE8">
      <w:pPr>
        <w:pStyle w:val="Heading1"/>
      </w:pPr>
      <w:bookmarkStart w:id="27" w:name="_Toc40136132"/>
      <w:r w:rsidRPr="00634CE8">
        <w:lastRenderedPageBreak/>
        <w:t>Supplementary figures</w:t>
      </w:r>
      <w:bookmarkEnd w:id="27"/>
      <w:r w:rsidRPr="00634CE8">
        <w:t xml:space="preserve"> </w:t>
      </w:r>
    </w:p>
    <w:p w14:paraId="6E840DAC" w14:textId="77777777" w:rsidR="00C42A97" w:rsidRDefault="00C42A97" w:rsidP="00C42A97">
      <w:pPr>
        <w:keepNext/>
      </w:pPr>
      <w:r>
        <w:rPr>
          <w:noProof/>
        </w:rPr>
        <w:drawing>
          <wp:inline distT="0" distB="0" distL="0" distR="0" wp14:anchorId="59D75F60" wp14:editId="62BF3EAF">
            <wp:extent cx="5727700" cy="4215765"/>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ry Figure 1 Final.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27700" cy="4215765"/>
                    </a:xfrm>
                    <a:prstGeom prst="rect">
                      <a:avLst/>
                    </a:prstGeom>
                  </pic:spPr>
                </pic:pic>
              </a:graphicData>
            </a:graphic>
          </wp:inline>
        </w:drawing>
      </w:r>
    </w:p>
    <w:p w14:paraId="1AB2D20C" w14:textId="11901598" w:rsidR="0082227F" w:rsidRPr="00E4424B" w:rsidRDefault="00F773CA" w:rsidP="00E4424B">
      <w:pPr>
        <w:pStyle w:val="Heading2"/>
        <w:rPr>
          <w:i w:val="0"/>
        </w:rPr>
      </w:pPr>
      <w:bookmarkStart w:id="28" w:name="_Toc40043121"/>
      <w:bookmarkStart w:id="29" w:name="_Toc40136133"/>
      <w:r w:rsidRPr="00E4424B">
        <w:rPr>
          <w:i w:val="0"/>
        </w:rPr>
        <w:t>Figure</w:t>
      </w:r>
      <w:r w:rsidR="00634CE8" w:rsidRPr="00E4424B">
        <w:rPr>
          <w:i w:val="0"/>
        </w:rPr>
        <w:t xml:space="preserve"> </w:t>
      </w:r>
      <w:r w:rsidRPr="00E4424B">
        <w:rPr>
          <w:i w:val="0"/>
        </w:rPr>
        <w:t>S</w:t>
      </w:r>
      <w:r w:rsidR="00634CE8" w:rsidRPr="00E4424B">
        <w:rPr>
          <w:i w:val="0"/>
        </w:rPr>
        <w:t>1</w:t>
      </w:r>
      <w:r w:rsidRPr="00E4424B">
        <w:rPr>
          <w:i w:val="0"/>
        </w:rPr>
        <w:t xml:space="preserve">. </w:t>
      </w:r>
      <w:r w:rsidR="00C42A97" w:rsidRPr="00291A6D">
        <w:t xml:space="preserve">Timeline of important landmarks during the early phase of the </w:t>
      </w:r>
      <w:r w:rsidRPr="00291A6D">
        <w:t xml:space="preserve">COVID-19 </w:t>
      </w:r>
      <w:r w:rsidR="00C42A97" w:rsidRPr="00291A6D">
        <w:t>Ecuadorian pandemic</w:t>
      </w:r>
      <w:bookmarkEnd w:id="28"/>
      <w:r w:rsidR="00C42A97" w:rsidRPr="00291A6D">
        <w:t xml:space="preserve"> </w:t>
      </w:r>
      <w:r w:rsidRPr="00291A6D">
        <w:t>in Ecuador.</w:t>
      </w:r>
      <w:bookmarkEnd w:id="29"/>
      <w:r>
        <w:rPr>
          <w:i w:val="0"/>
        </w:rPr>
        <w:t xml:space="preserve"> </w:t>
      </w:r>
      <w:r w:rsidR="00C42A97" w:rsidRPr="00E4424B">
        <w:rPr>
          <w:i w:val="0"/>
        </w:rPr>
        <w:t xml:space="preserve"> </w:t>
      </w:r>
    </w:p>
    <w:p w14:paraId="20436350" w14:textId="3261BA31" w:rsidR="0082227F" w:rsidRDefault="0082227F" w:rsidP="0082227F">
      <w:pPr>
        <w:keepNext/>
      </w:pPr>
    </w:p>
    <w:p w14:paraId="6A30B194" w14:textId="77777777" w:rsidR="00E4424B" w:rsidRDefault="00E4424B" w:rsidP="0082227F">
      <w:pPr>
        <w:keepNext/>
      </w:pPr>
    </w:p>
    <w:p w14:paraId="5445ACA2" w14:textId="4B56651E" w:rsidR="0082227F" w:rsidRDefault="00E4424B" w:rsidP="0082227F">
      <w:pPr>
        <w:pStyle w:val="Caption"/>
        <w:jc w:val="both"/>
      </w:pPr>
      <w:r>
        <w:rPr>
          <w:noProof/>
        </w:rPr>
        <w:lastRenderedPageBreak/>
        <w:drawing>
          <wp:inline distT="0" distB="0" distL="0" distR="0" wp14:anchorId="4C722037" wp14:editId="55622CE9">
            <wp:extent cx="5727700" cy="348234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ymptomatology.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3482340"/>
                    </a:xfrm>
                    <a:prstGeom prst="rect">
                      <a:avLst/>
                    </a:prstGeom>
                  </pic:spPr>
                </pic:pic>
              </a:graphicData>
            </a:graphic>
          </wp:inline>
        </w:drawing>
      </w:r>
    </w:p>
    <w:p w14:paraId="62C420E8" w14:textId="6D48C11F" w:rsidR="0082227F" w:rsidRPr="00E4424B" w:rsidRDefault="00F773CA" w:rsidP="00E4424B">
      <w:pPr>
        <w:pStyle w:val="Heading2"/>
        <w:rPr>
          <w:i w:val="0"/>
        </w:rPr>
      </w:pPr>
      <w:bookmarkStart w:id="30" w:name="_Toc40136134"/>
      <w:r>
        <w:rPr>
          <w:rFonts w:cs="Times New Roman"/>
          <w:i w:val="0"/>
          <w:szCs w:val="24"/>
        </w:rPr>
        <w:t>F</w:t>
      </w:r>
      <w:r w:rsidR="0082227F" w:rsidRPr="00E4424B">
        <w:rPr>
          <w:rFonts w:cs="Times New Roman"/>
          <w:i w:val="0"/>
        </w:rPr>
        <w:t xml:space="preserve">igure </w:t>
      </w:r>
      <w:r>
        <w:rPr>
          <w:rFonts w:cs="Times New Roman"/>
          <w:i w:val="0"/>
          <w:szCs w:val="24"/>
        </w:rPr>
        <w:t>S</w:t>
      </w:r>
      <w:r w:rsidR="0082227F" w:rsidRPr="00E4424B">
        <w:rPr>
          <w:rFonts w:cs="Times New Roman"/>
          <w:i w:val="0"/>
          <w:szCs w:val="24"/>
          <w:lang w:val="en-US"/>
        </w:rPr>
        <w:t>2</w:t>
      </w:r>
      <w:r>
        <w:rPr>
          <w:rFonts w:cs="Times New Roman"/>
          <w:i w:val="0"/>
          <w:szCs w:val="24"/>
          <w:lang w:val="en-US"/>
        </w:rPr>
        <w:t xml:space="preserve">. </w:t>
      </w:r>
      <w:r w:rsidRPr="00291A6D">
        <w:t xml:space="preserve">Reported symptoms </w:t>
      </w:r>
      <w:r w:rsidR="0082227F" w:rsidRPr="00291A6D">
        <w:t>by frequency of presentation among mild</w:t>
      </w:r>
      <w:bookmarkStart w:id="31" w:name="_Toc40043123"/>
      <w:r w:rsidR="0082227F" w:rsidRPr="00291A6D">
        <w:t xml:space="preserve"> to moderate patients with a RT-PCR positive COVID-19 test.</w:t>
      </w:r>
      <w:bookmarkEnd w:id="30"/>
      <w:bookmarkEnd w:id="31"/>
    </w:p>
    <w:p w14:paraId="792BCC23" w14:textId="192F5E0B" w:rsidR="0082227F" w:rsidRPr="0082227F" w:rsidRDefault="0082227F" w:rsidP="0082227F">
      <w:pPr>
        <w:rPr>
          <w:rFonts w:eastAsia="Times New Roman" w:cs="Times New Roman"/>
          <w:i/>
          <w:iCs/>
          <w:color w:val="44546A" w:themeColor="text2"/>
          <w:sz w:val="18"/>
          <w:szCs w:val="18"/>
          <w:lang w:val="en-US"/>
        </w:rPr>
      </w:pPr>
    </w:p>
    <w:p w14:paraId="4A6B6363" w14:textId="14D0A4DC" w:rsidR="0082227F" w:rsidRDefault="0082227F" w:rsidP="0082227F"/>
    <w:p w14:paraId="235141DF" w14:textId="7F58D975" w:rsidR="0082227F" w:rsidRDefault="0082227F" w:rsidP="0082227F"/>
    <w:p w14:paraId="0E9B485B" w14:textId="76337F6E" w:rsidR="0082227F" w:rsidRDefault="0082227F" w:rsidP="0082227F"/>
    <w:p w14:paraId="30AC9DE4" w14:textId="69320247" w:rsidR="0082227F" w:rsidRDefault="0082227F" w:rsidP="0082227F"/>
    <w:p w14:paraId="3E8E3E73" w14:textId="71FEA7C1" w:rsidR="0082227F" w:rsidRDefault="0082227F" w:rsidP="0082227F"/>
    <w:p w14:paraId="5176791E" w14:textId="77777777" w:rsidR="0082227F" w:rsidRDefault="0082227F" w:rsidP="0082227F"/>
    <w:p w14:paraId="5B9B0767" w14:textId="2240F0EC" w:rsidR="00C42A97" w:rsidRDefault="00C42A97" w:rsidP="00C42A97">
      <w:pPr>
        <w:keepNext/>
      </w:pPr>
    </w:p>
    <w:p w14:paraId="1F694E87" w14:textId="4D78E9A3" w:rsidR="00634CE8" w:rsidRDefault="00C23B2C" w:rsidP="00C42A97">
      <w:pPr>
        <w:pStyle w:val="Caption"/>
        <w:jc w:val="both"/>
      </w:pPr>
      <w:bookmarkStart w:id="32" w:name="_Toc40043122"/>
      <w:r>
        <w:rPr>
          <w:noProof/>
        </w:rPr>
        <w:drawing>
          <wp:inline distT="0" distB="0" distL="0" distR="0" wp14:anchorId="32A7EDC7" wp14:editId="7C99019C">
            <wp:extent cx="5727700" cy="28638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2_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193DBCBB" w14:textId="41F5CBB9" w:rsidR="00C42A97" w:rsidRPr="00291A6D" w:rsidRDefault="00F773CA" w:rsidP="00E4424B">
      <w:pPr>
        <w:pStyle w:val="Heading2"/>
      </w:pPr>
      <w:bookmarkStart w:id="33" w:name="_Toc40136135"/>
      <w:r w:rsidRPr="00E4424B">
        <w:rPr>
          <w:i w:val="0"/>
        </w:rPr>
        <w:t>F</w:t>
      </w:r>
      <w:r w:rsidR="00634CE8" w:rsidRPr="00E4424B">
        <w:rPr>
          <w:i w:val="0"/>
        </w:rPr>
        <w:t xml:space="preserve">igure </w:t>
      </w:r>
      <w:r w:rsidRPr="00E4424B">
        <w:rPr>
          <w:i w:val="0"/>
        </w:rPr>
        <w:t>S</w:t>
      </w:r>
      <w:r w:rsidR="0082227F" w:rsidRPr="00E4424B">
        <w:rPr>
          <w:i w:val="0"/>
          <w:lang w:val="en-US"/>
        </w:rPr>
        <w:t>3</w:t>
      </w:r>
      <w:r w:rsidRPr="00E4424B">
        <w:rPr>
          <w:i w:val="0"/>
          <w:lang w:val="en-US"/>
        </w:rPr>
        <w:t xml:space="preserve">. </w:t>
      </w:r>
      <w:bookmarkEnd w:id="32"/>
      <w:r w:rsidR="00291A6D" w:rsidRPr="00291A6D">
        <w:rPr>
          <w:lang w:val="en-US"/>
        </w:rPr>
        <w:t>Relative risk calculation by occupation compared with white-collar workers</w:t>
      </w:r>
      <w:bookmarkEnd w:id="33"/>
      <w:r w:rsidR="00291A6D" w:rsidRPr="00291A6D">
        <w:rPr>
          <w:lang w:val="en-US"/>
        </w:rPr>
        <w:t xml:space="preserve"> </w:t>
      </w:r>
    </w:p>
    <w:p w14:paraId="56C556FD" w14:textId="415C1B81" w:rsidR="00C42A97" w:rsidRDefault="00C42A97" w:rsidP="00C42A97">
      <w:pPr>
        <w:rPr>
          <w:lang w:val="en-US"/>
        </w:rPr>
      </w:pPr>
    </w:p>
    <w:p w14:paraId="38D879E7" w14:textId="33C67EDB" w:rsidR="00634CE8" w:rsidRDefault="00291A6D" w:rsidP="00C42A97">
      <w:r w:rsidRPr="00291A6D">
        <w:t xml:space="preserve">(Engineers, lawyer, auditors, psychologists, chefs, architects, communicator, teachers, managers, chief executive officers, entrepreneurs, analysts, administrator). *Diplomatic, City Mayor, political advisor and city/provincial </w:t>
      </w:r>
      <w:proofErr w:type="spellStart"/>
      <w:r w:rsidRPr="00291A6D">
        <w:t>councilors</w:t>
      </w:r>
      <w:proofErr w:type="spellEnd"/>
      <w:r w:rsidRPr="00291A6D">
        <w:t>, ** Hospital and Minister of Public Health administrative personnel, Medical Student nursing assistant, hospital cellars, Medical Assistant, Therapists, Laboratory, X-ray and Pharmacy Technician, Diagnostic Medical Sonographer, primary health care technicians (TAPS), physiotherapist, obstetricians and paramedics. °Military soldiers and army staff, Navy personal, Transit agents, Policemen, Security guards, Jail security agents. †Informal merchants, kitchen staff, Housework, Domestic Services employees, informal driver, Farmers, Craftsman, Machine operators, Cleaning Services employees, mechanics, carpenters and construction workers.</w:t>
      </w:r>
    </w:p>
    <w:p w14:paraId="3D700D6A" w14:textId="77777777" w:rsidR="00634CE8" w:rsidRDefault="00634CE8" w:rsidP="00C42A97"/>
    <w:p w14:paraId="5FA4446B" w14:textId="77777777" w:rsidR="00634CE8" w:rsidRDefault="00634CE8" w:rsidP="00C42A97"/>
    <w:p w14:paraId="5CC0A35A" w14:textId="77777777" w:rsidR="00634CE8" w:rsidRDefault="00634CE8" w:rsidP="00C42A97"/>
    <w:p w14:paraId="05978C3D" w14:textId="77777777" w:rsidR="00634CE8" w:rsidRDefault="00634CE8" w:rsidP="00C42A97"/>
    <w:p w14:paraId="69601102" w14:textId="77777777" w:rsidR="00634CE8" w:rsidRDefault="00634CE8" w:rsidP="00C42A97"/>
    <w:p w14:paraId="3BD52459" w14:textId="77777777" w:rsidR="00634CE8" w:rsidRDefault="00634CE8" w:rsidP="00C42A97"/>
    <w:p w14:paraId="05EC7CF5" w14:textId="77777777" w:rsidR="00634CE8" w:rsidRDefault="00634CE8" w:rsidP="00C42A97"/>
    <w:p w14:paraId="13F11F65" w14:textId="77777777" w:rsidR="00634CE8" w:rsidRDefault="00634CE8" w:rsidP="00C42A97"/>
    <w:p w14:paraId="62482261" w14:textId="77777777" w:rsidR="00634CE8" w:rsidRDefault="00634CE8" w:rsidP="00C42A97"/>
    <w:p w14:paraId="41A5C65E" w14:textId="0FB7EE7A" w:rsidR="00634CE8" w:rsidRDefault="00634CE8" w:rsidP="00634CE8">
      <w:pPr>
        <w:rPr>
          <w:lang w:val="en-US"/>
        </w:rPr>
      </w:pPr>
    </w:p>
    <w:p w14:paraId="272E38D0" w14:textId="33463F5C" w:rsidR="00634CE8" w:rsidRDefault="00634CE8" w:rsidP="00634CE8">
      <w:pPr>
        <w:rPr>
          <w:lang w:val="en-US"/>
        </w:rPr>
      </w:pPr>
    </w:p>
    <w:p w14:paraId="245B2EEC" w14:textId="77777777" w:rsidR="0082227F" w:rsidRDefault="0082227F" w:rsidP="00291A6D">
      <w:pPr>
        <w:keepNext/>
        <w:spacing w:before="100" w:beforeAutospacing="1" w:after="100" w:afterAutospacing="1"/>
        <w:ind w:left="-426"/>
      </w:pPr>
      <w:r>
        <w:rPr>
          <w:noProof/>
        </w:rPr>
        <w:drawing>
          <wp:inline distT="0" distB="0" distL="0" distR="0" wp14:anchorId="232A452B" wp14:editId="7C8BCEFD">
            <wp:extent cx="6520377" cy="3507971"/>
            <wp:effectExtent l="0" t="0" r="0"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ID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51496" cy="3524713"/>
                    </a:xfrm>
                    <a:prstGeom prst="rect">
                      <a:avLst/>
                    </a:prstGeom>
                  </pic:spPr>
                </pic:pic>
              </a:graphicData>
            </a:graphic>
          </wp:inline>
        </w:drawing>
      </w:r>
    </w:p>
    <w:p w14:paraId="28F974F4" w14:textId="389BA241" w:rsidR="00634CE8" w:rsidRPr="00E4424B" w:rsidRDefault="00F773CA" w:rsidP="00E4424B">
      <w:pPr>
        <w:pStyle w:val="Heading2"/>
        <w:rPr>
          <w:lang w:val="en-US"/>
        </w:rPr>
      </w:pPr>
      <w:bookmarkStart w:id="34" w:name="_Toc40136136"/>
      <w:r w:rsidRPr="00E4424B">
        <w:rPr>
          <w:i w:val="0"/>
        </w:rPr>
        <w:t>Figure S4</w:t>
      </w:r>
      <w:r w:rsidRPr="00E4424B">
        <w:rPr>
          <w:i w:val="0"/>
          <w:lang w:val="en-US"/>
        </w:rPr>
        <w:t xml:space="preserve">. </w:t>
      </w:r>
      <w:r w:rsidR="0082227F" w:rsidRPr="00E4424B">
        <w:rPr>
          <w:i w:val="0"/>
        </w:rPr>
        <w:t>Attack rate and Crude mortality rate by canton in Ecuador during the COVID-19 pandemic (February-April 2020</w:t>
      </w:r>
      <w:r w:rsidR="0082227F" w:rsidRPr="00E4424B">
        <w:rPr>
          <w:i w:val="0"/>
          <w:lang w:val="en-US"/>
        </w:rPr>
        <w:t>).</w:t>
      </w:r>
      <w:bookmarkEnd w:id="34"/>
    </w:p>
    <w:p w14:paraId="40593B34" w14:textId="3A411FAE" w:rsidR="0082227F" w:rsidRDefault="0082227F" w:rsidP="0082227F">
      <w:pPr>
        <w:rPr>
          <w:lang w:val="en-US"/>
        </w:rPr>
      </w:pPr>
    </w:p>
    <w:p w14:paraId="6F693A03" w14:textId="32E38332" w:rsidR="0082227F" w:rsidRDefault="0082227F" w:rsidP="0082227F">
      <w:pPr>
        <w:rPr>
          <w:lang w:val="en-US"/>
        </w:rPr>
      </w:pPr>
    </w:p>
    <w:p w14:paraId="5D2CE39D" w14:textId="1E24DEB2" w:rsidR="0082227F" w:rsidRDefault="0082227F" w:rsidP="0082227F">
      <w:pPr>
        <w:rPr>
          <w:lang w:val="en-US"/>
        </w:rPr>
      </w:pPr>
    </w:p>
    <w:p w14:paraId="07801248" w14:textId="574A0FCC" w:rsidR="0082227F" w:rsidRDefault="0082227F" w:rsidP="0082227F">
      <w:pPr>
        <w:rPr>
          <w:lang w:val="en-US"/>
        </w:rPr>
      </w:pPr>
    </w:p>
    <w:p w14:paraId="56703B26" w14:textId="77777777" w:rsidR="0082227F" w:rsidRDefault="0082227F" w:rsidP="0082227F">
      <w:pPr>
        <w:keepNext/>
        <w:spacing w:before="100" w:beforeAutospacing="1" w:after="100" w:afterAutospacing="1"/>
        <w:ind w:left="-284"/>
      </w:pPr>
      <w:r w:rsidRPr="00924840">
        <w:rPr>
          <w:noProof/>
        </w:rPr>
        <w:lastRenderedPageBreak/>
        <w:drawing>
          <wp:inline distT="0" distB="0" distL="0" distR="0" wp14:anchorId="4F4137FA" wp14:editId="140D4C30">
            <wp:extent cx="5987561" cy="2878354"/>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os vs muertes .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91217" cy="2880111"/>
                    </a:xfrm>
                    <a:prstGeom prst="rect">
                      <a:avLst/>
                    </a:prstGeom>
                  </pic:spPr>
                </pic:pic>
              </a:graphicData>
            </a:graphic>
          </wp:inline>
        </w:drawing>
      </w:r>
    </w:p>
    <w:p w14:paraId="7339A726" w14:textId="77777777" w:rsidR="00291A6D" w:rsidRDefault="00F773CA" w:rsidP="00E4424B">
      <w:pPr>
        <w:pStyle w:val="Heading2"/>
        <w:rPr>
          <w:i w:val="0"/>
          <w:szCs w:val="24"/>
        </w:rPr>
      </w:pPr>
      <w:bookmarkStart w:id="35" w:name="_Toc40136137"/>
      <w:bookmarkStart w:id="36" w:name="_Toc40043124"/>
      <w:r>
        <w:rPr>
          <w:i w:val="0"/>
          <w:szCs w:val="24"/>
        </w:rPr>
        <w:t>F</w:t>
      </w:r>
      <w:r w:rsidR="0082227F" w:rsidRPr="00E4424B">
        <w:rPr>
          <w:i w:val="0"/>
        </w:rPr>
        <w:t xml:space="preserve">igure </w:t>
      </w:r>
      <w:r>
        <w:rPr>
          <w:i w:val="0"/>
          <w:szCs w:val="24"/>
        </w:rPr>
        <w:t>S</w:t>
      </w:r>
      <w:r w:rsidR="0082227F" w:rsidRPr="00E4424B">
        <w:rPr>
          <w:i w:val="0"/>
          <w:szCs w:val="24"/>
          <w:lang w:val="en-US"/>
        </w:rPr>
        <w:t>5</w:t>
      </w:r>
      <w:r w:rsidRPr="00E4424B">
        <w:rPr>
          <w:i w:val="0"/>
          <w:szCs w:val="24"/>
          <w:lang w:val="en-US"/>
        </w:rPr>
        <w:t xml:space="preserve">. </w:t>
      </w:r>
      <w:r w:rsidR="0082227F" w:rsidRPr="00E4424B">
        <w:rPr>
          <w:i w:val="0"/>
          <w:szCs w:val="24"/>
        </w:rPr>
        <w:t xml:space="preserve">Confirmed cases </w:t>
      </w:r>
      <w:r>
        <w:rPr>
          <w:i w:val="0"/>
          <w:szCs w:val="24"/>
        </w:rPr>
        <w:t xml:space="preserve">of </w:t>
      </w:r>
      <w:r w:rsidR="0082227F" w:rsidRPr="00E4424B">
        <w:rPr>
          <w:i w:val="0"/>
          <w:szCs w:val="24"/>
        </w:rPr>
        <w:t>and deaths linked to suspected and confirmed COVID-19, during the first 58 days of the outbreak.</w:t>
      </w:r>
      <w:bookmarkEnd w:id="35"/>
      <w:r w:rsidR="0082227F" w:rsidRPr="00E4424B">
        <w:rPr>
          <w:i w:val="0"/>
          <w:szCs w:val="24"/>
        </w:rPr>
        <w:t xml:space="preserve"> </w:t>
      </w:r>
    </w:p>
    <w:bookmarkEnd w:id="36"/>
    <w:p w14:paraId="4F4CF56D" w14:textId="5002566B" w:rsidR="0082227F" w:rsidRPr="0082227F" w:rsidRDefault="00291A6D" w:rsidP="0082227F">
      <w:pPr>
        <w:rPr>
          <w:lang w:val="en-US"/>
        </w:rPr>
      </w:pPr>
      <w:r w:rsidRPr="00291A6D">
        <w:rPr>
          <w:lang w:val="en-US"/>
        </w:rPr>
        <w:t>The first case was reported on day 1 based on the onset of symptomatology (February 15th ) and day 16th based on the date of medical attention (February 27th).</w:t>
      </w:r>
    </w:p>
    <w:p w14:paraId="4F7DD084" w14:textId="574DACEF" w:rsidR="00634CE8" w:rsidRDefault="00E4424B" w:rsidP="00634CE8">
      <w:pPr>
        <w:keepNext/>
        <w:spacing w:before="100" w:beforeAutospacing="1" w:after="100" w:afterAutospacing="1"/>
        <w:jc w:val="center"/>
      </w:pPr>
      <w:r>
        <w:rPr>
          <w:noProof/>
        </w:rPr>
        <w:lastRenderedPageBreak/>
        <w:drawing>
          <wp:inline distT="0" distB="0" distL="0" distR="0" wp14:anchorId="59F043A9" wp14:editId="09CAEEAE">
            <wp:extent cx="6059978" cy="6364831"/>
            <wp:effectExtent l="0" t="0" r="0" b="0"/>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ummulative cases and deaths.tiff"/>
                    <pic:cNvPicPr/>
                  </pic:nvPicPr>
                  <pic:blipFill rotWithShape="1">
                    <a:blip r:embed="rId10" cstate="print">
                      <a:extLst>
                        <a:ext uri="{28A0092B-C50C-407E-A947-70E740481C1C}">
                          <a14:useLocalDpi xmlns:a14="http://schemas.microsoft.com/office/drawing/2010/main" val="0"/>
                        </a:ext>
                      </a:extLst>
                    </a:blip>
                    <a:srcRect r="32804"/>
                    <a:stretch/>
                  </pic:blipFill>
                  <pic:spPr bwMode="auto">
                    <a:xfrm>
                      <a:off x="0" y="0"/>
                      <a:ext cx="6071439" cy="6376868"/>
                    </a:xfrm>
                    <a:prstGeom prst="rect">
                      <a:avLst/>
                    </a:prstGeom>
                    <a:ln>
                      <a:noFill/>
                    </a:ln>
                    <a:extLst>
                      <a:ext uri="{53640926-AAD7-44D8-BBD7-CCE9431645EC}">
                        <a14:shadowObscured xmlns:a14="http://schemas.microsoft.com/office/drawing/2010/main"/>
                      </a:ext>
                    </a:extLst>
                  </pic:spPr>
                </pic:pic>
              </a:graphicData>
            </a:graphic>
          </wp:inline>
        </w:drawing>
      </w:r>
    </w:p>
    <w:p w14:paraId="7E5D311B" w14:textId="64C5481B" w:rsidR="00634CE8" w:rsidRPr="00E4424B" w:rsidRDefault="00F773CA" w:rsidP="00E4424B">
      <w:pPr>
        <w:pStyle w:val="Heading2"/>
        <w:rPr>
          <w:i w:val="0"/>
        </w:rPr>
      </w:pPr>
      <w:bookmarkStart w:id="37" w:name="_Toc40043125"/>
      <w:bookmarkStart w:id="38" w:name="_Toc40136138"/>
      <w:r>
        <w:rPr>
          <w:i w:val="0"/>
          <w:szCs w:val="24"/>
        </w:rPr>
        <w:t>F</w:t>
      </w:r>
      <w:r w:rsidR="00634CE8" w:rsidRPr="00E4424B">
        <w:rPr>
          <w:i w:val="0"/>
        </w:rPr>
        <w:t xml:space="preserve">igure </w:t>
      </w:r>
      <w:r>
        <w:rPr>
          <w:i w:val="0"/>
          <w:szCs w:val="24"/>
        </w:rPr>
        <w:t>S</w:t>
      </w:r>
      <w:r w:rsidR="00B8369E" w:rsidRPr="00E4424B">
        <w:rPr>
          <w:i w:val="0"/>
          <w:lang w:val="en-US"/>
        </w:rPr>
        <w:t>6</w:t>
      </w:r>
      <w:r w:rsidRPr="00E4424B">
        <w:rPr>
          <w:i w:val="0"/>
          <w:lang w:val="en-US"/>
        </w:rPr>
        <w:t xml:space="preserve">. </w:t>
      </w:r>
      <w:r w:rsidR="00634CE8" w:rsidRPr="00E4424B">
        <w:rPr>
          <w:i w:val="0"/>
        </w:rPr>
        <w:t xml:space="preserve">Daily </w:t>
      </w:r>
      <w:r>
        <w:rPr>
          <w:i w:val="0"/>
        </w:rPr>
        <w:t xml:space="preserve">number of </w:t>
      </w:r>
      <w:r w:rsidR="00634CE8" w:rsidRPr="00E4424B">
        <w:rPr>
          <w:i w:val="0"/>
        </w:rPr>
        <w:t>new confirmed cases and deaths per province due to COVID-19, Ecuador February-April 2020.</w:t>
      </w:r>
      <w:bookmarkEnd w:id="37"/>
      <w:bookmarkEnd w:id="38"/>
    </w:p>
    <w:p w14:paraId="5375A401" w14:textId="77777777" w:rsidR="0082227F" w:rsidRDefault="0082227F" w:rsidP="00634CE8">
      <w:pPr>
        <w:rPr>
          <w:lang w:val="en-US"/>
        </w:rPr>
      </w:pPr>
    </w:p>
    <w:p w14:paraId="44A68117" w14:textId="42B32F7B" w:rsidR="00634CE8" w:rsidRDefault="00634CE8" w:rsidP="00634CE8">
      <w:pPr>
        <w:rPr>
          <w:lang w:val="en-US"/>
        </w:rPr>
      </w:pPr>
    </w:p>
    <w:p w14:paraId="6F314DF5" w14:textId="5188ACC2" w:rsidR="00634CE8" w:rsidRDefault="00634CE8" w:rsidP="00634CE8">
      <w:pPr>
        <w:rPr>
          <w:lang w:val="en-US"/>
        </w:rPr>
      </w:pPr>
    </w:p>
    <w:p w14:paraId="035878F4" w14:textId="7424E062" w:rsidR="00634CE8" w:rsidRDefault="00634CE8" w:rsidP="00634CE8">
      <w:pPr>
        <w:rPr>
          <w:lang w:val="en-US"/>
        </w:rPr>
      </w:pPr>
    </w:p>
    <w:p w14:paraId="45C11533" w14:textId="1B571A46" w:rsidR="00634CE8" w:rsidRDefault="00634CE8" w:rsidP="00634CE8">
      <w:pPr>
        <w:rPr>
          <w:lang w:val="en-US"/>
        </w:rPr>
      </w:pPr>
    </w:p>
    <w:p w14:paraId="7797B39D" w14:textId="11D2731E" w:rsidR="00634CE8" w:rsidRDefault="00634CE8" w:rsidP="00634CE8">
      <w:pPr>
        <w:rPr>
          <w:lang w:val="en-US"/>
        </w:rPr>
      </w:pPr>
    </w:p>
    <w:p w14:paraId="671F9889" w14:textId="422BA5D2" w:rsidR="00634CE8" w:rsidRDefault="00634CE8" w:rsidP="00634CE8">
      <w:pPr>
        <w:rPr>
          <w:lang w:val="en-US"/>
        </w:rPr>
      </w:pPr>
    </w:p>
    <w:p w14:paraId="2AB5E894" w14:textId="77777777" w:rsidR="00634CE8" w:rsidRDefault="00634CE8" w:rsidP="00634CE8">
      <w:pPr>
        <w:keepNext/>
      </w:pPr>
      <w:r>
        <w:rPr>
          <w:noProof/>
          <w:lang w:val="en-US"/>
        </w:rPr>
        <w:drawing>
          <wp:inline distT="0" distB="0" distL="0" distR="0" wp14:anchorId="5CA712DD" wp14:editId="6E2E8CB9">
            <wp:extent cx="5285874" cy="5245640"/>
            <wp:effectExtent l="0" t="0" r="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ry Figure two.tiff"/>
                    <pic:cNvPicPr/>
                  </pic:nvPicPr>
                  <pic:blipFill rotWithShape="1">
                    <a:blip r:embed="rId11" cstate="print">
                      <a:extLst>
                        <a:ext uri="{28A0092B-C50C-407E-A947-70E740481C1C}">
                          <a14:useLocalDpi xmlns:a14="http://schemas.microsoft.com/office/drawing/2010/main" val="0"/>
                        </a:ext>
                      </a:extLst>
                    </a:blip>
                    <a:srcRect r="28860"/>
                    <a:stretch/>
                  </pic:blipFill>
                  <pic:spPr bwMode="auto">
                    <a:xfrm>
                      <a:off x="0" y="0"/>
                      <a:ext cx="5290344" cy="5250076"/>
                    </a:xfrm>
                    <a:prstGeom prst="rect">
                      <a:avLst/>
                    </a:prstGeom>
                    <a:ln>
                      <a:noFill/>
                    </a:ln>
                    <a:extLst>
                      <a:ext uri="{53640926-AAD7-44D8-BBD7-CCE9431645EC}">
                        <a14:shadowObscured xmlns:a14="http://schemas.microsoft.com/office/drawing/2010/main"/>
                      </a:ext>
                    </a:extLst>
                  </pic:spPr>
                </pic:pic>
              </a:graphicData>
            </a:graphic>
          </wp:inline>
        </w:drawing>
      </w:r>
    </w:p>
    <w:p w14:paraId="1F855244" w14:textId="5767B6D2" w:rsidR="00634CE8" w:rsidRPr="00E4424B" w:rsidRDefault="003B7482" w:rsidP="00E4424B">
      <w:pPr>
        <w:pStyle w:val="Heading2"/>
        <w:rPr>
          <w:i w:val="0"/>
        </w:rPr>
      </w:pPr>
      <w:bookmarkStart w:id="39" w:name="_Toc40043127"/>
      <w:bookmarkStart w:id="40" w:name="_Toc40136139"/>
      <w:r>
        <w:rPr>
          <w:i w:val="0"/>
        </w:rPr>
        <w:t xml:space="preserve">Figure S7. Confirmed cases and deaths due to COVID-19 in Ecuador. Cumulative number of </w:t>
      </w:r>
      <w:r w:rsidR="00634CE8" w:rsidRPr="00E4424B">
        <w:rPr>
          <w:i w:val="0"/>
        </w:rPr>
        <w:t>confirmed cases and deaths per province</w:t>
      </w:r>
      <w:r w:rsidR="008E4A0F">
        <w:rPr>
          <w:i w:val="0"/>
        </w:rPr>
        <w:t>, log-transformed</w:t>
      </w:r>
      <w:r>
        <w:rPr>
          <w:i w:val="0"/>
        </w:rPr>
        <w:t xml:space="preserve"> since the first day of reporting (27</w:t>
      </w:r>
      <w:r w:rsidRPr="00E4424B">
        <w:rPr>
          <w:i w:val="0"/>
          <w:vertAlign w:val="superscript"/>
        </w:rPr>
        <w:t>th</w:t>
      </w:r>
      <w:r>
        <w:rPr>
          <w:i w:val="0"/>
        </w:rPr>
        <w:t xml:space="preserve"> February 2020).</w:t>
      </w:r>
      <w:bookmarkEnd w:id="39"/>
      <w:bookmarkEnd w:id="40"/>
    </w:p>
    <w:p w14:paraId="36342CB3" w14:textId="0AA39C35" w:rsidR="00634CE8" w:rsidRDefault="00634CE8" w:rsidP="00634CE8">
      <w:pPr>
        <w:rPr>
          <w:lang w:val="en-US"/>
        </w:rPr>
      </w:pPr>
    </w:p>
    <w:p w14:paraId="41AC542D" w14:textId="0B2621A9" w:rsidR="00634CE8" w:rsidRDefault="00634CE8" w:rsidP="00634CE8">
      <w:pPr>
        <w:rPr>
          <w:lang w:val="en-US"/>
        </w:rPr>
      </w:pPr>
    </w:p>
    <w:p w14:paraId="50E605AB" w14:textId="23745095" w:rsidR="00634CE8" w:rsidRDefault="00634CE8" w:rsidP="00634CE8">
      <w:pPr>
        <w:rPr>
          <w:lang w:val="en-US"/>
        </w:rPr>
      </w:pPr>
    </w:p>
    <w:p w14:paraId="40442757" w14:textId="11A60BD3" w:rsidR="00634CE8" w:rsidRDefault="00634CE8" w:rsidP="00634CE8">
      <w:pPr>
        <w:rPr>
          <w:lang w:val="en-US"/>
        </w:rPr>
      </w:pPr>
    </w:p>
    <w:p w14:paraId="2A20619D" w14:textId="374D9436" w:rsidR="00634CE8" w:rsidRDefault="00634CE8" w:rsidP="00634CE8">
      <w:pPr>
        <w:rPr>
          <w:lang w:val="en-US"/>
        </w:rPr>
      </w:pPr>
    </w:p>
    <w:p w14:paraId="363B9CBB" w14:textId="27F885DB" w:rsidR="00634CE8" w:rsidRDefault="00634CE8" w:rsidP="00634CE8">
      <w:pPr>
        <w:rPr>
          <w:lang w:val="en-US"/>
        </w:rPr>
      </w:pPr>
    </w:p>
    <w:p w14:paraId="0433E6D2" w14:textId="562ACBF9" w:rsidR="00634CE8" w:rsidRDefault="00634CE8" w:rsidP="00634CE8">
      <w:pPr>
        <w:rPr>
          <w:lang w:val="en-US"/>
        </w:rPr>
      </w:pPr>
    </w:p>
    <w:p w14:paraId="42DFE673" w14:textId="22989F33" w:rsidR="00634CE8" w:rsidRDefault="00634CE8" w:rsidP="00634CE8">
      <w:pPr>
        <w:rPr>
          <w:lang w:val="en-US"/>
        </w:rPr>
      </w:pPr>
    </w:p>
    <w:p w14:paraId="54201DB3" w14:textId="6F204260" w:rsidR="00634CE8" w:rsidRDefault="00634CE8" w:rsidP="00634CE8">
      <w:pPr>
        <w:rPr>
          <w:lang w:val="en-US"/>
        </w:rPr>
      </w:pPr>
    </w:p>
    <w:p w14:paraId="6111729B" w14:textId="2C3059FD" w:rsidR="006555E1" w:rsidRPr="006555E1" w:rsidRDefault="00D8336B" w:rsidP="006555E1">
      <w:pPr>
        <w:pStyle w:val="Caption"/>
        <w:keepNext/>
        <w:spacing w:before="100" w:beforeAutospacing="1" w:after="100" w:afterAutospacing="1" w:line="360" w:lineRule="auto"/>
        <w:jc w:val="both"/>
      </w:pPr>
      <w:r>
        <w:rPr>
          <w:noProof/>
        </w:rPr>
        <w:lastRenderedPageBreak/>
        <w:drawing>
          <wp:inline distT="0" distB="0" distL="0" distR="0" wp14:anchorId="10D84EC8" wp14:editId="4319BFA1">
            <wp:extent cx="5727700" cy="2863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sts_IF.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5196FAB9" w14:textId="4CAC76ED" w:rsidR="00634CE8" w:rsidRPr="00E4424B" w:rsidRDefault="006555E1" w:rsidP="00E4424B">
      <w:pPr>
        <w:pStyle w:val="Caption"/>
        <w:spacing w:line="360" w:lineRule="auto"/>
      </w:pPr>
      <w:bookmarkStart w:id="41" w:name="_Toc40136140"/>
      <w:r w:rsidRPr="00E4424B">
        <w:rPr>
          <w:rStyle w:val="Heading2Char"/>
          <w:i/>
          <w:iCs w:val="0"/>
          <w:sz w:val="24"/>
          <w:lang w:val="en-GB"/>
        </w:rPr>
        <w:t>Figure S8.</w:t>
      </w:r>
      <w:r w:rsidRPr="00E4424B">
        <w:rPr>
          <w:rStyle w:val="Heading2Char"/>
          <w:iCs w:val="0"/>
          <w:sz w:val="24"/>
          <w:lang w:val="en-GB"/>
        </w:rPr>
        <w:t xml:space="preserve"> </w:t>
      </w:r>
      <w:r w:rsidR="00E4424B" w:rsidRPr="00291A6D">
        <w:rPr>
          <w:rStyle w:val="Heading2Char"/>
          <w:sz w:val="24"/>
          <w:lang w:val="en-GB"/>
        </w:rPr>
        <w:t>Testing f</w:t>
      </w:r>
      <w:r w:rsidR="002A7464" w:rsidRPr="00291A6D">
        <w:rPr>
          <w:rStyle w:val="Heading2Char"/>
          <w:sz w:val="24"/>
          <w:lang w:val="en-GB"/>
        </w:rPr>
        <w:t>or COVID-19</w:t>
      </w:r>
      <w:r w:rsidRPr="00291A6D">
        <w:rPr>
          <w:rStyle w:val="Heading2Char"/>
          <w:sz w:val="24"/>
          <w:lang w:val="en-GB"/>
        </w:rPr>
        <w:t xml:space="preserve"> in Ecuador. </w:t>
      </w:r>
      <w:r w:rsidR="00D8336B" w:rsidRPr="00291A6D">
        <w:rPr>
          <w:rStyle w:val="Heading2Char"/>
          <w:sz w:val="24"/>
          <w:lang w:val="en-GB"/>
        </w:rPr>
        <w:t>Number of RT-PCR tests</w:t>
      </w:r>
      <w:r w:rsidRPr="00291A6D">
        <w:rPr>
          <w:rStyle w:val="Heading2Char"/>
          <w:sz w:val="24"/>
          <w:lang w:val="en-GB"/>
        </w:rPr>
        <w:t xml:space="preserve"> performed since the day of first reporting (February 27th</w:t>
      </w:r>
      <w:proofErr w:type="gramStart"/>
      <w:r w:rsidRPr="00291A6D">
        <w:rPr>
          <w:rStyle w:val="Heading2Char"/>
          <w:sz w:val="24"/>
          <w:lang w:val="en-GB"/>
        </w:rPr>
        <w:t xml:space="preserve"> 2020</w:t>
      </w:r>
      <w:proofErr w:type="gramEnd"/>
      <w:r w:rsidRPr="00291A6D">
        <w:rPr>
          <w:rStyle w:val="Heading2Char"/>
          <w:sz w:val="24"/>
          <w:lang w:val="en-GB"/>
        </w:rPr>
        <w:t>) that</w:t>
      </w:r>
      <w:r w:rsidR="00D8336B" w:rsidRPr="00291A6D">
        <w:rPr>
          <w:rStyle w:val="Heading2Char"/>
          <w:sz w:val="24"/>
          <w:lang w:val="en-GB"/>
        </w:rPr>
        <w:t xml:space="preserve"> were suspected (red), positive (blue), negative (black) and tests not processed (grey).</w:t>
      </w:r>
      <w:bookmarkEnd w:id="41"/>
      <w:r w:rsidR="00D8336B" w:rsidRPr="00E4424B">
        <w:t xml:space="preserve"> </w:t>
      </w:r>
    </w:p>
    <w:p w14:paraId="0A733214" w14:textId="0054E703" w:rsidR="00346EF8" w:rsidRDefault="00346EF8" w:rsidP="00634CE8">
      <w:pPr>
        <w:rPr>
          <w:lang w:val="en-US"/>
        </w:rPr>
      </w:pPr>
    </w:p>
    <w:p w14:paraId="542F04FA" w14:textId="2ADECF14" w:rsidR="00346EF8" w:rsidRDefault="00346EF8" w:rsidP="00634CE8">
      <w:pPr>
        <w:rPr>
          <w:lang w:val="en-US"/>
        </w:rPr>
      </w:pPr>
    </w:p>
    <w:p w14:paraId="40BAF57A" w14:textId="0209FC4F" w:rsidR="00346EF8" w:rsidRPr="00634CE8" w:rsidRDefault="00346EF8" w:rsidP="00634CE8">
      <w:pPr>
        <w:rPr>
          <w:lang w:val="en-US"/>
        </w:rPr>
      </w:pPr>
      <w:r>
        <w:rPr>
          <w:noProof/>
          <w:lang w:val="en-US"/>
        </w:rPr>
        <w:lastRenderedPageBreak/>
        <w:drawing>
          <wp:inline distT="0" distB="0" distL="0" distR="0" wp14:anchorId="54211041" wp14:editId="66320AB8">
            <wp:extent cx="5727700" cy="46824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thnicity_IF.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4682490"/>
                    </a:xfrm>
                    <a:prstGeom prst="rect">
                      <a:avLst/>
                    </a:prstGeom>
                  </pic:spPr>
                </pic:pic>
              </a:graphicData>
            </a:graphic>
          </wp:inline>
        </w:drawing>
      </w:r>
    </w:p>
    <w:p w14:paraId="5D0273F7" w14:textId="3EE6695F" w:rsidR="00346EF8" w:rsidRPr="00291A6D" w:rsidRDefault="006555E1" w:rsidP="00C42A97">
      <w:pPr>
        <w:rPr>
          <w:rStyle w:val="Heading2Char"/>
        </w:rPr>
      </w:pPr>
      <w:bookmarkStart w:id="42" w:name="_Toc40136141"/>
      <w:r w:rsidRPr="00E4424B">
        <w:rPr>
          <w:rStyle w:val="Heading2Char"/>
        </w:rPr>
        <w:t>Figure</w:t>
      </w:r>
      <w:r w:rsidR="00346EF8" w:rsidRPr="00E4424B">
        <w:rPr>
          <w:rStyle w:val="Heading2Char"/>
        </w:rPr>
        <w:t xml:space="preserve"> </w:t>
      </w:r>
      <w:r w:rsidRPr="00E4424B">
        <w:rPr>
          <w:rStyle w:val="Heading2Char"/>
        </w:rPr>
        <w:t>S</w:t>
      </w:r>
      <w:r w:rsidR="00346EF8" w:rsidRPr="00E4424B">
        <w:rPr>
          <w:rStyle w:val="Heading2Char"/>
        </w:rPr>
        <w:t>9.</w:t>
      </w:r>
      <w:r w:rsidRPr="00291A6D">
        <w:rPr>
          <w:rStyle w:val="Heading2Char"/>
        </w:rPr>
        <w:t xml:space="preserve"> </w:t>
      </w:r>
      <w:r w:rsidR="00346EF8" w:rsidRPr="00291A6D">
        <w:rPr>
          <w:rStyle w:val="Heading2Char"/>
        </w:rPr>
        <w:t>COVID-19 cases, deaths and case fatality rat</w:t>
      </w:r>
      <w:r w:rsidR="00D8336B" w:rsidRPr="00291A6D">
        <w:rPr>
          <w:rStyle w:val="Heading2Char"/>
        </w:rPr>
        <w:t>e</w:t>
      </w:r>
      <w:r w:rsidR="00346EF8" w:rsidRPr="00291A6D">
        <w:rPr>
          <w:rStyle w:val="Heading2Char"/>
        </w:rPr>
        <w:t xml:space="preserve"> (CFR) </w:t>
      </w:r>
      <w:r w:rsidR="003910BA" w:rsidRPr="00291A6D">
        <w:rPr>
          <w:rStyle w:val="Heading2Char"/>
        </w:rPr>
        <w:t>by ethnicity in Ecuador. A) Percentage (bar) and number (text) of cases, B) percentage (bar) and number (text) of deaths and C) case fatality rat</w:t>
      </w:r>
      <w:r w:rsidR="00D8336B" w:rsidRPr="00291A6D">
        <w:rPr>
          <w:rStyle w:val="Heading2Char"/>
        </w:rPr>
        <w:t>e</w:t>
      </w:r>
      <w:r w:rsidR="003910BA" w:rsidRPr="00291A6D">
        <w:rPr>
          <w:rStyle w:val="Heading2Char"/>
        </w:rPr>
        <w:t xml:space="preserve"> (%) by ethnicity and gender.</w:t>
      </w:r>
      <w:bookmarkEnd w:id="42"/>
    </w:p>
    <w:p w14:paraId="5C211601" w14:textId="77777777" w:rsidR="00E33278" w:rsidRDefault="00E33278" w:rsidP="00C42A97"/>
    <w:p w14:paraId="09D504C4" w14:textId="77777777" w:rsidR="00E33278" w:rsidRDefault="00E33278" w:rsidP="00C42A97"/>
    <w:p w14:paraId="2F415F0A" w14:textId="77777777" w:rsidR="00E33278" w:rsidRDefault="00E33278" w:rsidP="00C42A97"/>
    <w:p w14:paraId="4F8059F0" w14:textId="77777777" w:rsidR="00E33278" w:rsidRDefault="00E33278" w:rsidP="00C42A97"/>
    <w:p w14:paraId="50D19AA0" w14:textId="77777777" w:rsidR="00E33278" w:rsidRDefault="00E33278" w:rsidP="00C42A97"/>
    <w:p w14:paraId="0A560D51" w14:textId="77777777" w:rsidR="00E33278" w:rsidRDefault="00E33278" w:rsidP="00C42A97"/>
    <w:p w14:paraId="7BFCD8C2" w14:textId="77777777" w:rsidR="00E33278" w:rsidRDefault="00E33278" w:rsidP="00C42A97"/>
    <w:p w14:paraId="64165298" w14:textId="77777777" w:rsidR="00E33278" w:rsidRDefault="00E33278" w:rsidP="00C42A97"/>
    <w:p w14:paraId="03C818A5" w14:textId="77777777" w:rsidR="00E33278" w:rsidRDefault="00E33278" w:rsidP="00C42A97"/>
    <w:p w14:paraId="1F2971E2" w14:textId="77777777" w:rsidR="00E33278" w:rsidRDefault="00E33278" w:rsidP="00C42A97"/>
    <w:p w14:paraId="285D2AF4" w14:textId="77777777" w:rsidR="00E33278" w:rsidRDefault="00E33278" w:rsidP="00C42A97"/>
    <w:p w14:paraId="2D20ADED" w14:textId="13B24620" w:rsidR="00E33278" w:rsidRDefault="00E33278" w:rsidP="00E33278">
      <w:pPr>
        <w:pStyle w:val="Heading1"/>
        <w:rPr>
          <w:lang w:val="en-US"/>
        </w:rPr>
      </w:pPr>
      <w:bookmarkStart w:id="43" w:name="_Toc40136142"/>
      <w:r>
        <w:rPr>
          <w:lang w:val="en-US"/>
        </w:rPr>
        <w:lastRenderedPageBreak/>
        <w:t xml:space="preserve">Supplementary </w:t>
      </w:r>
      <w:r w:rsidR="00674343">
        <w:rPr>
          <w:lang w:val="en-US"/>
        </w:rPr>
        <w:t>Tables</w:t>
      </w:r>
      <w:bookmarkEnd w:id="43"/>
      <w:r w:rsidR="00674343">
        <w:rPr>
          <w:lang w:val="en-US"/>
        </w:rPr>
        <w:t xml:space="preserve"> </w:t>
      </w:r>
    </w:p>
    <w:p w14:paraId="69A332E4" w14:textId="4C810B0F" w:rsidR="00E33278" w:rsidRDefault="00E33278" w:rsidP="00E4424B">
      <w:pPr>
        <w:rPr>
          <w:i/>
        </w:rPr>
      </w:pPr>
      <w:bookmarkStart w:id="44" w:name="_Toc40136143"/>
      <w:r w:rsidRPr="00E4424B">
        <w:rPr>
          <w:rStyle w:val="Heading2Char"/>
        </w:rPr>
        <w:t>Supplementary Table 1</w:t>
      </w:r>
      <w:r w:rsidR="00D8336B" w:rsidRPr="00E4424B">
        <w:rPr>
          <w:rStyle w:val="Heading2Char"/>
        </w:rPr>
        <w:t>.</w:t>
      </w:r>
      <w:bookmarkEnd w:id="44"/>
      <w:r w:rsidR="00D8336B" w:rsidRPr="00D8336B">
        <w:rPr>
          <w:rFonts w:eastAsiaTheme="majorEastAsia" w:cstheme="majorBidi"/>
          <w:color w:val="000000" w:themeColor="text1"/>
          <w:szCs w:val="26"/>
          <w:lang w:val="en-US"/>
        </w:rPr>
        <w:t xml:space="preserve"> </w:t>
      </w:r>
      <w:r w:rsidRPr="00291A6D">
        <w:rPr>
          <w:rStyle w:val="Heading2Char"/>
          <w:i w:val="0"/>
          <w:iCs/>
        </w:rPr>
        <w:t xml:space="preserve">Case fatality </w:t>
      </w:r>
      <w:r w:rsidR="00D8336B" w:rsidRPr="00291A6D">
        <w:rPr>
          <w:rStyle w:val="Heading2Char"/>
          <w:i w:val="0"/>
          <w:iCs/>
        </w:rPr>
        <w:t xml:space="preserve">rate </w:t>
      </w:r>
      <w:r w:rsidRPr="00291A6D">
        <w:rPr>
          <w:rStyle w:val="Heading2Char"/>
          <w:i w:val="0"/>
          <w:iCs/>
        </w:rPr>
        <w:t xml:space="preserve">(CFR%) </w:t>
      </w:r>
      <w:r w:rsidR="00674343" w:rsidRPr="00291A6D">
        <w:rPr>
          <w:rStyle w:val="Heading2Char"/>
          <w:i w:val="0"/>
          <w:iCs/>
        </w:rPr>
        <w:t xml:space="preserve">due to COVID-19 </w:t>
      </w:r>
      <w:r w:rsidRPr="00291A6D">
        <w:rPr>
          <w:rStyle w:val="Heading2Char"/>
          <w:i w:val="0"/>
          <w:iCs/>
        </w:rPr>
        <w:t xml:space="preserve">and </w:t>
      </w:r>
      <w:r w:rsidR="00D8336B" w:rsidRPr="00291A6D">
        <w:rPr>
          <w:rStyle w:val="Heading2Char"/>
          <w:i w:val="0"/>
          <w:iCs/>
        </w:rPr>
        <w:t>relative risk</w:t>
      </w:r>
      <w:r w:rsidRPr="00291A6D">
        <w:rPr>
          <w:rStyle w:val="Heading2Char"/>
          <w:i w:val="0"/>
          <w:iCs/>
        </w:rPr>
        <w:t xml:space="preserve"> (RR) </w:t>
      </w:r>
      <w:r w:rsidR="00674343" w:rsidRPr="00291A6D">
        <w:rPr>
          <w:rStyle w:val="Heading2Char"/>
          <w:i w:val="0"/>
          <w:iCs/>
        </w:rPr>
        <w:t xml:space="preserve">in Ecuador </w:t>
      </w:r>
      <w:r w:rsidRPr="00291A6D">
        <w:rPr>
          <w:rStyle w:val="Heading2Char"/>
          <w:i w:val="0"/>
          <w:iCs/>
        </w:rPr>
        <w:t xml:space="preserve">among </w:t>
      </w:r>
      <w:r w:rsidR="00D8336B" w:rsidRPr="00291A6D">
        <w:rPr>
          <w:rStyle w:val="Heading2Char"/>
          <w:i w:val="0"/>
          <w:iCs/>
        </w:rPr>
        <w:t xml:space="preserve">women </w:t>
      </w:r>
      <w:r w:rsidRPr="00291A6D">
        <w:rPr>
          <w:rStyle w:val="Heading2Char"/>
          <w:i w:val="0"/>
          <w:iCs/>
        </w:rPr>
        <w:t>and men from different age groups (N=9,468)</w:t>
      </w:r>
      <w:r w:rsidR="00674343" w:rsidRPr="00291A6D">
        <w:rPr>
          <w:rStyle w:val="Heading2Char"/>
          <w:i w:val="0"/>
          <w:iCs/>
        </w:rPr>
        <w:t>. *P-values below or equal to 0.05 were considered significant.</w:t>
      </w:r>
    </w:p>
    <w:p w14:paraId="0D921E70" w14:textId="77777777" w:rsidR="00E4424B" w:rsidRPr="00E4424B" w:rsidRDefault="00E4424B" w:rsidP="00E4424B"/>
    <w:tbl>
      <w:tblPr>
        <w:tblStyle w:val="PlainTable21"/>
        <w:tblW w:w="10009" w:type="dxa"/>
        <w:tblBorders>
          <w:top w:val="none" w:sz="0" w:space="0" w:color="auto"/>
          <w:bottom w:val="none" w:sz="0" w:space="0" w:color="auto"/>
        </w:tblBorders>
        <w:tblLook w:val="04A0" w:firstRow="1" w:lastRow="0" w:firstColumn="1" w:lastColumn="0" w:noHBand="0" w:noVBand="1"/>
      </w:tblPr>
      <w:tblGrid>
        <w:gridCol w:w="988"/>
        <w:gridCol w:w="666"/>
        <w:gridCol w:w="728"/>
        <w:gridCol w:w="833"/>
        <w:gridCol w:w="666"/>
        <w:gridCol w:w="728"/>
        <w:gridCol w:w="933"/>
        <w:gridCol w:w="766"/>
        <w:gridCol w:w="984"/>
        <w:gridCol w:w="992"/>
        <w:gridCol w:w="966"/>
        <w:gridCol w:w="759"/>
      </w:tblGrid>
      <w:tr w:rsidR="00E33278" w:rsidRPr="00924840" w14:paraId="43A422BF" w14:textId="77777777" w:rsidTr="00E3327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bottom w:val="none" w:sz="0" w:space="0" w:color="auto"/>
            </w:tcBorders>
            <w:noWrap/>
            <w:hideMark/>
          </w:tcPr>
          <w:p w14:paraId="34E43FE7" w14:textId="77777777" w:rsidR="00E33278" w:rsidRPr="002305C6" w:rsidRDefault="00E33278" w:rsidP="00E33278">
            <w:pPr>
              <w:spacing w:before="100" w:beforeAutospacing="1" w:after="100" w:afterAutospacing="1"/>
              <w:rPr>
                <w:sz w:val="20"/>
                <w:szCs w:val="20"/>
                <w:lang w:val="en-US"/>
              </w:rPr>
            </w:pPr>
          </w:p>
        </w:tc>
        <w:tc>
          <w:tcPr>
            <w:tcW w:w="2227" w:type="dxa"/>
            <w:gridSpan w:val="3"/>
            <w:tcBorders>
              <w:top w:val="single" w:sz="4" w:space="0" w:color="auto"/>
              <w:bottom w:val="none" w:sz="0" w:space="0" w:color="auto"/>
            </w:tcBorders>
            <w:noWrap/>
            <w:hideMark/>
          </w:tcPr>
          <w:p w14:paraId="33744A0D" w14:textId="77777777" w:rsidR="00E33278" w:rsidRPr="00924840" w:rsidRDefault="00E33278" w:rsidP="00E33278">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Female</w:t>
            </w:r>
          </w:p>
        </w:tc>
        <w:tc>
          <w:tcPr>
            <w:tcW w:w="3093" w:type="dxa"/>
            <w:gridSpan w:val="4"/>
            <w:tcBorders>
              <w:top w:val="single" w:sz="4" w:space="0" w:color="auto"/>
              <w:bottom w:val="none" w:sz="0" w:space="0" w:color="auto"/>
            </w:tcBorders>
            <w:noWrap/>
            <w:hideMark/>
          </w:tcPr>
          <w:p w14:paraId="0F4992FE" w14:textId="77777777" w:rsidR="00E33278" w:rsidRPr="00924840" w:rsidRDefault="00E33278" w:rsidP="00E33278">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M</w:t>
            </w:r>
            <w:r>
              <w:rPr>
                <w:color w:val="000000"/>
                <w:sz w:val="20"/>
                <w:szCs w:val="20"/>
              </w:rPr>
              <w:t>ale</w:t>
            </w:r>
          </w:p>
        </w:tc>
        <w:tc>
          <w:tcPr>
            <w:tcW w:w="984" w:type="dxa"/>
            <w:tcBorders>
              <w:top w:val="single" w:sz="4" w:space="0" w:color="auto"/>
              <w:bottom w:val="none" w:sz="0" w:space="0" w:color="auto"/>
            </w:tcBorders>
            <w:noWrap/>
            <w:hideMark/>
          </w:tcPr>
          <w:p w14:paraId="1498CB94" w14:textId="77777777" w:rsidR="00E33278" w:rsidRPr="00924840" w:rsidRDefault="00E33278" w:rsidP="00E33278">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color w:val="000000"/>
                <w:sz w:val="20"/>
                <w:szCs w:val="20"/>
              </w:rPr>
            </w:pPr>
          </w:p>
        </w:tc>
        <w:tc>
          <w:tcPr>
            <w:tcW w:w="992" w:type="dxa"/>
            <w:tcBorders>
              <w:top w:val="single" w:sz="4" w:space="0" w:color="auto"/>
              <w:bottom w:val="none" w:sz="0" w:space="0" w:color="auto"/>
            </w:tcBorders>
            <w:noWrap/>
            <w:hideMark/>
          </w:tcPr>
          <w:p w14:paraId="44C6B42C" w14:textId="77777777" w:rsidR="00E33278" w:rsidRPr="00924840" w:rsidRDefault="00E33278" w:rsidP="00E33278">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966" w:type="dxa"/>
            <w:tcBorders>
              <w:top w:val="single" w:sz="4" w:space="0" w:color="auto"/>
              <w:bottom w:val="none" w:sz="0" w:space="0" w:color="auto"/>
            </w:tcBorders>
            <w:noWrap/>
            <w:hideMark/>
          </w:tcPr>
          <w:p w14:paraId="15FAD9CC" w14:textId="77777777" w:rsidR="00E33278" w:rsidRPr="00924840" w:rsidRDefault="00E33278" w:rsidP="00E3327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sz w:val="20"/>
                <w:szCs w:val="20"/>
              </w:rPr>
            </w:pPr>
          </w:p>
        </w:tc>
        <w:tc>
          <w:tcPr>
            <w:tcW w:w="759" w:type="dxa"/>
            <w:tcBorders>
              <w:top w:val="single" w:sz="4" w:space="0" w:color="auto"/>
              <w:bottom w:val="none" w:sz="0" w:space="0" w:color="auto"/>
            </w:tcBorders>
            <w:noWrap/>
            <w:hideMark/>
          </w:tcPr>
          <w:p w14:paraId="53822A78" w14:textId="77777777" w:rsidR="00E33278" w:rsidRPr="00924840" w:rsidRDefault="00E33278" w:rsidP="00E3327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sz w:val="20"/>
                <w:szCs w:val="20"/>
              </w:rPr>
            </w:pPr>
          </w:p>
        </w:tc>
      </w:tr>
      <w:tr w:rsidR="00E33278" w:rsidRPr="00924840" w14:paraId="709B17C9" w14:textId="77777777" w:rsidTr="00E332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single" w:sz="4" w:space="0" w:color="auto"/>
            </w:tcBorders>
            <w:noWrap/>
            <w:vAlign w:val="center"/>
            <w:hideMark/>
          </w:tcPr>
          <w:p w14:paraId="0AD5DB79" w14:textId="77777777" w:rsidR="00E33278" w:rsidRPr="00924840" w:rsidRDefault="00E33278" w:rsidP="00E33278">
            <w:pPr>
              <w:spacing w:before="100" w:beforeAutospacing="1" w:after="100" w:afterAutospacing="1"/>
              <w:jc w:val="center"/>
              <w:rPr>
                <w:sz w:val="20"/>
                <w:szCs w:val="20"/>
              </w:rPr>
            </w:pPr>
            <w:r w:rsidRPr="00924840">
              <w:rPr>
                <w:sz w:val="20"/>
                <w:szCs w:val="20"/>
              </w:rPr>
              <w:t>Age</w:t>
            </w:r>
          </w:p>
        </w:tc>
        <w:tc>
          <w:tcPr>
            <w:tcW w:w="666" w:type="dxa"/>
            <w:tcBorders>
              <w:top w:val="none" w:sz="0" w:space="0" w:color="auto"/>
              <w:bottom w:val="single" w:sz="4" w:space="0" w:color="auto"/>
            </w:tcBorders>
            <w:noWrap/>
            <w:vAlign w:val="center"/>
            <w:hideMark/>
          </w:tcPr>
          <w:p w14:paraId="49515B84"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Alive</w:t>
            </w:r>
          </w:p>
        </w:tc>
        <w:tc>
          <w:tcPr>
            <w:tcW w:w="728" w:type="dxa"/>
            <w:tcBorders>
              <w:top w:val="none" w:sz="0" w:space="0" w:color="auto"/>
              <w:bottom w:val="single" w:sz="4" w:space="0" w:color="auto"/>
            </w:tcBorders>
            <w:noWrap/>
            <w:vAlign w:val="center"/>
            <w:hideMark/>
          </w:tcPr>
          <w:p w14:paraId="5130B763"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Death</w:t>
            </w:r>
          </w:p>
        </w:tc>
        <w:tc>
          <w:tcPr>
            <w:tcW w:w="833" w:type="dxa"/>
            <w:tcBorders>
              <w:top w:val="none" w:sz="0" w:space="0" w:color="auto"/>
              <w:bottom w:val="single" w:sz="4" w:space="0" w:color="auto"/>
            </w:tcBorders>
            <w:noWrap/>
            <w:vAlign w:val="center"/>
            <w:hideMark/>
          </w:tcPr>
          <w:p w14:paraId="54F82209"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CFR%</w:t>
            </w:r>
          </w:p>
        </w:tc>
        <w:tc>
          <w:tcPr>
            <w:tcW w:w="666" w:type="dxa"/>
            <w:tcBorders>
              <w:top w:val="none" w:sz="0" w:space="0" w:color="auto"/>
              <w:bottom w:val="single" w:sz="4" w:space="0" w:color="auto"/>
            </w:tcBorders>
            <w:noWrap/>
            <w:vAlign w:val="center"/>
            <w:hideMark/>
          </w:tcPr>
          <w:p w14:paraId="4E3EA1A3"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Alive</w:t>
            </w:r>
          </w:p>
        </w:tc>
        <w:tc>
          <w:tcPr>
            <w:tcW w:w="728" w:type="dxa"/>
            <w:tcBorders>
              <w:top w:val="none" w:sz="0" w:space="0" w:color="auto"/>
              <w:bottom w:val="single" w:sz="4" w:space="0" w:color="auto"/>
            </w:tcBorders>
            <w:noWrap/>
            <w:vAlign w:val="center"/>
            <w:hideMark/>
          </w:tcPr>
          <w:p w14:paraId="53CBD968"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Death</w:t>
            </w:r>
          </w:p>
        </w:tc>
        <w:tc>
          <w:tcPr>
            <w:tcW w:w="933" w:type="dxa"/>
            <w:tcBorders>
              <w:top w:val="none" w:sz="0" w:space="0" w:color="auto"/>
              <w:bottom w:val="single" w:sz="4" w:space="0" w:color="auto"/>
            </w:tcBorders>
            <w:noWrap/>
            <w:vAlign w:val="center"/>
            <w:hideMark/>
          </w:tcPr>
          <w:p w14:paraId="4E6059E6"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CFR%</w:t>
            </w:r>
          </w:p>
        </w:tc>
        <w:tc>
          <w:tcPr>
            <w:tcW w:w="766" w:type="dxa"/>
            <w:tcBorders>
              <w:top w:val="none" w:sz="0" w:space="0" w:color="auto"/>
              <w:bottom w:val="single" w:sz="4" w:space="0" w:color="auto"/>
            </w:tcBorders>
            <w:noWrap/>
            <w:vAlign w:val="center"/>
            <w:hideMark/>
          </w:tcPr>
          <w:p w14:paraId="6165B4B4"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RR</w:t>
            </w:r>
          </w:p>
        </w:tc>
        <w:tc>
          <w:tcPr>
            <w:tcW w:w="984" w:type="dxa"/>
            <w:tcBorders>
              <w:top w:val="none" w:sz="0" w:space="0" w:color="auto"/>
              <w:bottom w:val="single" w:sz="4" w:space="0" w:color="auto"/>
            </w:tcBorders>
            <w:noWrap/>
            <w:vAlign w:val="center"/>
            <w:hideMark/>
          </w:tcPr>
          <w:p w14:paraId="15D249AA"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Lower limit (CI 95%)</w:t>
            </w:r>
          </w:p>
        </w:tc>
        <w:tc>
          <w:tcPr>
            <w:tcW w:w="992" w:type="dxa"/>
            <w:tcBorders>
              <w:top w:val="none" w:sz="0" w:space="0" w:color="auto"/>
              <w:bottom w:val="single" w:sz="4" w:space="0" w:color="auto"/>
            </w:tcBorders>
            <w:noWrap/>
            <w:vAlign w:val="center"/>
            <w:hideMark/>
          </w:tcPr>
          <w:p w14:paraId="3F60C44B"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Upper limit (CI 95%)</w:t>
            </w:r>
          </w:p>
        </w:tc>
        <w:tc>
          <w:tcPr>
            <w:tcW w:w="966" w:type="dxa"/>
            <w:tcBorders>
              <w:top w:val="none" w:sz="0" w:space="0" w:color="auto"/>
              <w:bottom w:val="single" w:sz="4" w:space="0" w:color="auto"/>
            </w:tcBorders>
            <w:noWrap/>
            <w:vAlign w:val="center"/>
            <w:hideMark/>
          </w:tcPr>
          <w:p w14:paraId="7E573A4C"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P Value</w:t>
            </w:r>
          </w:p>
        </w:tc>
        <w:tc>
          <w:tcPr>
            <w:tcW w:w="759" w:type="dxa"/>
            <w:tcBorders>
              <w:top w:val="none" w:sz="0" w:space="0" w:color="auto"/>
              <w:bottom w:val="single" w:sz="4" w:space="0" w:color="auto"/>
            </w:tcBorders>
            <w:noWrap/>
            <w:vAlign w:val="center"/>
            <w:hideMark/>
          </w:tcPr>
          <w:p w14:paraId="736479A1" w14:textId="77777777" w:rsidR="00E33278" w:rsidRPr="00924840" w:rsidRDefault="00E33278" w:rsidP="00E3327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Risk</w:t>
            </w:r>
          </w:p>
        </w:tc>
      </w:tr>
      <w:tr w:rsidR="00E33278" w:rsidRPr="00924840" w14:paraId="3AF5EB24"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tcBorders>
            <w:noWrap/>
            <w:hideMark/>
          </w:tcPr>
          <w:p w14:paraId="08EC756E"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0 to 4</w:t>
            </w:r>
          </w:p>
        </w:tc>
        <w:tc>
          <w:tcPr>
            <w:tcW w:w="666" w:type="dxa"/>
            <w:tcBorders>
              <w:top w:val="single" w:sz="4" w:space="0" w:color="auto"/>
            </w:tcBorders>
            <w:noWrap/>
            <w:hideMark/>
          </w:tcPr>
          <w:p w14:paraId="7261B6B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13</w:t>
            </w:r>
          </w:p>
        </w:tc>
        <w:tc>
          <w:tcPr>
            <w:tcW w:w="728" w:type="dxa"/>
            <w:tcBorders>
              <w:top w:val="single" w:sz="4" w:space="0" w:color="auto"/>
            </w:tcBorders>
            <w:noWrap/>
            <w:hideMark/>
          </w:tcPr>
          <w:p w14:paraId="29ABFF7F"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w:t>
            </w:r>
          </w:p>
        </w:tc>
        <w:tc>
          <w:tcPr>
            <w:tcW w:w="833" w:type="dxa"/>
            <w:tcBorders>
              <w:top w:val="single" w:sz="4" w:space="0" w:color="auto"/>
            </w:tcBorders>
            <w:noWrap/>
            <w:hideMark/>
          </w:tcPr>
          <w:p w14:paraId="467583C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7.14%</w:t>
            </w:r>
          </w:p>
        </w:tc>
        <w:tc>
          <w:tcPr>
            <w:tcW w:w="666" w:type="dxa"/>
            <w:tcBorders>
              <w:top w:val="single" w:sz="4" w:space="0" w:color="auto"/>
            </w:tcBorders>
            <w:noWrap/>
            <w:hideMark/>
          </w:tcPr>
          <w:p w14:paraId="254D3E90"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24</w:t>
            </w:r>
          </w:p>
        </w:tc>
        <w:tc>
          <w:tcPr>
            <w:tcW w:w="728" w:type="dxa"/>
            <w:tcBorders>
              <w:top w:val="single" w:sz="4" w:space="0" w:color="auto"/>
            </w:tcBorders>
            <w:noWrap/>
            <w:hideMark/>
          </w:tcPr>
          <w:p w14:paraId="1F65E8E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w:t>
            </w:r>
          </w:p>
        </w:tc>
        <w:tc>
          <w:tcPr>
            <w:tcW w:w="933" w:type="dxa"/>
            <w:tcBorders>
              <w:top w:val="single" w:sz="4" w:space="0" w:color="auto"/>
            </w:tcBorders>
            <w:noWrap/>
            <w:hideMark/>
          </w:tcPr>
          <w:p w14:paraId="23A5213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w:t>
            </w:r>
          </w:p>
        </w:tc>
        <w:tc>
          <w:tcPr>
            <w:tcW w:w="766" w:type="dxa"/>
            <w:tcBorders>
              <w:top w:val="single" w:sz="4" w:space="0" w:color="auto"/>
            </w:tcBorders>
            <w:noWrap/>
            <w:hideMark/>
          </w:tcPr>
          <w:p w14:paraId="10F8FEE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0.2</w:t>
            </w:r>
          </w:p>
        </w:tc>
        <w:tc>
          <w:tcPr>
            <w:tcW w:w="984" w:type="dxa"/>
            <w:tcBorders>
              <w:top w:val="single" w:sz="4" w:space="0" w:color="auto"/>
            </w:tcBorders>
            <w:noWrap/>
            <w:hideMark/>
          </w:tcPr>
          <w:p w14:paraId="3B5779F3"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0.0087</w:t>
            </w:r>
          </w:p>
        </w:tc>
        <w:tc>
          <w:tcPr>
            <w:tcW w:w="992" w:type="dxa"/>
            <w:tcBorders>
              <w:top w:val="single" w:sz="4" w:space="0" w:color="auto"/>
            </w:tcBorders>
            <w:noWrap/>
            <w:hideMark/>
          </w:tcPr>
          <w:p w14:paraId="25EE223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4.6023</w:t>
            </w:r>
          </w:p>
        </w:tc>
        <w:tc>
          <w:tcPr>
            <w:tcW w:w="966" w:type="dxa"/>
            <w:tcBorders>
              <w:top w:val="single" w:sz="4" w:space="0" w:color="auto"/>
            </w:tcBorders>
            <w:noWrap/>
            <w:hideMark/>
          </w:tcPr>
          <w:p w14:paraId="3BA26D25"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0.3145</w:t>
            </w:r>
          </w:p>
        </w:tc>
        <w:tc>
          <w:tcPr>
            <w:tcW w:w="759" w:type="dxa"/>
            <w:tcBorders>
              <w:top w:val="single" w:sz="4" w:space="0" w:color="auto"/>
            </w:tcBorders>
            <w:noWrap/>
            <w:hideMark/>
          </w:tcPr>
          <w:p w14:paraId="6141F8E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-80%</w:t>
            </w:r>
          </w:p>
        </w:tc>
      </w:tr>
      <w:tr w:rsidR="00E33278" w:rsidRPr="00924840" w14:paraId="72A16103"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074A9348"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5 to 9</w:t>
            </w:r>
          </w:p>
        </w:tc>
        <w:tc>
          <w:tcPr>
            <w:tcW w:w="666" w:type="dxa"/>
            <w:tcBorders>
              <w:top w:val="none" w:sz="0" w:space="0" w:color="auto"/>
              <w:bottom w:val="none" w:sz="0" w:space="0" w:color="auto"/>
            </w:tcBorders>
            <w:noWrap/>
            <w:hideMark/>
          </w:tcPr>
          <w:p w14:paraId="5300E46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29</w:t>
            </w:r>
          </w:p>
        </w:tc>
        <w:tc>
          <w:tcPr>
            <w:tcW w:w="728" w:type="dxa"/>
            <w:tcBorders>
              <w:top w:val="none" w:sz="0" w:space="0" w:color="auto"/>
              <w:bottom w:val="none" w:sz="0" w:space="0" w:color="auto"/>
            </w:tcBorders>
            <w:noWrap/>
            <w:hideMark/>
          </w:tcPr>
          <w:p w14:paraId="64474CE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w:t>
            </w:r>
          </w:p>
        </w:tc>
        <w:tc>
          <w:tcPr>
            <w:tcW w:w="833" w:type="dxa"/>
            <w:tcBorders>
              <w:top w:val="none" w:sz="0" w:space="0" w:color="auto"/>
              <w:bottom w:val="none" w:sz="0" w:space="0" w:color="auto"/>
            </w:tcBorders>
            <w:noWrap/>
            <w:hideMark/>
          </w:tcPr>
          <w:p w14:paraId="1E5E6C6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3.33%</w:t>
            </w:r>
          </w:p>
        </w:tc>
        <w:tc>
          <w:tcPr>
            <w:tcW w:w="666" w:type="dxa"/>
            <w:tcBorders>
              <w:top w:val="none" w:sz="0" w:space="0" w:color="auto"/>
              <w:bottom w:val="none" w:sz="0" w:space="0" w:color="auto"/>
            </w:tcBorders>
            <w:noWrap/>
            <w:hideMark/>
          </w:tcPr>
          <w:p w14:paraId="2771522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37</w:t>
            </w:r>
          </w:p>
        </w:tc>
        <w:tc>
          <w:tcPr>
            <w:tcW w:w="728" w:type="dxa"/>
            <w:tcBorders>
              <w:top w:val="none" w:sz="0" w:space="0" w:color="auto"/>
              <w:bottom w:val="none" w:sz="0" w:space="0" w:color="auto"/>
            </w:tcBorders>
            <w:noWrap/>
            <w:hideMark/>
          </w:tcPr>
          <w:p w14:paraId="41699ED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w:t>
            </w:r>
          </w:p>
        </w:tc>
        <w:tc>
          <w:tcPr>
            <w:tcW w:w="933" w:type="dxa"/>
            <w:tcBorders>
              <w:top w:val="none" w:sz="0" w:space="0" w:color="auto"/>
              <w:bottom w:val="none" w:sz="0" w:space="0" w:color="auto"/>
            </w:tcBorders>
            <w:noWrap/>
            <w:hideMark/>
          </w:tcPr>
          <w:p w14:paraId="0BFFCE4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0.00%</w:t>
            </w:r>
          </w:p>
        </w:tc>
        <w:tc>
          <w:tcPr>
            <w:tcW w:w="766" w:type="dxa"/>
            <w:tcBorders>
              <w:top w:val="none" w:sz="0" w:space="0" w:color="auto"/>
              <w:bottom w:val="none" w:sz="0" w:space="0" w:color="auto"/>
            </w:tcBorders>
            <w:noWrap/>
            <w:hideMark/>
          </w:tcPr>
          <w:p w14:paraId="6F98BB9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0.27</w:t>
            </w:r>
          </w:p>
        </w:tc>
        <w:tc>
          <w:tcPr>
            <w:tcW w:w="984" w:type="dxa"/>
            <w:tcBorders>
              <w:top w:val="none" w:sz="0" w:space="0" w:color="auto"/>
              <w:bottom w:val="none" w:sz="0" w:space="0" w:color="auto"/>
            </w:tcBorders>
            <w:noWrap/>
            <w:hideMark/>
          </w:tcPr>
          <w:p w14:paraId="5161E5E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0.0115</w:t>
            </w:r>
          </w:p>
        </w:tc>
        <w:tc>
          <w:tcPr>
            <w:tcW w:w="992" w:type="dxa"/>
            <w:tcBorders>
              <w:top w:val="none" w:sz="0" w:space="0" w:color="auto"/>
              <w:bottom w:val="none" w:sz="0" w:space="0" w:color="auto"/>
            </w:tcBorders>
            <w:noWrap/>
            <w:hideMark/>
          </w:tcPr>
          <w:p w14:paraId="33BE8CF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6.4437</w:t>
            </w:r>
          </w:p>
        </w:tc>
        <w:tc>
          <w:tcPr>
            <w:tcW w:w="966" w:type="dxa"/>
            <w:tcBorders>
              <w:top w:val="none" w:sz="0" w:space="0" w:color="auto"/>
              <w:bottom w:val="none" w:sz="0" w:space="0" w:color="auto"/>
            </w:tcBorders>
            <w:noWrap/>
            <w:hideMark/>
          </w:tcPr>
          <w:p w14:paraId="3033A23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0.806</w:t>
            </w:r>
          </w:p>
        </w:tc>
        <w:tc>
          <w:tcPr>
            <w:tcW w:w="759" w:type="dxa"/>
            <w:tcBorders>
              <w:top w:val="none" w:sz="0" w:space="0" w:color="auto"/>
              <w:bottom w:val="none" w:sz="0" w:space="0" w:color="auto"/>
            </w:tcBorders>
            <w:noWrap/>
            <w:hideMark/>
          </w:tcPr>
          <w:p w14:paraId="47E33627"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-73%</w:t>
            </w:r>
          </w:p>
        </w:tc>
      </w:tr>
      <w:tr w:rsidR="00E33278" w:rsidRPr="00924840" w14:paraId="68BD4631"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3413B10B"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10 to 14</w:t>
            </w:r>
          </w:p>
        </w:tc>
        <w:tc>
          <w:tcPr>
            <w:tcW w:w="666" w:type="dxa"/>
            <w:noWrap/>
            <w:hideMark/>
          </w:tcPr>
          <w:p w14:paraId="727BBDB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26</w:t>
            </w:r>
          </w:p>
        </w:tc>
        <w:tc>
          <w:tcPr>
            <w:tcW w:w="728" w:type="dxa"/>
            <w:noWrap/>
            <w:hideMark/>
          </w:tcPr>
          <w:p w14:paraId="1029598B"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w:t>
            </w:r>
          </w:p>
        </w:tc>
        <w:tc>
          <w:tcPr>
            <w:tcW w:w="833" w:type="dxa"/>
            <w:noWrap/>
            <w:hideMark/>
          </w:tcPr>
          <w:p w14:paraId="1D5CD0F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w:t>
            </w:r>
          </w:p>
        </w:tc>
        <w:tc>
          <w:tcPr>
            <w:tcW w:w="666" w:type="dxa"/>
            <w:noWrap/>
            <w:hideMark/>
          </w:tcPr>
          <w:p w14:paraId="0CCA22D3"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37</w:t>
            </w:r>
          </w:p>
        </w:tc>
        <w:tc>
          <w:tcPr>
            <w:tcW w:w="728" w:type="dxa"/>
            <w:noWrap/>
            <w:hideMark/>
          </w:tcPr>
          <w:p w14:paraId="41A6B2DF"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w:t>
            </w:r>
          </w:p>
        </w:tc>
        <w:tc>
          <w:tcPr>
            <w:tcW w:w="933" w:type="dxa"/>
            <w:noWrap/>
            <w:hideMark/>
          </w:tcPr>
          <w:p w14:paraId="3328F40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w:t>
            </w:r>
          </w:p>
        </w:tc>
        <w:tc>
          <w:tcPr>
            <w:tcW w:w="766" w:type="dxa"/>
            <w:noWrap/>
            <w:hideMark/>
          </w:tcPr>
          <w:p w14:paraId="452649F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0.71</w:t>
            </w:r>
          </w:p>
        </w:tc>
        <w:tc>
          <w:tcPr>
            <w:tcW w:w="984" w:type="dxa"/>
            <w:noWrap/>
            <w:hideMark/>
          </w:tcPr>
          <w:p w14:paraId="68EF927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0.0145</w:t>
            </w:r>
          </w:p>
        </w:tc>
        <w:tc>
          <w:tcPr>
            <w:tcW w:w="992" w:type="dxa"/>
            <w:noWrap/>
            <w:hideMark/>
          </w:tcPr>
          <w:p w14:paraId="49D3D3D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4.7119</w:t>
            </w:r>
          </w:p>
        </w:tc>
        <w:tc>
          <w:tcPr>
            <w:tcW w:w="966" w:type="dxa"/>
            <w:noWrap/>
            <w:hideMark/>
          </w:tcPr>
          <w:p w14:paraId="5E73112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0.8632</w:t>
            </w:r>
          </w:p>
        </w:tc>
        <w:tc>
          <w:tcPr>
            <w:tcW w:w="759" w:type="dxa"/>
            <w:noWrap/>
            <w:hideMark/>
          </w:tcPr>
          <w:p w14:paraId="7F65355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-29%</w:t>
            </w:r>
          </w:p>
        </w:tc>
      </w:tr>
      <w:tr w:rsidR="00E33278" w:rsidRPr="00924840" w14:paraId="69FF5A3D" w14:textId="77777777" w:rsidTr="00E332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403AA722"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15 to 19</w:t>
            </w:r>
          </w:p>
        </w:tc>
        <w:tc>
          <w:tcPr>
            <w:tcW w:w="666" w:type="dxa"/>
            <w:tcBorders>
              <w:top w:val="none" w:sz="0" w:space="0" w:color="auto"/>
              <w:bottom w:val="none" w:sz="0" w:space="0" w:color="auto"/>
            </w:tcBorders>
            <w:noWrap/>
            <w:hideMark/>
          </w:tcPr>
          <w:p w14:paraId="252A9B5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55</w:t>
            </w:r>
          </w:p>
        </w:tc>
        <w:tc>
          <w:tcPr>
            <w:tcW w:w="728" w:type="dxa"/>
            <w:tcBorders>
              <w:top w:val="none" w:sz="0" w:space="0" w:color="auto"/>
              <w:bottom w:val="none" w:sz="0" w:space="0" w:color="auto"/>
            </w:tcBorders>
            <w:noWrap/>
            <w:hideMark/>
          </w:tcPr>
          <w:p w14:paraId="6E9555B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w:t>
            </w:r>
          </w:p>
        </w:tc>
        <w:tc>
          <w:tcPr>
            <w:tcW w:w="833" w:type="dxa"/>
            <w:tcBorders>
              <w:top w:val="none" w:sz="0" w:space="0" w:color="auto"/>
              <w:bottom w:val="none" w:sz="0" w:space="0" w:color="auto"/>
            </w:tcBorders>
            <w:noWrap/>
            <w:hideMark/>
          </w:tcPr>
          <w:p w14:paraId="7205CE1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0.00%</w:t>
            </w:r>
          </w:p>
        </w:tc>
        <w:tc>
          <w:tcPr>
            <w:tcW w:w="666" w:type="dxa"/>
            <w:tcBorders>
              <w:top w:val="none" w:sz="0" w:space="0" w:color="auto"/>
              <w:bottom w:val="none" w:sz="0" w:space="0" w:color="auto"/>
            </w:tcBorders>
            <w:noWrap/>
            <w:hideMark/>
          </w:tcPr>
          <w:p w14:paraId="63BFC07C"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60</w:t>
            </w:r>
          </w:p>
        </w:tc>
        <w:tc>
          <w:tcPr>
            <w:tcW w:w="728" w:type="dxa"/>
            <w:tcBorders>
              <w:top w:val="none" w:sz="0" w:space="0" w:color="auto"/>
              <w:bottom w:val="none" w:sz="0" w:space="0" w:color="auto"/>
            </w:tcBorders>
            <w:noWrap/>
            <w:hideMark/>
          </w:tcPr>
          <w:p w14:paraId="4E48528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w:t>
            </w:r>
          </w:p>
        </w:tc>
        <w:tc>
          <w:tcPr>
            <w:tcW w:w="933" w:type="dxa"/>
            <w:tcBorders>
              <w:top w:val="none" w:sz="0" w:space="0" w:color="auto"/>
              <w:bottom w:val="none" w:sz="0" w:space="0" w:color="auto"/>
            </w:tcBorders>
            <w:noWrap/>
            <w:hideMark/>
          </w:tcPr>
          <w:p w14:paraId="4793CE9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0.00%</w:t>
            </w:r>
          </w:p>
        </w:tc>
        <w:tc>
          <w:tcPr>
            <w:tcW w:w="766" w:type="dxa"/>
            <w:tcBorders>
              <w:top w:val="none" w:sz="0" w:space="0" w:color="auto"/>
              <w:bottom w:val="none" w:sz="0" w:space="0" w:color="auto"/>
            </w:tcBorders>
            <w:noWrap/>
            <w:hideMark/>
          </w:tcPr>
          <w:p w14:paraId="0C68D81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0.92</w:t>
            </w:r>
          </w:p>
        </w:tc>
        <w:tc>
          <w:tcPr>
            <w:tcW w:w="984" w:type="dxa"/>
            <w:tcBorders>
              <w:top w:val="none" w:sz="0" w:space="0" w:color="auto"/>
              <w:bottom w:val="none" w:sz="0" w:space="0" w:color="auto"/>
            </w:tcBorders>
            <w:noWrap/>
            <w:hideMark/>
          </w:tcPr>
          <w:p w14:paraId="2D359E8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0.0185</w:t>
            </w:r>
          </w:p>
        </w:tc>
        <w:tc>
          <w:tcPr>
            <w:tcW w:w="992" w:type="dxa"/>
            <w:tcBorders>
              <w:top w:val="none" w:sz="0" w:space="0" w:color="auto"/>
              <w:bottom w:val="none" w:sz="0" w:space="0" w:color="auto"/>
            </w:tcBorders>
            <w:noWrap/>
            <w:hideMark/>
          </w:tcPr>
          <w:p w14:paraId="7D105EA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5.4976</w:t>
            </w:r>
          </w:p>
        </w:tc>
        <w:tc>
          <w:tcPr>
            <w:tcW w:w="966" w:type="dxa"/>
            <w:tcBorders>
              <w:top w:val="none" w:sz="0" w:space="0" w:color="auto"/>
              <w:bottom w:val="none" w:sz="0" w:space="0" w:color="auto"/>
            </w:tcBorders>
            <w:noWrap/>
            <w:hideMark/>
          </w:tcPr>
          <w:p w14:paraId="780C789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0.9657</w:t>
            </w:r>
          </w:p>
        </w:tc>
        <w:tc>
          <w:tcPr>
            <w:tcW w:w="759" w:type="dxa"/>
            <w:tcBorders>
              <w:top w:val="none" w:sz="0" w:space="0" w:color="auto"/>
              <w:bottom w:val="none" w:sz="0" w:space="0" w:color="auto"/>
            </w:tcBorders>
            <w:noWrap/>
            <w:hideMark/>
          </w:tcPr>
          <w:p w14:paraId="117C5617"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-8%</w:t>
            </w:r>
          </w:p>
        </w:tc>
      </w:tr>
      <w:tr w:rsidR="00E33278" w:rsidRPr="00924840" w14:paraId="6242FC2C" w14:textId="77777777" w:rsidTr="00E33278">
        <w:trPr>
          <w:trHeight w:val="300"/>
        </w:trPr>
        <w:tc>
          <w:tcPr>
            <w:cnfStyle w:val="001000000000" w:firstRow="0" w:lastRow="0" w:firstColumn="1" w:lastColumn="0" w:oddVBand="0" w:evenVBand="0" w:oddHBand="0" w:evenHBand="0" w:firstRowFirstColumn="0" w:firstRowLastColumn="0" w:lastRowFirstColumn="0" w:lastRowLastColumn="0"/>
            <w:tcW w:w="988" w:type="dxa"/>
            <w:noWrap/>
            <w:hideMark/>
          </w:tcPr>
          <w:p w14:paraId="0435C49C"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20 to 24</w:t>
            </w:r>
          </w:p>
        </w:tc>
        <w:tc>
          <w:tcPr>
            <w:tcW w:w="666" w:type="dxa"/>
            <w:noWrap/>
            <w:hideMark/>
          </w:tcPr>
          <w:p w14:paraId="1DC43E1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175</w:t>
            </w:r>
          </w:p>
        </w:tc>
        <w:tc>
          <w:tcPr>
            <w:tcW w:w="728" w:type="dxa"/>
            <w:noWrap/>
            <w:hideMark/>
          </w:tcPr>
          <w:p w14:paraId="0C8F7CCF"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w:t>
            </w:r>
          </w:p>
        </w:tc>
        <w:tc>
          <w:tcPr>
            <w:tcW w:w="833" w:type="dxa"/>
            <w:noWrap/>
            <w:hideMark/>
          </w:tcPr>
          <w:p w14:paraId="77B3D35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w:t>
            </w:r>
          </w:p>
        </w:tc>
        <w:tc>
          <w:tcPr>
            <w:tcW w:w="666" w:type="dxa"/>
            <w:noWrap/>
            <w:hideMark/>
          </w:tcPr>
          <w:p w14:paraId="48C0592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134</w:t>
            </w:r>
          </w:p>
        </w:tc>
        <w:tc>
          <w:tcPr>
            <w:tcW w:w="728" w:type="dxa"/>
            <w:noWrap/>
            <w:hideMark/>
          </w:tcPr>
          <w:p w14:paraId="1629C46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w:t>
            </w:r>
          </w:p>
        </w:tc>
        <w:tc>
          <w:tcPr>
            <w:tcW w:w="933" w:type="dxa"/>
            <w:noWrap/>
            <w:hideMark/>
          </w:tcPr>
          <w:p w14:paraId="5B61627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w:t>
            </w:r>
          </w:p>
        </w:tc>
        <w:tc>
          <w:tcPr>
            <w:tcW w:w="766" w:type="dxa"/>
            <w:noWrap/>
            <w:hideMark/>
          </w:tcPr>
          <w:p w14:paraId="420B330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1.3</w:t>
            </w:r>
          </w:p>
        </w:tc>
        <w:tc>
          <w:tcPr>
            <w:tcW w:w="984" w:type="dxa"/>
            <w:noWrap/>
            <w:hideMark/>
          </w:tcPr>
          <w:p w14:paraId="42B1EF3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0.026</w:t>
            </w:r>
          </w:p>
        </w:tc>
        <w:tc>
          <w:tcPr>
            <w:tcW w:w="992" w:type="dxa"/>
            <w:noWrap/>
            <w:hideMark/>
          </w:tcPr>
          <w:p w14:paraId="3F339A2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9.2868</w:t>
            </w:r>
          </w:p>
        </w:tc>
        <w:tc>
          <w:tcPr>
            <w:tcW w:w="966" w:type="dxa"/>
            <w:noWrap/>
            <w:hideMark/>
          </w:tcPr>
          <w:p w14:paraId="39AD9D5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0.8943</w:t>
            </w:r>
          </w:p>
        </w:tc>
        <w:tc>
          <w:tcPr>
            <w:tcW w:w="759" w:type="dxa"/>
            <w:noWrap/>
            <w:hideMark/>
          </w:tcPr>
          <w:p w14:paraId="5479DDE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30%</w:t>
            </w:r>
          </w:p>
        </w:tc>
      </w:tr>
      <w:tr w:rsidR="00E33278" w:rsidRPr="00924840" w14:paraId="4D7BC901" w14:textId="77777777" w:rsidTr="00E332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3ED11D98"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25 to 29</w:t>
            </w:r>
          </w:p>
        </w:tc>
        <w:tc>
          <w:tcPr>
            <w:tcW w:w="666" w:type="dxa"/>
            <w:tcBorders>
              <w:top w:val="none" w:sz="0" w:space="0" w:color="auto"/>
              <w:bottom w:val="none" w:sz="0" w:space="0" w:color="auto"/>
            </w:tcBorders>
            <w:noWrap/>
            <w:hideMark/>
          </w:tcPr>
          <w:p w14:paraId="7769227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482</w:t>
            </w:r>
          </w:p>
        </w:tc>
        <w:tc>
          <w:tcPr>
            <w:tcW w:w="728" w:type="dxa"/>
            <w:tcBorders>
              <w:top w:val="none" w:sz="0" w:space="0" w:color="auto"/>
              <w:bottom w:val="none" w:sz="0" w:space="0" w:color="auto"/>
            </w:tcBorders>
            <w:noWrap/>
            <w:hideMark/>
          </w:tcPr>
          <w:p w14:paraId="175D003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w:t>
            </w:r>
          </w:p>
        </w:tc>
        <w:tc>
          <w:tcPr>
            <w:tcW w:w="833" w:type="dxa"/>
            <w:tcBorders>
              <w:top w:val="none" w:sz="0" w:space="0" w:color="auto"/>
              <w:bottom w:val="none" w:sz="0" w:space="0" w:color="auto"/>
            </w:tcBorders>
            <w:noWrap/>
            <w:hideMark/>
          </w:tcPr>
          <w:p w14:paraId="65DCDEC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0.41%</w:t>
            </w:r>
          </w:p>
        </w:tc>
        <w:tc>
          <w:tcPr>
            <w:tcW w:w="666" w:type="dxa"/>
            <w:tcBorders>
              <w:top w:val="none" w:sz="0" w:space="0" w:color="auto"/>
              <w:bottom w:val="none" w:sz="0" w:space="0" w:color="auto"/>
            </w:tcBorders>
            <w:noWrap/>
            <w:hideMark/>
          </w:tcPr>
          <w:p w14:paraId="655B014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471</w:t>
            </w:r>
          </w:p>
        </w:tc>
        <w:tc>
          <w:tcPr>
            <w:tcW w:w="728" w:type="dxa"/>
            <w:tcBorders>
              <w:top w:val="none" w:sz="0" w:space="0" w:color="auto"/>
              <w:bottom w:val="none" w:sz="0" w:space="0" w:color="auto"/>
            </w:tcBorders>
            <w:noWrap/>
            <w:hideMark/>
          </w:tcPr>
          <w:p w14:paraId="6F4D1F9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w:t>
            </w:r>
          </w:p>
        </w:tc>
        <w:tc>
          <w:tcPr>
            <w:tcW w:w="933" w:type="dxa"/>
            <w:tcBorders>
              <w:top w:val="none" w:sz="0" w:space="0" w:color="auto"/>
              <w:bottom w:val="none" w:sz="0" w:space="0" w:color="auto"/>
            </w:tcBorders>
            <w:noWrap/>
            <w:hideMark/>
          </w:tcPr>
          <w:p w14:paraId="7CC0D38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0.42%</w:t>
            </w:r>
          </w:p>
        </w:tc>
        <w:tc>
          <w:tcPr>
            <w:tcW w:w="766" w:type="dxa"/>
            <w:tcBorders>
              <w:top w:val="none" w:sz="0" w:space="0" w:color="auto"/>
              <w:bottom w:val="none" w:sz="0" w:space="0" w:color="auto"/>
            </w:tcBorders>
            <w:noWrap/>
            <w:hideMark/>
          </w:tcPr>
          <w:p w14:paraId="0C805BA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1.02</w:t>
            </w:r>
          </w:p>
        </w:tc>
        <w:tc>
          <w:tcPr>
            <w:tcW w:w="984" w:type="dxa"/>
            <w:tcBorders>
              <w:top w:val="none" w:sz="0" w:space="0" w:color="auto"/>
              <w:bottom w:val="none" w:sz="0" w:space="0" w:color="auto"/>
            </w:tcBorders>
            <w:noWrap/>
            <w:hideMark/>
          </w:tcPr>
          <w:p w14:paraId="33480B2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0.1447</w:t>
            </w:r>
          </w:p>
        </w:tc>
        <w:tc>
          <w:tcPr>
            <w:tcW w:w="992" w:type="dxa"/>
            <w:tcBorders>
              <w:top w:val="none" w:sz="0" w:space="0" w:color="auto"/>
              <w:bottom w:val="none" w:sz="0" w:space="0" w:color="auto"/>
            </w:tcBorders>
            <w:noWrap/>
            <w:hideMark/>
          </w:tcPr>
          <w:p w14:paraId="6DDFAA1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7.2347</w:t>
            </w:r>
          </w:p>
        </w:tc>
        <w:tc>
          <w:tcPr>
            <w:tcW w:w="966" w:type="dxa"/>
            <w:tcBorders>
              <w:top w:val="none" w:sz="0" w:space="0" w:color="auto"/>
              <w:bottom w:val="none" w:sz="0" w:space="0" w:color="auto"/>
            </w:tcBorders>
            <w:noWrap/>
            <w:hideMark/>
          </w:tcPr>
          <w:p w14:paraId="388CD13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0.9816</w:t>
            </w:r>
          </w:p>
        </w:tc>
        <w:tc>
          <w:tcPr>
            <w:tcW w:w="759" w:type="dxa"/>
            <w:tcBorders>
              <w:top w:val="none" w:sz="0" w:space="0" w:color="auto"/>
              <w:bottom w:val="none" w:sz="0" w:space="0" w:color="auto"/>
            </w:tcBorders>
            <w:noWrap/>
            <w:hideMark/>
          </w:tcPr>
          <w:p w14:paraId="0D428F2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w:t>
            </w:r>
          </w:p>
        </w:tc>
      </w:tr>
      <w:tr w:rsidR="00E33278" w:rsidRPr="00924840" w14:paraId="10B25808"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20DAF76B"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30 to 34</w:t>
            </w:r>
          </w:p>
        </w:tc>
        <w:tc>
          <w:tcPr>
            <w:tcW w:w="666" w:type="dxa"/>
            <w:noWrap/>
            <w:hideMark/>
          </w:tcPr>
          <w:p w14:paraId="0B52855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627</w:t>
            </w:r>
          </w:p>
        </w:tc>
        <w:tc>
          <w:tcPr>
            <w:tcW w:w="728" w:type="dxa"/>
            <w:noWrap/>
            <w:hideMark/>
          </w:tcPr>
          <w:p w14:paraId="77D2EAD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w:t>
            </w:r>
          </w:p>
        </w:tc>
        <w:tc>
          <w:tcPr>
            <w:tcW w:w="833" w:type="dxa"/>
            <w:noWrap/>
            <w:hideMark/>
          </w:tcPr>
          <w:p w14:paraId="7187504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0.48%</w:t>
            </w:r>
          </w:p>
        </w:tc>
        <w:tc>
          <w:tcPr>
            <w:tcW w:w="666" w:type="dxa"/>
            <w:noWrap/>
            <w:hideMark/>
          </w:tcPr>
          <w:p w14:paraId="6F20AE4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717</w:t>
            </w:r>
          </w:p>
        </w:tc>
        <w:tc>
          <w:tcPr>
            <w:tcW w:w="728" w:type="dxa"/>
            <w:noWrap/>
            <w:hideMark/>
          </w:tcPr>
          <w:p w14:paraId="53C9DF6F"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6</w:t>
            </w:r>
          </w:p>
        </w:tc>
        <w:tc>
          <w:tcPr>
            <w:tcW w:w="933" w:type="dxa"/>
            <w:noWrap/>
            <w:hideMark/>
          </w:tcPr>
          <w:p w14:paraId="028D8DD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0.83%</w:t>
            </w:r>
          </w:p>
        </w:tc>
        <w:tc>
          <w:tcPr>
            <w:tcW w:w="766" w:type="dxa"/>
            <w:noWrap/>
            <w:hideMark/>
          </w:tcPr>
          <w:p w14:paraId="0B87A69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1.7427</w:t>
            </w:r>
          </w:p>
        </w:tc>
        <w:tc>
          <w:tcPr>
            <w:tcW w:w="984" w:type="dxa"/>
            <w:noWrap/>
            <w:hideMark/>
          </w:tcPr>
          <w:p w14:paraId="6E0E796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0.4376</w:t>
            </w:r>
          </w:p>
        </w:tc>
        <w:tc>
          <w:tcPr>
            <w:tcW w:w="992" w:type="dxa"/>
            <w:noWrap/>
            <w:hideMark/>
          </w:tcPr>
          <w:p w14:paraId="3C55062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6.9397</w:t>
            </w:r>
          </w:p>
        </w:tc>
        <w:tc>
          <w:tcPr>
            <w:tcW w:w="966" w:type="dxa"/>
            <w:noWrap/>
            <w:hideMark/>
          </w:tcPr>
          <w:p w14:paraId="24DA06A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0.4308</w:t>
            </w:r>
          </w:p>
        </w:tc>
        <w:tc>
          <w:tcPr>
            <w:tcW w:w="759" w:type="dxa"/>
            <w:noWrap/>
            <w:hideMark/>
          </w:tcPr>
          <w:p w14:paraId="5B3EBBA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74%</w:t>
            </w:r>
          </w:p>
        </w:tc>
      </w:tr>
      <w:tr w:rsidR="00E33278" w:rsidRPr="00924840" w14:paraId="297E5A8B"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24E7D445"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35 to 39</w:t>
            </w:r>
          </w:p>
        </w:tc>
        <w:tc>
          <w:tcPr>
            <w:tcW w:w="666" w:type="dxa"/>
            <w:tcBorders>
              <w:top w:val="none" w:sz="0" w:space="0" w:color="auto"/>
              <w:bottom w:val="none" w:sz="0" w:space="0" w:color="auto"/>
            </w:tcBorders>
            <w:noWrap/>
            <w:hideMark/>
          </w:tcPr>
          <w:p w14:paraId="6CC718BB"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474</w:t>
            </w:r>
          </w:p>
        </w:tc>
        <w:tc>
          <w:tcPr>
            <w:tcW w:w="728" w:type="dxa"/>
            <w:tcBorders>
              <w:top w:val="none" w:sz="0" w:space="0" w:color="auto"/>
              <w:bottom w:val="none" w:sz="0" w:space="0" w:color="auto"/>
            </w:tcBorders>
            <w:noWrap/>
            <w:hideMark/>
          </w:tcPr>
          <w:p w14:paraId="2D0CAA9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w:t>
            </w:r>
          </w:p>
        </w:tc>
        <w:tc>
          <w:tcPr>
            <w:tcW w:w="833" w:type="dxa"/>
            <w:tcBorders>
              <w:top w:val="none" w:sz="0" w:space="0" w:color="auto"/>
              <w:bottom w:val="none" w:sz="0" w:space="0" w:color="auto"/>
            </w:tcBorders>
            <w:noWrap/>
            <w:hideMark/>
          </w:tcPr>
          <w:p w14:paraId="59F8D84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0.63%</w:t>
            </w:r>
          </w:p>
        </w:tc>
        <w:tc>
          <w:tcPr>
            <w:tcW w:w="666" w:type="dxa"/>
            <w:tcBorders>
              <w:top w:val="none" w:sz="0" w:space="0" w:color="auto"/>
              <w:bottom w:val="none" w:sz="0" w:space="0" w:color="auto"/>
            </w:tcBorders>
            <w:noWrap/>
            <w:hideMark/>
          </w:tcPr>
          <w:p w14:paraId="3A8E77A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627</w:t>
            </w:r>
          </w:p>
        </w:tc>
        <w:tc>
          <w:tcPr>
            <w:tcW w:w="728" w:type="dxa"/>
            <w:tcBorders>
              <w:top w:val="none" w:sz="0" w:space="0" w:color="auto"/>
              <w:bottom w:val="none" w:sz="0" w:space="0" w:color="auto"/>
            </w:tcBorders>
            <w:noWrap/>
            <w:hideMark/>
          </w:tcPr>
          <w:p w14:paraId="0690592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14</w:t>
            </w:r>
          </w:p>
        </w:tc>
        <w:tc>
          <w:tcPr>
            <w:tcW w:w="933" w:type="dxa"/>
            <w:tcBorders>
              <w:top w:val="none" w:sz="0" w:space="0" w:color="auto"/>
              <w:bottom w:val="none" w:sz="0" w:space="0" w:color="auto"/>
            </w:tcBorders>
            <w:noWrap/>
            <w:hideMark/>
          </w:tcPr>
          <w:p w14:paraId="6AB8AB5E"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2.18%</w:t>
            </w:r>
          </w:p>
        </w:tc>
        <w:tc>
          <w:tcPr>
            <w:tcW w:w="766" w:type="dxa"/>
            <w:tcBorders>
              <w:top w:val="none" w:sz="0" w:space="0" w:color="auto"/>
              <w:bottom w:val="none" w:sz="0" w:space="0" w:color="auto"/>
            </w:tcBorders>
            <w:noWrap/>
            <w:hideMark/>
          </w:tcPr>
          <w:p w14:paraId="4993279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3.47</w:t>
            </w:r>
          </w:p>
        </w:tc>
        <w:tc>
          <w:tcPr>
            <w:tcW w:w="984" w:type="dxa"/>
            <w:tcBorders>
              <w:top w:val="none" w:sz="0" w:space="0" w:color="auto"/>
              <w:bottom w:val="none" w:sz="0" w:space="0" w:color="auto"/>
            </w:tcBorders>
            <w:noWrap/>
            <w:hideMark/>
          </w:tcPr>
          <w:p w14:paraId="2D61A72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24840">
              <w:rPr>
                <w:b/>
                <w:bCs/>
                <w:sz w:val="20"/>
                <w:szCs w:val="20"/>
              </w:rPr>
              <w:t>1.0036</w:t>
            </w:r>
          </w:p>
        </w:tc>
        <w:tc>
          <w:tcPr>
            <w:tcW w:w="992" w:type="dxa"/>
            <w:tcBorders>
              <w:top w:val="none" w:sz="0" w:space="0" w:color="auto"/>
              <w:bottom w:val="none" w:sz="0" w:space="0" w:color="auto"/>
            </w:tcBorders>
            <w:noWrap/>
            <w:hideMark/>
          </w:tcPr>
          <w:p w14:paraId="1656C6A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8.0162</w:t>
            </w:r>
          </w:p>
        </w:tc>
        <w:tc>
          <w:tcPr>
            <w:tcW w:w="966" w:type="dxa"/>
            <w:tcBorders>
              <w:top w:val="none" w:sz="0" w:space="0" w:color="auto"/>
              <w:bottom w:val="none" w:sz="0" w:space="0" w:color="auto"/>
            </w:tcBorders>
            <w:noWrap/>
            <w:hideMark/>
          </w:tcPr>
          <w:p w14:paraId="1A0FF10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0.0493*</w:t>
            </w:r>
          </w:p>
        </w:tc>
        <w:tc>
          <w:tcPr>
            <w:tcW w:w="759" w:type="dxa"/>
            <w:tcBorders>
              <w:top w:val="none" w:sz="0" w:space="0" w:color="auto"/>
              <w:bottom w:val="none" w:sz="0" w:space="0" w:color="auto"/>
            </w:tcBorders>
            <w:noWrap/>
            <w:hideMark/>
          </w:tcPr>
          <w:p w14:paraId="709F4747"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247%</w:t>
            </w:r>
          </w:p>
        </w:tc>
      </w:tr>
      <w:tr w:rsidR="00E33278" w:rsidRPr="00924840" w14:paraId="3B0322F9"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6F6441C3"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40 to 44</w:t>
            </w:r>
          </w:p>
        </w:tc>
        <w:tc>
          <w:tcPr>
            <w:tcW w:w="666" w:type="dxa"/>
            <w:noWrap/>
            <w:hideMark/>
          </w:tcPr>
          <w:p w14:paraId="743BC9A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428</w:t>
            </w:r>
          </w:p>
        </w:tc>
        <w:tc>
          <w:tcPr>
            <w:tcW w:w="728" w:type="dxa"/>
            <w:noWrap/>
            <w:hideMark/>
          </w:tcPr>
          <w:p w14:paraId="34B4EB2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5</w:t>
            </w:r>
          </w:p>
        </w:tc>
        <w:tc>
          <w:tcPr>
            <w:tcW w:w="833" w:type="dxa"/>
            <w:noWrap/>
            <w:hideMark/>
          </w:tcPr>
          <w:p w14:paraId="1BAE3A5F"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1.15%</w:t>
            </w:r>
          </w:p>
        </w:tc>
        <w:tc>
          <w:tcPr>
            <w:tcW w:w="666" w:type="dxa"/>
            <w:noWrap/>
            <w:hideMark/>
          </w:tcPr>
          <w:p w14:paraId="0602040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567</w:t>
            </w:r>
          </w:p>
        </w:tc>
        <w:tc>
          <w:tcPr>
            <w:tcW w:w="728" w:type="dxa"/>
            <w:noWrap/>
            <w:hideMark/>
          </w:tcPr>
          <w:p w14:paraId="1660B51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24</w:t>
            </w:r>
          </w:p>
        </w:tc>
        <w:tc>
          <w:tcPr>
            <w:tcW w:w="933" w:type="dxa"/>
            <w:noWrap/>
            <w:hideMark/>
          </w:tcPr>
          <w:p w14:paraId="1710109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4.06%</w:t>
            </w:r>
          </w:p>
        </w:tc>
        <w:tc>
          <w:tcPr>
            <w:tcW w:w="766" w:type="dxa"/>
            <w:noWrap/>
            <w:hideMark/>
          </w:tcPr>
          <w:p w14:paraId="5E58630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3.516</w:t>
            </w:r>
          </w:p>
        </w:tc>
        <w:tc>
          <w:tcPr>
            <w:tcW w:w="984" w:type="dxa"/>
            <w:noWrap/>
            <w:hideMark/>
          </w:tcPr>
          <w:p w14:paraId="7FDB7035"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24840">
              <w:rPr>
                <w:b/>
                <w:bCs/>
                <w:sz w:val="20"/>
                <w:szCs w:val="20"/>
              </w:rPr>
              <w:t>1.3526</w:t>
            </w:r>
          </w:p>
        </w:tc>
        <w:tc>
          <w:tcPr>
            <w:tcW w:w="992" w:type="dxa"/>
            <w:noWrap/>
            <w:hideMark/>
          </w:tcPr>
          <w:p w14:paraId="206CA6B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9.1436</w:t>
            </w:r>
          </w:p>
        </w:tc>
        <w:tc>
          <w:tcPr>
            <w:tcW w:w="966" w:type="dxa"/>
            <w:noWrap/>
            <w:hideMark/>
          </w:tcPr>
          <w:p w14:paraId="03440E3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0.0099*</w:t>
            </w:r>
          </w:p>
        </w:tc>
        <w:tc>
          <w:tcPr>
            <w:tcW w:w="759" w:type="dxa"/>
            <w:noWrap/>
            <w:hideMark/>
          </w:tcPr>
          <w:p w14:paraId="64E186F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252%</w:t>
            </w:r>
          </w:p>
        </w:tc>
      </w:tr>
      <w:tr w:rsidR="00E33278" w:rsidRPr="00924840" w14:paraId="39AB1B6F"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02617D42"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45 to 49</w:t>
            </w:r>
          </w:p>
        </w:tc>
        <w:tc>
          <w:tcPr>
            <w:tcW w:w="666" w:type="dxa"/>
            <w:tcBorders>
              <w:top w:val="none" w:sz="0" w:space="0" w:color="auto"/>
              <w:bottom w:val="none" w:sz="0" w:space="0" w:color="auto"/>
            </w:tcBorders>
            <w:noWrap/>
            <w:hideMark/>
          </w:tcPr>
          <w:p w14:paraId="710EF56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372</w:t>
            </w:r>
          </w:p>
        </w:tc>
        <w:tc>
          <w:tcPr>
            <w:tcW w:w="728" w:type="dxa"/>
            <w:tcBorders>
              <w:top w:val="none" w:sz="0" w:space="0" w:color="auto"/>
              <w:bottom w:val="none" w:sz="0" w:space="0" w:color="auto"/>
            </w:tcBorders>
            <w:noWrap/>
            <w:hideMark/>
          </w:tcPr>
          <w:p w14:paraId="65EAA6D3"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w:t>
            </w:r>
          </w:p>
        </w:tc>
        <w:tc>
          <w:tcPr>
            <w:tcW w:w="833" w:type="dxa"/>
            <w:tcBorders>
              <w:top w:val="none" w:sz="0" w:space="0" w:color="auto"/>
              <w:bottom w:val="none" w:sz="0" w:space="0" w:color="auto"/>
            </w:tcBorders>
            <w:noWrap/>
            <w:hideMark/>
          </w:tcPr>
          <w:p w14:paraId="760ED50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1.06%</w:t>
            </w:r>
          </w:p>
        </w:tc>
        <w:tc>
          <w:tcPr>
            <w:tcW w:w="666" w:type="dxa"/>
            <w:tcBorders>
              <w:top w:val="none" w:sz="0" w:space="0" w:color="auto"/>
              <w:bottom w:val="none" w:sz="0" w:space="0" w:color="auto"/>
            </w:tcBorders>
            <w:noWrap/>
            <w:hideMark/>
          </w:tcPr>
          <w:p w14:paraId="320F485B"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476</w:t>
            </w:r>
          </w:p>
        </w:tc>
        <w:tc>
          <w:tcPr>
            <w:tcW w:w="728" w:type="dxa"/>
            <w:tcBorders>
              <w:top w:val="none" w:sz="0" w:space="0" w:color="auto"/>
              <w:bottom w:val="none" w:sz="0" w:space="0" w:color="auto"/>
            </w:tcBorders>
            <w:noWrap/>
            <w:hideMark/>
          </w:tcPr>
          <w:p w14:paraId="0F57AA9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26</w:t>
            </w:r>
          </w:p>
        </w:tc>
        <w:tc>
          <w:tcPr>
            <w:tcW w:w="933" w:type="dxa"/>
            <w:tcBorders>
              <w:top w:val="none" w:sz="0" w:space="0" w:color="auto"/>
              <w:bottom w:val="none" w:sz="0" w:space="0" w:color="auto"/>
            </w:tcBorders>
            <w:noWrap/>
            <w:hideMark/>
          </w:tcPr>
          <w:p w14:paraId="3138536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5.18%</w:t>
            </w:r>
          </w:p>
        </w:tc>
        <w:tc>
          <w:tcPr>
            <w:tcW w:w="766" w:type="dxa"/>
            <w:tcBorders>
              <w:top w:val="none" w:sz="0" w:space="0" w:color="auto"/>
              <w:bottom w:val="none" w:sz="0" w:space="0" w:color="auto"/>
            </w:tcBorders>
            <w:noWrap/>
            <w:hideMark/>
          </w:tcPr>
          <w:p w14:paraId="58E4432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4.86</w:t>
            </w:r>
          </w:p>
        </w:tc>
        <w:tc>
          <w:tcPr>
            <w:tcW w:w="984" w:type="dxa"/>
            <w:tcBorders>
              <w:top w:val="none" w:sz="0" w:space="0" w:color="auto"/>
              <w:bottom w:val="none" w:sz="0" w:space="0" w:color="auto"/>
            </w:tcBorders>
            <w:noWrap/>
            <w:hideMark/>
          </w:tcPr>
          <w:p w14:paraId="47F0F381"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24840">
              <w:rPr>
                <w:b/>
                <w:bCs/>
                <w:sz w:val="20"/>
                <w:szCs w:val="20"/>
              </w:rPr>
              <w:t>1.7136</w:t>
            </w:r>
          </w:p>
        </w:tc>
        <w:tc>
          <w:tcPr>
            <w:tcW w:w="992" w:type="dxa"/>
            <w:tcBorders>
              <w:top w:val="none" w:sz="0" w:space="0" w:color="auto"/>
              <w:bottom w:val="none" w:sz="0" w:space="0" w:color="auto"/>
            </w:tcBorders>
            <w:noWrap/>
            <w:hideMark/>
          </w:tcPr>
          <w:p w14:paraId="01BA688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11.8316</w:t>
            </w:r>
          </w:p>
        </w:tc>
        <w:tc>
          <w:tcPr>
            <w:tcW w:w="966" w:type="dxa"/>
            <w:tcBorders>
              <w:top w:val="none" w:sz="0" w:space="0" w:color="auto"/>
              <w:bottom w:val="none" w:sz="0" w:space="0" w:color="auto"/>
            </w:tcBorders>
            <w:noWrap/>
            <w:hideMark/>
          </w:tcPr>
          <w:p w14:paraId="674862D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0.003*</w:t>
            </w:r>
          </w:p>
        </w:tc>
        <w:tc>
          <w:tcPr>
            <w:tcW w:w="759" w:type="dxa"/>
            <w:tcBorders>
              <w:top w:val="none" w:sz="0" w:space="0" w:color="auto"/>
              <w:bottom w:val="none" w:sz="0" w:space="0" w:color="auto"/>
            </w:tcBorders>
            <w:noWrap/>
            <w:hideMark/>
          </w:tcPr>
          <w:p w14:paraId="5F040E7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386%</w:t>
            </w:r>
          </w:p>
        </w:tc>
      </w:tr>
      <w:tr w:rsidR="00E33278" w:rsidRPr="00924840" w14:paraId="38ABDEBF"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74483A00"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50 to 54</w:t>
            </w:r>
          </w:p>
        </w:tc>
        <w:tc>
          <w:tcPr>
            <w:tcW w:w="666" w:type="dxa"/>
            <w:noWrap/>
            <w:hideMark/>
          </w:tcPr>
          <w:p w14:paraId="11E6198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350</w:t>
            </w:r>
          </w:p>
        </w:tc>
        <w:tc>
          <w:tcPr>
            <w:tcW w:w="728" w:type="dxa"/>
            <w:noWrap/>
            <w:hideMark/>
          </w:tcPr>
          <w:p w14:paraId="436ED9F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12</w:t>
            </w:r>
          </w:p>
        </w:tc>
        <w:tc>
          <w:tcPr>
            <w:tcW w:w="833" w:type="dxa"/>
            <w:noWrap/>
            <w:hideMark/>
          </w:tcPr>
          <w:p w14:paraId="0EACA4D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3.31%</w:t>
            </w:r>
          </w:p>
        </w:tc>
        <w:tc>
          <w:tcPr>
            <w:tcW w:w="666" w:type="dxa"/>
            <w:noWrap/>
            <w:hideMark/>
          </w:tcPr>
          <w:p w14:paraId="103D546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451</w:t>
            </w:r>
          </w:p>
        </w:tc>
        <w:tc>
          <w:tcPr>
            <w:tcW w:w="728" w:type="dxa"/>
            <w:noWrap/>
            <w:hideMark/>
          </w:tcPr>
          <w:p w14:paraId="1BDAD985"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33</w:t>
            </w:r>
          </w:p>
        </w:tc>
        <w:tc>
          <w:tcPr>
            <w:tcW w:w="933" w:type="dxa"/>
            <w:noWrap/>
            <w:hideMark/>
          </w:tcPr>
          <w:p w14:paraId="35D7735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6.82%</w:t>
            </w:r>
          </w:p>
        </w:tc>
        <w:tc>
          <w:tcPr>
            <w:tcW w:w="766" w:type="dxa"/>
            <w:noWrap/>
            <w:hideMark/>
          </w:tcPr>
          <w:p w14:paraId="2570E15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2.05</w:t>
            </w:r>
          </w:p>
        </w:tc>
        <w:tc>
          <w:tcPr>
            <w:tcW w:w="984" w:type="dxa"/>
            <w:noWrap/>
            <w:hideMark/>
          </w:tcPr>
          <w:p w14:paraId="7682AA4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24840">
              <w:rPr>
                <w:b/>
                <w:bCs/>
                <w:sz w:val="20"/>
                <w:szCs w:val="20"/>
              </w:rPr>
              <w:t>1.0775</w:t>
            </w:r>
          </w:p>
        </w:tc>
        <w:tc>
          <w:tcPr>
            <w:tcW w:w="992" w:type="dxa"/>
            <w:noWrap/>
            <w:hideMark/>
          </w:tcPr>
          <w:p w14:paraId="0DCBBC3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3.9263</w:t>
            </w:r>
          </w:p>
        </w:tc>
        <w:tc>
          <w:tcPr>
            <w:tcW w:w="966" w:type="dxa"/>
            <w:noWrap/>
            <w:hideMark/>
          </w:tcPr>
          <w:p w14:paraId="5C01449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0.0288*</w:t>
            </w:r>
          </w:p>
        </w:tc>
        <w:tc>
          <w:tcPr>
            <w:tcW w:w="759" w:type="dxa"/>
            <w:noWrap/>
            <w:hideMark/>
          </w:tcPr>
          <w:p w14:paraId="37B1BCF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105%</w:t>
            </w:r>
          </w:p>
        </w:tc>
      </w:tr>
      <w:tr w:rsidR="00E33278" w:rsidRPr="00924840" w14:paraId="61F9CC90"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348D1F01"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55 to 59</w:t>
            </w:r>
          </w:p>
        </w:tc>
        <w:tc>
          <w:tcPr>
            <w:tcW w:w="666" w:type="dxa"/>
            <w:tcBorders>
              <w:top w:val="none" w:sz="0" w:space="0" w:color="auto"/>
              <w:bottom w:val="none" w:sz="0" w:space="0" w:color="auto"/>
            </w:tcBorders>
            <w:noWrap/>
            <w:hideMark/>
          </w:tcPr>
          <w:p w14:paraId="24EB262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368</w:t>
            </w:r>
          </w:p>
        </w:tc>
        <w:tc>
          <w:tcPr>
            <w:tcW w:w="728" w:type="dxa"/>
            <w:tcBorders>
              <w:top w:val="none" w:sz="0" w:space="0" w:color="auto"/>
              <w:bottom w:val="none" w:sz="0" w:space="0" w:color="auto"/>
            </w:tcBorders>
            <w:noWrap/>
            <w:hideMark/>
          </w:tcPr>
          <w:p w14:paraId="6C22A5B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9</w:t>
            </w:r>
          </w:p>
        </w:tc>
        <w:tc>
          <w:tcPr>
            <w:tcW w:w="833" w:type="dxa"/>
            <w:tcBorders>
              <w:top w:val="none" w:sz="0" w:space="0" w:color="auto"/>
              <w:bottom w:val="none" w:sz="0" w:space="0" w:color="auto"/>
            </w:tcBorders>
            <w:noWrap/>
            <w:hideMark/>
          </w:tcPr>
          <w:p w14:paraId="083D3721"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2.39%</w:t>
            </w:r>
          </w:p>
        </w:tc>
        <w:tc>
          <w:tcPr>
            <w:tcW w:w="666" w:type="dxa"/>
            <w:tcBorders>
              <w:top w:val="none" w:sz="0" w:space="0" w:color="auto"/>
              <w:bottom w:val="none" w:sz="0" w:space="0" w:color="auto"/>
            </w:tcBorders>
            <w:noWrap/>
            <w:hideMark/>
          </w:tcPr>
          <w:p w14:paraId="2F789D0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410</w:t>
            </w:r>
          </w:p>
        </w:tc>
        <w:tc>
          <w:tcPr>
            <w:tcW w:w="728" w:type="dxa"/>
            <w:tcBorders>
              <w:top w:val="none" w:sz="0" w:space="0" w:color="auto"/>
              <w:bottom w:val="none" w:sz="0" w:space="0" w:color="auto"/>
            </w:tcBorders>
            <w:noWrap/>
            <w:hideMark/>
          </w:tcPr>
          <w:p w14:paraId="412C8CD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41</w:t>
            </w:r>
          </w:p>
        </w:tc>
        <w:tc>
          <w:tcPr>
            <w:tcW w:w="933" w:type="dxa"/>
            <w:tcBorders>
              <w:top w:val="none" w:sz="0" w:space="0" w:color="auto"/>
              <w:bottom w:val="none" w:sz="0" w:space="0" w:color="auto"/>
            </w:tcBorders>
            <w:noWrap/>
            <w:hideMark/>
          </w:tcPr>
          <w:p w14:paraId="65245E5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9.09%</w:t>
            </w:r>
          </w:p>
        </w:tc>
        <w:tc>
          <w:tcPr>
            <w:tcW w:w="766" w:type="dxa"/>
            <w:tcBorders>
              <w:top w:val="none" w:sz="0" w:space="0" w:color="auto"/>
              <w:bottom w:val="none" w:sz="0" w:space="0" w:color="auto"/>
            </w:tcBorders>
            <w:noWrap/>
            <w:hideMark/>
          </w:tcPr>
          <w:p w14:paraId="3F43EC9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3.80</w:t>
            </w:r>
          </w:p>
        </w:tc>
        <w:tc>
          <w:tcPr>
            <w:tcW w:w="984" w:type="dxa"/>
            <w:tcBorders>
              <w:top w:val="none" w:sz="0" w:space="0" w:color="auto"/>
              <w:bottom w:val="none" w:sz="0" w:space="0" w:color="auto"/>
            </w:tcBorders>
            <w:noWrap/>
            <w:hideMark/>
          </w:tcPr>
          <w:p w14:paraId="2BD87DE1"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24840">
              <w:rPr>
                <w:b/>
                <w:bCs/>
                <w:sz w:val="20"/>
                <w:szCs w:val="20"/>
              </w:rPr>
              <w:t>1.8752</w:t>
            </w:r>
          </w:p>
        </w:tc>
        <w:tc>
          <w:tcPr>
            <w:tcW w:w="992" w:type="dxa"/>
            <w:tcBorders>
              <w:top w:val="none" w:sz="0" w:space="0" w:color="auto"/>
              <w:bottom w:val="none" w:sz="0" w:space="0" w:color="auto"/>
            </w:tcBorders>
            <w:noWrap/>
            <w:hideMark/>
          </w:tcPr>
          <w:p w14:paraId="2B61E17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7.7332</w:t>
            </w:r>
          </w:p>
        </w:tc>
        <w:tc>
          <w:tcPr>
            <w:tcW w:w="966" w:type="dxa"/>
            <w:tcBorders>
              <w:top w:val="none" w:sz="0" w:space="0" w:color="auto"/>
              <w:bottom w:val="none" w:sz="0" w:space="0" w:color="auto"/>
            </w:tcBorders>
            <w:noWrap/>
            <w:hideMark/>
          </w:tcPr>
          <w:p w14:paraId="6513DCC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0.0002*</w:t>
            </w:r>
          </w:p>
        </w:tc>
        <w:tc>
          <w:tcPr>
            <w:tcW w:w="759" w:type="dxa"/>
            <w:tcBorders>
              <w:top w:val="none" w:sz="0" w:space="0" w:color="auto"/>
              <w:bottom w:val="none" w:sz="0" w:space="0" w:color="auto"/>
            </w:tcBorders>
            <w:noWrap/>
            <w:hideMark/>
          </w:tcPr>
          <w:p w14:paraId="4608FDB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924840">
              <w:rPr>
                <w:b/>
                <w:bCs/>
                <w:color w:val="000000"/>
                <w:sz w:val="20"/>
                <w:szCs w:val="20"/>
              </w:rPr>
              <w:t>280%</w:t>
            </w:r>
          </w:p>
        </w:tc>
      </w:tr>
      <w:tr w:rsidR="00E33278" w:rsidRPr="00924840" w14:paraId="61D13D3A"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472998EA"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60 to 64</w:t>
            </w:r>
          </w:p>
        </w:tc>
        <w:tc>
          <w:tcPr>
            <w:tcW w:w="666" w:type="dxa"/>
            <w:noWrap/>
            <w:hideMark/>
          </w:tcPr>
          <w:p w14:paraId="21DC125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250</w:t>
            </w:r>
          </w:p>
        </w:tc>
        <w:tc>
          <w:tcPr>
            <w:tcW w:w="728" w:type="dxa"/>
            <w:noWrap/>
            <w:hideMark/>
          </w:tcPr>
          <w:p w14:paraId="12B94CF5"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21</w:t>
            </w:r>
          </w:p>
        </w:tc>
        <w:tc>
          <w:tcPr>
            <w:tcW w:w="833" w:type="dxa"/>
            <w:noWrap/>
            <w:hideMark/>
          </w:tcPr>
          <w:p w14:paraId="69CA1E4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7.75%</w:t>
            </w:r>
          </w:p>
        </w:tc>
        <w:tc>
          <w:tcPr>
            <w:tcW w:w="666" w:type="dxa"/>
            <w:noWrap/>
            <w:hideMark/>
          </w:tcPr>
          <w:p w14:paraId="09F9853C"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339</w:t>
            </w:r>
          </w:p>
        </w:tc>
        <w:tc>
          <w:tcPr>
            <w:tcW w:w="728" w:type="dxa"/>
            <w:noWrap/>
            <w:hideMark/>
          </w:tcPr>
          <w:p w14:paraId="4478FBA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58</w:t>
            </w:r>
          </w:p>
        </w:tc>
        <w:tc>
          <w:tcPr>
            <w:tcW w:w="933" w:type="dxa"/>
            <w:noWrap/>
            <w:hideMark/>
          </w:tcPr>
          <w:p w14:paraId="705C147B"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14.61%</w:t>
            </w:r>
          </w:p>
        </w:tc>
        <w:tc>
          <w:tcPr>
            <w:tcW w:w="766" w:type="dxa"/>
            <w:noWrap/>
            <w:hideMark/>
          </w:tcPr>
          <w:p w14:paraId="178A9D7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1.88</w:t>
            </w:r>
          </w:p>
        </w:tc>
        <w:tc>
          <w:tcPr>
            <w:tcW w:w="984" w:type="dxa"/>
            <w:noWrap/>
            <w:hideMark/>
          </w:tcPr>
          <w:p w14:paraId="3BC76533"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24840">
              <w:rPr>
                <w:b/>
                <w:bCs/>
                <w:sz w:val="20"/>
                <w:szCs w:val="20"/>
              </w:rPr>
              <w:t>1.1728</w:t>
            </w:r>
          </w:p>
        </w:tc>
        <w:tc>
          <w:tcPr>
            <w:tcW w:w="992" w:type="dxa"/>
            <w:noWrap/>
            <w:hideMark/>
          </w:tcPr>
          <w:p w14:paraId="6B822B3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3.0307</w:t>
            </w:r>
          </w:p>
        </w:tc>
        <w:tc>
          <w:tcPr>
            <w:tcW w:w="966" w:type="dxa"/>
            <w:noWrap/>
            <w:hideMark/>
          </w:tcPr>
          <w:p w14:paraId="7BC1E1E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0.0088*</w:t>
            </w:r>
          </w:p>
        </w:tc>
        <w:tc>
          <w:tcPr>
            <w:tcW w:w="759" w:type="dxa"/>
            <w:noWrap/>
            <w:hideMark/>
          </w:tcPr>
          <w:p w14:paraId="580563C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924840">
              <w:rPr>
                <w:b/>
                <w:bCs/>
                <w:color w:val="000000"/>
                <w:sz w:val="20"/>
                <w:szCs w:val="20"/>
              </w:rPr>
              <w:t>88%</w:t>
            </w:r>
          </w:p>
        </w:tc>
      </w:tr>
      <w:tr w:rsidR="00E33278" w:rsidRPr="00924840" w14:paraId="47E0B228"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3326D0E8"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65 to 69</w:t>
            </w:r>
          </w:p>
        </w:tc>
        <w:tc>
          <w:tcPr>
            <w:tcW w:w="666" w:type="dxa"/>
            <w:tcBorders>
              <w:top w:val="none" w:sz="0" w:space="0" w:color="auto"/>
              <w:bottom w:val="none" w:sz="0" w:space="0" w:color="auto"/>
            </w:tcBorders>
            <w:noWrap/>
            <w:hideMark/>
          </w:tcPr>
          <w:p w14:paraId="7329314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173</w:t>
            </w:r>
          </w:p>
        </w:tc>
        <w:tc>
          <w:tcPr>
            <w:tcW w:w="728" w:type="dxa"/>
            <w:tcBorders>
              <w:top w:val="none" w:sz="0" w:space="0" w:color="auto"/>
              <w:bottom w:val="none" w:sz="0" w:space="0" w:color="auto"/>
            </w:tcBorders>
            <w:noWrap/>
            <w:hideMark/>
          </w:tcPr>
          <w:p w14:paraId="0E53E781"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25</w:t>
            </w:r>
          </w:p>
        </w:tc>
        <w:tc>
          <w:tcPr>
            <w:tcW w:w="833" w:type="dxa"/>
            <w:tcBorders>
              <w:top w:val="none" w:sz="0" w:space="0" w:color="auto"/>
              <w:bottom w:val="none" w:sz="0" w:space="0" w:color="auto"/>
            </w:tcBorders>
            <w:noWrap/>
            <w:hideMark/>
          </w:tcPr>
          <w:p w14:paraId="43E5059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14.45%</w:t>
            </w:r>
          </w:p>
        </w:tc>
        <w:tc>
          <w:tcPr>
            <w:tcW w:w="666" w:type="dxa"/>
            <w:tcBorders>
              <w:top w:val="none" w:sz="0" w:space="0" w:color="auto"/>
              <w:bottom w:val="none" w:sz="0" w:space="0" w:color="auto"/>
            </w:tcBorders>
            <w:noWrap/>
            <w:hideMark/>
          </w:tcPr>
          <w:p w14:paraId="441582B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227</w:t>
            </w:r>
          </w:p>
        </w:tc>
        <w:tc>
          <w:tcPr>
            <w:tcW w:w="728" w:type="dxa"/>
            <w:tcBorders>
              <w:top w:val="none" w:sz="0" w:space="0" w:color="auto"/>
              <w:bottom w:val="none" w:sz="0" w:space="0" w:color="auto"/>
            </w:tcBorders>
            <w:noWrap/>
            <w:hideMark/>
          </w:tcPr>
          <w:p w14:paraId="0844C48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41</w:t>
            </w:r>
          </w:p>
        </w:tc>
        <w:tc>
          <w:tcPr>
            <w:tcW w:w="933" w:type="dxa"/>
            <w:tcBorders>
              <w:top w:val="none" w:sz="0" w:space="0" w:color="auto"/>
              <w:bottom w:val="none" w:sz="0" w:space="0" w:color="auto"/>
            </w:tcBorders>
            <w:noWrap/>
            <w:hideMark/>
          </w:tcPr>
          <w:p w14:paraId="513365C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15.30%</w:t>
            </w:r>
          </w:p>
        </w:tc>
        <w:tc>
          <w:tcPr>
            <w:tcW w:w="766" w:type="dxa"/>
            <w:tcBorders>
              <w:top w:val="none" w:sz="0" w:space="0" w:color="auto"/>
              <w:bottom w:val="none" w:sz="0" w:space="0" w:color="auto"/>
            </w:tcBorders>
            <w:noWrap/>
            <w:hideMark/>
          </w:tcPr>
          <w:p w14:paraId="3BD43FC3"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1.21</w:t>
            </w:r>
          </w:p>
        </w:tc>
        <w:tc>
          <w:tcPr>
            <w:tcW w:w="984" w:type="dxa"/>
            <w:tcBorders>
              <w:top w:val="none" w:sz="0" w:space="0" w:color="auto"/>
              <w:bottom w:val="none" w:sz="0" w:space="0" w:color="auto"/>
            </w:tcBorders>
            <w:noWrap/>
            <w:hideMark/>
          </w:tcPr>
          <w:p w14:paraId="589EE5B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0.7632</w:t>
            </w:r>
          </w:p>
        </w:tc>
        <w:tc>
          <w:tcPr>
            <w:tcW w:w="992" w:type="dxa"/>
            <w:tcBorders>
              <w:top w:val="none" w:sz="0" w:space="0" w:color="auto"/>
              <w:bottom w:val="none" w:sz="0" w:space="0" w:color="auto"/>
            </w:tcBorders>
            <w:noWrap/>
            <w:hideMark/>
          </w:tcPr>
          <w:p w14:paraId="62DFA16D"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1.9235</w:t>
            </w:r>
          </w:p>
        </w:tc>
        <w:tc>
          <w:tcPr>
            <w:tcW w:w="966" w:type="dxa"/>
            <w:tcBorders>
              <w:top w:val="none" w:sz="0" w:space="0" w:color="auto"/>
              <w:bottom w:val="none" w:sz="0" w:space="0" w:color="auto"/>
            </w:tcBorders>
            <w:noWrap/>
            <w:hideMark/>
          </w:tcPr>
          <w:p w14:paraId="3840CDC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0.4156</w:t>
            </w:r>
          </w:p>
        </w:tc>
        <w:tc>
          <w:tcPr>
            <w:tcW w:w="759" w:type="dxa"/>
            <w:tcBorders>
              <w:top w:val="none" w:sz="0" w:space="0" w:color="auto"/>
              <w:bottom w:val="none" w:sz="0" w:space="0" w:color="auto"/>
            </w:tcBorders>
            <w:noWrap/>
            <w:hideMark/>
          </w:tcPr>
          <w:p w14:paraId="29233CD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21%</w:t>
            </w:r>
          </w:p>
        </w:tc>
      </w:tr>
      <w:tr w:rsidR="00E33278" w:rsidRPr="00924840" w14:paraId="093D7AAE"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121F8406"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70 to 74</w:t>
            </w:r>
          </w:p>
        </w:tc>
        <w:tc>
          <w:tcPr>
            <w:tcW w:w="666" w:type="dxa"/>
            <w:noWrap/>
            <w:hideMark/>
          </w:tcPr>
          <w:p w14:paraId="5E18855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112</w:t>
            </w:r>
          </w:p>
        </w:tc>
        <w:tc>
          <w:tcPr>
            <w:tcW w:w="728" w:type="dxa"/>
            <w:noWrap/>
            <w:hideMark/>
          </w:tcPr>
          <w:p w14:paraId="6DC0260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18</w:t>
            </w:r>
          </w:p>
        </w:tc>
        <w:tc>
          <w:tcPr>
            <w:tcW w:w="833" w:type="dxa"/>
            <w:noWrap/>
            <w:hideMark/>
          </w:tcPr>
          <w:p w14:paraId="7F80E3E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16.07%</w:t>
            </w:r>
          </w:p>
        </w:tc>
        <w:tc>
          <w:tcPr>
            <w:tcW w:w="666" w:type="dxa"/>
            <w:noWrap/>
            <w:hideMark/>
          </w:tcPr>
          <w:p w14:paraId="0EB4798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145</w:t>
            </w:r>
          </w:p>
        </w:tc>
        <w:tc>
          <w:tcPr>
            <w:tcW w:w="728" w:type="dxa"/>
            <w:noWrap/>
            <w:hideMark/>
          </w:tcPr>
          <w:p w14:paraId="3CA6EAB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38</w:t>
            </w:r>
          </w:p>
        </w:tc>
        <w:tc>
          <w:tcPr>
            <w:tcW w:w="933" w:type="dxa"/>
            <w:noWrap/>
            <w:hideMark/>
          </w:tcPr>
          <w:p w14:paraId="6A872A9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20.77%</w:t>
            </w:r>
          </w:p>
        </w:tc>
        <w:tc>
          <w:tcPr>
            <w:tcW w:w="766" w:type="dxa"/>
            <w:noWrap/>
            <w:hideMark/>
          </w:tcPr>
          <w:p w14:paraId="5E7916C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1.49</w:t>
            </w:r>
          </w:p>
        </w:tc>
        <w:tc>
          <w:tcPr>
            <w:tcW w:w="984" w:type="dxa"/>
            <w:noWrap/>
            <w:hideMark/>
          </w:tcPr>
          <w:p w14:paraId="666CA8A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0.8972</w:t>
            </w:r>
          </w:p>
        </w:tc>
        <w:tc>
          <w:tcPr>
            <w:tcW w:w="992" w:type="dxa"/>
            <w:noWrap/>
            <w:hideMark/>
          </w:tcPr>
          <w:p w14:paraId="718F54B3"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2.5069</w:t>
            </w:r>
          </w:p>
        </w:tc>
        <w:tc>
          <w:tcPr>
            <w:tcW w:w="966" w:type="dxa"/>
            <w:noWrap/>
            <w:hideMark/>
          </w:tcPr>
          <w:p w14:paraId="22B15A2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0.1221</w:t>
            </w:r>
          </w:p>
        </w:tc>
        <w:tc>
          <w:tcPr>
            <w:tcW w:w="759" w:type="dxa"/>
            <w:noWrap/>
            <w:hideMark/>
          </w:tcPr>
          <w:p w14:paraId="08DC5F3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49%</w:t>
            </w:r>
          </w:p>
        </w:tc>
      </w:tr>
      <w:tr w:rsidR="00E33278" w:rsidRPr="00924840" w14:paraId="71DACBE9"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16981372"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75 to 79</w:t>
            </w:r>
          </w:p>
        </w:tc>
        <w:tc>
          <w:tcPr>
            <w:tcW w:w="666" w:type="dxa"/>
            <w:tcBorders>
              <w:top w:val="none" w:sz="0" w:space="0" w:color="auto"/>
              <w:bottom w:val="none" w:sz="0" w:space="0" w:color="auto"/>
            </w:tcBorders>
            <w:noWrap/>
            <w:hideMark/>
          </w:tcPr>
          <w:p w14:paraId="632EB2A9"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71</w:t>
            </w:r>
          </w:p>
        </w:tc>
        <w:tc>
          <w:tcPr>
            <w:tcW w:w="728" w:type="dxa"/>
            <w:tcBorders>
              <w:top w:val="none" w:sz="0" w:space="0" w:color="auto"/>
              <w:bottom w:val="none" w:sz="0" w:space="0" w:color="auto"/>
            </w:tcBorders>
            <w:noWrap/>
            <w:hideMark/>
          </w:tcPr>
          <w:p w14:paraId="1188EAB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13</w:t>
            </w:r>
          </w:p>
        </w:tc>
        <w:tc>
          <w:tcPr>
            <w:tcW w:w="833" w:type="dxa"/>
            <w:tcBorders>
              <w:top w:val="none" w:sz="0" w:space="0" w:color="auto"/>
              <w:bottom w:val="none" w:sz="0" w:space="0" w:color="auto"/>
            </w:tcBorders>
            <w:noWrap/>
            <w:hideMark/>
          </w:tcPr>
          <w:p w14:paraId="4CA148D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18.31%</w:t>
            </w:r>
          </w:p>
        </w:tc>
        <w:tc>
          <w:tcPr>
            <w:tcW w:w="666" w:type="dxa"/>
            <w:tcBorders>
              <w:top w:val="none" w:sz="0" w:space="0" w:color="auto"/>
              <w:bottom w:val="none" w:sz="0" w:space="0" w:color="auto"/>
            </w:tcBorders>
            <w:noWrap/>
            <w:hideMark/>
          </w:tcPr>
          <w:p w14:paraId="6274628E"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104</w:t>
            </w:r>
          </w:p>
        </w:tc>
        <w:tc>
          <w:tcPr>
            <w:tcW w:w="728" w:type="dxa"/>
            <w:tcBorders>
              <w:top w:val="none" w:sz="0" w:space="0" w:color="auto"/>
              <w:bottom w:val="none" w:sz="0" w:space="0" w:color="auto"/>
            </w:tcBorders>
            <w:noWrap/>
            <w:hideMark/>
          </w:tcPr>
          <w:p w14:paraId="25F5C47E"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25</w:t>
            </w:r>
          </w:p>
        </w:tc>
        <w:tc>
          <w:tcPr>
            <w:tcW w:w="933" w:type="dxa"/>
            <w:tcBorders>
              <w:top w:val="none" w:sz="0" w:space="0" w:color="auto"/>
              <w:bottom w:val="none" w:sz="0" w:space="0" w:color="auto"/>
            </w:tcBorders>
            <w:noWrap/>
            <w:hideMark/>
          </w:tcPr>
          <w:p w14:paraId="607FE69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19.38%</w:t>
            </w:r>
          </w:p>
        </w:tc>
        <w:tc>
          <w:tcPr>
            <w:tcW w:w="766" w:type="dxa"/>
            <w:tcBorders>
              <w:top w:val="none" w:sz="0" w:space="0" w:color="auto"/>
              <w:bottom w:val="none" w:sz="0" w:space="0" w:color="auto"/>
            </w:tcBorders>
            <w:noWrap/>
            <w:hideMark/>
          </w:tcPr>
          <w:p w14:paraId="25BF3B3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1.25</w:t>
            </w:r>
          </w:p>
        </w:tc>
        <w:tc>
          <w:tcPr>
            <w:tcW w:w="984" w:type="dxa"/>
            <w:tcBorders>
              <w:top w:val="none" w:sz="0" w:space="0" w:color="auto"/>
              <w:bottom w:val="none" w:sz="0" w:space="0" w:color="auto"/>
            </w:tcBorders>
            <w:noWrap/>
            <w:hideMark/>
          </w:tcPr>
          <w:p w14:paraId="344FF54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0.6795</w:t>
            </w:r>
          </w:p>
        </w:tc>
        <w:tc>
          <w:tcPr>
            <w:tcW w:w="992" w:type="dxa"/>
            <w:tcBorders>
              <w:top w:val="none" w:sz="0" w:space="0" w:color="auto"/>
              <w:bottom w:val="none" w:sz="0" w:space="0" w:color="auto"/>
            </w:tcBorders>
            <w:noWrap/>
            <w:hideMark/>
          </w:tcPr>
          <w:p w14:paraId="7A80F95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2.3076</w:t>
            </w:r>
          </w:p>
        </w:tc>
        <w:tc>
          <w:tcPr>
            <w:tcW w:w="966" w:type="dxa"/>
            <w:tcBorders>
              <w:top w:val="none" w:sz="0" w:space="0" w:color="auto"/>
              <w:bottom w:val="none" w:sz="0" w:space="0" w:color="auto"/>
            </w:tcBorders>
            <w:noWrap/>
            <w:hideMark/>
          </w:tcPr>
          <w:p w14:paraId="40EA249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0.4708</w:t>
            </w:r>
          </w:p>
        </w:tc>
        <w:tc>
          <w:tcPr>
            <w:tcW w:w="759" w:type="dxa"/>
            <w:tcBorders>
              <w:top w:val="none" w:sz="0" w:space="0" w:color="auto"/>
              <w:bottom w:val="none" w:sz="0" w:space="0" w:color="auto"/>
            </w:tcBorders>
            <w:noWrap/>
            <w:hideMark/>
          </w:tcPr>
          <w:p w14:paraId="718AB8A7"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25%</w:t>
            </w:r>
          </w:p>
        </w:tc>
      </w:tr>
      <w:tr w:rsidR="00E33278" w:rsidRPr="00924840" w14:paraId="2051ABB1"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71CDA38D"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80 to 84</w:t>
            </w:r>
          </w:p>
        </w:tc>
        <w:tc>
          <w:tcPr>
            <w:tcW w:w="666" w:type="dxa"/>
            <w:noWrap/>
            <w:hideMark/>
          </w:tcPr>
          <w:p w14:paraId="79084670"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46</w:t>
            </w:r>
          </w:p>
        </w:tc>
        <w:tc>
          <w:tcPr>
            <w:tcW w:w="728" w:type="dxa"/>
            <w:noWrap/>
            <w:hideMark/>
          </w:tcPr>
          <w:p w14:paraId="4D833E6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9</w:t>
            </w:r>
          </w:p>
        </w:tc>
        <w:tc>
          <w:tcPr>
            <w:tcW w:w="833" w:type="dxa"/>
            <w:noWrap/>
            <w:hideMark/>
          </w:tcPr>
          <w:p w14:paraId="3EFD0DA5"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19.57%</w:t>
            </w:r>
          </w:p>
        </w:tc>
        <w:tc>
          <w:tcPr>
            <w:tcW w:w="666" w:type="dxa"/>
            <w:noWrap/>
            <w:hideMark/>
          </w:tcPr>
          <w:p w14:paraId="0D0136D4"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51</w:t>
            </w:r>
          </w:p>
        </w:tc>
        <w:tc>
          <w:tcPr>
            <w:tcW w:w="728" w:type="dxa"/>
            <w:noWrap/>
            <w:hideMark/>
          </w:tcPr>
          <w:p w14:paraId="02A12C3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16</w:t>
            </w:r>
          </w:p>
        </w:tc>
        <w:tc>
          <w:tcPr>
            <w:tcW w:w="933" w:type="dxa"/>
            <w:noWrap/>
            <w:hideMark/>
          </w:tcPr>
          <w:p w14:paraId="7C2A4BF0"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23.88%</w:t>
            </w:r>
          </w:p>
        </w:tc>
        <w:tc>
          <w:tcPr>
            <w:tcW w:w="766" w:type="dxa"/>
            <w:noWrap/>
            <w:hideMark/>
          </w:tcPr>
          <w:p w14:paraId="7DB0301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1.45</w:t>
            </w:r>
          </w:p>
        </w:tc>
        <w:tc>
          <w:tcPr>
            <w:tcW w:w="984" w:type="dxa"/>
            <w:noWrap/>
            <w:hideMark/>
          </w:tcPr>
          <w:p w14:paraId="6B320DD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0.7</w:t>
            </w:r>
          </w:p>
        </w:tc>
        <w:tc>
          <w:tcPr>
            <w:tcW w:w="992" w:type="dxa"/>
            <w:noWrap/>
            <w:hideMark/>
          </w:tcPr>
          <w:p w14:paraId="7A4ACEF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3.0425</w:t>
            </w:r>
          </w:p>
        </w:tc>
        <w:tc>
          <w:tcPr>
            <w:tcW w:w="966" w:type="dxa"/>
            <w:noWrap/>
            <w:hideMark/>
          </w:tcPr>
          <w:p w14:paraId="22F1F6E7"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0.3132</w:t>
            </w:r>
          </w:p>
        </w:tc>
        <w:tc>
          <w:tcPr>
            <w:tcW w:w="759" w:type="dxa"/>
            <w:noWrap/>
            <w:hideMark/>
          </w:tcPr>
          <w:p w14:paraId="3799BF6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45%</w:t>
            </w:r>
          </w:p>
        </w:tc>
      </w:tr>
      <w:tr w:rsidR="00E33278" w:rsidRPr="00924840" w14:paraId="4448D346"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783458C6"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85 to 89</w:t>
            </w:r>
          </w:p>
        </w:tc>
        <w:tc>
          <w:tcPr>
            <w:tcW w:w="666" w:type="dxa"/>
            <w:tcBorders>
              <w:top w:val="none" w:sz="0" w:space="0" w:color="auto"/>
              <w:bottom w:val="none" w:sz="0" w:space="0" w:color="auto"/>
            </w:tcBorders>
            <w:noWrap/>
            <w:hideMark/>
          </w:tcPr>
          <w:p w14:paraId="0B3E9BF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21</w:t>
            </w:r>
          </w:p>
        </w:tc>
        <w:tc>
          <w:tcPr>
            <w:tcW w:w="728" w:type="dxa"/>
            <w:tcBorders>
              <w:top w:val="none" w:sz="0" w:space="0" w:color="auto"/>
              <w:bottom w:val="none" w:sz="0" w:space="0" w:color="auto"/>
            </w:tcBorders>
            <w:noWrap/>
            <w:hideMark/>
          </w:tcPr>
          <w:p w14:paraId="7BF22C4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7</w:t>
            </w:r>
          </w:p>
        </w:tc>
        <w:tc>
          <w:tcPr>
            <w:tcW w:w="833" w:type="dxa"/>
            <w:tcBorders>
              <w:top w:val="none" w:sz="0" w:space="0" w:color="auto"/>
              <w:bottom w:val="none" w:sz="0" w:space="0" w:color="auto"/>
            </w:tcBorders>
            <w:noWrap/>
            <w:hideMark/>
          </w:tcPr>
          <w:p w14:paraId="14992F3B"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33.33%</w:t>
            </w:r>
          </w:p>
        </w:tc>
        <w:tc>
          <w:tcPr>
            <w:tcW w:w="666" w:type="dxa"/>
            <w:tcBorders>
              <w:top w:val="none" w:sz="0" w:space="0" w:color="auto"/>
              <w:bottom w:val="none" w:sz="0" w:space="0" w:color="auto"/>
            </w:tcBorders>
            <w:noWrap/>
            <w:hideMark/>
          </w:tcPr>
          <w:p w14:paraId="53B5AE18"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21</w:t>
            </w:r>
          </w:p>
        </w:tc>
        <w:tc>
          <w:tcPr>
            <w:tcW w:w="728" w:type="dxa"/>
            <w:tcBorders>
              <w:top w:val="none" w:sz="0" w:space="0" w:color="auto"/>
              <w:bottom w:val="none" w:sz="0" w:space="0" w:color="auto"/>
            </w:tcBorders>
            <w:noWrap/>
            <w:hideMark/>
          </w:tcPr>
          <w:p w14:paraId="7BE4A961"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8</w:t>
            </w:r>
          </w:p>
        </w:tc>
        <w:tc>
          <w:tcPr>
            <w:tcW w:w="933" w:type="dxa"/>
            <w:tcBorders>
              <w:top w:val="none" w:sz="0" w:space="0" w:color="auto"/>
              <w:bottom w:val="none" w:sz="0" w:space="0" w:color="auto"/>
            </w:tcBorders>
            <w:noWrap/>
            <w:hideMark/>
          </w:tcPr>
          <w:p w14:paraId="0E42E63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27.59%</w:t>
            </w:r>
          </w:p>
        </w:tc>
        <w:tc>
          <w:tcPr>
            <w:tcW w:w="766" w:type="dxa"/>
            <w:tcBorders>
              <w:top w:val="none" w:sz="0" w:space="0" w:color="auto"/>
              <w:bottom w:val="none" w:sz="0" w:space="0" w:color="auto"/>
            </w:tcBorders>
            <w:noWrap/>
            <w:hideMark/>
          </w:tcPr>
          <w:p w14:paraId="3786050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1.10</w:t>
            </w:r>
          </w:p>
        </w:tc>
        <w:tc>
          <w:tcPr>
            <w:tcW w:w="984" w:type="dxa"/>
            <w:tcBorders>
              <w:top w:val="none" w:sz="0" w:space="0" w:color="auto"/>
              <w:bottom w:val="none" w:sz="0" w:space="0" w:color="auto"/>
            </w:tcBorders>
            <w:noWrap/>
            <w:hideMark/>
          </w:tcPr>
          <w:p w14:paraId="2B7B907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0.4616</w:t>
            </w:r>
          </w:p>
        </w:tc>
        <w:tc>
          <w:tcPr>
            <w:tcW w:w="992" w:type="dxa"/>
            <w:tcBorders>
              <w:top w:val="none" w:sz="0" w:space="0" w:color="auto"/>
              <w:bottom w:val="none" w:sz="0" w:space="0" w:color="auto"/>
            </w:tcBorders>
            <w:noWrap/>
            <w:hideMark/>
          </w:tcPr>
          <w:p w14:paraId="3E631F65"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2.6375</w:t>
            </w:r>
          </w:p>
        </w:tc>
        <w:tc>
          <w:tcPr>
            <w:tcW w:w="966" w:type="dxa"/>
            <w:tcBorders>
              <w:top w:val="none" w:sz="0" w:space="0" w:color="auto"/>
              <w:bottom w:val="none" w:sz="0" w:space="0" w:color="auto"/>
            </w:tcBorders>
            <w:noWrap/>
            <w:hideMark/>
          </w:tcPr>
          <w:p w14:paraId="7BB8359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0.8248</w:t>
            </w:r>
          </w:p>
        </w:tc>
        <w:tc>
          <w:tcPr>
            <w:tcW w:w="759" w:type="dxa"/>
            <w:tcBorders>
              <w:top w:val="none" w:sz="0" w:space="0" w:color="auto"/>
              <w:bottom w:val="none" w:sz="0" w:space="0" w:color="auto"/>
            </w:tcBorders>
            <w:noWrap/>
            <w:hideMark/>
          </w:tcPr>
          <w:p w14:paraId="64EBC747"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10%</w:t>
            </w:r>
          </w:p>
        </w:tc>
      </w:tr>
      <w:tr w:rsidR="00E33278" w:rsidRPr="00924840" w14:paraId="79CAB35F"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38DDEE29"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90 to 94</w:t>
            </w:r>
          </w:p>
        </w:tc>
        <w:tc>
          <w:tcPr>
            <w:tcW w:w="666" w:type="dxa"/>
            <w:noWrap/>
            <w:hideMark/>
          </w:tcPr>
          <w:p w14:paraId="35066A8B"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7</w:t>
            </w:r>
          </w:p>
        </w:tc>
        <w:tc>
          <w:tcPr>
            <w:tcW w:w="728" w:type="dxa"/>
            <w:noWrap/>
            <w:hideMark/>
          </w:tcPr>
          <w:p w14:paraId="5232338E"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w:t>
            </w:r>
          </w:p>
        </w:tc>
        <w:tc>
          <w:tcPr>
            <w:tcW w:w="833" w:type="dxa"/>
            <w:noWrap/>
            <w:hideMark/>
          </w:tcPr>
          <w:p w14:paraId="6AF0BF5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57.14%</w:t>
            </w:r>
          </w:p>
        </w:tc>
        <w:tc>
          <w:tcPr>
            <w:tcW w:w="666" w:type="dxa"/>
            <w:noWrap/>
            <w:hideMark/>
          </w:tcPr>
          <w:p w14:paraId="30E9C7B2"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10</w:t>
            </w:r>
          </w:p>
        </w:tc>
        <w:tc>
          <w:tcPr>
            <w:tcW w:w="728" w:type="dxa"/>
            <w:noWrap/>
            <w:hideMark/>
          </w:tcPr>
          <w:p w14:paraId="139ED600"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w:t>
            </w:r>
          </w:p>
        </w:tc>
        <w:tc>
          <w:tcPr>
            <w:tcW w:w="933" w:type="dxa"/>
            <w:noWrap/>
            <w:hideMark/>
          </w:tcPr>
          <w:p w14:paraId="4F848BC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23.08%</w:t>
            </w:r>
          </w:p>
        </w:tc>
        <w:tc>
          <w:tcPr>
            <w:tcW w:w="766" w:type="dxa"/>
            <w:noWrap/>
            <w:hideMark/>
          </w:tcPr>
          <w:p w14:paraId="2AF3199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0.6346</w:t>
            </w:r>
          </w:p>
        </w:tc>
        <w:tc>
          <w:tcPr>
            <w:tcW w:w="984" w:type="dxa"/>
            <w:noWrap/>
            <w:hideMark/>
          </w:tcPr>
          <w:p w14:paraId="4B29E74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sz w:val="20"/>
                <w:szCs w:val="20"/>
              </w:rPr>
            </w:pPr>
            <w:r w:rsidRPr="00924840">
              <w:rPr>
                <w:sz w:val="20"/>
                <w:szCs w:val="20"/>
              </w:rPr>
              <w:t>0.1794</w:t>
            </w:r>
          </w:p>
        </w:tc>
        <w:tc>
          <w:tcPr>
            <w:tcW w:w="992" w:type="dxa"/>
            <w:noWrap/>
            <w:hideMark/>
          </w:tcPr>
          <w:p w14:paraId="219ABA2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2.2449</w:t>
            </w:r>
          </w:p>
        </w:tc>
        <w:tc>
          <w:tcPr>
            <w:tcW w:w="966" w:type="dxa"/>
            <w:noWrap/>
            <w:hideMark/>
          </w:tcPr>
          <w:p w14:paraId="47E453D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0.4805</w:t>
            </w:r>
          </w:p>
        </w:tc>
        <w:tc>
          <w:tcPr>
            <w:tcW w:w="759" w:type="dxa"/>
            <w:noWrap/>
            <w:hideMark/>
          </w:tcPr>
          <w:p w14:paraId="1D70571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-37%</w:t>
            </w:r>
          </w:p>
        </w:tc>
      </w:tr>
      <w:tr w:rsidR="00E33278" w:rsidRPr="00924840" w14:paraId="27CDFAC6" w14:textId="77777777" w:rsidTr="00E3327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bottom w:val="none" w:sz="0" w:space="0" w:color="auto"/>
            </w:tcBorders>
            <w:noWrap/>
            <w:hideMark/>
          </w:tcPr>
          <w:p w14:paraId="70503A6C"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95 to 99</w:t>
            </w:r>
          </w:p>
        </w:tc>
        <w:tc>
          <w:tcPr>
            <w:tcW w:w="666" w:type="dxa"/>
            <w:tcBorders>
              <w:top w:val="none" w:sz="0" w:space="0" w:color="auto"/>
              <w:bottom w:val="none" w:sz="0" w:space="0" w:color="auto"/>
            </w:tcBorders>
            <w:noWrap/>
            <w:hideMark/>
          </w:tcPr>
          <w:p w14:paraId="50DE2543"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5</w:t>
            </w:r>
          </w:p>
        </w:tc>
        <w:tc>
          <w:tcPr>
            <w:tcW w:w="728" w:type="dxa"/>
            <w:tcBorders>
              <w:top w:val="none" w:sz="0" w:space="0" w:color="auto"/>
              <w:bottom w:val="none" w:sz="0" w:space="0" w:color="auto"/>
            </w:tcBorders>
            <w:noWrap/>
            <w:hideMark/>
          </w:tcPr>
          <w:p w14:paraId="7548680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w:t>
            </w:r>
          </w:p>
        </w:tc>
        <w:tc>
          <w:tcPr>
            <w:tcW w:w="833" w:type="dxa"/>
            <w:tcBorders>
              <w:top w:val="none" w:sz="0" w:space="0" w:color="auto"/>
              <w:bottom w:val="none" w:sz="0" w:space="0" w:color="auto"/>
            </w:tcBorders>
            <w:noWrap/>
            <w:hideMark/>
          </w:tcPr>
          <w:p w14:paraId="75CCF6C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0.00%</w:t>
            </w:r>
          </w:p>
        </w:tc>
        <w:tc>
          <w:tcPr>
            <w:tcW w:w="666" w:type="dxa"/>
            <w:tcBorders>
              <w:top w:val="none" w:sz="0" w:space="0" w:color="auto"/>
              <w:bottom w:val="none" w:sz="0" w:space="0" w:color="auto"/>
            </w:tcBorders>
            <w:noWrap/>
            <w:hideMark/>
          </w:tcPr>
          <w:p w14:paraId="5324A096"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w:t>
            </w:r>
          </w:p>
        </w:tc>
        <w:tc>
          <w:tcPr>
            <w:tcW w:w="728" w:type="dxa"/>
            <w:tcBorders>
              <w:top w:val="none" w:sz="0" w:space="0" w:color="auto"/>
              <w:bottom w:val="none" w:sz="0" w:space="0" w:color="auto"/>
            </w:tcBorders>
            <w:noWrap/>
            <w:hideMark/>
          </w:tcPr>
          <w:p w14:paraId="3F31886A"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2</w:t>
            </w:r>
          </w:p>
        </w:tc>
        <w:tc>
          <w:tcPr>
            <w:tcW w:w="933" w:type="dxa"/>
            <w:tcBorders>
              <w:top w:val="none" w:sz="0" w:space="0" w:color="auto"/>
              <w:bottom w:val="none" w:sz="0" w:space="0" w:color="auto"/>
            </w:tcBorders>
            <w:noWrap/>
            <w:hideMark/>
          </w:tcPr>
          <w:p w14:paraId="6A4B0FE4"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50.00%</w:t>
            </w:r>
          </w:p>
        </w:tc>
        <w:tc>
          <w:tcPr>
            <w:tcW w:w="766" w:type="dxa"/>
            <w:tcBorders>
              <w:top w:val="none" w:sz="0" w:space="0" w:color="auto"/>
              <w:bottom w:val="none" w:sz="0" w:space="0" w:color="auto"/>
            </w:tcBorders>
            <w:noWrap/>
            <w:hideMark/>
          </w:tcPr>
          <w:p w14:paraId="5CAD7F4F"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6.00</w:t>
            </w:r>
          </w:p>
        </w:tc>
        <w:tc>
          <w:tcPr>
            <w:tcW w:w="984" w:type="dxa"/>
            <w:tcBorders>
              <w:top w:val="none" w:sz="0" w:space="0" w:color="auto"/>
              <w:bottom w:val="none" w:sz="0" w:space="0" w:color="auto"/>
            </w:tcBorders>
            <w:noWrap/>
            <w:hideMark/>
          </w:tcPr>
          <w:p w14:paraId="06F9DF9B"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sz w:val="20"/>
                <w:szCs w:val="20"/>
              </w:rPr>
            </w:pPr>
            <w:r w:rsidRPr="00924840">
              <w:rPr>
                <w:sz w:val="20"/>
                <w:szCs w:val="20"/>
              </w:rPr>
              <w:t>0.3667</w:t>
            </w:r>
          </w:p>
        </w:tc>
        <w:tc>
          <w:tcPr>
            <w:tcW w:w="992" w:type="dxa"/>
            <w:tcBorders>
              <w:top w:val="none" w:sz="0" w:space="0" w:color="auto"/>
              <w:bottom w:val="none" w:sz="0" w:space="0" w:color="auto"/>
            </w:tcBorders>
            <w:noWrap/>
            <w:hideMark/>
          </w:tcPr>
          <w:p w14:paraId="3B03F1FC"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11.1622</w:t>
            </w:r>
          </w:p>
        </w:tc>
        <w:tc>
          <w:tcPr>
            <w:tcW w:w="966" w:type="dxa"/>
            <w:tcBorders>
              <w:top w:val="none" w:sz="0" w:space="0" w:color="auto"/>
              <w:bottom w:val="none" w:sz="0" w:space="0" w:color="auto"/>
            </w:tcBorders>
            <w:noWrap/>
            <w:hideMark/>
          </w:tcPr>
          <w:p w14:paraId="21671EA0"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0.2089</w:t>
            </w:r>
          </w:p>
        </w:tc>
        <w:tc>
          <w:tcPr>
            <w:tcW w:w="759" w:type="dxa"/>
            <w:tcBorders>
              <w:top w:val="none" w:sz="0" w:space="0" w:color="auto"/>
              <w:bottom w:val="none" w:sz="0" w:space="0" w:color="auto"/>
            </w:tcBorders>
            <w:noWrap/>
            <w:hideMark/>
          </w:tcPr>
          <w:p w14:paraId="0C0E9DF2" w14:textId="77777777" w:rsidR="00E33278" w:rsidRPr="00924840" w:rsidRDefault="00E33278" w:rsidP="00E33278">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924840">
              <w:rPr>
                <w:color w:val="000000"/>
                <w:sz w:val="20"/>
                <w:szCs w:val="20"/>
              </w:rPr>
              <w:t>500%</w:t>
            </w:r>
          </w:p>
        </w:tc>
      </w:tr>
      <w:tr w:rsidR="00E33278" w:rsidRPr="00924840" w14:paraId="2C0E1EEA" w14:textId="77777777" w:rsidTr="00E33278">
        <w:trPr>
          <w:trHeight w:val="320"/>
        </w:trPr>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noWrap/>
            <w:hideMark/>
          </w:tcPr>
          <w:p w14:paraId="241A37B4"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Total</w:t>
            </w:r>
          </w:p>
        </w:tc>
        <w:tc>
          <w:tcPr>
            <w:tcW w:w="666" w:type="dxa"/>
            <w:tcBorders>
              <w:bottom w:val="single" w:sz="4" w:space="0" w:color="auto"/>
            </w:tcBorders>
            <w:noWrap/>
            <w:hideMark/>
          </w:tcPr>
          <w:p w14:paraId="1CD7A99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4,084</w:t>
            </w:r>
          </w:p>
        </w:tc>
        <w:tc>
          <w:tcPr>
            <w:tcW w:w="728" w:type="dxa"/>
            <w:tcBorders>
              <w:bottom w:val="single" w:sz="4" w:space="0" w:color="auto"/>
            </w:tcBorders>
            <w:noWrap/>
            <w:hideMark/>
          </w:tcPr>
          <w:p w14:paraId="1891DE5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137</w:t>
            </w:r>
          </w:p>
        </w:tc>
        <w:tc>
          <w:tcPr>
            <w:tcW w:w="833" w:type="dxa"/>
            <w:tcBorders>
              <w:bottom w:val="single" w:sz="4" w:space="0" w:color="auto"/>
            </w:tcBorders>
            <w:noWrap/>
            <w:hideMark/>
          </w:tcPr>
          <w:p w14:paraId="2F0BC3AA"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3.35%</w:t>
            </w:r>
          </w:p>
        </w:tc>
        <w:tc>
          <w:tcPr>
            <w:tcW w:w="666" w:type="dxa"/>
            <w:tcBorders>
              <w:bottom w:val="single" w:sz="4" w:space="0" w:color="auto"/>
            </w:tcBorders>
            <w:noWrap/>
            <w:hideMark/>
          </w:tcPr>
          <w:p w14:paraId="715E2799"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4,910</w:t>
            </w:r>
          </w:p>
        </w:tc>
        <w:tc>
          <w:tcPr>
            <w:tcW w:w="728" w:type="dxa"/>
            <w:tcBorders>
              <w:bottom w:val="single" w:sz="4" w:space="0" w:color="auto"/>
            </w:tcBorders>
            <w:noWrap/>
            <w:hideMark/>
          </w:tcPr>
          <w:p w14:paraId="4422066D"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337</w:t>
            </w:r>
          </w:p>
        </w:tc>
        <w:tc>
          <w:tcPr>
            <w:tcW w:w="933" w:type="dxa"/>
            <w:tcBorders>
              <w:bottom w:val="single" w:sz="4" w:space="0" w:color="auto"/>
            </w:tcBorders>
            <w:noWrap/>
            <w:hideMark/>
          </w:tcPr>
          <w:p w14:paraId="685D6886"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6.42%</w:t>
            </w:r>
          </w:p>
        </w:tc>
        <w:tc>
          <w:tcPr>
            <w:tcW w:w="766" w:type="dxa"/>
            <w:tcBorders>
              <w:bottom w:val="single" w:sz="4" w:space="0" w:color="auto"/>
            </w:tcBorders>
            <w:noWrap/>
            <w:hideMark/>
          </w:tcPr>
          <w:p w14:paraId="627FD038"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1.9789</w:t>
            </w:r>
          </w:p>
        </w:tc>
        <w:tc>
          <w:tcPr>
            <w:tcW w:w="984" w:type="dxa"/>
            <w:tcBorders>
              <w:bottom w:val="single" w:sz="4" w:space="0" w:color="auto"/>
            </w:tcBorders>
            <w:noWrap/>
            <w:hideMark/>
          </w:tcPr>
          <w:p w14:paraId="5C63D1A1"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1.6292</w:t>
            </w:r>
          </w:p>
        </w:tc>
        <w:tc>
          <w:tcPr>
            <w:tcW w:w="992" w:type="dxa"/>
            <w:tcBorders>
              <w:bottom w:val="single" w:sz="4" w:space="0" w:color="auto"/>
            </w:tcBorders>
            <w:noWrap/>
            <w:hideMark/>
          </w:tcPr>
          <w:p w14:paraId="7C6DECCB"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2.4035</w:t>
            </w:r>
          </w:p>
        </w:tc>
        <w:tc>
          <w:tcPr>
            <w:tcW w:w="966" w:type="dxa"/>
            <w:tcBorders>
              <w:bottom w:val="single" w:sz="4" w:space="0" w:color="auto"/>
            </w:tcBorders>
            <w:noWrap/>
            <w:hideMark/>
          </w:tcPr>
          <w:p w14:paraId="202229C0"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0.0001</w:t>
            </w:r>
          </w:p>
        </w:tc>
        <w:tc>
          <w:tcPr>
            <w:tcW w:w="759" w:type="dxa"/>
            <w:tcBorders>
              <w:bottom w:val="single" w:sz="4" w:space="0" w:color="auto"/>
            </w:tcBorders>
            <w:noWrap/>
            <w:hideMark/>
          </w:tcPr>
          <w:p w14:paraId="59A863EB" w14:textId="77777777" w:rsidR="00E33278" w:rsidRPr="00924840" w:rsidRDefault="00E33278" w:rsidP="00E33278">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924840">
              <w:rPr>
                <w:color w:val="000000"/>
                <w:sz w:val="20"/>
                <w:szCs w:val="20"/>
              </w:rPr>
              <w:t>98%</w:t>
            </w:r>
          </w:p>
        </w:tc>
      </w:tr>
    </w:tbl>
    <w:p w14:paraId="7C8A3224" w14:textId="77777777" w:rsidR="00E33278" w:rsidRPr="00DB49AA" w:rsidRDefault="00E33278" w:rsidP="00E33278"/>
    <w:p w14:paraId="38490B07" w14:textId="77777777" w:rsidR="00E33278" w:rsidRDefault="00E33278" w:rsidP="00C42A97">
      <w:pPr>
        <w:rPr>
          <w:lang w:val="en-US"/>
        </w:rPr>
      </w:pPr>
    </w:p>
    <w:p w14:paraId="792267B6" w14:textId="77777777" w:rsidR="00E33278" w:rsidRDefault="00E33278" w:rsidP="00C42A97">
      <w:pPr>
        <w:rPr>
          <w:b/>
        </w:rPr>
      </w:pPr>
    </w:p>
    <w:p w14:paraId="4D7FF04B" w14:textId="77777777" w:rsidR="00E33278" w:rsidRDefault="00E33278" w:rsidP="00C42A97">
      <w:pPr>
        <w:rPr>
          <w:b/>
        </w:rPr>
      </w:pPr>
    </w:p>
    <w:p w14:paraId="67675FED" w14:textId="77777777" w:rsidR="00E33278" w:rsidRDefault="00E33278" w:rsidP="00C42A97">
      <w:pPr>
        <w:rPr>
          <w:b/>
        </w:rPr>
      </w:pPr>
    </w:p>
    <w:p w14:paraId="132DDDC2" w14:textId="243708D3" w:rsidR="00E33278" w:rsidRPr="00291A6D" w:rsidRDefault="00E33278" w:rsidP="00E4424B">
      <w:pPr>
        <w:pStyle w:val="Heading2"/>
        <w:rPr>
          <w:i w:val="0"/>
          <w:iCs/>
        </w:rPr>
      </w:pPr>
      <w:bookmarkStart w:id="45" w:name="_Toc40136144"/>
      <w:r w:rsidRPr="00F773CA">
        <w:rPr>
          <w:i w:val="0"/>
        </w:rPr>
        <w:lastRenderedPageBreak/>
        <w:t xml:space="preserve">Supplementary </w:t>
      </w:r>
      <w:r w:rsidRPr="00674343">
        <w:rPr>
          <w:lang w:val="en-US"/>
        </w:rPr>
        <w:t>Table 2</w:t>
      </w:r>
      <w:r w:rsidR="00674343" w:rsidRPr="00674343">
        <w:rPr>
          <w:lang w:val="en-US"/>
        </w:rPr>
        <w:t>.</w:t>
      </w:r>
      <w:bookmarkEnd w:id="45"/>
      <w:r w:rsidR="00674343" w:rsidRPr="00E4424B">
        <w:rPr>
          <w:i w:val="0"/>
          <w:iCs/>
        </w:rPr>
        <w:t xml:space="preserve"> </w:t>
      </w:r>
      <w:r w:rsidR="00291A6D" w:rsidRPr="00291A6D">
        <w:rPr>
          <w:i w:val="0"/>
          <w:iCs/>
        </w:rPr>
        <w:t>Case fatality rate (%), relative risk and risk likelihood due to COVID-19 in Ecuador by occupation. Relative risk was estimated using White-Collar jobs as a reference group. P-values below or equal to 0.05 were considered significant.</w:t>
      </w:r>
    </w:p>
    <w:tbl>
      <w:tblPr>
        <w:tblStyle w:val="TableGrid"/>
        <w:tblW w:w="100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0"/>
        <w:gridCol w:w="1134"/>
        <w:gridCol w:w="1134"/>
        <w:gridCol w:w="709"/>
        <w:gridCol w:w="992"/>
        <w:gridCol w:w="992"/>
        <w:gridCol w:w="992"/>
        <w:gridCol w:w="993"/>
        <w:gridCol w:w="1134"/>
      </w:tblGrid>
      <w:tr w:rsidR="00E33278" w:rsidRPr="00924840" w14:paraId="2374D72B" w14:textId="77777777" w:rsidTr="00E33278">
        <w:trPr>
          <w:trHeight w:val="300"/>
        </w:trPr>
        <w:tc>
          <w:tcPr>
            <w:tcW w:w="1990" w:type="dxa"/>
            <w:tcBorders>
              <w:top w:val="single" w:sz="4" w:space="0" w:color="auto"/>
              <w:bottom w:val="single" w:sz="4" w:space="0" w:color="auto"/>
            </w:tcBorders>
            <w:noWrap/>
            <w:vAlign w:val="center"/>
            <w:hideMark/>
          </w:tcPr>
          <w:p w14:paraId="61A113AC" w14:textId="2B5375DF" w:rsidR="00E33278" w:rsidRPr="00924840" w:rsidRDefault="00674343" w:rsidP="00E33278">
            <w:pPr>
              <w:spacing w:before="100" w:beforeAutospacing="1" w:after="100" w:afterAutospacing="1"/>
              <w:jc w:val="center"/>
              <w:rPr>
                <w:b/>
                <w:bCs/>
                <w:sz w:val="18"/>
                <w:szCs w:val="18"/>
              </w:rPr>
            </w:pPr>
            <w:proofErr w:type="spellStart"/>
            <w:r>
              <w:rPr>
                <w:b/>
                <w:bCs/>
                <w:sz w:val="18"/>
                <w:szCs w:val="18"/>
              </w:rPr>
              <w:t>Occupation</w:t>
            </w:r>
            <w:proofErr w:type="spellEnd"/>
          </w:p>
        </w:tc>
        <w:tc>
          <w:tcPr>
            <w:tcW w:w="1134" w:type="dxa"/>
            <w:tcBorders>
              <w:top w:val="single" w:sz="4" w:space="0" w:color="auto"/>
              <w:bottom w:val="single" w:sz="4" w:space="0" w:color="auto"/>
            </w:tcBorders>
            <w:noWrap/>
            <w:vAlign w:val="center"/>
            <w:hideMark/>
          </w:tcPr>
          <w:p w14:paraId="7B7C9029" w14:textId="3BDDC015"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18"/>
                <w:szCs w:val="18"/>
              </w:rPr>
              <w:t>Deaths</w:t>
            </w:r>
            <w:proofErr w:type="spellEnd"/>
          </w:p>
        </w:tc>
        <w:tc>
          <w:tcPr>
            <w:tcW w:w="1134" w:type="dxa"/>
            <w:tcBorders>
              <w:top w:val="single" w:sz="4" w:space="0" w:color="auto"/>
              <w:bottom w:val="single" w:sz="4" w:space="0" w:color="auto"/>
            </w:tcBorders>
            <w:noWrap/>
            <w:vAlign w:val="center"/>
            <w:hideMark/>
          </w:tcPr>
          <w:p w14:paraId="24E4E324" w14:textId="77777777" w:rsidR="00E33278" w:rsidRPr="00924840" w:rsidRDefault="00E33278" w:rsidP="00E33278">
            <w:pPr>
              <w:spacing w:before="100" w:beforeAutospacing="1" w:after="100" w:afterAutospacing="1"/>
              <w:jc w:val="center"/>
              <w:rPr>
                <w:b/>
                <w:bCs/>
                <w:color w:val="000000"/>
                <w:sz w:val="18"/>
                <w:szCs w:val="18"/>
              </w:rPr>
            </w:pPr>
            <w:r w:rsidRPr="00924840">
              <w:rPr>
                <w:b/>
                <w:bCs/>
                <w:color w:val="000000"/>
                <w:sz w:val="18"/>
                <w:szCs w:val="18"/>
              </w:rPr>
              <w:t>Cases</w:t>
            </w:r>
          </w:p>
        </w:tc>
        <w:tc>
          <w:tcPr>
            <w:tcW w:w="709" w:type="dxa"/>
            <w:tcBorders>
              <w:top w:val="single" w:sz="4" w:space="0" w:color="auto"/>
              <w:bottom w:val="single" w:sz="4" w:space="0" w:color="auto"/>
            </w:tcBorders>
            <w:noWrap/>
            <w:vAlign w:val="center"/>
            <w:hideMark/>
          </w:tcPr>
          <w:p w14:paraId="7BEAB038" w14:textId="77777777" w:rsidR="00E33278" w:rsidRPr="00924840" w:rsidRDefault="00E33278" w:rsidP="00E33278">
            <w:pPr>
              <w:spacing w:before="100" w:beforeAutospacing="1" w:after="100" w:afterAutospacing="1"/>
              <w:jc w:val="center"/>
              <w:rPr>
                <w:b/>
                <w:bCs/>
                <w:color w:val="000000"/>
                <w:sz w:val="18"/>
                <w:szCs w:val="18"/>
              </w:rPr>
            </w:pPr>
            <w:r w:rsidRPr="00924840">
              <w:rPr>
                <w:b/>
                <w:bCs/>
                <w:color w:val="000000"/>
                <w:sz w:val="18"/>
                <w:szCs w:val="18"/>
              </w:rPr>
              <w:t>CFR%</w:t>
            </w:r>
          </w:p>
        </w:tc>
        <w:tc>
          <w:tcPr>
            <w:tcW w:w="992" w:type="dxa"/>
            <w:tcBorders>
              <w:top w:val="single" w:sz="4" w:space="0" w:color="auto"/>
              <w:bottom w:val="single" w:sz="4" w:space="0" w:color="auto"/>
            </w:tcBorders>
            <w:noWrap/>
            <w:vAlign w:val="center"/>
            <w:hideMark/>
          </w:tcPr>
          <w:p w14:paraId="757753DE" w14:textId="77777777"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18"/>
                <w:szCs w:val="18"/>
              </w:rPr>
              <w:t>Relative</w:t>
            </w:r>
            <w:proofErr w:type="spellEnd"/>
          </w:p>
          <w:p w14:paraId="7DD971D7" w14:textId="77777777"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18"/>
                <w:szCs w:val="18"/>
              </w:rPr>
              <w:t>Risk</w:t>
            </w:r>
            <w:proofErr w:type="spellEnd"/>
          </w:p>
        </w:tc>
        <w:tc>
          <w:tcPr>
            <w:tcW w:w="992" w:type="dxa"/>
            <w:tcBorders>
              <w:top w:val="single" w:sz="4" w:space="0" w:color="auto"/>
              <w:bottom w:val="single" w:sz="4" w:space="0" w:color="auto"/>
            </w:tcBorders>
            <w:noWrap/>
            <w:vAlign w:val="center"/>
            <w:hideMark/>
          </w:tcPr>
          <w:p w14:paraId="19F15199" w14:textId="467EFD75" w:rsidR="00E33278" w:rsidRPr="00924840" w:rsidRDefault="00E33278" w:rsidP="00E33278">
            <w:pPr>
              <w:spacing w:before="100" w:beforeAutospacing="1" w:after="100" w:afterAutospacing="1"/>
              <w:jc w:val="center"/>
              <w:rPr>
                <w:b/>
                <w:bCs/>
                <w:color w:val="000000"/>
                <w:sz w:val="18"/>
                <w:szCs w:val="18"/>
              </w:rPr>
            </w:pPr>
            <w:r w:rsidRPr="00924840">
              <w:rPr>
                <w:b/>
                <w:bCs/>
                <w:color w:val="000000"/>
                <w:sz w:val="18"/>
                <w:szCs w:val="18"/>
              </w:rPr>
              <w:t>p</w:t>
            </w:r>
            <w:r w:rsidR="00674343">
              <w:rPr>
                <w:b/>
                <w:bCs/>
                <w:color w:val="000000"/>
                <w:sz w:val="18"/>
                <w:szCs w:val="18"/>
              </w:rPr>
              <w:t>-</w:t>
            </w:r>
            <w:proofErr w:type="spellStart"/>
            <w:r w:rsidRPr="00924840">
              <w:rPr>
                <w:b/>
                <w:bCs/>
                <w:color w:val="000000"/>
                <w:sz w:val="18"/>
                <w:szCs w:val="18"/>
              </w:rPr>
              <w:t>value</w:t>
            </w:r>
            <w:proofErr w:type="spellEnd"/>
          </w:p>
        </w:tc>
        <w:tc>
          <w:tcPr>
            <w:tcW w:w="992" w:type="dxa"/>
            <w:tcBorders>
              <w:top w:val="single" w:sz="4" w:space="0" w:color="auto"/>
              <w:bottom w:val="single" w:sz="4" w:space="0" w:color="auto"/>
            </w:tcBorders>
            <w:noWrap/>
            <w:vAlign w:val="center"/>
            <w:hideMark/>
          </w:tcPr>
          <w:p w14:paraId="59D4243C" w14:textId="77777777"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20"/>
                <w:szCs w:val="20"/>
              </w:rPr>
              <w:t>Lower</w:t>
            </w:r>
            <w:proofErr w:type="spellEnd"/>
            <w:r w:rsidRPr="00924840">
              <w:rPr>
                <w:b/>
                <w:bCs/>
                <w:color w:val="000000"/>
                <w:sz w:val="20"/>
                <w:szCs w:val="20"/>
              </w:rPr>
              <w:t xml:space="preserve"> </w:t>
            </w:r>
            <w:proofErr w:type="spellStart"/>
            <w:r w:rsidRPr="00924840">
              <w:rPr>
                <w:b/>
                <w:bCs/>
                <w:color w:val="000000"/>
                <w:sz w:val="20"/>
                <w:szCs w:val="20"/>
              </w:rPr>
              <w:t>limit</w:t>
            </w:r>
            <w:proofErr w:type="spellEnd"/>
            <w:r w:rsidRPr="00924840">
              <w:rPr>
                <w:b/>
                <w:bCs/>
                <w:color w:val="000000"/>
                <w:sz w:val="20"/>
                <w:szCs w:val="20"/>
              </w:rPr>
              <w:t xml:space="preserve"> (CI 95%)</w:t>
            </w:r>
          </w:p>
        </w:tc>
        <w:tc>
          <w:tcPr>
            <w:tcW w:w="993" w:type="dxa"/>
            <w:tcBorders>
              <w:top w:val="single" w:sz="4" w:space="0" w:color="auto"/>
              <w:bottom w:val="single" w:sz="4" w:space="0" w:color="auto"/>
            </w:tcBorders>
            <w:noWrap/>
            <w:vAlign w:val="center"/>
            <w:hideMark/>
          </w:tcPr>
          <w:p w14:paraId="3A7F00D7" w14:textId="77777777"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20"/>
                <w:szCs w:val="20"/>
              </w:rPr>
              <w:t>Upper</w:t>
            </w:r>
            <w:proofErr w:type="spellEnd"/>
            <w:r w:rsidRPr="00924840">
              <w:rPr>
                <w:b/>
                <w:bCs/>
                <w:color w:val="000000"/>
                <w:sz w:val="20"/>
                <w:szCs w:val="20"/>
              </w:rPr>
              <w:t xml:space="preserve"> </w:t>
            </w:r>
            <w:proofErr w:type="spellStart"/>
            <w:r w:rsidRPr="00924840">
              <w:rPr>
                <w:b/>
                <w:bCs/>
                <w:color w:val="000000"/>
                <w:sz w:val="20"/>
                <w:szCs w:val="20"/>
              </w:rPr>
              <w:t>limit</w:t>
            </w:r>
            <w:proofErr w:type="spellEnd"/>
            <w:r w:rsidRPr="00924840">
              <w:rPr>
                <w:b/>
                <w:bCs/>
                <w:color w:val="000000"/>
                <w:sz w:val="20"/>
                <w:szCs w:val="20"/>
              </w:rPr>
              <w:t xml:space="preserve"> (CI 95%)</w:t>
            </w:r>
          </w:p>
        </w:tc>
        <w:tc>
          <w:tcPr>
            <w:tcW w:w="1134" w:type="dxa"/>
            <w:tcBorders>
              <w:top w:val="single" w:sz="4" w:space="0" w:color="auto"/>
              <w:bottom w:val="single" w:sz="4" w:space="0" w:color="auto"/>
            </w:tcBorders>
            <w:noWrap/>
            <w:vAlign w:val="center"/>
            <w:hideMark/>
          </w:tcPr>
          <w:p w14:paraId="3550194A" w14:textId="77777777" w:rsidR="00E33278" w:rsidRPr="00924840" w:rsidRDefault="00E33278" w:rsidP="00E33278">
            <w:pPr>
              <w:spacing w:before="100" w:beforeAutospacing="1" w:after="100" w:afterAutospacing="1"/>
              <w:jc w:val="center"/>
              <w:rPr>
                <w:b/>
                <w:bCs/>
                <w:color w:val="000000"/>
                <w:sz w:val="18"/>
                <w:szCs w:val="18"/>
              </w:rPr>
            </w:pPr>
            <w:proofErr w:type="spellStart"/>
            <w:r w:rsidRPr="00924840">
              <w:rPr>
                <w:b/>
                <w:bCs/>
                <w:color w:val="000000"/>
                <w:sz w:val="18"/>
                <w:szCs w:val="18"/>
              </w:rPr>
              <w:t>Likelihood</w:t>
            </w:r>
            <w:proofErr w:type="spellEnd"/>
          </w:p>
          <w:p w14:paraId="5CE6F5E9" w14:textId="10CE4940" w:rsidR="00E33278" w:rsidRPr="00924840" w:rsidRDefault="00E33278" w:rsidP="00E33278">
            <w:pPr>
              <w:spacing w:before="100" w:beforeAutospacing="1" w:after="100" w:afterAutospacing="1"/>
              <w:jc w:val="center"/>
              <w:rPr>
                <w:b/>
                <w:bCs/>
                <w:color w:val="000000"/>
                <w:sz w:val="18"/>
                <w:szCs w:val="18"/>
              </w:rPr>
            </w:pPr>
            <w:r w:rsidRPr="00924840">
              <w:rPr>
                <w:b/>
                <w:bCs/>
                <w:color w:val="000000"/>
                <w:sz w:val="18"/>
                <w:szCs w:val="18"/>
              </w:rPr>
              <w:t xml:space="preserve">of </w:t>
            </w:r>
            <w:proofErr w:type="spellStart"/>
            <w:r w:rsidR="00674343">
              <w:rPr>
                <w:b/>
                <w:bCs/>
                <w:color w:val="000000"/>
                <w:sz w:val="18"/>
                <w:szCs w:val="18"/>
              </w:rPr>
              <w:t>o</w:t>
            </w:r>
            <w:r w:rsidR="00674343" w:rsidRPr="00924840">
              <w:rPr>
                <w:b/>
                <w:bCs/>
                <w:color w:val="000000"/>
                <w:sz w:val="18"/>
                <w:szCs w:val="18"/>
              </w:rPr>
              <w:t>utcome</w:t>
            </w:r>
            <w:proofErr w:type="spellEnd"/>
          </w:p>
        </w:tc>
      </w:tr>
      <w:tr w:rsidR="00E33278" w:rsidRPr="00924840" w14:paraId="47F30C25" w14:textId="77777777" w:rsidTr="00E33278">
        <w:trPr>
          <w:trHeight w:val="300"/>
        </w:trPr>
        <w:tc>
          <w:tcPr>
            <w:tcW w:w="1990" w:type="dxa"/>
            <w:tcBorders>
              <w:top w:val="single" w:sz="4" w:space="0" w:color="auto"/>
            </w:tcBorders>
            <w:noWrap/>
            <w:vAlign w:val="center"/>
            <w:hideMark/>
          </w:tcPr>
          <w:p w14:paraId="546F5932" w14:textId="77777777"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Politicians</w:t>
            </w:r>
            <w:proofErr w:type="spellEnd"/>
            <w:r w:rsidRPr="00924840">
              <w:rPr>
                <w:b/>
                <w:bCs/>
                <w:color w:val="000000"/>
                <w:sz w:val="18"/>
                <w:szCs w:val="18"/>
              </w:rPr>
              <w:t>*</w:t>
            </w:r>
          </w:p>
        </w:tc>
        <w:tc>
          <w:tcPr>
            <w:tcW w:w="1134" w:type="dxa"/>
            <w:tcBorders>
              <w:top w:val="single" w:sz="4" w:space="0" w:color="auto"/>
            </w:tcBorders>
            <w:noWrap/>
            <w:vAlign w:val="center"/>
            <w:hideMark/>
          </w:tcPr>
          <w:p w14:paraId="4EBDC56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w:t>
            </w:r>
          </w:p>
        </w:tc>
        <w:tc>
          <w:tcPr>
            <w:tcW w:w="1134" w:type="dxa"/>
            <w:tcBorders>
              <w:top w:val="single" w:sz="4" w:space="0" w:color="auto"/>
            </w:tcBorders>
            <w:noWrap/>
            <w:vAlign w:val="center"/>
            <w:hideMark/>
          </w:tcPr>
          <w:p w14:paraId="614BE6E0"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18</w:t>
            </w:r>
          </w:p>
        </w:tc>
        <w:tc>
          <w:tcPr>
            <w:tcW w:w="709" w:type="dxa"/>
            <w:tcBorders>
              <w:top w:val="single" w:sz="4" w:space="0" w:color="auto"/>
            </w:tcBorders>
            <w:noWrap/>
            <w:vAlign w:val="center"/>
            <w:hideMark/>
          </w:tcPr>
          <w:p w14:paraId="37E4F804"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0.0%</w:t>
            </w:r>
          </w:p>
        </w:tc>
        <w:tc>
          <w:tcPr>
            <w:tcW w:w="992" w:type="dxa"/>
            <w:tcBorders>
              <w:top w:val="single" w:sz="4" w:space="0" w:color="auto"/>
            </w:tcBorders>
            <w:noWrap/>
            <w:vAlign w:val="center"/>
            <w:hideMark/>
          </w:tcPr>
          <w:p w14:paraId="660B86B8"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0.016</w:t>
            </w:r>
          </w:p>
        </w:tc>
        <w:tc>
          <w:tcPr>
            <w:tcW w:w="992" w:type="dxa"/>
            <w:tcBorders>
              <w:top w:val="single" w:sz="4" w:space="0" w:color="auto"/>
            </w:tcBorders>
            <w:noWrap/>
            <w:vAlign w:val="center"/>
            <w:hideMark/>
          </w:tcPr>
          <w:p w14:paraId="633C35CE"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0.004</w:t>
            </w:r>
          </w:p>
        </w:tc>
        <w:tc>
          <w:tcPr>
            <w:tcW w:w="992" w:type="dxa"/>
            <w:tcBorders>
              <w:top w:val="single" w:sz="4" w:space="0" w:color="auto"/>
            </w:tcBorders>
            <w:noWrap/>
            <w:vAlign w:val="center"/>
            <w:hideMark/>
          </w:tcPr>
          <w:p w14:paraId="17E90E6F"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0.001</w:t>
            </w:r>
          </w:p>
        </w:tc>
        <w:tc>
          <w:tcPr>
            <w:tcW w:w="993" w:type="dxa"/>
            <w:tcBorders>
              <w:top w:val="single" w:sz="4" w:space="0" w:color="auto"/>
            </w:tcBorders>
            <w:noWrap/>
            <w:vAlign w:val="center"/>
            <w:hideMark/>
          </w:tcPr>
          <w:p w14:paraId="62DB6FB2"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0.273</w:t>
            </w:r>
          </w:p>
        </w:tc>
        <w:tc>
          <w:tcPr>
            <w:tcW w:w="1134" w:type="dxa"/>
            <w:tcBorders>
              <w:top w:val="single" w:sz="4" w:space="0" w:color="auto"/>
            </w:tcBorders>
            <w:noWrap/>
            <w:vAlign w:val="center"/>
            <w:hideMark/>
          </w:tcPr>
          <w:p w14:paraId="1758E26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-98%</w:t>
            </w:r>
          </w:p>
        </w:tc>
      </w:tr>
      <w:tr w:rsidR="00E33278" w:rsidRPr="00924840" w14:paraId="131C2689" w14:textId="77777777" w:rsidTr="00E33278">
        <w:trPr>
          <w:trHeight w:val="300"/>
        </w:trPr>
        <w:tc>
          <w:tcPr>
            <w:tcW w:w="1990" w:type="dxa"/>
            <w:noWrap/>
            <w:vAlign w:val="center"/>
            <w:hideMark/>
          </w:tcPr>
          <w:p w14:paraId="5225C926" w14:textId="77777777"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Registered</w:t>
            </w:r>
            <w:proofErr w:type="spellEnd"/>
            <w:r w:rsidRPr="00924840">
              <w:rPr>
                <w:b/>
                <w:bCs/>
                <w:color w:val="000000"/>
                <w:sz w:val="18"/>
                <w:szCs w:val="18"/>
              </w:rPr>
              <w:t xml:space="preserve"> Nurses</w:t>
            </w:r>
          </w:p>
        </w:tc>
        <w:tc>
          <w:tcPr>
            <w:tcW w:w="1134" w:type="dxa"/>
            <w:noWrap/>
            <w:vAlign w:val="center"/>
            <w:hideMark/>
          </w:tcPr>
          <w:p w14:paraId="0EA28B4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w:t>
            </w:r>
          </w:p>
        </w:tc>
        <w:tc>
          <w:tcPr>
            <w:tcW w:w="1134" w:type="dxa"/>
            <w:noWrap/>
            <w:vAlign w:val="center"/>
            <w:hideMark/>
          </w:tcPr>
          <w:p w14:paraId="0CC4E4E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309</w:t>
            </w:r>
          </w:p>
        </w:tc>
        <w:tc>
          <w:tcPr>
            <w:tcW w:w="709" w:type="dxa"/>
            <w:noWrap/>
            <w:vAlign w:val="center"/>
            <w:hideMark/>
          </w:tcPr>
          <w:p w14:paraId="788F274B"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0.3%</w:t>
            </w:r>
          </w:p>
        </w:tc>
        <w:tc>
          <w:tcPr>
            <w:tcW w:w="992" w:type="dxa"/>
            <w:noWrap/>
            <w:vAlign w:val="center"/>
            <w:hideMark/>
          </w:tcPr>
          <w:p w14:paraId="26E3683A"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0.1</w:t>
            </w:r>
          </w:p>
        </w:tc>
        <w:tc>
          <w:tcPr>
            <w:tcW w:w="992" w:type="dxa"/>
            <w:noWrap/>
            <w:vAlign w:val="center"/>
            <w:hideMark/>
          </w:tcPr>
          <w:p w14:paraId="7D2235D5"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0.023</w:t>
            </w:r>
          </w:p>
        </w:tc>
        <w:tc>
          <w:tcPr>
            <w:tcW w:w="992" w:type="dxa"/>
            <w:noWrap/>
            <w:vAlign w:val="center"/>
            <w:hideMark/>
          </w:tcPr>
          <w:p w14:paraId="2478387F"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0.013</w:t>
            </w:r>
          </w:p>
        </w:tc>
        <w:tc>
          <w:tcPr>
            <w:tcW w:w="993" w:type="dxa"/>
            <w:noWrap/>
            <w:vAlign w:val="center"/>
            <w:hideMark/>
          </w:tcPr>
          <w:p w14:paraId="331C2D64"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0.732</w:t>
            </w:r>
          </w:p>
        </w:tc>
        <w:tc>
          <w:tcPr>
            <w:tcW w:w="1134" w:type="dxa"/>
            <w:noWrap/>
            <w:vAlign w:val="center"/>
            <w:hideMark/>
          </w:tcPr>
          <w:p w14:paraId="5B061338"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-90%</w:t>
            </w:r>
          </w:p>
        </w:tc>
      </w:tr>
      <w:tr w:rsidR="00E33278" w:rsidRPr="00924840" w14:paraId="58FE789A" w14:textId="77777777" w:rsidTr="00E33278">
        <w:trPr>
          <w:trHeight w:val="300"/>
        </w:trPr>
        <w:tc>
          <w:tcPr>
            <w:tcW w:w="1990" w:type="dxa"/>
            <w:noWrap/>
            <w:vAlign w:val="center"/>
            <w:hideMark/>
          </w:tcPr>
          <w:p w14:paraId="39FF0B6B" w14:textId="77777777" w:rsidR="00E33278" w:rsidRPr="004402F1" w:rsidRDefault="00E33278" w:rsidP="00E33278">
            <w:pPr>
              <w:spacing w:before="100" w:beforeAutospacing="1" w:after="100" w:afterAutospacing="1"/>
              <w:rPr>
                <w:b/>
                <w:bCs/>
                <w:color w:val="000000"/>
                <w:sz w:val="18"/>
                <w:szCs w:val="18"/>
                <w:lang w:val="en-US"/>
              </w:rPr>
            </w:pPr>
            <w:r w:rsidRPr="004402F1">
              <w:rPr>
                <w:b/>
                <w:bCs/>
                <w:color w:val="000000"/>
                <w:sz w:val="18"/>
                <w:szCs w:val="18"/>
                <w:lang w:val="en-US"/>
              </w:rPr>
              <w:t>Health Care professionals no physicians**</w:t>
            </w:r>
          </w:p>
        </w:tc>
        <w:tc>
          <w:tcPr>
            <w:tcW w:w="1134" w:type="dxa"/>
            <w:noWrap/>
            <w:vAlign w:val="center"/>
            <w:hideMark/>
          </w:tcPr>
          <w:p w14:paraId="0865E3D0"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w:t>
            </w:r>
          </w:p>
        </w:tc>
        <w:tc>
          <w:tcPr>
            <w:tcW w:w="1134" w:type="dxa"/>
            <w:noWrap/>
            <w:vAlign w:val="center"/>
            <w:hideMark/>
          </w:tcPr>
          <w:p w14:paraId="47E1512B"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583</w:t>
            </w:r>
          </w:p>
        </w:tc>
        <w:tc>
          <w:tcPr>
            <w:tcW w:w="709" w:type="dxa"/>
            <w:noWrap/>
            <w:vAlign w:val="center"/>
            <w:hideMark/>
          </w:tcPr>
          <w:p w14:paraId="29F3B7B6"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0.7%</w:t>
            </w:r>
          </w:p>
        </w:tc>
        <w:tc>
          <w:tcPr>
            <w:tcW w:w="992" w:type="dxa"/>
            <w:noWrap/>
            <w:vAlign w:val="center"/>
            <w:hideMark/>
          </w:tcPr>
          <w:p w14:paraId="05DB99D6"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0.211</w:t>
            </w:r>
          </w:p>
        </w:tc>
        <w:tc>
          <w:tcPr>
            <w:tcW w:w="992" w:type="dxa"/>
            <w:noWrap/>
            <w:vAlign w:val="center"/>
            <w:hideMark/>
          </w:tcPr>
          <w:p w14:paraId="54A95C9D"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0.003</w:t>
            </w:r>
          </w:p>
        </w:tc>
        <w:tc>
          <w:tcPr>
            <w:tcW w:w="992" w:type="dxa"/>
            <w:noWrap/>
            <w:vAlign w:val="center"/>
            <w:hideMark/>
          </w:tcPr>
          <w:p w14:paraId="0052E3E2"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0.074</w:t>
            </w:r>
          </w:p>
        </w:tc>
        <w:tc>
          <w:tcPr>
            <w:tcW w:w="993" w:type="dxa"/>
            <w:noWrap/>
            <w:vAlign w:val="center"/>
            <w:hideMark/>
          </w:tcPr>
          <w:p w14:paraId="06FCF759"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0.600</w:t>
            </w:r>
          </w:p>
        </w:tc>
        <w:tc>
          <w:tcPr>
            <w:tcW w:w="1134" w:type="dxa"/>
            <w:noWrap/>
            <w:vAlign w:val="center"/>
            <w:hideMark/>
          </w:tcPr>
          <w:p w14:paraId="31A9C52F"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-79%</w:t>
            </w:r>
          </w:p>
        </w:tc>
      </w:tr>
      <w:tr w:rsidR="00E33278" w:rsidRPr="00924840" w14:paraId="124D43AB" w14:textId="77777777" w:rsidTr="00E33278">
        <w:trPr>
          <w:trHeight w:val="300"/>
        </w:trPr>
        <w:tc>
          <w:tcPr>
            <w:tcW w:w="1990" w:type="dxa"/>
            <w:noWrap/>
            <w:vAlign w:val="center"/>
            <w:hideMark/>
          </w:tcPr>
          <w:p w14:paraId="3565830D"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 xml:space="preserve">Medical </w:t>
            </w:r>
            <w:proofErr w:type="spellStart"/>
            <w:r w:rsidRPr="00924840">
              <w:rPr>
                <w:b/>
                <w:bCs/>
                <w:color w:val="000000"/>
                <w:sz w:val="18"/>
                <w:szCs w:val="18"/>
              </w:rPr>
              <w:t>doctors</w:t>
            </w:r>
            <w:proofErr w:type="spellEnd"/>
          </w:p>
        </w:tc>
        <w:tc>
          <w:tcPr>
            <w:tcW w:w="1134" w:type="dxa"/>
            <w:noWrap/>
            <w:vAlign w:val="center"/>
            <w:hideMark/>
          </w:tcPr>
          <w:p w14:paraId="12615674"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14</w:t>
            </w:r>
          </w:p>
        </w:tc>
        <w:tc>
          <w:tcPr>
            <w:tcW w:w="1134" w:type="dxa"/>
            <w:noWrap/>
            <w:vAlign w:val="center"/>
            <w:hideMark/>
          </w:tcPr>
          <w:p w14:paraId="3B3E539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876</w:t>
            </w:r>
          </w:p>
        </w:tc>
        <w:tc>
          <w:tcPr>
            <w:tcW w:w="709" w:type="dxa"/>
            <w:noWrap/>
            <w:vAlign w:val="center"/>
            <w:hideMark/>
          </w:tcPr>
          <w:p w14:paraId="611AA612"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1.6%</w:t>
            </w:r>
          </w:p>
        </w:tc>
        <w:tc>
          <w:tcPr>
            <w:tcW w:w="992" w:type="dxa"/>
            <w:noWrap/>
            <w:vAlign w:val="center"/>
            <w:hideMark/>
          </w:tcPr>
          <w:p w14:paraId="5661D9ED"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0.487</w:t>
            </w:r>
          </w:p>
        </w:tc>
        <w:tc>
          <w:tcPr>
            <w:tcW w:w="992" w:type="dxa"/>
            <w:noWrap/>
            <w:vAlign w:val="center"/>
            <w:hideMark/>
          </w:tcPr>
          <w:p w14:paraId="02F24DB1"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0.027</w:t>
            </w:r>
          </w:p>
        </w:tc>
        <w:tc>
          <w:tcPr>
            <w:tcW w:w="992" w:type="dxa"/>
            <w:noWrap/>
            <w:vAlign w:val="center"/>
            <w:hideMark/>
          </w:tcPr>
          <w:p w14:paraId="249B24B1"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0.257</w:t>
            </w:r>
          </w:p>
        </w:tc>
        <w:tc>
          <w:tcPr>
            <w:tcW w:w="993" w:type="dxa"/>
            <w:noWrap/>
            <w:vAlign w:val="center"/>
            <w:hideMark/>
          </w:tcPr>
          <w:p w14:paraId="6EDB6647"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0.923</w:t>
            </w:r>
          </w:p>
        </w:tc>
        <w:tc>
          <w:tcPr>
            <w:tcW w:w="1134" w:type="dxa"/>
            <w:noWrap/>
            <w:vAlign w:val="center"/>
            <w:hideMark/>
          </w:tcPr>
          <w:p w14:paraId="71EFA9AD"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-51%</w:t>
            </w:r>
          </w:p>
        </w:tc>
      </w:tr>
      <w:tr w:rsidR="00E33278" w:rsidRPr="00924840" w14:paraId="034D5FEF" w14:textId="77777777" w:rsidTr="00E33278">
        <w:trPr>
          <w:trHeight w:val="300"/>
        </w:trPr>
        <w:tc>
          <w:tcPr>
            <w:tcW w:w="1990" w:type="dxa"/>
            <w:noWrap/>
            <w:vAlign w:val="center"/>
            <w:hideMark/>
          </w:tcPr>
          <w:p w14:paraId="3929A74D" w14:textId="7040E238"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Dentist</w:t>
            </w:r>
            <w:r w:rsidR="00674343">
              <w:rPr>
                <w:b/>
                <w:bCs/>
                <w:color w:val="000000"/>
                <w:sz w:val="18"/>
                <w:szCs w:val="18"/>
              </w:rPr>
              <w:t>s</w:t>
            </w:r>
            <w:proofErr w:type="spellEnd"/>
          </w:p>
        </w:tc>
        <w:tc>
          <w:tcPr>
            <w:tcW w:w="1134" w:type="dxa"/>
            <w:noWrap/>
            <w:vAlign w:val="center"/>
            <w:hideMark/>
          </w:tcPr>
          <w:p w14:paraId="0E0406F3"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w:t>
            </w:r>
          </w:p>
        </w:tc>
        <w:tc>
          <w:tcPr>
            <w:tcW w:w="1134" w:type="dxa"/>
            <w:noWrap/>
            <w:vAlign w:val="center"/>
            <w:hideMark/>
          </w:tcPr>
          <w:p w14:paraId="4B8B40D0"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32</w:t>
            </w:r>
          </w:p>
        </w:tc>
        <w:tc>
          <w:tcPr>
            <w:tcW w:w="709" w:type="dxa"/>
            <w:noWrap/>
            <w:vAlign w:val="center"/>
            <w:hideMark/>
          </w:tcPr>
          <w:p w14:paraId="38424FAB"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3.1%</w:t>
            </w:r>
          </w:p>
        </w:tc>
        <w:tc>
          <w:tcPr>
            <w:tcW w:w="992" w:type="dxa"/>
            <w:noWrap/>
            <w:vAlign w:val="center"/>
            <w:hideMark/>
          </w:tcPr>
          <w:p w14:paraId="62F7205F"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0.939</w:t>
            </w:r>
          </w:p>
        </w:tc>
        <w:tc>
          <w:tcPr>
            <w:tcW w:w="992" w:type="dxa"/>
            <w:noWrap/>
            <w:vAlign w:val="center"/>
            <w:hideMark/>
          </w:tcPr>
          <w:p w14:paraId="3DA1C0C4"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0.062</w:t>
            </w:r>
          </w:p>
        </w:tc>
        <w:tc>
          <w:tcPr>
            <w:tcW w:w="992" w:type="dxa"/>
            <w:noWrap/>
            <w:vAlign w:val="center"/>
            <w:hideMark/>
          </w:tcPr>
          <w:p w14:paraId="016CFA65"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0.131</w:t>
            </w:r>
          </w:p>
        </w:tc>
        <w:tc>
          <w:tcPr>
            <w:tcW w:w="993" w:type="dxa"/>
            <w:noWrap/>
            <w:vAlign w:val="center"/>
            <w:hideMark/>
          </w:tcPr>
          <w:p w14:paraId="4CCEAA57"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6.705</w:t>
            </w:r>
          </w:p>
        </w:tc>
        <w:tc>
          <w:tcPr>
            <w:tcW w:w="1134" w:type="dxa"/>
            <w:noWrap/>
            <w:vAlign w:val="center"/>
            <w:hideMark/>
          </w:tcPr>
          <w:p w14:paraId="2F69A78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-6%</w:t>
            </w:r>
          </w:p>
        </w:tc>
      </w:tr>
      <w:tr w:rsidR="00E33278" w:rsidRPr="00924840" w14:paraId="25AC891F" w14:textId="77777777" w:rsidTr="00E33278">
        <w:trPr>
          <w:trHeight w:val="300"/>
        </w:trPr>
        <w:tc>
          <w:tcPr>
            <w:tcW w:w="1990" w:type="dxa"/>
            <w:noWrap/>
            <w:vAlign w:val="center"/>
            <w:hideMark/>
          </w:tcPr>
          <w:p w14:paraId="4A65FE88"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White Collar Jobs***</w:t>
            </w:r>
          </w:p>
        </w:tc>
        <w:tc>
          <w:tcPr>
            <w:tcW w:w="1134" w:type="dxa"/>
            <w:noWrap/>
            <w:vAlign w:val="center"/>
            <w:hideMark/>
          </w:tcPr>
          <w:p w14:paraId="45E295C7"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27</w:t>
            </w:r>
          </w:p>
        </w:tc>
        <w:tc>
          <w:tcPr>
            <w:tcW w:w="1134" w:type="dxa"/>
            <w:noWrap/>
            <w:vAlign w:val="center"/>
            <w:hideMark/>
          </w:tcPr>
          <w:p w14:paraId="2098D32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810</w:t>
            </w:r>
          </w:p>
        </w:tc>
        <w:tc>
          <w:tcPr>
            <w:tcW w:w="709" w:type="dxa"/>
            <w:noWrap/>
            <w:vAlign w:val="center"/>
            <w:hideMark/>
          </w:tcPr>
          <w:p w14:paraId="21E858AE"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3.3%</w:t>
            </w:r>
          </w:p>
        </w:tc>
        <w:tc>
          <w:tcPr>
            <w:tcW w:w="992" w:type="dxa"/>
            <w:noWrap/>
            <w:vAlign w:val="center"/>
            <w:hideMark/>
          </w:tcPr>
          <w:p w14:paraId="699ECDD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Ref.</w:t>
            </w:r>
          </w:p>
        </w:tc>
        <w:tc>
          <w:tcPr>
            <w:tcW w:w="992" w:type="dxa"/>
            <w:noWrap/>
            <w:vAlign w:val="center"/>
            <w:hideMark/>
          </w:tcPr>
          <w:p w14:paraId="0C4ADD7D"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Ref.</w:t>
            </w:r>
          </w:p>
        </w:tc>
        <w:tc>
          <w:tcPr>
            <w:tcW w:w="992" w:type="dxa"/>
            <w:noWrap/>
            <w:vAlign w:val="center"/>
            <w:hideMark/>
          </w:tcPr>
          <w:p w14:paraId="2F1FC2FA"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Ref.</w:t>
            </w:r>
          </w:p>
        </w:tc>
        <w:tc>
          <w:tcPr>
            <w:tcW w:w="993" w:type="dxa"/>
            <w:noWrap/>
            <w:vAlign w:val="center"/>
            <w:hideMark/>
          </w:tcPr>
          <w:p w14:paraId="7087BDF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Ref.</w:t>
            </w:r>
          </w:p>
        </w:tc>
        <w:tc>
          <w:tcPr>
            <w:tcW w:w="1134" w:type="dxa"/>
            <w:noWrap/>
            <w:vAlign w:val="center"/>
            <w:hideMark/>
          </w:tcPr>
          <w:p w14:paraId="2290BCED"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Ref.</w:t>
            </w:r>
          </w:p>
        </w:tc>
      </w:tr>
      <w:tr w:rsidR="00E33278" w:rsidRPr="00924840" w14:paraId="1A698596" w14:textId="77777777" w:rsidTr="00E33278">
        <w:trPr>
          <w:trHeight w:val="300"/>
        </w:trPr>
        <w:tc>
          <w:tcPr>
            <w:tcW w:w="1990" w:type="dxa"/>
            <w:noWrap/>
            <w:vAlign w:val="center"/>
            <w:hideMark/>
          </w:tcPr>
          <w:p w14:paraId="67152681"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 xml:space="preserve">Civil </w:t>
            </w:r>
            <w:proofErr w:type="spellStart"/>
            <w:r w:rsidRPr="00924840">
              <w:rPr>
                <w:b/>
                <w:bCs/>
                <w:color w:val="000000"/>
                <w:sz w:val="18"/>
                <w:szCs w:val="18"/>
              </w:rPr>
              <w:t>Services</w:t>
            </w:r>
            <w:r w:rsidRPr="00924840">
              <w:rPr>
                <w:b/>
                <w:bCs/>
                <w:color w:val="000000"/>
                <w:sz w:val="18"/>
                <w:szCs w:val="18"/>
                <w:vertAlign w:val="superscript"/>
              </w:rPr>
              <w:t>°</w:t>
            </w:r>
            <w:proofErr w:type="spellEnd"/>
          </w:p>
        </w:tc>
        <w:tc>
          <w:tcPr>
            <w:tcW w:w="1134" w:type="dxa"/>
            <w:noWrap/>
            <w:vAlign w:val="center"/>
            <w:hideMark/>
          </w:tcPr>
          <w:p w14:paraId="3172FE34"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16</w:t>
            </w:r>
          </w:p>
        </w:tc>
        <w:tc>
          <w:tcPr>
            <w:tcW w:w="1134" w:type="dxa"/>
            <w:noWrap/>
            <w:vAlign w:val="center"/>
            <w:hideMark/>
          </w:tcPr>
          <w:p w14:paraId="238ED47A"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324</w:t>
            </w:r>
          </w:p>
        </w:tc>
        <w:tc>
          <w:tcPr>
            <w:tcW w:w="709" w:type="dxa"/>
            <w:noWrap/>
            <w:vAlign w:val="center"/>
            <w:hideMark/>
          </w:tcPr>
          <w:p w14:paraId="397A2004"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4.9%</w:t>
            </w:r>
          </w:p>
        </w:tc>
        <w:tc>
          <w:tcPr>
            <w:tcW w:w="992" w:type="dxa"/>
            <w:noWrap/>
            <w:vAlign w:val="center"/>
            <w:hideMark/>
          </w:tcPr>
          <w:p w14:paraId="1D2B0F2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1.458</w:t>
            </w:r>
          </w:p>
        </w:tc>
        <w:tc>
          <w:tcPr>
            <w:tcW w:w="992" w:type="dxa"/>
            <w:noWrap/>
            <w:vAlign w:val="center"/>
            <w:hideMark/>
          </w:tcPr>
          <w:p w14:paraId="17F1DD09" w14:textId="77777777" w:rsidR="00E33278" w:rsidRPr="00924840" w:rsidRDefault="00E33278" w:rsidP="00E33278">
            <w:pPr>
              <w:spacing w:before="100" w:beforeAutospacing="1" w:after="100" w:afterAutospacing="1"/>
              <w:jc w:val="center"/>
              <w:rPr>
                <w:sz w:val="18"/>
                <w:szCs w:val="18"/>
              </w:rPr>
            </w:pPr>
            <w:r w:rsidRPr="00924840">
              <w:rPr>
                <w:sz w:val="18"/>
                <w:szCs w:val="18"/>
              </w:rPr>
              <w:t>0.221</w:t>
            </w:r>
          </w:p>
        </w:tc>
        <w:tc>
          <w:tcPr>
            <w:tcW w:w="992" w:type="dxa"/>
            <w:noWrap/>
            <w:vAlign w:val="center"/>
            <w:hideMark/>
          </w:tcPr>
          <w:p w14:paraId="34B951C6" w14:textId="77777777" w:rsidR="00E33278" w:rsidRPr="00924840" w:rsidRDefault="00E33278" w:rsidP="00E33278">
            <w:pPr>
              <w:spacing w:before="100" w:beforeAutospacing="1" w:after="100" w:afterAutospacing="1"/>
              <w:jc w:val="center"/>
              <w:rPr>
                <w:sz w:val="18"/>
                <w:szCs w:val="18"/>
              </w:rPr>
            </w:pPr>
            <w:r w:rsidRPr="00924840">
              <w:rPr>
                <w:sz w:val="18"/>
                <w:szCs w:val="18"/>
              </w:rPr>
              <w:t>0.796</w:t>
            </w:r>
          </w:p>
        </w:tc>
        <w:tc>
          <w:tcPr>
            <w:tcW w:w="993" w:type="dxa"/>
            <w:noWrap/>
            <w:vAlign w:val="center"/>
            <w:hideMark/>
          </w:tcPr>
          <w:p w14:paraId="4482F8EA" w14:textId="77777777" w:rsidR="00E33278" w:rsidRPr="00924840" w:rsidRDefault="00E33278" w:rsidP="00E33278">
            <w:pPr>
              <w:spacing w:before="100" w:beforeAutospacing="1" w:after="100" w:afterAutospacing="1"/>
              <w:jc w:val="center"/>
              <w:rPr>
                <w:sz w:val="18"/>
                <w:szCs w:val="18"/>
              </w:rPr>
            </w:pPr>
            <w:r w:rsidRPr="00924840">
              <w:rPr>
                <w:sz w:val="18"/>
                <w:szCs w:val="18"/>
              </w:rPr>
              <w:t>2.672</w:t>
            </w:r>
          </w:p>
        </w:tc>
        <w:tc>
          <w:tcPr>
            <w:tcW w:w="1134" w:type="dxa"/>
            <w:noWrap/>
            <w:vAlign w:val="center"/>
            <w:hideMark/>
          </w:tcPr>
          <w:p w14:paraId="6F93F6A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46%</w:t>
            </w:r>
          </w:p>
        </w:tc>
      </w:tr>
      <w:tr w:rsidR="00E33278" w:rsidRPr="00924840" w14:paraId="4F920D79" w14:textId="77777777" w:rsidTr="00E33278">
        <w:trPr>
          <w:trHeight w:val="300"/>
        </w:trPr>
        <w:tc>
          <w:tcPr>
            <w:tcW w:w="1990" w:type="dxa"/>
            <w:noWrap/>
            <w:vAlign w:val="center"/>
            <w:hideMark/>
          </w:tcPr>
          <w:p w14:paraId="5D369226" w14:textId="77777777"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Others</w:t>
            </w:r>
            <w:proofErr w:type="spellEnd"/>
          </w:p>
        </w:tc>
        <w:tc>
          <w:tcPr>
            <w:tcW w:w="1134" w:type="dxa"/>
            <w:noWrap/>
            <w:vAlign w:val="center"/>
            <w:hideMark/>
          </w:tcPr>
          <w:p w14:paraId="1191A0A9"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26</w:t>
            </w:r>
          </w:p>
        </w:tc>
        <w:tc>
          <w:tcPr>
            <w:tcW w:w="1134" w:type="dxa"/>
            <w:noWrap/>
            <w:vAlign w:val="center"/>
            <w:hideMark/>
          </w:tcPr>
          <w:p w14:paraId="1ACD399B"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405</w:t>
            </w:r>
          </w:p>
        </w:tc>
        <w:tc>
          <w:tcPr>
            <w:tcW w:w="709" w:type="dxa"/>
            <w:noWrap/>
            <w:vAlign w:val="center"/>
            <w:hideMark/>
          </w:tcPr>
          <w:p w14:paraId="4E27AA5A"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6.4%</w:t>
            </w:r>
          </w:p>
        </w:tc>
        <w:tc>
          <w:tcPr>
            <w:tcW w:w="992" w:type="dxa"/>
            <w:noWrap/>
            <w:vAlign w:val="center"/>
            <w:hideMark/>
          </w:tcPr>
          <w:p w14:paraId="62BF1DA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1.870</w:t>
            </w:r>
          </w:p>
        </w:tc>
        <w:tc>
          <w:tcPr>
            <w:tcW w:w="992" w:type="dxa"/>
            <w:noWrap/>
            <w:vAlign w:val="center"/>
            <w:hideMark/>
          </w:tcPr>
          <w:p w14:paraId="58E088A5"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0.019</w:t>
            </w:r>
          </w:p>
        </w:tc>
        <w:tc>
          <w:tcPr>
            <w:tcW w:w="992" w:type="dxa"/>
            <w:noWrap/>
            <w:vAlign w:val="center"/>
            <w:hideMark/>
          </w:tcPr>
          <w:p w14:paraId="38E71602"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1.10</w:t>
            </w:r>
          </w:p>
        </w:tc>
        <w:tc>
          <w:tcPr>
            <w:tcW w:w="993" w:type="dxa"/>
            <w:noWrap/>
            <w:vAlign w:val="center"/>
            <w:hideMark/>
          </w:tcPr>
          <w:p w14:paraId="14440C11"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3.164</w:t>
            </w:r>
          </w:p>
        </w:tc>
        <w:tc>
          <w:tcPr>
            <w:tcW w:w="1134" w:type="dxa"/>
            <w:noWrap/>
            <w:vAlign w:val="center"/>
            <w:hideMark/>
          </w:tcPr>
          <w:p w14:paraId="118FAAA4"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87%</w:t>
            </w:r>
          </w:p>
        </w:tc>
      </w:tr>
      <w:tr w:rsidR="00E33278" w:rsidRPr="00924840" w14:paraId="0946E5F3" w14:textId="77777777" w:rsidTr="00E33278">
        <w:trPr>
          <w:trHeight w:val="300"/>
        </w:trPr>
        <w:tc>
          <w:tcPr>
            <w:tcW w:w="1990" w:type="dxa"/>
            <w:noWrap/>
            <w:vAlign w:val="center"/>
            <w:hideMark/>
          </w:tcPr>
          <w:p w14:paraId="311BC821"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Blue Collar</w:t>
            </w:r>
            <w:r w:rsidRPr="00924840">
              <w:rPr>
                <w:b/>
                <w:bCs/>
                <w:color w:val="000000"/>
                <w:sz w:val="18"/>
                <w:szCs w:val="18"/>
                <w:vertAlign w:val="superscript"/>
              </w:rPr>
              <w:t>†</w:t>
            </w:r>
          </w:p>
        </w:tc>
        <w:tc>
          <w:tcPr>
            <w:tcW w:w="1134" w:type="dxa"/>
            <w:noWrap/>
            <w:vAlign w:val="center"/>
            <w:hideMark/>
          </w:tcPr>
          <w:p w14:paraId="11D9666B"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186</w:t>
            </w:r>
          </w:p>
        </w:tc>
        <w:tc>
          <w:tcPr>
            <w:tcW w:w="1134" w:type="dxa"/>
            <w:noWrap/>
            <w:vAlign w:val="center"/>
            <w:hideMark/>
          </w:tcPr>
          <w:p w14:paraId="5C3AD4D6"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1,390</w:t>
            </w:r>
          </w:p>
        </w:tc>
        <w:tc>
          <w:tcPr>
            <w:tcW w:w="709" w:type="dxa"/>
            <w:noWrap/>
            <w:vAlign w:val="center"/>
            <w:hideMark/>
          </w:tcPr>
          <w:p w14:paraId="5803F7E6"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13.4%</w:t>
            </w:r>
          </w:p>
        </w:tc>
        <w:tc>
          <w:tcPr>
            <w:tcW w:w="992" w:type="dxa"/>
            <w:noWrap/>
            <w:vAlign w:val="center"/>
            <w:hideMark/>
          </w:tcPr>
          <w:p w14:paraId="2B4A0A7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3.658</w:t>
            </w:r>
          </w:p>
        </w:tc>
        <w:tc>
          <w:tcPr>
            <w:tcW w:w="992" w:type="dxa"/>
            <w:noWrap/>
            <w:vAlign w:val="center"/>
            <w:hideMark/>
          </w:tcPr>
          <w:p w14:paraId="527F93BA"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&lt;0.001</w:t>
            </w:r>
          </w:p>
        </w:tc>
        <w:tc>
          <w:tcPr>
            <w:tcW w:w="992" w:type="dxa"/>
            <w:noWrap/>
            <w:vAlign w:val="center"/>
            <w:hideMark/>
          </w:tcPr>
          <w:p w14:paraId="03531805"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2.465</w:t>
            </w:r>
          </w:p>
        </w:tc>
        <w:tc>
          <w:tcPr>
            <w:tcW w:w="993" w:type="dxa"/>
            <w:noWrap/>
            <w:vAlign w:val="center"/>
            <w:hideMark/>
          </w:tcPr>
          <w:p w14:paraId="25CD3C4E"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5.433</w:t>
            </w:r>
          </w:p>
        </w:tc>
        <w:tc>
          <w:tcPr>
            <w:tcW w:w="1134" w:type="dxa"/>
            <w:noWrap/>
            <w:vAlign w:val="center"/>
            <w:hideMark/>
          </w:tcPr>
          <w:p w14:paraId="4D8F3090"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266%</w:t>
            </w:r>
          </w:p>
        </w:tc>
      </w:tr>
      <w:tr w:rsidR="00E33278" w:rsidRPr="00924840" w14:paraId="6FA74364" w14:textId="77777777" w:rsidTr="00E33278">
        <w:trPr>
          <w:trHeight w:val="300"/>
        </w:trPr>
        <w:tc>
          <w:tcPr>
            <w:tcW w:w="1990" w:type="dxa"/>
            <w:noWrap/>
            <w:vAlign w:val="center"/>
            <w:hideMark/>
          </w:tcPr>
          <w:p w14:paraId="7FF04263" w14:textId="77777777"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Unemployed</w:t>
            </w:r>
            <w:proofErr w:type="spellEnd"/>
          </w:p>
        </w:tc>
        <w:tc>
          <w:tcPr>
            <w:tcW w:w="1134" w:type="dxa"/>
            <w:noWrap/>
            <w:vAlign w:val="center"/>
            <w:hideMark/>
          </w:tcPr>
          <w:p w14:paraId="3F2FC920"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53</w:t>
            </w:r>
          </w:p>
        </w:tc>
        <w:tc>
          <w:tcPr>
            <w:tcW w:w="1134" w:type="dxa"/>
            <w:noWrap/>
            <w:vAlign w:val="center"/>
            <w:hideMark/>
          </w:tcPr>
          <w:p w14:paraId="27439F87"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314</w:t>
            </w:r>
          </w:p>
        </w:tc>
        <w:tc>
          <w:tcPr>
            <w:tcW w:w="709" w:type="dxa"/>
            <w:noWrap/>
            <w:vAlign w:val="center"/>
            <w:hideMark/>
          </w:tcPr>
          <w:p w14:paraId="684BBBC8"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16.9%</w:t>
            </w:r>
          </w:p>
        </w:tc>
        <w:tc>
          <w:tcPr>
            <w:tcW w:w="992" w:type="dxa"/>
            <w:noWrap/>
            <w:vAlign w:val="center"/>
            <w:hideMark/>
          </w:tcPr>
          <w:p w14:paraId="3C6FDB45"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4.476</w:t>
            </w:r>
          </w:p>
        </w:tc>
        <w:tc>
          <w:tcPr>
            <w:tcW w:w="992" w:type="dxa"/>
            <w:noWrap/>
            <w:vAlign w:val="center"/>
            <w:hideMark/>
          </w:tcPr>
          <w:p w14:paraId="2A3BCA52"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&lt;0.001</w:t>
            </w:r>
          </w:p>
        </w:tc>
        <w:tc>
          <w:tcPr>
            <w:tcW w:w="992" w:type="dxa"/>
            <w:noWrap/>
            <w:vAlign w:val="center"/>
            <w:hideMark/>
          </w:tcPr>
          <w:p w14:paraId="52CD86FA"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2.863</w:t>
            </w:r>
          </w:p>
        </w:tc>
        <w:tc>
          <w:tcPr>
            <w:tcW w:w="993" w:type="dxa"/>
            <w:noWrap/>
            <w:vAlign w:val="center"/>
            <w:hideMark/>
          </w:tcPr>
          <w:p w14:paraId="31C000D5"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6.999</w:t>
            </w:r>
          </w:p>
        </w:tc>
        <w:tc>
          <w:tcPr>
            <w:tcW w:w="1134" w:type="dxa"/>
            <w:noWrap/>
            <w:vAlign w:val="center"/>
            <w:hideMark/>
          </w:tcPr>
          <w:p w14:paraId="2DECC75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348%</w:t>
            </w:r>
          </w:p>
        </w:tc>
      </w:tr>
      <w:tr w:rsidR="00E33278" w:rsidRPr="00924840" w14:paraId="690DEC58" w14:textId="77777777" w:rsidTr="00E33278">
        <w:trPr>
          <w:trHeight w:val="300"/>
        </w:trPr>
        <w:tc>
          <w:tcPr>
            <w:tcW w:w="1990" w:type="dxa"/>
            <w:noWrap/>
            <w:vAlign w:val="center"/>
            <w:hideMark/>
          </w:tcPr>
          <w:p w14:paraId="7ED152C7" w14:textId="77777777"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Retired</w:t>
            </w:r>
            <w:proofErr w:type="spellEnd"/>
            <w:r w:rsidRPr="00924840">
              <w:rPr>
                <w:b/>
                <w:bCs/>
                <w:color w:val="000000"/>
                <w:sz w:val="18"/>
                <w:szCs w:val="18"/>
              </w:rPr>
              <w:t xml:space="preserve"> </w:t>
            </w:r>
          </w:p>
        </w:tc>
        <w:tc>
          <w:tcPr>
            <w:tcW w:w="1134" w:type="dxa"/>
            <w:noWrap/>
            <w:vAlign w:val="center"/>
            <w:hideMark/>
          </w:tcPr>
          <w:p w14:paraId="3F619B7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39</w:t>
            </w:r>
          </w:p>
        </w:tc>
        <w:tc>
          <w:tcPr>
            <w:tcW w:w="1134" w:type="dxa"/>
            <w:noWrap/>
            <w:vAlign w:val="center"/>
            <w:hideMark/>
          </w:tcPr>
          <w:p w14:paraId="1E9547B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175</w:t>
            </w:r>
          </w:p>
        </w:tc>
        <w:tc>
          <w:tcPr>
            <w:tcW w:w="709" w:type="dxa"/>
            <w:noWrap/>
            <w:vAlign w:val="center"/>
            <w:hideMark/>
          </w:tcPr>
          <w:p w14:paraId="5FEC44FD"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22.3%</w:t>
            </w:r>
          </w:p>
        </w:tc>
        <w:tc>
          <w:tcPr>
            <w:tcW w:w="992" w:type="dxa"/>
            <w:noWrap/>
            <w:vAlign w:val="center"/>
            <w:hideMark/>
          </w:tcPr>
          <w:p w14:paraId="061F8923"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5.649</w:t>
            </w:r>
          </w:p>
        </w:tc>
        <w:tc>
          <w:tcPr>
            <w:tcW w:w="992" w:type="dxa"/>
            <w:noWrap/>
            <w:vAlign w:val="center"/>
            <w:hideMark/>
          </w:tcPr>
          <w:p w14:paraId="02DCB46C"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&lt;0.001</w:t>
            </w:r>
          </w:p>
        </w:tc>
        <w:tc>
          <w:tcPr>
            <w:tcW w:w="992" w:type="dxa"/>
            <w:noWrap/>
            <w:vAlign w:val="center"/>
            <w:hideMark/>
          </w:tcPr>
          <w:p w14:paraId="68024941"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3.541</w:t>
            </w:r>
          </w:p>
        </w:tc>
        <w:tc>
          <w:tcPr>
            <w:tcW w:w="993" w:type="dxa"/>
            <w:noWrap/>
            <w:vAlign w:val="center"/>
            <w:hideMark/>
          </w:tcPr>
          <w:p w14:paraId="3AC14165"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9.013</w:t>
            </w:r>
          </w:p>
        </w:tc>
        <w:tc>
          <w:tcPr>
            <w:tcW w:w="1134" w:type="dxa"/>
            <w:noWrap/>
            <w:vAlign w:val="center"/>
            <w:hideMark/>
          </w:tcPr>
          <w:p w14:paraId="22F6970F"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465%</w:t>
            </w:r>
          </w:p>
        </w:tc>
      </w:tr>
      <w:tr w:rsidR="00E33278" w:rsidRPr="00924840" w14:paraId="68EBE089" w14:textId="77777777" w:rsidTr="00E33278">
        <w:trPr>
          <w:trHeight w:val="300"/>
        </w:trPr>
        <w:tc>
          <w:tcPr>
            <w:tcW w:w="1990" w:type="dxa"/>
            <w:noWrap/>
            <w:vAlign w:val="center"/>
            <w:hideMark/>
          </w:tcPr>
          <w:p w14:paraId="5630DA43" w14:textId="0433842B" w:rsidR="00E33278" w:rsidRPr="00924840" w:rsidRDefault="00E33278" w:rsidP="00E33278">
            <w:pPr>
              <w:spacing w:before="100" w:beforeAutospacing="1" w:after="100" w:afterAutospacing="1"/>
              <w:rPr>
                <w:b/>
                <w:bCs/>
                <w:color w:val="000000"/>
                <w:sz w:val="18"/>
                <w:szCs w:val="18"/>
              </w:rPr>
            </w:pPr>
            <w:proofErr w:type="spellStart"/>
            <w:r w:rsidRPr="00924840">
              <w:rPr>
                <w:b/>
                <w:bCs/>
                <w:color w:val="000000"/>
                <w:sz w:val="18"/>
                <w:szCs w:val="18"/>
              </w:rPr>
              <w:t>Prisoner</w:t>
            </w:r>
            <w:r w:rsidR="00674343">
              <w:rPr>
                <w:b/>
                <w:bCs/>
                <w:color w:val="000000"/>
                <w:sz w:val="18"/>
                <w:szCs w:val="18"/>
              </w:rPr>
              <w:t>s</w:t>
            </w:r>
            <w:proofErr w:type="spellEnd"/>
          </w:p>
        </w:tc>
        <w:tc>
          <w:tcPr>
            <w:tcW w:w="1134" w:type="dxa"/>
            <w:noWrap/>
            <w:vAlign w:val="center"/>
            <w:hideMark/>
          </w:tcPr>
          <w:p w14:paraId="2B32249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w:t>
            </w:r>
          </w:p>
        </w:tc>
        <w:tc>
          <w:tcPr>
            <w:tcW w:w="1134" w:type="dxa"/>
            <w:noWrap/>
            <w:vAlign w:val="center"/>
            <w:hideMark/>
          </w:tcPr>
          <w:p w14:paraId="3DB19B8D"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3</w:t>
            </w:r>
          </w:p>
        </w:tc>
        <w:tc>
          <w:tcPr>
            <w:tcW w:w="709" w:type="dxa"/>
            <w:noWrap/>
            <w:vAlign w:val="center"/>
            <w:hideMark/>
          </w:tcPr>
          <w:p w14:paraId="61A957FF" w14:textId="77777777" w:rsidR="00E33278" w:rsidRPr="00924840" w:rsidRDefault="00E33278" w:rsidP="00E33278">
            <w:pPr>
              <w:spacing w:before="100" w:beforeAutospacing="1" w:after="100" w:afterAutospacing="1"/>
              <w:jc w:val="center"/>
              <w:rPr>
                <w:color w:val="000000"/>
                <w:sz w:val="18"/>
                <w:szCs w:val="18"/>
              </w:rPr>
            </w:pPr>
            <w:r w:rsidRPr="00924840">
              <w:rPr>
                <w:sz w:val="18"/>
                <w:szCs w:val="18"/>
              </w:rPr>
              <w:t>33.3%</w:t>
            </w:r>
          </w:p>
        </w:tc>
        <w:tc>
          <w:tcPr>
            <w:tcW w:w="992" w:type="dxa"/>
            <w:noWrap/>
            <w:vAlign w:val="center"/>
            <w:hideMark/>
          </w:tcPr>
          <w:p w14:paraId="38A1C16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7.75</w:t>
            </w:r>
          </w:p>
        </w:tc>
        <w:tc>
          <w:tcPr>
            <w:tcW w:w="992" w:type="dxa"/>
            <w:noWrap/>
            <w:vAlign w:val="center"/>
            <w:hideMark/>
          </w:tcPr>
          <w:p w14:paraId="3086731A"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0.020</w:t>
            </w:r>
          </w:p>
        </w:tc>
        <w:tc>
          <w:tcPr>
            <w:tcW w:w="992" w:type="dxa"/>
            <w:noWrap/>
            <w:vAlign w:val="center"/>
            <w:hideMark/>
          </w:tcPr>
          <w:p w14:paraId="30FA73A1"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1.363</w:t>
            </w:r>
          </w:p>
        </w:tc>
        <w:tc>
          <w:tcPr>
            <w:tcW w:w="993" w:type="dxa"/>
            <w:noWrap/>
            <w:vAlign w:val="center"/>
            <w:hideMark/>
          </w:tcPr>
          <w:p w14:paraId="1332B066" w14:textId="77777777" w:rsidR="00E33278" w:rsidRPr="00924840" w:rsidRDefault="00E33278" w:rsidP="00E33278">
            <w:pPr>
              <w:spacing w:before="100" w:beforeAutospacing="1" w:after="100" w:afterAutospacing="1"/>
              <w:jc w:val="center"/>
              <w:rPr>
                <w:b/>
                <w:color w:val="000000"/>
                <w:sz w:val="18"/>
                <w:szCs w:val="18"/>
              </w:rPr>
            </w:pPr>
            <w:r w:rsidRPr="00924840">
              <w:rPr>
                <w:b/>
                <w:color w:val="000000"/>
                <w:sz w:val="18"/>
                <w:szCs w:val="18"/>
              </w:rPr>
              <w:t>44.04</w:t>
            </w:r>
          </w:p>
        </w:tc>
        <w:tc>
          <w:tcPr>
            <w:tcW w:w="1134" w:type="dxa"/>
            <w:noWrap/>
            <w:vAlign w:val="center"/>
            <w:hideMark/>
          </w:tcPr>
          <w:p w14:paraId="1AA5E26B"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675%</w:t>
            </w:r>
          </w:p>
        </w:tc>
      </w:tr>
      <w:tr w:rsidR="00E33278" w:rsidRPr="00924840" w14:paraId="7828889A" w14:textId="77777777" w:rsidTr="00E33278">
        <w:trPr>
          <w:trHeight w:val="300"/>
        </w:trPr>
        <w:tc>
          <w:tcPr>
            <w:tcW w:w="1990" w:type="dxa"/>
            <w:noWrap/>
            <w:vAlign w:val="center"/>
            <w:hideMark/>
          </w:tcPr>
          <w:p w14:paraId="3C11D46B"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 xml:space="preserve">No </w:t>
            </w:r>
            <w:proofErr w:type="spellStart"/>
            <w:r w:rsidRPr="00924840">
              <w:rPr>
                <w:b/>
                <w:bCs/>
                <w:color w:val="000000"/>
                <w:sz w:val="18"/>
                <w:szCs w:val="18"/>
              </w:rPr>
              <w:t>Information</w:t>
            </w:r>
            <w:proofErr w:type="spellEnd"/>
          </w:p>
        </w:tc>
        <w:tc>
          <w:tcPr>
            <w:tcW w:w="1134" w:type="dxa"/>
            <w:noWrap/>
            <w:vAlign w:val="center"/>
            <w:hideMark/>
          </w:tcPr>
          <w:p w14:paraId="130ECEE3"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106</w:t>
            </w:r>
          </w:p>
        </w:tc>
        <w:tc>
          <w:tcPr>
            <w:tcW w:w="1134" w:type="dxa"/>
            <w:noWrap/>
            <w:vAlign w:val="center"/>
            <w:hideMark/>
          </w:tcPr>
          <w:p w14:paraId="3A238EEA"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4,229</w:t>
            </w:r>
          </w:p>
        </w:tc>
        <w:tc>
          <w:tcPr>
            <w:tcW w:w="709" w:type="dxa"/>
            <w:noWrap/>
            <w:vAlign w:val="center"/>
            <w:hideMark/>
          </w:tcPr>
          <w:p w14:paraId="012E868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2.5%</w:t>
            </w:r>
          </w:p>
        </w:tc>
        <w:tc>
          <w:tcPr>
            <w:tcW w:w="992" w:type="dxa"/>
            <w:noWrap/>
            <w:vAlign w:val="center"/>
            <w:hideMark/>
          </w:tcPr>
          <w:p w14:paraId="70EC4CA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2" w:type="dxa"/>
            <w:noWrap/>
            <w:vAlign w:val="center"/>
            <w:hideMark/>
          </w:tcPr>
          <w:p w14:paraId="34465BF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2" w:type="dxa"/>
            <w:noWrap/>
            <w:vAlign w:val="center"/>
            <w:hideMark/>
          </w:tcPr>
          <w:p w14:paraId="0A4222DE"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3" w:type="dxa"/>
            <w:noWrap/>
            <w:vAlign w:val="center"/>
            <w:hideMark/>
          </w:tcPr>
          <w:p w14:paraId="26404AD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1134" w:type="dxa"/>
            <w:noWrap/>
            <w:vAlign w:val="center"/>
            <w:hideMark/>
          </w:tcPr>
          <w:p w14:paraId="0B8493D8"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r>
      <w:tr w:rsidR="00E33278" w:rsidRPr="00924840" w14:paraId="5392DFD4" w14:textId="77777777" w:rsidTr="00E33278">
        <w:trPr>
          <w:trHeight w:val="300"/>
        </w:trPr>
        <w:tc>
          <w:tcPr>
            <w:tcW w:w="1990" w:type="dxa"/>
            <w:tcBorders>
              <w:bottom w:val="single" w:sz="4" w:space="0" w:color="auto"/>
            </w:tcBorders>
            <w:noWrap/>
            <w:vAlign w:val="center"/>
          </w:tcPr>
          <w:p w14:paraId="460D728F" w14:textId="77777777" w:rsidR="00E33278" w:rsidRPr="00924840" w:rsidRDefault="00E33278" w:rsidP="00E33278">
            <w:pPr>
              <w:spacing w:before="100" w:beforeAutospacing="1" w:after="100" w:afterAutospacing="1"/>
              <w:rPr>
                <w:b/>
                <w:bCs/>
                <w:color w:val="000000"/>
                <w:sz w:val="18"/>
                <w:szCs w:val="18"/>
              </w:rPr>
            </w:pPr>
            <w:r w:rsidRPr="00924840">
              <w:rPr>
                <w:b/>
                <w:bCs/>
                <w:color w:val="000000"/>
                <w:sz w:val="18"/>
                <w:szCs w:val="18"/>
              </w:rPr>
              <w:t>Total</w:t>
            </w:r>
          </w:p>
        </w:tc>
        <w:tc>
          <w:tcPr>
            <w:tcW w:w="1134" w:type="dxa"/>
            <w:tcBorders>
              <w:bottom w:val="single" w:sz="4" w:space="0" w:color="auto"/>
            </w:tcBorders>
            <w:noWrap/>
            <w:vAlign w:val="center"/>
          </w:tcPr>
          <w:p w14:paraId="0CF0A01C"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474</w:t>
            </w:r>
          </w:p>
        </w:tc>
        <w:tc>
          <w:tcPr>
            <w:tcW w:w="1134" w:type="dxa"/>
            <w:tcBorders>
              <w:bottom w:val="single" w:sz="4" w:space="0" w:color="auto"/>
            </w:tcBorders>
            <w:noWrap/>
            <w:vAlign w:val="center"/>
          </w:tcPr>
          <w:p w14:paraId="063B0294"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9,468</w:t>
            </w:r>
          </w:p>
        </w:tc>
        <w:tc>
          <w:tcPr>
            <w:tcW w:w="709" w:type="dxa"/>
            <w:tcBorders>
              <w:bottom w:val="single" w:sz="4" w:space="0" w:color="auto"/>
            </w:tcBorders>
            <w:noWrap/>
            <w:vAlign w:val="center"/>
          </w:tcPr>
          <w:p w14:paraId="20DEA848"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5.0%</w:t>
            </w:r>
          </w:p>
        </w:tc>
        <w:tc>
          <w:tcPr>
            <w:tcW w:w="992" w:type="dxa"/>
            <w:tcBorders>
              <w:bottom w:val="single" w:sz="4" w:space="0" w:color="auto"/>
            </w:tcBorders>
            <w:noWrap/>
            <w:vAlign w:val="center"/>
          </w:tcPr>
          <w:p w14:paraId="18EA94B2"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2" w:type="dxa"/>
            <w:tcBorders>
              <w:bottom w:val="single" w:sz="4" w:space="0" w:color="auto"/>
            </w:tcBorders>
            <w:noWrap/>
            <w:vAlign w:val="center"/>
          </w:tcPr>
          <w:p w14:paraId="7A572F87"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2" w:type="dxa"/>
            <w:tcBorders>
              <w:bottom w:val="single" w:sz="4" w:space="0" w:color="auto"/>
            </w:tcBorders>
            <w:noWrap/>
            <w:vAlign w:val="center"/>
          </w:tcPr>
          <w:p w14:paraId="7DC73717"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993" w:type="dxa"/>
            <w:tcBorders>
              <w:bottom w:val="single" w:sz="4" w:space="0" w:color="auto"/>
            </w:tcBorders>
            <w:noWrap/>
            <w:vAlign w:val="center"/>
          </w:tcPr>
          <w:p w14:paraId="5E9960AB"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c>
          <w:tcPr>
            <w:tcW w:w="1134" w:type="dxa"/>
            <w:tcBorders>
              <w:bottom w:val="single" w:sz="4" w:space="0" w:color="auto"/>
            </w:tcBorders>
            <w:noWrap/>
            <w:vAlign w:val="center"/>
          </w:tcPr>
          <w:p w14:paraId="3D1E6EF1" w14:textId="77777777" w:rsidR="00E33278" w:rsidRPr="00924840" w:rsidRDefault="00E33278" w:rsidP="00E33278">
            <w:pPr>
              <w:spacing w:before="100" w:beforeAutospacing="1" w:after="100" w:afterAutospacing="1"/>
              <w:jc w:val="center"/>
              <w:rPr>
                <w:color w:val="000000"/>
                <w:sz w:val="18"/>
                <w:szCs w:val="18"/>
              </w:rPr>
            </w:pPr>
            <w:r w:rsidRPr="00924840">
              <w:rPr>
                <w:color w:val="000000"/>
                <w:sz w:val="18"/>
                <w:szCs w:val="18"/>
              </w:rPr>
              <w:t>N/A</w:t>
            </w:r>
          </w:p>
        </w:tc>
      </w:tr>
    </w:tbl>
    <w:p w14:paraId="44A19E68" w14:textId="77777777" w:rsidR="00E33278" w:rsidRPr="00E4424B" w:rsidRDefault="00E33278" w:rsidP="00E33278">
      <w:pPr>
        <w:spacing w:before="100" w:beforeAutospacing="1" w:after="100" w:afterAutospacing="1"/>
        <w:ind w:right="-471"/>
        <w:rPr>
          <w:color w:val="000000" w:themeColor="text1"/>
          <w:sz w:val="16"/>
          <w:szCs w:val="16"/>
        </w:rPr>
      </w:pPr>
      <w:r w:rsidRPr="00E4424B">
        <w:rPr>
          <w:color w:val="000000" w:themeColor="text1"/>
          <w:sz w:val="16"/>
          <w:szCs w:val="16"/>
        </w:rPr>
        <w:t>N/A= Not applied; *Diplomatic, City Mayor, political advisor and city/provincial councilors, ** Hospital and Minister of Public Health administrative personnel, Medical Student nursing assistant, hospital cellars, Medical Assistant, Therapists, Laboratory, X-ray and Pharmacy Technician, Diagnostic Medical Sonographer, primary health care technicians (TAPS), physiotherapist, obstetricians and paramedics. ***Engineers, lawyer, auditors, psychologist, chefs, architect, communicator, teachers, managers, Chief executive Officers, entrepreneurs, analysts, administrator. °Military soldiers and army staff, Navy personal, Transit agents, Policemen, Security guards, Jail security agents. †Informal merchants, kitchen staff, Housework, Domestic Services employees, informal driver, Farmers, Craftsman, Machine operators, Cleaning Services employees, mechanics, carpenters and construction workers.</w:t>
      </w:r>
    </w:p>
    <w:p w14:paraId="0746E62F" w14:textId="77777777" w:rsidR="00E33278" w:rsidRDefault="00E33278" w:rsidP="00E33278"/>
    <w:p w14:paraId="66D1A182" w14:textId="77777777" w:rsidR="00E33278" w:rsidRPr="00E33278" w:rsidRDefault="00E33278" w:rsidP="00E33278">
      <w:pPr>
        <w:rPr>
          <w:lang w:val="en-US"/>
        </w:rPr>
      </w:pPr>
    </w:p>
    <w:p w14:paraId="0CBA7EE8" w14:textId="77777777" w:rsidR="00E33278" w:rsidRDefault="00E33278" w:rsidP="00C42A97">
      <w:pPr>
        <w:rPr>
          <w:b/>
        </w:rPr>
      </w:pPr>
    </w:p>
    <w:p w14:paraId="3FDD5B37" w14:textId="77777777" w:rsidR="00E33278" w:rsidRDefault="00E33278" w:rsidP="00C42A97">
      <w:pPr>
        <w:rPr>
          <w:b/>
        </w:rPr>
      </w:pPr>
    </w:p>
    <w:p w14:paraId="07F366B5" w14:textId="77777777" w:rsidR="00E33278" w:rsidRDefault="00E33278" w:rsidP="00C42A97">
      <w:pPr>
        <w:rPr>
          <w:b/>
        </w:rPr>
      </w:pPr>
    </w:p>
    <w:p w14:paraId="6DA15695" w14:textId="77777777" w:rsidR="00E33278" w:rsidRDefault="00E33278" w:rsidP="00C42A97">
      <w:pPr>
        <w:rPr>
          <w:b/>
        </w:rPr>
      </w:pPr>
    </w:p>
    <w:p w14:paraId="1021522A" w14:textId="77777777" w:rsidR="00E33278" w:rsidRDefault="00E33278" w:rsidP="00C42A97">
      <w:pPr>
        <w:rPr>
          <w:b/>
        </w:rPr>
      </w:pPr>
    </w:p>
    <w:p w14:paraId="334E934A" w14:textId="77777777" w:rsidR="00E33278" w:rsidRDefault="00E33278" w:rsidP="00C42A97">
      <w:pPr>
        <w:rPr>
          <w:b/>
        </w:rPr>
      </w:pPr>
    </w:p>
    <w:p w14:paraId="7900C262" w14:textId="77777777" w:rsidR="00E33278" w:rsidRDefault="00E33278" w:rsidP="00C42A97">
      <w:pPr>
        <w:rPr>
          <w:b/>
        </w:rPr>
      </w:pPr>
    </w:p>
    <w:p w14:paraId="5F87EFB0" w14:textId="77777777" w:rsidR="00E33278" w:rsidRDefault="00E33278" w:rsidP="00C42A97">
      <w:pPr>
        <w:rPr>
          <w:b/>
        </w:rPr>
      </w:pPr>
    </w:p>
    <w:p w14:paraId="6F60DEF0" w14:textId="493334E5" w:rsidR="00E33278" w:rsidRPr="00F773CA" w:rsidRDefault="00E33278" w:rsidP="00E4424B">
      <w:bookmarkStart w:id="46" w:name="_Toc40136145"/>
      <w:r w:rsidRPr="00E4424B">
        <w:rPr>
          <w:rStyle w:val="Heading2Char"/>
        </w:rPr>
        <w:lastRenderedPageBreak/>
        <w:t>Supplementary Table 3</w:t>
      </w:r>
      <w:bookmarkEnd w:id="46"/>
      <w:r w:rsidR="00674343" w:rsidRPr="003B7482">
        <w:rPr>
          <w:lang w:val="en-US"/>
        </w:rPr>
        <w:t xml:space="preserve">. </w:t>
      </w:r>
      <w:r w:rsidR="003B7482" w:rsidRPr="00291A6D">
        <w:rPr>
          <w:rStyle w:val="Heading2Char"/>
          <w:i w:val="0"/>
          <w:iCs/>
        </w:rPr>
        <w:t>RT-PCR testing capabilities in Ecuador. Number of suspected, negative and positive tests performed</w:t>
      </w:r>
      <w:r w:rsidR="0081211B" w:rsidRPr="00291A6D">
        <w:rPr>
          <w:rStyle w:val="Heading2Char"/>
          <w:i w:val="0"/>
          <w:iCs/>
        </w:rPr>
        <w:t>, and positive testing rates (PTR</w:t>
      </w:r>
      <w:r w:rsidR="00E4424B" w:rsidRPr="00291A6D">
        <w:rPr>
          <w:rStyle w:val="Heading2Char"/>
          <w:i w:val="0"/>
          <w:iCs/>
        </w:rPr>
        <w:t>%</w:t>
      </w:r>
      <w:r w:rsidR="0081211B" w:rsidRPr="00291A6D">
        <w:rPr>
          <w:rStyle w:val="Heading2Char"/>
          <w:i w:val="0"/>
          <w:iCs/>
        </w:rPr>
        <w:t>)</w:t>
      </w:r>
      <w:r w:rsidR="003B7482" w:rsidRPr="00291A6D">
        <w:rPr>
          <w:rStyle w:val="Heading2Char"/>
          <w:i w:val="0"/>
          <w:iCs/>
        </w:rPr>
        <w:t>.</w:t>
      </w:r>
      <w:r w:rsidR="003B7482">
        <w:rPr>
          <w:lang w:val="en-US"/>
        </w:rPr>
        <w:t xml:space="preserve"> </w:t>
      </w:r>
    </w:p>
    <w:tbl>
      <w:tblPr>
        <w:tblStyle w:val="TableGrid"/>
        <w:tblW w:w="83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280"/>
        <w:gridCol w:w="1297"/>
        <w:gridCol w:w="1280"/>
        <w:gridCol w:w="997"/>
        <w:gridCol w:w="1074"/>
      </w:tblGrid>
      <w:tr w:rsidR="00E33278" w:rsidRPr="00924840" w14:paraId="417A8B95" w14:textId="77777777" w:rsidTr="00E33278">
        <w:trPr>
          <w:trHeight w:val="300"/>
          <w:jc w:val="center"/>
        </w:trPr>
        <w:tc>
          <w:tcPr>
            <w:tcW w:w="2410" w:type="dxa"/>
            <w:tcBorders>
              <w:top w:val="single" w:sz="4" w:space="0" w:color="auto"/>
              <w:bottom w:val="single" w:sz="4" w:space="0" w:color="auto"/>
            </w:tcBorders>
            <w:noWrap/>
            <w:hideMark/>
          </w:tcPr>
          <w:p w14:paraId="7255887B" w14:textId="77777777" w:rsidR="00E33278" w:rsidRPr="00924840" w:rsidRDefault="00E33278" w:rsidP="00E33278">
            <w:pPr>
              <w:spacing w:before="100" w:beforeAutospacing="1" w:after="100" w:afterAutospacing="1"/>
              <w:rPr>
                <w:b/>
                <w:bCs/>
                <w:color w:val="000000"/>
                <w:sz w:val="20"/>
                <w:szCs w:val="20"/>
              </w:rPr>
            </w:pPr>
            <w:proofErr w:type="spellStart"/>
            <w:r w:rsidRPr="00924840">
              <w:rPr>
                <w:b/>
                <w:bCs/>
                <w:color w:val="000000"/>
                <w:sz w:val="20"/>
                <w:szCs w:val="20"/>
              </w:rPr>
              <w:t>Laboratory</w:t>
            </w:r>
            <w:proofErr w:type="spellEnd"/>
            <w:r w:rsidRPr="00924840">
              <w:rPr>
                <w:b/>
                <w:bCs/>
                <w:color w:val="000000"/>
                <w:sz w:val="20"/>
                <w:szCs w:val="20"/>
              </w:rPr>
              <w:t xml:space="preserve"> </w:t>
            </w:r>
          </w:p>
        </w:tc>
        <w:tc>
          <w:tcPr>
            <w:tcW w:w="1280" w:type="dxa"/>
            <w:tcBorders>
              <w:top w:val="single" w:sz="4" w:space="0" w:color="auto"/>
              <w:bottom w:val="single" w:sz="4" w:space="0" w:color="auto"/>
            </w:tcBorders>
            <w:noWrap/>
            <w:hideMark/>
          </w:tcPr>
          <w:p w14:paraId="5661DB15" w14:textId="7678AB35" w:rsidR="00E33278" w:rsidRPr="00924840" w:rsidRDefault="00674343" w:rsidP="00E33278">
            <w:pPr>
              <w:spacing w:before="100" w:beforeAutospacing="1" w:after="100" w:afterAutospacing="1"/>
              <w:jc w:val="right"/>
              <w:rPr>
                <w:b/>
                <w:bCs/>
                <w:color w:val="000000"/>
                <w:sz w:val="20"/>
                <w:szCs w:val="20"/>
              </w:rPr>
            </w:pPr>
            <w:proofErr w:type="spellStart"/>
            <w:r w:rsidRPr="00924840">
              <w:rPr>
                <w:b/>
                <w:bCs/>
                <w:color w:val="000000"/>
                <w:sz w:val="20"/>
                <w:szCs w:val="20"/>
              </w:rPr>
              <w:t>Susp</w:t>
            </w:r>
            <w:r>
              <w:rPr>
                <w:b/>
                <w:bCs/>
                <w:color w:val="000000"/>
                <w:sz w:val="20"/>
                <w:szCs w:val="20"/>
              </w:rPr>
              <w:t>ected</w:t>
            </w:r>
            <w:proofErr w:type="spellEnd"/>
          </w:p>
        </w:tc>
        <w:tc>
          <w:tcPr>
            <w:tcW w:w="1297" w:type="dxa"/>
            <w:tcBorders>
              <w:top w:val="single" w:sz="4" w:space="0" w:color="auto"/>
              <w:bottom w:val="single" w:sz="4" w:space="0" w:color="auto"/>
            </w:tcBorders>
            <w:noWrap/>
            <w:hideMark/>
          </w:tcPr>
          <w:p w14:paraId="031E8CF9" w14:textId="77777777" w:rsidR="00E33278" w:rsidRPr="00924840" w:rsidRDefault="00E33278" w:rsidP="00E33278">
            <w:pPr>
              <w:spacing w:before="100" w:beforeAutospacing="1" w:after="100" w:afterAutospacing="1"/>
              <w:jc w:val="right"/>
              <w:rPr>
                <w:b/>
                <w:bCs/>
                <w:color w:val="000000"/>
                <w:sz w:val="20"/>
                <w:szCs w:val="20"/>
              </w:rPr>
            </w:pPr>
            <w:proofErr w:type="spellStart"/>
            <w:r w:rsidRPr="00924840">
              <w:rPr>
                <w:b/>
                <w:bCs/>
                <w:color w:val="000000"/>
                <w:sz w:val="20"/>
                <w:szCs w:val="20"/>
              </w:rPr>
              <w:t>Negative</w:t>
            </w:r>
            <w:proofErr w:type="spellEnd"/>
          </w:p>
        </w:tc>
        <w:tc>
          <w:tcPr>
            <w:tcW w:w="1280" w:type="dxa"/>
            <w:tcBorders>
              <w:top w:val="single" w:sz="4" w:space="0" w:color="auto"/>
              <w:bottom w:val="single" w:sz="4" w:space="0" w:color="auto"/>
            </w:tcBorders>
            <w:noWrap/>
            <w:hideMark/>
          </w:tcPr>
          <w:p w14:paraId="4612E5DA" w14:textId="77777777" w:rsidR="00E33278" w:rsidRPr="00924840" w:rsidRDefault="00E33278" w:rsidP="00E33278">
            <w:pPr>
              <w:spacing w:before="100" w:beforeAutospacing="1" w:after="100" w:afterAutospacing="1"/>
              <w:jc w:val="right"/>
              <w:rPr>
                <w:b/>
                <w:bCs/>
                <w:color w:val="000000"/>
                <w:sz w:val="20"/>
                <w:szCs w:val="20"/>
              </w:rPr>
            </w:pPr>
            <w:r w:rsidRPr="00924840">
              <w:rPr>
                <w:b/>
                <w:bCs/>
                <w:color w:val="000000"/>
                <w:sz w:val="20"/>
                <w:szCs w:val="20"/>
              </w:rPr>
              <w:t>Positive</w:t>
            </w:r>
          </w:p>
        </w:tc>
        <w:tc>
          <w:tcPr>
            <w:tcW w:w="997" w:type="dxa"/>
            <w:tcBorders>
              <w:top w:val="single" w:sz="4" w:space="0" w:color="auto"/>
              <w:bottom w:val="single" w:sz="4" w:space="0" w:color="auto"/>
            </w:tcBorders>
            <w:noWrap/>
            <w:hideMark/>
          </w:tcPr>
          <w:p w14:paraId="5E08BB48" w14:textId="77777777" w:rsidR="00E33278" w:rsidRPr="00924840" w:rsidRDefault="00E33278" w:rsidP="00E33278">
            <w:pPr>
              <w:spacing w:before="100" w:beforeAutospacing="1" w:after="100" w:afterAutospacing="1"/>
              <w:jc w:val="right"/>
              <w:rPr>
                <w:b/>
                <w:bCs/>
                <w:color w:val="000000"/>
                <w:sz w:val="20"/>
                <w:szCs w:val="20"/>
              </w:rPr>
            </w:pPr>
            <w:r w:rsidRPr="00924840">
              <w:rPr>
                <w:b/>
                <w:bCs/>
                <w:color w:val="000000"/>
                <w:sz w:val="20"/>
                <w:szCs w:val="20"/>
              </w:rPr>
              <w:t>Total</w:t>
            </w:r>
          </w:p>
        </w:tc>
        <w:tc>
          <w:tcPr>
            <w:tcW w:w="1074" w:type="dxa"/>
            <w:tcBorders>
              <w:top w:val="single" w:sz="4" w:space="0" w:color="auto"/>
              <w:bottom w:val="single" w:sz="4" w:space="0" w:color="auto"/>
            </w:tcBorders>
            <w:noWrap/>
            <w:hideMark/>
          </w:tcPr>
          <w:p w14:paraId="100596E5" w14:textId="77777777" w:rsidR="00E33278" w:rsidRPr="00924840" w:rsidRDefault="00E33278" w:rsidP="00E33278">
            <w:pPr>
              <w:spacing w:before="100" w:beforeAutospacing="1" w:after="100" w:afterAutospacing="1"/>
              <w:jc w:val="right"/>
              <w:rPr>
                <w:b/>
                <w:bCs/>
                <w:color w:val="000000"/>
                <w:sz w:val="20"/>
                <w:szCs w:val="20"/>
              </w:rPr>
            </w:pPr>
            <w:r w:rsidRPr="00924840">
              <w:rPr>
                <w:b/>
                <w:bCs/>
                <w:color w:val="000000"/>
                <w:sz w:val="20"/>
                <w:szCs w:val="20"/>
              </w:rPr>
              <w:t>PTR%</w:t>
            </w:r>
          </w:p>
        </w:tc>
      </w:tr>
      <w:tr w:rsidR="00E33278" w:rsidRPr="00924840" w14:paraId="24190C49" w14:textId="77777777" w:rsidTr="00E33278">
        <w:trPr>
          <w:trHeight w:val="92"/>
          <w:jc w:val="center"/>
        </w:trPr>
        <w:tc>
          <w:tcPr>
            <w:tcW w:w="2410" w:type="dxa"/>
            <w:tcBorders>
              <w:top w:val="single" w:sz="4" w:space="0" w:color="auto"/>
            </w:tcBorders>
            <w:noWrap/>
            <w:hideMark/>
          </w:tcPr>
          <w:p w14:paraId="1549BC68"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Cuenca</w:t>
            </w:r>
          </w:p>
        </w:tc>
        <w:tc>
          <w:tcPr>
            <w:tcW w:w="1280" w:type="dxa"/>
            <w:tcBorders>
              <w:top w:val="single" w:sz="4" w:space="0" w:color="auto"/>
            </w:tcBorders>
            <w:noWrap/>
            <w:hideMark/>
          </w:tcPr>
          <w:p w14:paraId="48CD9D20"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tcBorders>
              <w:top w:val="single" w:sz="4" w:space="0" w:color="auto"/>
            </w:tcBorders>
            <w:noWrap/>
            <w:hideMark/>
          </w:tcPr>
          <w:p w14:paraId="1311A912"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1,548</w:t>
            </w:r>
          </w:p>
        </w:tc>
        <w:tc>
          <w:tcPr>
            <w:tcW w:w="1280" w:type="dxa"/>
            <w:tcBorders>
              <w:top w:val="single" w:sz="4" w:space="0" w:color="auto"/>
            </w:tcBorders>
            <w:noWrap/>
            <w:hideMark/>
          </w:tcPr>
          <w:p w14:paraId="278FE63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548</w:t>
            </w:r>
          </w:p>
        </w:tc>
        <w:tc>
          <w:tcPr>
            <w:tcW w:w="997" w:type="dxa"/>
            <w:tcBorders>
              <w:top w:val="single" w:sz="4" w:space="0" w:color="auto"/>
            </w:tcBorders>
            <w:noWrap/>
            <w:hideMark/>
          </w:tcPr>
          <w:p w14:paraId="567F9B2E"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2,096</w:t>
            </w:r>
          </w:p>
        </w:tc>
        <w:tc>
          <w:tcPr>
            <w:tcW w:w="1074" w:type="dxa"/>
            <w:tcBorders>
              <w:top w:val="single" w:sz="4" w:space="0" w:color="auto"/>
            </w:tcBorders>
            <w:noWrap/>
            <w:hideMark/>
          </w:tcPr>
          <w:p w14:paraId="78710D52"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26%</w:t>
            </w:r>
          </w:p>
        </w:tc>
      </w:tr>
      <w:tr w:rsidR="00E33278" w:rsidRPr="00924840" w14:paraId="7564D361" w14:textId="77777777" w:rsidTr="00E33278">
        <w:trPr>
          <w:trHeight w:val="137"/>
          <w:jc w:val="center"/>
        </w:trPr>
        <w:tc>
          <w:tcPr>
            <w:tcW w:w="2410" w:type="dxa"/>
            <w:noWrap/>
            <w:hideMark/>
          </w:tcPr>
          <w:p w14:paraId="6FF90BFB"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Guaranda</w:t>
            </w:r>
          </w:p>
        </w:tc>
        <w:tc>
          <w:tcPr>
            <w:tcW w:w="1280" w:type="dxa"/>
            <w:noWrap/>
            <w:hideMark/>
          </w:tcPr>
          <w:p w14:paraId="404D969E"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7B97FDBE"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14</w:t>
            </w:r>
          </w:p>
        </w:tc>
        <w:tc>
          <w:tcPr>
            <w:tcW w:w="1280" w:type="dxa"/>
            <w:noWrap/>
            <w:hideMark/>
          </w:tcPr>
          <w:p w14:paraId="10EE53C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17</w:t>
            </w:r>
          </w:p>
        </w:tc>
        <w:tc>
          <w:tcPr>
            <w:tcW w:w="997" w:type="dxa"/>
            <w:noWrap/>
            <w:hideMark/>
          </w:tcPr>
          <w:p w14:paraId="221055DB"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31</w:t>
            </w:r>
          </w:p>
        </w:tc>
        <w:tc>
          <w:tcPr>
            <w:tcW w:w="1074" w:type="dxa"/>
            <w:noWrap/>
            <w:hideMark/>
          </w:tcPr>
          <w:p w14:paraId="67BA6941"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55%</w:t>
            </w:r>
          </w:p>
        </w:tc>
      </w:tr>
      <w:tr w:rsidR="00E33278" w:rsidRPr="00924840" w14:paraId="18182165" w14:textId="77777777" w:rsidTr="00E33278">
        <w:trPr>
          <w:trHeight w:val="83"/>
          <w:jc w:val="center"/>
        </w:trPr>
        <w:tc>
          <w:tcPr>
            <w:tcW w:w="2410" w:type="dxa"/>
            <w:noWrap/>
            <w:hideMark/>
          </w:tcPr>
          <w:p w14:paraId="380E183D"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Guayaquil</w:t>
            </w:r>
          </w:p>
        </w:tc>
        <w:tc>
          <w:tcPr>
            <w:tcW w:w="1280" w:type="dxa"/>
            <w:noWrap/>
            <w:hideMark/>
          </w:tcPr>
          <w:p w14:paraId="0FC4BA80"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093367EA"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2,858</w:t>
            </w:r>
          </w:p>
        </w:tc>
        <w:tc>
          <w:tcPr>
            <w:tcW w:w="1280" w:type="dxa"/>
            <w:noWrap/>
            <w:hideMark/>
          </w:tcPr>
          <w:p w14:paraId="14264451"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5,073</w:t>
            </w:r>
          </w:p>
        </w:tc>
        <w:tc>
          <w:tcPr>
            <w:tcW w:w="997" w:type="dxa"/>
            <w:noWrap/>
            <w:hideMark/>
          </w:tcPr>
          <w:p w14:paraId="1B1795C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7,931</w:t>
            </w:r>
          </w:p>
        </w:tc>
        <w:tc>
          <w:tcPr>
            <w:tcW w:w="1074" w:type="dxa"/>
            <w:noWrap/>
            <w:hideMark/>
          </w:tcPr>
          <w:p w14:paraId="72D95ED6"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64%</w:t>
            </w:r>
          </w:p>
        </w:tc>
      </w:tr>
      <w:tr w:rsidR="00E33278" w:rsidRPr="00924840" w14:paraId="4D7F5F65" w14:textId="77777777" w:rsidTr="00E33278">
        <w:trPr>
          <w:trHeight w:val="86"/>
          <w:jc w:val="center"/>
        </w:trPr>
        <w:tc>
          <w:tcPr>
            <w:tcW w:w="2410" w:type="dxa"/>
            <w:noWrap/>
            <w:hideMark/>
          </w:tcPr>
          <w:p w14:paraId="70C5D7A9"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Loja</w:t>
            </w:r>
          </w:p>
        </w:tc>
        <w:tc>
          <w:tcPr>
            <w:tcW w:w="1280" w:type="dxa"/>
            <w:noWrap/>
            <w:hideMark/>
          </w:tcPr>
          <w:p w14:paraId="70EF6288"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2AA3EA3A"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59</w:t>
            </w:r>
          </w:p>
        </w:tc>
        <w:tc>
          <w:tcPr>
            <w:tcW w:w="1280" w:type="dxa"/>
            <w:noWrap/>
            <w:hideMark/>
          </w:tcPr>
          <w:p w14:paraId="6D5D7F6B"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53</w:t>
            </w:r>
          </w:p>
        </w:tc>
        <w:tc>
          <w:tcPr>
            <w:tcW w:w="997" w:type="dxa"/>
            <w:noWrap/>
            <w:hideMark/>
          </w:tcPr>
          <w:p w14:paraId="36EE2F99"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112</w:t>
            </w:r>
          </w:p>
        </w:tc>
        <w:tc>
          <w:tcPr>
            <w:tcW w:w="1074" w:type="dxa"/>
            <w:noWrap/>
            <w:hideMark/>
          </w:tcPr>
          <w:p w14:paraId="6AA4C0A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47%</w:t>
            </w:r>
          </w:p>
        </w:tc>
      </w:tr>
      <w:tr w:rsidR="00E33278" w:rsidRPr="00924840" w14:paraId="5EBA77E4" w14:textId="77777777" w:rsidTr="00E33278">
        <w:trPr>
          <w:trHeight w:val="173"/>
          <w:jc w:val="center"/>
        </w:trPr>
        <w:tc>
          <w:tcPr>
            <w:tcW w:w="2410" w:type="dxa"/>
            <w:noWrap/>
            <w:hideMark/>
          </w:tcPr>
          <w:p w14:paraId="2A7B7D49"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Portoviejo</w:t>
            </w:r>
          </w:p>
        </w:tc>
        <w:tc>
          <w:tcPr>
            <w:tcW w:w="1280" w:type="dxa"/>
            <w:noWrap/>
            <w:hideMark/>
          </w:tcPr>
          <w:p w14:paraId="5E8219F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402AADE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80" w:type="dxa"/>
            <w:noWrap/>
            <w:hideMark/>
          </w:tcPr>
          <w:p w14:paraId="405F932C"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w:t>
            </w:r>
          </w:p>
        </w:tc>
        <w:tc>
          <w:tcPr>
            <w:tcW w:w="997" w:type="dxa"/>
            <w:noWrap/>
            <w:hideMark/>
          </w:tcPr>
          <w:p w14:paraId="2D9DE7A9"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w:t>
            </w:r>
          </w:p>
        </w:tc>
        <w:tc>
          <w:tcPr>
            <w:tcW w:w="1074" w:type="dxa"/>
            <w:noWrap/>
            <w:hideMark/>
          </w:tcPr>
          <w:p w14:paraId="1DCD0EB8"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100%</w:t>
            </w:r>
          </w:p>
        </w:tc>
      </w:tr>
      <w:tr w:rsidR="00E33278" w:rsidRPr="00924840" w14:paraId="41860BBA" w14:textId="77777777" w:rsidTr="00E33278">
        <w:trPr>
          <w:trHeight w:val="119"/>
          <w:jc w:val="center"/>
        </w:trPr>
        <w:tc>
          <w:tcPr>
            <w:tcW w:w="2410" w:type="dxa"/>
            <w:noWrap/>
            <w:hideMark/>
          </w:tcPr>
          <w:p w14:paraId="329657DF"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Quevedo</w:t>
            </w:r>
          </w:p>
        </w:tc>
        <w:tc>
          <w:tcPr>
            <w:tcW w:w="1280" w:type="dxa"/>
            <w:noWrap/>
            <w:hideMark/>
          </w:tcPr>
          <w:p w14:paraId="4CB5CB0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753A63D1"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80" w:type="dxa"/>
            <w:noWrap/>
            <w:hideMark/>
          </w:tcPr>
          <w:p w14:paraId="5C14436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w:t>
            </w:r>
          </w:p>
        </w:tc>
        <w:tc>
          <w:tcPr>
            <w:tcW w:w="997" w:type="dxa"/>
            <w:noWrap/>
            <w:hideMark/>
          </w:tcPr>
          <w:p w14:paraId="106BD291"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w:t>
            </w:r>
          </w:p>
        </w:tc>
        <w:tc>
          <w:tcPr>
            <w:tcW w:w="1074" w:type="dxa"/>
            <w:noWrap/>
            <w:hideMark/>
          </w:tcPr>
          <w:p w14:paraId="1379C4F8"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100%</w:t>
            </w:r>
          </w:p>
        </w:tc>
      </w:tr>
      <w:tr w:rsidR="00E33278" w:rsidRPr="00924840" w14:paraId="6594FC74" w14:textId="77777777" w:rsidTr="00E33278">
        <w:trPr>
          <w:trHeight w:val="208"/>
          <w:jc w:val="center"/>
        </w:trPr>
        <w:tc>
          <w:tcPr>
            <w:tcW w:w="2410" w:type="dxa"/>
            <w:noWrap/>
            <w:hideMark/>
          </w:tcPr>
          <w:p w14:paraId="4E7CA9CC"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Quito</w:t>
            </w:r>
          </w:p>
        </w:tc>
        <w:tc>
          <w:tcPr>
            <w:tcW w:w="1280" w:type="dxa"/>
            <w:noWrap/>
            <w:hideMark/>
          </w:tcPr>
          <w:p w14:paraId="1F8ADF0A"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9</w:t>
            </w:r>
          </w:p>
        </w:tc>
        <w:tc>
          <w:tcPr>
            <w:tcW w:w="1297" w:type="dxa"/>
            <w:noWrap/>
            <w:hideMark/>
          </w:tcPr>
          <w:p w14:paraId="2D9B33A3"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2,149</w:t>
            </w:r>
          </w:p>
        </w:tc>
        <w:tc>
          <w:tcPr>
            <w:tcW w:w="1280" w:type="dxa"/>
            <w:noWrap/>
            <w:hideMark/>
          </w:tcPr>
          <w:p w14:paraId="3618C61D"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1,028</w:t>
            </w:r>
          </w:p>
        </w:tc>
        <w:tc>
          <w:tcPr>
            <w:tcW w:w="997" w:type="dxa"/>
            <w:noWrap/>
            <w:hideMark/>
          </w:tcPr>
          <w:p w14:paraId="6F750E7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3,186</w:t>
            </w:r>
          </w:p>
        </w:tc>
        <w:tc>
          <w:tcPr>
            <w:tcW w:w="1074" w:type="dxa"/>
            <w:noWrap/>
            <w:hideMark/>
          </w:tcPr>
          <w:p w14:paraId="78B8D374"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32%</w:t>
            </w:r>
          </w:p>
        </w:tc>
      </w:tr>
      <w:tr w:rsidR="00E33278" w:rsidRPr="00924840" w14:paraId="7D98AB27" w14:textId="77777777" w:rsidTr="00E33278">
        <w:trPr>
          <w:trHeight w:val="125"/>
          <w:jc w:val="center"/>
        </w:trPr>
        <w:tc>
          <w:tcPr>
            <w:tcW w:w="2410" w:type="dxa"/>
            <w:noWrap/>
            <w:hideMark/>
          </w:tcPr>
          <w:p w14:paraId="1FA5DCF6"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Santa Elena</w:t>
            </w:r>
          </w:p>
        </w:tc>
        <w:tc>
          <w:tcPr>
            <w:tcW w:w="1280" w:type="dxa"/>
            <w:noWrap/>
            <w:hideMark/>
          </w:tcPr>
          <w:p w14:paraId="391A95A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4BEBB15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80" w:type="dxa"/>
            <w:noWrap/>
            <w:hideMark/>
          </w:tcPr>
          <w:p w14:paraId="2BFEF44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w:t>
            </w:r>
          </w:p>
        </w:tc>
        <w:tc>
          <w:tcPr>
            <w:tcW w:w="997" w:type="dxa"/>
            <w:noWrap/>
            <w:hideMark/>
          </w:tcPr>
          <w:p w14:paraId="6EEE1EE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w:t>
            </w:r>
          </w:p>
        </w:tc>
        <w:tc>
          <w:tcPr>
            <w:tcW w:w="1074" w:type="dxa"/>
            <w:noWrap/>
            <w:hideMark/>
          </w:tcPr>
          <w:p w14:paraId="40259A2E"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100%</w:t>
            </w:r>
          </w:p>
        </w:tc>
      </w:tr>
      <w:tr w:rsidR="00E33278" w:rsidRPr="00924840" w14:paraId="15D60F53" w14:textId="77777777" w:rsidTr="00E33278">
        <w:trPr>
          <w:trHeight w:val="85"/>
          <w:jc w:val="center"/>
        </w:trPr>
        <w:tc>
          <w:tcPr>
            <w:tcW w:w="2410" w:type="dxa"/>
            <w:noWrap/>
            <w:hideMark/>
          </w:tcPr>
          <w:p w14:paraId="64EAEC34"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INSPI Babahoyo</w:t>
            </w:r>
          </w:p>
        </w:tc>
        <w:tc>
          <w:tcPr>
            <w:tcW w:w="1280" w:type="dxa"/>
            <w:noWrap/>
            <w:hideMark/>
          </w:tcPr>
          <w:p w14:paraId="23747C9B"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46DD077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80" w:type="dxa"/>
            <w:noWrap/>
            <w:hideMark/>
          </w:tcPr>
          <w:p w14:paraId="28756E0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w:t>
            </w:r>
          </w:p>
        </w:tc>
        <w:tc>
          <w:tcPr>
            <w:tcW w:w="997" w:type="dxa"/>
            <w:noWrap/>
            <w:hideMark/>
          </w:tcPr>
          <w:p w14:paraId="3C0AC2A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w:t>
            </w:r>
          </w:p>
        </w:tc>
        <w:tc>
          <w:tcPr>
            <w:tcW w:w="1074" w:type="dxa"/>
            <w:noWrap/>
            <w:hideMark/>
          </w:tcPr>
          <w:p w14:paraId="03DB79A3"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100%</w:t>
            </w:r>
          </w:p>
        </w:tc>
      </w:tr>
      <w:tr w:rsidR="00E33278" w:rsidRPr="00924840" w14:paraId="7A7D2975" w14:textId="77777777" w:rsidTr="00E33278">
        <w:trPr>
          <w:trHeight w:val="119"/>
          <w:jc w:val="center"/>
        </w:trPr>
        <w:tc>
          <w:tcPr>
            <w:tcW w:w="2410" w:type="dxa"/>
            <w:noWrap/>
            <w:hideMark/>
          </w:tcPr>
          <w:p w14:paraId="5016A3F7" w14:textId="77777777" w:rsidR="00E33278" w:rsidRPr="00924840" w:rsidRDefault="00E33278" w:rsidP="00E33278">
            <w:pPr>
              <w:spacing w:before="100" w:beforeAutospacing="1" w:after="100" w:afterAutospacing="1"/>
              <w:rPr>
                <w:color w:val="000000"/>
                <w:sz w:val="20"/>
                <w:szCs w:val="20"/>
              </w:rPr>
            </w:pPr>
            <w:proofErr w:type="spellStart"/>
            <w:r w:rsidRPr="00924840">
              <w:rPr>
                <w:color w:val="000000"/>
                <w:sz w:val="20"/>
                <w:szCs w:val="20"/>
              </w:rPr>
              <w:t>Public</w:t>
            </w:r>
            <w:proofErr w:type="spellEnd"/>
            <w:r w:rsidRPr="00924840">
              <w:rPr>
                <w:color w:val="000000"/>
                <w:sz w:val="20"/>
                <w:szCs w:val="20"/>
              </w:rPr>
              <w:t xml:space="preserve"> </w:t>
            </w:r>
            <w:proofErr w:type="spellStart"/>
            <w:r w:rsidRPr="00924840">
              <w:rPr>
                <w:color w:val="000000"/>
                <w:sz w:val="20"/>
                <w:szCs w:val="20"/>
              </w:rPr>
              <w:t>Hospitals</w:t>
            </w:r>
            <w:proofErr w:type="spellEnd"/>
          </w:p>
        </w:tc>
        <w:tc>
          <w:tcPr>
            <w:tcW w:w="1280" w:type="dxa"/>
            <w:noWrap/>
            <w:hideMark/>
          </w:tcPr>
          <w:p w14:paraId="0F9D1925"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8</w:t>
            </w:r>
          </w:p>
        </w:tc>
        <w:tc>
          <w:tcPr>
            <w:tcW w:w="1297" w:type="dxa"/>
            <w:noWrap/>
            <w:hideMark/>
          </w:tcPr>
          <w:p w14:paraId="18DA4ED3"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440</w:t>
            </w:r>
          </w:p>
        </w:tc>
        <w:tc>
          <w:tcPr>
            <w:tcW w:w="1280" w:type="dxa"/>
            <w:noWrap/>
            <w:hideMark/>
          </w:tcPr>
          <w:p w14:paraId="0A0EB8D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261</w:t>
            </w:r>
          </w:p>
        </w:tc>
        <w:tc>
          <w:tcPr>
            <w:tcW w:w="997" w:type="dxa"/>
            <w:noWrap/>
            <w:hideMark/>
          </w:tcPr>
          <w:p w14:paraId="71D5CED1"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709</w:t>
            </w:r>
          </w:p>
        </w:tc>
        <w:tc>
          <w:tcPr>
            <w:tcW w:w="1074" w:type="dxa"/>
            <w:noWrap/>
            <w:hideMark/>
          </w:tcPr>
          <w:p w14:paraId="326C296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37%</w:t>
            </w:r>
          </w:p>
        </w:tc>
      </w:tr>
      <w:tr w:rsidR="00E33278" w:rsidRPr="00924840" w14:paraId="75A30B71" w14:textId="77777777" w:rsidTr="00E33278">
        <w:trPr>
          <w:trHeight w:val="65"/>
          <w:jc w:val="center"/>
        </w:trPr>
        <w:tc>
          <w:tcPr>
            <w:tcW w:w="2410" w:type="dxa"/>
            <w:noWrap/>
            <w:hideMark/>
          </w:tcPr>
          <w:p w14:paraId="2EAC73ED" w14:textId="77777777" w:rsidR="00E33278" w:rsidRPr="00924840" w:rsidRDefault="00E33278" w:rsidP="00E33278">
            <w:pPr>
              <w:spacing w:before="100" w:beforeAutospacing="1" w:after="100" w:afterAutospacing="1"/>
              <w:rPr>
                <w:color w:val="000000"/>
                <w:sz w:val="20"/>
                <w:szCs w:val="20"/>
              </w:rPr>
            </w:pPr>
            <w:proofErr w:type="spellStart"/>
            <w:r w:rsidRPr="00924840">
              <w:rPr>
                <w:color w:val="000000"/>
                <w:sz w:val="20"/>
                <w:szCs w:val="20"/>
              </w:rPr>
              <w:t>Private</w:t>
            </w:r>
            <w:proofErr w:type="spellEnd"/>
            <w:r w:rsidRPr="00924840">
              <w:rPr>
                <w:color w:val="000000"/>
                <w:sz w:val="20"/>
                <w:szCs w:val="20"/>
              </w:rPr>
              <w:t xml:space="preserve"> </w:t>
            </w:r>
            <w:proofErr w:type="spellStart"/>
            <w:r w:rsidRPr="00924840">
              <w:rPr>
                <w:color w:val="000000"/>
                <w:sz w:val="20"/>
                <w:szCs w:val="20"/>
              </w:rPr>
              <w:t>Laboratories</w:t>
            </w:r>
            <w:proofErr w:type="spellEnd"/>
            <w:r w:rsidRPr="00924840">
              <w:rPr>
                <w:color w:val="000000"/>
                <w:sz w:val="20"/>
                <w:szCs w:val="20"/>
              </w:rPr>
              <w:t xml:space="preserve"> </w:t>
            </w:r>
          </w:p>
        </w:tc>
        <w:tc>
          <w:tcPr>
            <w:tcW w:w="1280" w:type="dxa"/>
            <w:noWrap/>
            <w:hideMark/>
          </w:tcPr>
          <w:p w14:paraId="28E81FD8"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86</w:t>
            </w:r>
          </w:p>
        </w:tc>
        <w:tc>
          <w:tcPr>
            <w:tcW w:w="1297" w:type="dxa"/>
            <w:noWrap/>
            <w:hideMark/>
          </w:tcPr>
          <w:p w14:paraId="6C1A65A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2,695</w:t>
            </w:r>
          </w:p>
        </w:tc>
        <w:tc>
          <w:tcPr>
            <w:tcW w:w="1280" w:type="dxa"/>
            <w:noWrap/>
            <w:hideMark/>
          </w:tcPr>
          <w:p w14:paraId="4BBA9CB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2,441</w:t>
            </w:r>
          </w:p>
        </w:tc>
        <w:tc>
          <w:tcPr>
            <w:tcW w:w="997" w:type="dxa"/>
            <w:noWrap/>
            <w:hideMark/>
          </w:tcPr>
          <w:p w14:paraId="511C2693"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5,222</w:t>
            </w:r>
          </w:p>
        </w:tc>
        <w:tc>
          <w:tcPr>
            <w:tcW w:w="1074" w:type="dxa"/>
            <w:noWrap/>
            <w:hideMark/>
          </w:tcPr>
          <w:p w14:paraId="4000B16A"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47%</w:t>
            </w:r>
          </w:p>
        </w:tc>
      </w:tr>
      <w:tr w:rsidR="00E33278" w:rsidRPr="00924840" w14:paraId="0435D85F" w14:textId="77777777" w:rsidTr="00E33278">
        <w:trPr>
          <w:trHeight w:val="207"/>
          <w:jc w:val="center"/>
        </w:trPr>
        <w:tc>
          <w:tcPr>
            <w:tcW w:w="2410" w:type="dxa"/>
            <w:noWrap/>
            <w:hideMark/>
          </w:tcPr>
          <w:p w14:paraId="0AFAE963" w14:textId="77777777" w:rsidR="00E33278" w:rsidRPr="00924840" w:rsidRDefault="00E33278" w:rsidP="00E33278">
            <w:pPr>
              <w:spacing w:before="100" w:beforeAutospacing="1" w:after="100" w:afterAutospacing="1"/>
              <w:rPr>
                <w:color w:val="000000"/>
                <w:sz w:val="20"/>
                <w:szCs w:val="20"/>
              </w:rPr>
            </w:pPr>
            <w:r w:rsidRPr="00924840">
              <w:rPr>
                <w:color w:val="000000"/>
                <w:sz w:val="20"/>
                <w:szCs w:val="20"/>
              </w:rPr>
              <w:t xml:space="preserve">ABG/UDLA </w:t>
            </w:r>
            <w:proofErr w:type="spellStart"/>
            <w:r w:rsidRPr="00924840">
              <w:rPr>
                <w:color w:val="000000"/>
                <w:sz w:val="20"/>
                <w:szCs w:val="20"/>
              </w:rPr>
              <w:t>Lab</w:t>
            </w:r>
            <w:proofErr w:type="spellEnd"/>
            <w:r w:rsidRPr="00924840">
              <w:rPr>
                <w:color w:val="000000"/>
                <w:sz w:val="20"/>
                <w:szCs w:val="20"/>
              </w:rPr>
              <w:t xml:space="preserve"> </w:t>
            </w:r>
          </w:p>
        </w:tc>
        <w:tc>
          <w:tcPr>
            <w:tcW w:w="1280" w:type="dxa"/>
            <w:noWrap/>
            <w:hideMark/>
          </w:tcPr>
          <w:p w14:paraId="56D82DD7"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0</w:t>
            </w:r>
          </w:p>
        </w:tc>
        <w:tc>
          <w:tcPr>
            <w:tcW w:w="1297" w:type="dxa"/>
            <w:noWrap/>
            <w:hideMark/>
          </w:tcPr>
          <w:p w14:paraId="3E6377C2"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541</w:t>
            </w:r>
          </w:p>
        </w:tc>
        <w:tc>
          <w:tcPr>
            <w:tcW w:w="1280" w:type="dxa"/>
            <w:noWrap/>
            <w:hideMark/>
          </w:tcPr>
          <w:p w14:paraId="08F6217A"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41</w:t>
            </w:r>
          </w:p>
        </w:tc>
        <w:tc>
          <w:tcPr>
            <w:tcW w:w="997" w:type="dxa"/>
            <w:noWrap/>
            <w:hideMark/>
          </w:tcPr>
          <w:p w14:paraId="656EEA2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582</w:t>
            </w:r>
          </w:p>
        </w:tc>
        <w:tc>
          <w:tcPr>
            <w:tcW w:w="1074" w:type="dxa"/>
            <w:noWrap/>
            <w:hideMark/>
          </w:tcPr>
          <w:p w14:paraId="6B1AF4F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7%</w:t>
            </w:r>
          </w:p>
        </w:tc>
      </w:tr>
      <w:tr w:rsidR="00E33278" w:rsidRPr="00924840" w14:paraId="7487AFE3" w14:textId="77777777" w:rsidTr="00E33278">
        <w:trPr>
          <w:trHeight w:val="125"/>
          <w:jc w:val="center"/>
        </w:trPr>
        <w:tc>
          <w:tcPr>
            <w:tcW w:w="2410" w:type="dxa"/>
            <w:tcBorders>
              <w:bottom w:val="single" w:sz="4" w:space="0" w:color="auto"/>
            </w:tcBorders>
            <w:noWrap/>
            <w:hideMark/>
          </w:tcPr>
          <w:p w14:paraId="20BA6032" w14:textId="77777777" w:rsidR="00E33278" w:rsidRPr="00924840" w:rsidRDefault="00E33278" w:rsidP="00E33278">
            <w:pPr>
              <w:spacing w:before="100" w:beforeAutospacing="1" w:after="100" w:afterAutospacing="1"/>
              <w:rPr>
                <w:b/>
                <w:bCs/>
                <w:color w:val="000000"/>
                <w:sz w:val="20"/>
                <w:szCs w:val="20"/>
              </w:rPr>
            </w:pPr>
            <w:r w:rsidRPr="00924840">
              <w:rPr>
                <w:b/>
                <w:bCs/>
                <w:color w:val="000000"/>
                <w:sz w:val="20"/>
                <w:szCs w:val="20"/>
              </w:rPr>
              <w:t>Total</w:t>
            </w:r>
          </w:p>
        </w:tc>
        <w:tc>
          <w:tcPr>
            <w:tcW w:w="1280" w:type="dxa"/>
            <w:tcBorders>
              <w:bottom w:val="single" w:sz="4" w:space="0" w:color="auto"/>
            </w:tcBorders>
            <w:noWrap/>
            <w:hideMark/>
          </w:tcPr>
          <w:p w14:paraId="29093409"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103</w:t>
            </w:r>
          </w:p>
        </w:tc>
        <w:tc>
          <w:tcPr>
            <w:tcW w:w="1297" w:type="dxa"/>
            <w:tcBorders>
              <w:bottom w:val="single" w:sz="4" w:space="0" w:color="auto"/>
            </w:tcBorders>
            <w:noWrap/>
            <w:hideMark/>
          </w:tcPr>
          <w:p w14:paraId="611DF6E3"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10,304</w:t>
            </w:r>
          </w:p>
        </w:tc>
        <w:tc>
          <w:tcPr>
            <w:tcW w:w="1280" w:type="dxa"/>
            <w:tcBorders>
              <w:bottom w:val="single" w:sz="4" w:space="0" w:color="auto"/>
            </w:tcBorders>
            <w:noWrap/>
            <w:hideMark/>
          </w:tcPr>
          <w:p w14:paraId="55955674"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9,468</w:t>
            </w:r>
          </w:p>
        </w:tc>
        <w:tc>
          <w:tcPr>
            <w:tcW w:w="997" w:type="dxa"/>
            <w:tcBorders>
              <w:bottom w:val="single" w:sz="4" w:space="0" w:color="auto"/>
            </w:tcBorders>
            <w:noWrap/>
            <w:hideMark/>
          </w:tcPr>
          <w:p w14:paraId="5D2280DF"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19,875</w:t>
            </w:r>
          </w:p>
        </w:tc>
        <w:tc>
          <w:tcPr>
            <w:tcW w:w="1074" w:type="dxa"/>
            <w:tcBorders>
              <w:bottom w:val="single" w:sz="4" w:space="0" w:color="auto"/>
            </w:tcBorders>
            <w:noWrap/>
            <w:hideMark/>
          </w:tcPr>
          <w:p w14:paraId="0FB6D7F6" w14:textId="77777777" w:rsidR="00E33278" w:rsidRPr="00924840" w:rsidRDefault="00E33278" w:rsidP="00E33278">
            <w:pPr>
              <w:spacing w:before="100" w:beforeAutospacing="1" w:after="100" w:afterAutospacing="1"/>
              <w:jc w:val="right"/>
              <w:rPr>
                <w:color w:val="000000"/>
                <w:sz w:val="20"/>
                <w:szCs w:val="20"/>
              </w:rPr>
            </w:pPr>
            <w:r w:rsidRPr="00924840">
              <w:rPr>
                <w:color w:val="000000"/>
                <w:sz w:val="20"/>
                <w:szCs w:val="20"/>
              </w:rPr>
              <w:t>48%</w:t>
            </w:r>
          </w:p>
        </w:tc>
      </w:tr>
    </w:tbl>
    <w:p w14:paraId="3698F660" w14:textId="77777777" w:rsidR="00B9282A" w:rsidRDefault="00B9282A" w:rsidP="00B9282A">
      <w:pPr>
        <w:pStyle w:val="Heading1"/>
        <w:spacing w:before="100" w:beforeAutospacing="1" w:after="100" w:afterAutospacing="1"/>
        <w:rPr>
          <w:szCs w:val="24"/>
        </w:rPr>
      </w:pPr>
    </w:p>
    <w:p w14:paraId="3B549FD7" w14:textId="0E4D0419" w:rsidR="00592963" w:rsidRPr="00B8369E" w:rsidRDefault="003B7482" w:rsidP="00B8369E">
      <w:pPr>
        <w:pStyle w:val="Heading1"/>
        <w:rPr>
          <w:rFonts w:eastAsia="Times New Roman"/>
          <w:lang w:val="en-US"/>
        </w:rPr>
      </w:pPr>
      <w:bookmarkStart w:id="47" w:name="_Toc40136146"/>
      <w:r>
        <w:rPr>
          <w:rFonts w:eastAsia="Times New Roman"/>
          <w:lang w:val="en-US"/>
        </w:rPr>
        <w:t>References</w:t>
      </w:r>
      <w:bookmarkEnd w:id="47"/>
    </w:p>
    <w:p w14:paraId="75C4C819" w14:textId="77777777" w:rsidR="00B8369E" w:rsidRPr="00B8369E" w:rsidRDefault="00B8369E" w:rsidP="00B8369E">
      <w:pPr>
        <w:pStyle w:val="Bibliography"/>
        <w:rPr>
          <w:rFonts w:cs="Times New Roman"/>
          <w:lang w:val="en-US"/>
        </w:rPr>
      </w:pPr>
      <w:r>
        <w:fldChar w:fldCharType="begin"/>
      </w:r>
      <w:r>
        <w:instrText xml:space="preserve"> ADDIN ZOTERO_BIBL {"uncited":[],"omitted":[],"custom":[]} CSL_BIBLIOGRAPHY </w:instrText>
      </w:r>
      <w:r>
        <w:fldChar w:fldCharType="separate"/>
      </w:r>
      <w:r w:rsidRPr="00B8369E">
        <w:rPr>
          <w:rFonts w:cs="Times New Roman"/>
          <w:lang w:val="en-US"/>
        </w:rPr>
        <w:t xml:space="preserve">1. </w:t>
      </w:r>
      <w:r w:rsidRPr="00B8369E">
        <w:rPr>
          <w:rFonts w:cs="Times New Roman"/>
          <w:lang w:val="en-US"/>
        </w:rPr>
        <w:tab/>
        <w:t xml:space="preserve">INEC. Censo de Población y Vivienda. 2010. </w:t>
      </w:r>
    </w:p>
    <w:p w14:paraId="193D5FCB" w14:textId="77777777" w:rsidR="00B8369E" w:rsidRPr="00B8369E" w:rsidRDefault="00B8369E" w:rsidP="00B8369E">
      <w:pPr>
        <w:pStyle w:val="Bibliography"/>
        <w:rPr>
          <w:rFonts w:cs="Times New Roman"/>
          <w:lang w:val="en-US"/>
        </w:rPr>
      </w:pPr>
      <w:r w:rsidRPr="00B8369E">
        <w:rPr>
          <w:rFonts w:cs="Times New Roman"/>
          <w:lang w:val="en-US"/>
        </w:rPr>
        <w:t xml:space="preserve">2. </w:t>
      </w:r>
      <w:r w:rsidRPr="00B8369E">
        <w:rPr>
          <w:rFonts w:cs="Times New Roman"/>
          <w:lang w:val="en-US"/>
        </w:rPr>
        <w:tab/>
        <w:t>Devleesschauwer B, McDonald S, Haagsma J, Praet N, Havelaar A, Speybroeck N. The DALY Calculator–A GUI for stochastic DALY calculation in R. 2014;</w:t>
      </w:r>
    </w:p>
    <w:p w14:paraId="6290BA32" w14:textId="77777777" w:rsidR="00B8369E" w:rsidRPr="00B8369E" w:rsidRDefault="00B8369E" w:rsidP="00B8369E">
      <w:pPr>
        <w:pStyle w:val="Bibliography"/>
        <w:rPr>
          <w:rFonts w:cs="Times New Roman"/>
          <w:lang w:val="en-US"/>
        </w:rPr>
      </w:pPr>
      <w:r w:rsidRPr="00B8369E">
        <w:rPr>
          <w:rFonts w:cs="Times New Roman"/>
          <w:lang w:val="en-US"/>
        </w:rPr>
        <w:t xml:space="preserve">3. </w:t>
      </w:r>
      <w:r w:rsidRPr="00B8369E">
        <w:rPr>
          <w:rFonts w:cs="Times New Roman"/>
          <w:lang w:val="en-US"/>
        </w:rPr>
        <w:tab/>
        <w:t xml:space="preserve">Murray CJ, Ezzati M, Flaxman AD, et al. GBD 2010: design, definitions, and metrics. The Lancet 2012;380(9859):2063–2066. </w:t>
      </w:r>
    </w:p>
    <w:p w14:paraId="65440CFE" w14:textId="77777777" w:rsidR="00B8369E" w:rsidRPr="00B8369E" w:rsidRDefault="00B8369E" w:rsidP="00B8369E">
      <w:pPr>
        <w:pStyle w:val="Bibliography"/>
        <w:rPr>
          <w:rFonts w:cs="Times New Roman"/>
          <w:lang w:val="en-US"/>
        </w:rPr>
      </w:pPr>
      <w:r w:rsidRPr="00B8369E">
        <w:rPr>
          <w:rFonts w:cs="Times New Roman"/>
          <w:lang w:val="en-US"/>
        </w:rPr>
        <w:t xml:space="preserve">4. </w:t>
      </w:r>
      <w:r w:rsidRPr="00B8369E">
        <w:rPr>
          <w:rFonts w:cs="Times New Roman"/>
          <w:lang w:val="en-US"/>
        </w:rPr>
        <w:tab/>
        <w:t>ISARIC. International Severe Acute Respiratory and Emerging Infections Consortium [Internet]. 2020 [cited 2020 Apr 25];Available from: https://isaric.tghn.org/covid-19-clinical-research-resources/</w:t>
      </w:r>
    </w:p>
    <w:p w14:paraId="7EB35DA3" w14:textId="77777777" w:rsidR="00B8369E" w:rsidRPr="00B8369E" w:rsidRDefault="00B8369E" w:rsidP="00B8369E">
      <w:pPr>
        <w:pStyle w:val="Bibliography"/>
        <w:rPr>
          <w:rFonts w:cs="Times New Roman"/>
          <w:lang w:val="en-US"/>
        </w:rPr>
      </w:pPr>
      <w:r w:rsidRPr="00B8369E">
        <w:rPr>
          <w:rFonts w:cs="Times New Roman"/>
          <w:lang w:val="en-US"/>
        </w:rPr>
        <w:t xml:space="preserve">5. </w:t>
      </w:r>
      <w:r w:rsidRPr="00B8369E">
        <w:rPr>
          <w:rFonts w:cs="Times New Roman"/>
          <w:lang w:val="en-US"/>
        </w:rPr>
        <w:tab/>
        <w:t xml:space="preserve">Salomon JA, Haagsma JA, Davis A, et al. Disability weights for the Global Burden of Disease 2013 study. Lancet Glob Health 2015;3(11):e712–e723. </w:t>
      </w:r>
    </w:p>
    <w:p w14:paraId="5A156328" w14:textId="34D12194" w:rsidR="00592963" w:rsidRPr="00592963" w:rsidRDefault="00B8369E" w:rsidP="00592963">
      <w:r>
        <w:fldChar w:fldCharType="end"/>
      </w:r>
    </w:p>
    <w:sectPr w:rsidR="00592963" w:rsidRPr="00592963" w:rsidSect="008F480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0F9"/>
    <w:rsid w:val="000434C3"/>
    <w:rsid w:val="0009170F"/>
    <w:rsid w:val="001A74EB"/>
    <w:rsid w:val="00291A6D"/>
    <w:rsid w:val="002A7464"/>
    <w:rsid w:val="002B3A7F"/>
    <w:rsid w:val="00346EF8"/>
    <w:rsid w:val="003910BA"/>
    <w:rsid w:val="003B7482"/>
    <w:rsid w:val="004068CE"/>
    <w:rsid w:val="00425830"/>
    <w:rsid w:val="00592963"/>
    <w:rsid w:val="005C08EF"/>
    <w:rsid w:val="0060648D"/>
    <w:rsid w:val="00634CE8"/>
    <w:rsid w:val="006555E1"/>
    <w:rsid w:val="00674343"/>
    <w:rsid w:val="00677DC9"/>
    <w:rsid w:val="006D0AB7"/>
    <w:rsid w:val="00796508"/>
    <w:rsid w:val="0081211B"/>
    <w:rsid w:val="0082227F"/>
    <w:rsid w:val="008E02F8"/>
    <w:rsid w:val="008E4A0F"/>
    <w:rsid w:val="008F4803"/>
    <w:rsid w:val="009B49BE"/>
    <w:rsid w:val="00A960F9"/>
    <w:rsid w:val="00B8369E"/>
    <w:rsid w:val="00B9282A"/>
    <w:rsid w:val="00B969A2"/>
    <w:rsid w:val="00BA678E"/>
    <w:rsid w:val="00C23B2C"/>
    <w:rsid w:val="00C42A97"/>
    <w:rsid w:val="00D15D7B"/>
    <w:rsid w:val="00D27542"/>
    <w:rsid w:val="00D8336B"/>
    <w:rsid w:val="00E33278"/>
    <w:rsid w:val="00E4424B"/>
    <w:rsid w:val="00F773CA"/>
    <w:rsid w:val="00FC41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D04503"/>
  <w15:chartTrackingRefBased/>
  <w15:docId w15:val="{CE7F7CCB-F619-5843-B487-B67ED2518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830"/>
    <w:pPr>
      <w:spacing w:line="360" w:lineRule="auto"/>
      <w:jc w:val="both"/>
    </w:pPr>
    <w:rPr>
      <w:rFonts w:ascii="Times New Roman" w:hAnsi="Times New Roman"/>
    </w:rPr>
  </w:style>
  <w:style w:type="paragraph" w:styleId="Heading1">
    <w:name w:val="heading 1"/>
    <w:basedOn w:val="Normal"/>
    <w:next w:val="Normal"/>
    <w:link w:val="Heading1Char"/>
    <w:uiPriority w:val="9"/>
    <w:qFormat/>
    <w:rsid w:val="00B9282A"/>
    <w:pPr>
      <w:keepNext/>
      <w:keepLines/>
      <w:spacing w:before="240"/>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425830"/>
    <w:pPr>
      <w:keepNext/>
      <w:keepLines/>
      <w:spacing w:before="40"/>
      <w:outlineLvl w:val="1"/>
    </w:pPr>
    <w:rPr>
      <w:rFonts w:eastAsiaTheme="majorEastAsia" w:cstheme="majorBidi"/>
      <w:i/>
      <w:color w:val="000000" w:themeColor="text1"/>
      <w:szCs w:val="26"/>
    </w:rPr>
  </w:style>
  <w:style w:type="paragraph" w:styleId="Heading3">
    <w:name w:val="heading 3"/>
    <w:basedOn w:val="Normal"/>
    <w:next w:val="Normal"/>
    <w:link w:val="Heading3Char"/>
    <w:uiPriority w:val="9"/>
    <w:semiHidden/>
    <w:unhideWhenUsed/>
    <w:qFormat/>
    <w:rsid w:val="0060648D"/>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282A"/>
    <w:rPr>
      <w:rFonts w:ascii="Times New Roman" w:eastAsiaTheme="majorEastAsia" w:hAnsi="Times New Roman" w:cstheme="majorBidi"/>
      <w:b/>
      <w:color w:val="000000" w:themeColor="text1"/>
      <w:szCs w:val="32"/>
    </w:rPr>
  </w:style>
  <w:style w:type="character" w:customStyle="1" w:styleId="Heading2Char">
    <w:name w:val="Heading 2 Char"/>
    <w:basedOn w:val="DefaultParagraphFont"/>
    <w:link w:val="Heading2"/>
    <w:uiPriority w:val="9"/>
    <w:rsid w:val="00425830"/>
    <w:rPr>
      <w:rFonts w:ascii="Times New Roman" w:eastAsiaTheme="majorEastAsia" w:hAnsi="Times New Roman" w:cstheme="majorBidi"/>
      <w:i/>
      <w:color w:val="000000" w:themeColor="text1"/>
      <w:szCs w:val="26"/>
    </w:rPr>
  </w:style>
  <w:style w:type="paragraph" w:styleId="TOCHeading">
    <w:name w:val="TOC Heading"/>
    <w:basedOn w:val="Heading1"/>
    <w:next w:val="Normal"/>
    <w:uiPriority w:val="39"/>
    <w:unhideWhenUsed/>
    <w:qFormat/>
    <w:rsid w:val="00425830"/>
    <w:pPr>
      <w:spacing w:before="480" w:line="276" w:lineRule="auto"/>
      <w:outlineLvl w:val="9"/>
    </w:pPr>
    <w:rPr>
      <w:rFonts w:asciiTheme="majorHAnsi" w:hAnsiTheme="majorHAnsi"/>
      <w:b w:val="0"/>
      <w:bCs/>
      <w:color w:val="2F5496" w:themeColor="accent1" w:themeShade="BF"/>
      <w:sz w:val="28"/>
      <w:szCs w:val="28"/>
      <w:lang w:val="en-US"/>
    </w:rPr>
  </w:style>
  <w:style w:type="paragraph" w:styleId="TOC1">
    <w:name w:val="toc 1"/>
    <w:basedOn w:val="Normal"/>
    <w:next w:val="Normal"/>
    <w:autoRedefine/>
    <w:uiPriority w:val="39"/>
    <w:unhideWhenUsed/>
    <w:rsid w:val="00425830"/>
    <w:pPr>
      <w:spacing w:before="120"/>
    </w:pPr>
    <w:rPr>
      <w:b/>
      <w:bCs/>
      <w:i/>
      <w:iCs/>
    </w:rPr>
  </w:style>
  <w:style w:type="paragraph" w:styleId="TOC2">
    <w:name w:val="toc 2"/>
    <w:basedOn w:val="Normal"/>
    <w:next w:val="Normal"/>
    <w:autoRedefine/>
    <w:uiPriority w:val="39"/>
    <w:unhideWhenUsed/>
    <w:rsid w:val="00425830"/>
    <w:pPr>
      <w:spacing w:before="120"/>
      <w:ind w:left="240"/>
    </w:pPr>
    <w:rPr>
      <w:b/>
      <w:bCs/>
      <w:sz w:val="22"/>
      <w:szCs w:val="22"/>
    </w:rPr>
  </w:style>
  <w:style w:type="character" w:styleId="Hyperlink">
    <w:name w:val="Hyperlink"/>
    <w:basedOn w:val="DefaultParagraphFont"/>
    <w:uiPriority w:val="99"/>
    <w:unhideWhenUsed/>
    <w:rsid w:val="00425830"/>
    <w:rPr>
      <w:color w:val="0563C1" w:themeColor="hyperlink"/>
      <w:u w:val="single"/>
    </w:rPr>
  </w:style>
  <w:style w:type="paragraph" w:styleId="TOC3">
    <w:name w:val="toc 3"/>
    <w:basedOn w:val="Normal"/>
    <w:next w:val="Normal"/>
    <w:autoRedefine/>
    <w:uiPriority w:val="39"/>
    <w:semiHidden/>
    <w:unhideWhenUsed/>
    <w:rsid w:val="00425830"/>
    <w:pPr>
      <w:ind w:left="480"/>
    </w:pPr>
    <w:rPr>
      <w:sz w:val="20"/>
      <w:szCs w:val="20"/>
    </w:rPr>
  </w:style>
  <w:style w:type="paragraph" w:styleId="TOC4">
    <w:name w:val="toc 4"/>
    <w:basedOn w:val="Normal"/>
    <w:next w:val="Normal"/>
    <w:autoRedefine/>
    <w:uiPriority w:val="39"/>
    <w:semiHidden/>
    <w:unhideWhenUsed/>
    <w:rsid w:val="00425830"/>
    <w:pPr>
      <w:ind w:left="720"/>
    </w:pPr>
    <w:rPr>
      <w:sz w:val="20"/>
      <w:szCs w:val="20"/>
    </w:rPr>
  </w:style>
  <w:style w:type="paragraph" w:styleId="TOC5">
    <w:name w:val="toc 5"/>
    <w:basedOn w:val="Normal"/>
    <w:next w:val="Normal"/>
    <w:autoRedefine/>
    <w:uiPriority w:val="39"/>
    <w:semiHidden/>
    <w:unhideWhenUsed/>
    <w:rsid w:val="00425830"/>
    <w:pPr>
      <w:ind w:left="960"/>
    </w:pPr>
    <w:rPr>
      <w:sz w:val="20"/>
      <w:szCs w:val="20"/>
    </w:rPr>
  </w:style>
  <w:style w:type="paragraph" w:styleId="TOC6">
    <w:name w:val="toc 6"/>
    <w:basedOn w:val="Normal"/>
    <w:next w:val="Normal"/>
    <w:autoRedefine/>
    <w:uiPriority w:val="39"/>
    <w:semiHidden/>
    <w:unhideWhenUsed/>
    <w:rsid w:val="00425830"/>
    <w:pPr>
      <w:ind w:left="1200"/>
    </w:pPr>
    <w:rPr>
      <w:sz w:val="20"/>
      <w:szCs w:val="20"/>
    </w:rPr>
  </w:style>
  <w:style w:type="paragraph" w:styleId="TOC7">
    <w:name w:val="toc 7"/>
    <w:basedOn w:val="Normal"/>
    <w:next w:val="Normal"/>
    <w:autoRedefine/>
    <w:uiPriority w:val="39"/>
    <w:semiHidden/>
    <w:unhideWhenUsed/>
    <w:rsid w:val="00425830"/>
    <w:pPr>
      <w:ind w:left="1440"/>
    </w:pPr>
    <w:rPr>
      <w:sz w:val="20"/>
      <w:szCs w:val="20"/>
    </w:rPr>
  </w:style>
  <w:style w:type="paragraph" w:styleId="TOC8">
    <w:name w:val="toc 8"/>
    <w:basedOn w:val="Normal"/>
    <w:next w:val="Normal"/>
    <w:autoRedefine/>
    <w:uiPriority w:val="39"/>
    <w:semiHidden/>
    <w:unhideWhenUsed/>
    <w:rsid w:val="00425830"/>
    <w:pPr>
      <w:ind w:left="1680"/>
    </w:pPr>
    <w:rPr>
      <w:sz w:val="20"/>
      <w:szCs w:val="20"/>
    </w:rPr>
  </w:style>
  <w:style w:type="paragraph" w:styleId="TOC9">
    <w:name w:val="toc 9"/>
    <w:basedOn w:val="Normal"/>
    <w:next w:val="Normal"/>
    <w:autoRedefine/>
    <w:uiPriority w:val="39"/>
    <w:semiHidden/>
    <w:unhideWhenUsed/>
    <w:rsid w:val="00425830"/>
    <w:pPr>
      <w:ind w:left="1920"/>
    </w:pPr>
    <w:rPr>
      <w:sz w:val="20"/>
      <w:szCs w:val="20"/>
    </w:rPr>
  </w:style>
  <w:style w:type="paragraph" w:styleId="Caption">
    <w:name w:val="caption"/>
    <w:basedOn w:val="Normal"/>
    <w:next w:val="Normal"/>
    <w:uiPriority w:val="35"/>
    <w:unhideWhenUsed/>
    <w:qFormat/>
    <w:rsid w:val="00D27542"/>
    <w:pPr>
      <w:spacing w:after="200" w:line="240" w:lineRule="auto"/>
      <w:jc w:val="left"/>
    </w:pPr>
    <w:rPr>
      <w:rFonts w:eastAsia="Times New Roman" w:cs="Times New Roman"/>
      <w:i/>
      <w:iCs/>
      <w:color w:val="44546A" w:themeColor="text2"/>
      <w:sz w:val="18"/>
      <w:szCs w:val="18"/>
      <w:lang w:val="en-US"/>
    </w:rPr>
  </w:style>
  <w:style w:type="character" w:customStyle="1" w:styleId="Heading3Char">
    <w:name w:val="Heading 3 Char"/>
    <w:basedOn w:val="DefaultParagraphFont"/>
    <w:link w:val="Heading3"/>
    <w:uiPriority w:val="9"/>
    <w:semiHidden/>
    <w:rsid w:val="0060648D"/>
    <w:rPr>
      <w:rFonts w:asciiTheme="majorHAnsi" w:eastAsiaTheme="majorEastAsia" w:hAnsiTheme="majorHAnsi" w:cstheme="majorBidi"/>
      <w:color w:val="1F3763" w:themeColor="accent1" w:themeShade="7F"/>
    </w:rPr>
  </w:style>
  <w:style w:type="paragraph" w:styleId="TableofFigures">
    <w:name w:val="table of figures"/>
    <w:basedOn w:val="Normal"/>
    <w:next w:val="Normal"/>
    <w:uiPriority w:val="99"/>
    <w:unhideWhenUsed/>
    <w:rsid w:val="00634CE8"/>
  </w:style>
  <w:style w:type="table" w:customStyle="1" w:styleId="PlainTable21">
    <w:name w:val="Plain Table 21"/>
    <w:basedOn w:val="TableNormal"/>
    <w:uiPriority w:val="42"/>
    <w:rsid w:val="00E33278"/>
    <w:rPr>
      <w:sz w:val="22"/>
      <w:szCs w:val="22"/>
      <w:lang w:val="es-EC"/>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59"/>
    <w:rsid w:val="00E33278"/>
    <w:rPr>
      <w:sz w:val="22"/>
      <w:szCs w:val="22"/>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B8369E"/>
    <w:pPr>
      <w:tabs>
        <w:tab w:val="left" w:pos="380"/>
      </w:tabs>
      <w:spacing w:after="240" w:line="240" w:lineRule="auto"/>
      <w:ind w:left="384" w:hanging="384"/>
    </w:pPr>
  </w:style>
  <w:style w:type="character" w:styleId="CommentReference">
    <w:name w:val="annotation reference"/>
    <w:basedOn w:val="DefaultParagraphFont"/>
    <w:uiPriority w:val="99"/>
    <w:semiHidden/>
    <w:unhideWhenUsed/>
    <w:rsid w:val="00346EF8"/>
    <w:rPr>
      <w:sz w:val="16"/>
      <w:szCs w:val="16"/>
    </w:rPr>
  </w:style>
  <w:style w:type="paragraph" w:styleId="CommentText">
    <w:name w:val="annotation text"/>
    <w:basedOn w:val="Normal"/>
    <w:link w:val="CommentTextChar"/>
    <w:uiPriority w:val="99"/>
    <w:semiHidden/>
    <w:unhideWhenUsed/>
    <w:rsid w:val="00346EF8"/>
    <w:pPr>
      <w:spacing w:line="240" w:lineRule="auto"/>
    </w:pPr>
    <w:rPr>
      <w:sz w:val="20"/>
      <w:szCs w:val="20"/>
    </w:rPr>
  </w:style>
  <w:style w:type="character" w:customStyle="1" w:styleId="CommentTextChar">
    <w:name w:val="Comment Text Char"/>
    <w:basedOn w:val="DefaultParagraphFont"/>
    <w:link w:val="CommentText"/>
    <w:uiPriority w:val="99"/>
    <w:semiHidden/>
    <w:rsid w:val="00346EF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46EF8"/>
    <w:rPr>
      <w:b/>
      <w:bCs/>
    </w:rPr>
  </w:style>
  <w:style w:type="character" w:customStyle="1" w:styleId="CommentSubjectChar">
    <w:name w:val="Comment Subject Char"/>
    <w:basedOn w:val="CommentTextChar"/>
    <w:link w:val="CommentSubject"/>
    <w:uiPriority w:val="99"/>
    <w:semiHidden/>
    <w:rsid w:val="00346EF8"/>
    <w:rPr>
      <w:rFonts w:ascii="Times New Roman" w:hAnsi="Times New Roman"/>
      <w:b/>
      <w:bCs/>
      <w:sz w:val="20"/>
      <w:szCs w:val="20"/>
    </w:rPr>
  </w:style>
  <w:style w:type="paragraph" w:styleId="BalloonText">
    <w:name w:val="Balloon Text"/>
    <w:basedOn w:val="Normal"/>
    <w:link w:val="BalloonTextChar"/>
    <w:uiPriority w:val="99"/>
    <w:semiHidden/>
    <w:unhideWhenUsed/>
    <w:rsid w:val="00346EF8"/>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46EF8"/>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8534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538B9-12EF-1241-8CAE-69F5D1F5D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23</Pages>
  <Words>5171</Words>
  <Characters>29481</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Esteban Ortiz Prado</dc:creator>
  <cp:keywords/>
  <dc:description/>
  <cp:lastModifiedBy>Dr. Esteban Ortiz Prado</cp:lastModifiedBy>
  <cp:revision>3</cp:revision>
  <dcterms:created xsi:type="dcterms:W3CDTF">2020-05-12T05:35:00Z</dcterms:created>
  <dcterms:modified xsi:type="dcterms:W3CDTF">2020-05-12T18:56:00Z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zotero-version="5.0.86"&gt;&lt;session id="pxMlFsqT"/&gt;&lt;style id="http://www.zotero.org/styles/the-new-england-journal-of-medicine" hasBibliography="1" bibliographyStyleHasBeenSet="1"/&gt;&lt;prefs&gt;&lt;pref name="fieldType" value="Field"/&gt;&lt;pref nam</vt:lpwstr>
  </property>
  <property fmtid="{D5CDD505-2E9C-101B-9397-08002B2CF9AE}" pid="3" name="ZOTERO_PREF_2">
    <vt:lpwstr>e="automaticJournalAbbreviations" value="true"/&gt;&lt;/prefs&gt;&lt;/data&gt;</vt:lpwstr>
  </property>
</Properties>
</file>