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DA3CE" w14:textId="77777777" w:rsidR="003C5007" w:rsidRPr="00CD4A4F" w:rsidRDefault="003C5007" w:rsidP="003C5007">
      <w:pPr>
        <w:pStyle w:val="BodyText"/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3DA0">
        <w:rPr>
          <w:rFonts w:ascii="Times New Roman" w:hAnsi="Times New Roman" w:cs="Times New Roman"/>
          <w:sz w:val="24"/>
          <w:szCs w:val="24"/>
        </w:rPr>
        <w:t>Figure 1 Legend</w:t>
      </w:r>
      <w:r w:rsidRPr="006A3DA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</w:rPr>
        <w:t>A patient with no</w:t>
      </w:r>
      <w:r w:rsidRPr="006A3DA0">
        <w:rPr>
          <w:rFonts w:ascii="Times New Roman" w:hAnsi="Times New Roman" w:cs="Times New Roman"/>
          <w:i/>
          <w:iCs/>
          <w:sz w:val="24"/>
          <w:szCs w:val="24"/>
        </w:rPr>
        <w:t xml:space="preserve"> past medical history presented to the ER after 8 days of viral illness and was on Azithromycin therapy after testing positive on day 3.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NIHSS was </w:t>
      </w:r>
      <w:r w:rsidRPr="006A3DA0">
        <w:rPr>
          <w:rFonts w:ascii="Times New Roman" w:hAnsi="Times New Roman" w:cs="Times New Roman"/>
          <w:i/>
          <w:iCs/>
          <w:sz w:val="24"/>
          <w:szCs w:val="24"/>
        </w:rPr>
        <w:t xml:space="preserve">18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on presentation secondary to </w:t>
      </w:r>
      <w:r w:rsidRPr="006A3DA0">
        <w:rPr>
          <w:rFonts w:ascii="Times New Roman" w:hAnsi="Times New Roman" w:cs="Times New Roman"/>
          <w:i/>
          <w:iCs/>
          <w:sz w:val="24"/>
          <w:szCs w:val="24"/>
        </w:rPr>
        <w:t>a left MCA syndrome</w:t>
      </w:r>
      <w:r>
        <w:rPr>
          <w:rFonts w:ascii="Times New Roman" w:hAnsi="Times New Roman" w:cs="Times New Roman"/>
          <w:i/>
          <w:iCs/>
          <w:sz w:val="24"/>
          <w:szCs w:val="24"/>
        </w:rPr>
        <w:t>. N</w:t>
      </w:r>
      <w:r w:rsidRPr="006A3DA0">
        <w:rPr>
          <w:rFonts w:ascii="Times New Roman" w:hAnsi="Times New Roman" w:cs="Times New Roman"/>
          <w:i/>
          <w:iCs/>
          <w:sz w:val="24"/>
          <w:szCs w:val="24"/>
        </w:rPr>
        <w:t>on contrast CT Head is shown in the top left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Since presentation was </w:t>
      </w:r>
      <w:r w:rsidRPr="006A3DA0">
        <w:rPr>
          <w:rFonts w:ascii="Times New Roman" w:hAnsi="Times New Roman" w:cs="Times New Roman"/>
          <w:i/>
          <w:iCs/>
          <w:sz w:val="24"/>
          <w:szCs w:val="24"/>
        </w:rPr>
        <w:t>within 4.5 hours of symptoms onset</w:t>
      </w:r>
      <w:r>
        <w:rPr>
          <w:rFonts w:ascii="Times New Roman" w:hAnsi="Times New Roman" w:cs="Times New Roman"/>
          <w:i/>
          <w:iCs/>
          <w:sz w:val="24"/>
          <w:szCs w:val="24"/>
        </w:rPr>
        <w:t>, IV tPA was administered.</w:t>
      </w:r>
      <w:r w:rsidRPr="006A3DA0">
        <w:rPr>
          <w:rFonts w:ascii="Times New Roman" w:hAnsi="Times New Roman" w:cs="Times New Roman"/>
          <w:i/>
          <w:iCs/>
          <w:sz w:val="24"/>
          <w:szCs w:val="24"/>
        </w:rPr>
        <w:t xml:space="preserve"> CTA (top left</w:t>
      </w:r>
      <w:r>
        <w:rPr>
          <w:rFonts w:ascii="Times New Roman" w:hAnsi="Times New Roman" w:cs="Times New Roman"/>
          <w:i/>
          <w:iCs/>
          <w:sz w:val="24"/>
          <w:szCs w:val="24"/>
        </w:rPr>
        <w:t>- Figure 1a</w:t>
      </w:r>
      <w:r w:rsidRPr="006A3DA0">
        <w:rPr>
          <w:rFonts w:ascii="Times New Roman" w:hAnsi="Times New Roman" w:cs="Times New Roman"/>
          <w:i/>
          <w:iCs/>
          <w:sz w:val="24"/>
          <w:szCs w:val="24"/>
        </w:rPr>
        <w:t xml:space="preserve">) confirmed a left M1 thrombus. </w:t>
      </w:r>
      <w:r>
        <w:rPr>
          <w:rFonts w:ascii="Times New Roman" w:hAnsi="Times New Roman" w:cs="Times New Roman"/>
          <w:i/>
          <w:iCs/>
          <w:sz w:val="24"/>
          <w:szCs w:val="24"/>
        </w:rPr>
        <w:t>The patient was taken</w:t>
      </w:r>
      <w:r w:rsidRPr="006A3DA0">
        <w:rPr>
          <w:rFonts w:ascii="Times New Roman" w:hAnsi="Times New Roman" w:cs="Times New Roman"/>
          <w:i/>
          <w:iCs/>
          <w:sz w:val="24"/>
          <w:szCs w:val="24"/>
        </w:rPr>
        <w:t xml:space="preserve"> for mechanical thrombectomy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and on initial c</w:t>
      </w:r>
      <w:r w:rsidRPr="006A3DA0">
        <w:rPr>
          <w:rFonts w:ascii="Times New Roman" w:hAnsi="Times New Roman" w:cs="Times New Roman"/>
          <w:i/>
          <w:iCs/>
          <w:sz w:val="24"/>
          <w:szCs w:val="24"/>
        </w:rPr>
        <w:t xml:space="preserve">erebral angiography showed partial recanalization post-TPA and migration of the clot </w:t>
      </w:r>
      <w:r w:rsidRPr="0097472A">
        <w:rPr>
          <w:rFonts w:ascii="Times New Roman" w:hAnsi="Times New Roman" w:cs="Times New Roman"/>
          <w:i/>
          <w:iCs/>
          <w:sz w:val="24"/>
          <w:szCs w:val="24"/>
        </w:rPr>
        <w:t xml:space="preserve">to distal MCA branches </w:t>
      </w:r>
      <w:r w:rsidRPr="006A3DA0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top right- F</w:t>
      </w:r>
      <w:r w:rsidRPr="006A3DA0">
        <w:rPr>
          <w:rFonts w:ascii="Times New Roman" w:hAnsi="Times New Roman" w:cs="Times New Roman"/>
          <w:i/>
          <w:iCs/>
          <w:sz w:val="24"/>
          <w:szCs w:val="24"/>
        </w:rPr>
        <w:t>igure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1b</w:t>
      </w:r>
      <w:r w:rsidRPr="006A3DA0">
        <w:rPr>
          <w:rFonts w:ascii="Times New Roman" w:hAnsi="Times New Roman" w:cs="Times New Roman"/>
          <w:i/>
          <w:iCs/>
          <w:sz w:val="24"/>
          <w:szCs w:val="24"/>
        </w:rPr>
        <w:t xml:space="preserve">). Patient was thus given intra-arterial tPA in these branches (bottom </w:t>
      </w:r>
      <w:r>
        <w:rPr>
          <w:rFonts w:ascii="Times New Roman" w:hAnsi="Times New Roman" w:cs="Times New Roman"/>
          <w:i/>
          <w:iCs/>
          <w:sz w:val="24"/>
          <w:szCs w:val="24"/>
        </w:rPr>
        <w:t>lef</w:t>
      </w:r>
      <w:r w:rsidRPr="006A3DA0"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 Figure 1c </w:t>
      </w:r>
      <w:r w:rsidRPr="006A3DA0">
        <w:rPr>
          <w:rFonts w:ascii="Times New Roman" w:hAnsi="Times New Roman" w:cs="Times New Roman"/>
          <w:i/>
          <w:iCs/>
          <w:sz w:val="24"/>
          <w:szCs w:val="24"/>
        </w:rPr>
        <w:t xml:space="preserve">). Post operatively infarcts in </w:t>
      </w:r>
      <w:r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6A3DA0">
        <w:rPr>
          <w:rFonts w:ascii="Times New Roman" w:hAnsi="Times New Roman" w:cs="Times New Roman"/>
          <w:i/>
          <w:iCs/>
          <w:sz w:val="24"/>
          <w:szCs w:val="24"/>
        </w:rPr>
        <w:t xml:space="preserve"> left putamen as well as temporal and parietal regions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were seen</w:t>
      </w:r>
      <w:r w:rsidRPr="006A3DA0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bottom right – Figure 1d</w:t>
      </w:r>
      <w:r w:rsidRPr="006A3DA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23E15B0" w14:textId="77777777" w:rsidR="00651392" w:rsidRDefault="003C5007"/>
    <w:sectPr w:rsidR="00651392" w:rsidSect="00C52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4F"/>
    <w:rsid w:val="003C5007"/>
    <w:rsid w:val="00BF5049"/>
    <w:rsid w:val="00C525AE"/>
    <w:rsid w:val="00CD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0FC751"/>
  <w15:chartTrackingRefBased/>
  <w15:docId w15:val="{432DAB7F-8DD5-7641-A184-10823E2F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D4A4F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D4A4F"/>
    <w:rPr>
      <w:rFonts w:ascii="Garamond" w:eastAsia="Garamond" w:hAnsi="Garamond" w:cs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Ambooj Tiwari</dc:creator>
  <cp:keywords/>
  <dc:description/>
  <cp:lastModifiedBy>Ambooj Tiwari</cp:lastModifiedBy>
  <cp:revision>2</cp:revision>
  <dcterms:created xsi:type="dcterms:W3CDTF">2020-05-03T20:00:00Z</dcterms:created>
  <dcterms:modified xsi:type="dcterms:W3CDTF">2020-05-03T22:36:00Z</dcterms:modified>
</cp:coreProperties>
</file>