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2A" w:rsidRPr="003B40E6" w:rsidRDefault="00876C2A" w:rsidP="00876C2A">
      <w:pPr>
        <w:rPr>
          <w:sz w:val="36"/>
          <w:szCs w:val="36"/>
        </w:rPr>
      </w:pPr>
      <w:r>
        <w:rPr>
          <w:sz w:val="36"/>
          <w:szCs w:val="36"/>
        </w:rPr>
        <w:t>Supplementary material for</w:t>
      </w:r>
    </w:p>
    <w:p w:rsidR="00876C2A" w:rsidRDefault="00876C2A" w:rsidP="00876C2A">
      <w:pPr>
        <w:rPr>
          <w:b/>
          <w:sz w:val="28"/>
          <w:szCs w:val="28"/>
        </w:rPr>
      </w:pPr>
    </w:p>
    <w:p w:rsidR="004012A2" w:rsidRDefault="004012A2" w:rsidP="004012A2">
      <w:pPr>
        <w:spacing w:line="360" w:lineRule="auto"/>
        <w:rPr>
          <w:sz w:val="32"/>
          <w:szCs w:val="32"/>
          <w:lang w:val="en-GB"/>
        </w:rPr>
      </w:pPr>
      <w:r w:rsidRPr="00E76645">
        <w:rPr>
          <w:sz w:val="32"/>
          <w:szCs w:val="32"/>
          <w:lang w:val="en-GB"/>
        </w:rPr>
        <w:t>Social distancing and movement constraint as the most likely factors for COVID-19 outbreak control in Brazil</w:t>
      </w:r>
    </w:p>
    <w:p w:rsidR="004012A2" w:rsidRDefault="004012A2" w:rsidP="004012A2">
      <w:pPr>
        <w:spacing w:line="360" w:lineRule="auto"/>
        <w:rPr>
          <w:sz w:val="32"/>
          <w:szCs w:val="32"/>
          <w:lang w:val="en-GB"/>
        </w:rPr>
      </w:pPr>
      <w:bookmarkStart w:id="0" w:name="_GoBack"/>
      <w:bookmarkEnd w:id="0"/>
    </w:p>
    <w:p w:rsidR="004012A2" w:rsidRPr="00E76645" w:rsidRDefault="004012A2" w:rsidP="004012A2">
      <w:pPr>
        <w:spacing w:line="360" w:lineRule="auto"/>
        <w:rPr>
          <w:sz w:val="28"/>
          <w:szCs w:val="28"/>
          <w:lang w:val="pt-BR"/>
        </w:rPr>
      </w:pPr>
      <w:r w:rsidRPr="004012A2">
        <w:rPr>
          <w:sz w:val="28"/>
          <w:szCs w:val="28"/>
          <w:lang w:val="pt-BR"/>
        </w:rPr>
        <w:t>Matheus Tenório Baumgartner</w:t>
      </w:r>
      <w:r w:rsidRPr="004012A2">
        <w:rPr>
          <w:sz w:val="28"/>
          <w:szCs w:val="28"/>
          <w:vertAlign w:val="superscript"/>
          <w:lang w:val="pt-BR"/>
        </w:rPr>
        <w:t>a</w:t>
      </w:r>
      <w:r w:rsidRPr="004012A2">
        <w:rPr>
          <w:sz w:val="28"/>
          <w:szCs w:val="28"/>
          <w:lang w:val="pt-BR"/>
        </w:rPr>
        <w:t>*</w:t>
      </w:r>
      <w:r w:rsidRPr="004012A2">
        <w:rPr>
          <w:sz w:val="28"/>
          <w:szCs w:val="28"/>
          <w:vertAlign w:val="superscript"/>
          <w:lang w:val="pt-BR"/>
        </w:rPr>
        <w:t>¶</w:t>
      </w:r>
      <w:r w:rsidRPr="004012A2">
        <w:rPr>
          <w:sz w:val="28"/>
          <w:szCs w:val="28"/>
          <w:lang w:val="pt-BR"/>
        </w:rPr>
        <w:t>, Fernando Miranda Lansac-Tôha</w:t>
      </w:r>
      <w:r w:rsidRPr="004012A2">
        <w:rPr>
          <w:rFonts w:eastAsia="Times New Roman"/>
          <w:sz w:val="28"/>
          <w:szCs w:val="28"/>
          <w:vertAlign w:val="superscript"/>
          <w:lang w:val="pt-BR"/>
        </w:rPr>
        <w:t>a</w:t>
      </w:r>
      <w:r w:rsidRPr="004012A2">
        <w:rPr>
          <w:sz w:val="28"/>
          <w:szCs w:val="28"/>
          <w:lang w:val="pt-BR"/>
        </w:rPr>
        <w:t>*</w:t>
      </w:r>
      <w:r w:rsidRPr="004012A2">
        <w:rPr>
          <w:sz w:val="28"/>
          <w:szCs w:val="28"/>
          <w:vertAlign w:val="superscript"/>
          <w:lang w:val="pt-BR"/>
        </w:rPr>
        <w:t>¶</w:t>
      </w:r>
      <w:r w:rsidRPr="004012A2">
        <w:rPr>
          <w:sz w:val="28"/>
          <w:szCs w:val="28"/>
          <w:lang w:val="pt-BR"/>
        </w:rPr>
        <w:t>, Marco Túlio&amp; Pacheco Coelho</w:t>
      </w:r>
      <w:r w:rsidRPr="004012A2">
        <w:rPr>
          <w:sz w:val="28"/>
          <w:szCs w:val="28"/>
          <w:vertAlign w:val="superscript"/>
          <w:lang w:val="pt-BR"/>
        </w:rPr>
        <w:t>b&amp;</w:t>
      </w:r>
      <w:r w:rsidRPr="004012A2">
        <w:rPr>
          <w:sz w:val="28"/>
          <w:szCs w:val="28"/>
          <w:lang w:val="pt-BR"/>
        </w:rPr>
        <w:t>, Ricardo Dobrovolski</w:t>
      </w:r>
      <w:r w:rsidRPr="004012A2">
        <w:rPr>
          <w:rFonts w:eastAsia="Times New Roman"/>
          <w:sz w:val="28"/>
          <w:szCs w:val="28"/>
          <w:vertAlign w:val="superscript"/>
          <w:lang w:val="pt-BR"/>
        </w:rPr>
        <w:t xml:space="preserve"> c</w:t>
      </w:r>
      <w:r w:rsidRPr="004012A2">
        <w:rPr>
          <w:sz w:val="28"/>
          <w:szCs w:val="28"/>
          <w:vertAlign w:val="superscript"/>
          <w:lang w:val="pt-BR"/>
        </w:rPr>
        <w:t>&amp;</w:t>
      </w:r>
      <w:r w:rsidRPr="004012A2">
        <w:rPr>
          <w:sz w:val="28"/>
          <w:szCs w:val="28"/>
          <w:lang w:val="pt-BR"/>
        </w:rPr>
        <w:t xml:space="preserve"> &amp; José Alexandre Felizola Diniz-Filho</w:t>
      </w:r>
      <w:r w:rsidRPr="004012A2">
        <w:rPr>
          <w:sz w:val="28"/>
          <w:szCs w:val="28"/>
          <w:vertAlign w:val="superscript"/>
          <w:lang w:val="pt-BR"/>
        </w:rPr>
        <w:t>b&amp;</w:t>
      </w:r>
    </w:p>
    <w:p w:rsidR="004012A2" w:rsidRPr="00E76645" w:rsidRDefault="004012A2" w:rsidP="004012A2">
      <w:pPr>
        <w:spacing w:line="360" w:lineRule="auto"/>
        <w:rPr>
          <w:rFonts w:eastAsia="Times New Roman"/>
          <w:sz w:val="28"/>
          <w:szCs w:val="28"/>
          <w:lang w:val="pt-BR"/>
        </w:rPr>
      </w:pPr>
      <w:r w:rsidRPr="004012A2">
        <w:rPr>
          <w:rFonts w:eastAsia="Times New Roman"/>
          <w:sz w:val="28"/>
          <w:szCs w:val="28"/>
          <w:vertAlign w:val="superscript"/>
          <w:lang w:val="pt-BR"/>
        </w:rPr>
        <w:t>a</w:t>
      </w:r>
      <w:r w:rsidRPr="00E76645">
        <w:rPr>
          <w:rFonts w:eastAsia="Times New Roman"/>
          <w:sz w:val="28"/>
          <w:szCs w:val="28"/>
          <w:lang w:val="pt-BR"/>
        </w:rPr>
        <w:t>Departamento de Biologia, Centro de Ciências Biológicas, Universidade Estadual de Maringá, Maringá, PR, Brasil</w:t>
      </w:r>
    </w:p>
    <w:p w:rsidR="004012A2" w:rsidRPr="00E76645" w:rsidRDefault="004012A2" w:rsidP="004012A2">
      <w:pPr>
        <w:spacing w:line="360" w:lineRule="auto"/>
        <w:rPr>
          <w:rFonts w:eastAsia="Times New Roman"/>
          <w:sz w:val="28"/>
          <w:szCs w:val="28"/>
          <w:lang w:val="pt-BR"/>
        </w:rPr>
      </w:pPr>
      <w:r w:rsidRPr="004012A2">
        <w:rPr>
          <w:rFonts w:eastAsia="Times New Roman"/>
          <w:sz w:val="28"/>
          <w:szCs w:val="28"/>
          <w:vertAlign w:val="superscript"/>
          <w:lang w:val="pt-BR"/>
        </w:rPr>
        <w:t>b</w:t>
      </w:r>
      <w:r w:rsidRPr="00E76645">
        <w:rPr>
          <w:rFonts w:eastAsia="Times New Roman"/>
          <w:sz w:val="28"/>
          <w:szCs w:val="28"/>
          <w:lang w:val="pt-BR"/>
        </w:rPr>
        <w:t>Departamento de Ecologia, Universidade Federal de Goiás, Goiânia, GO, Brazil</w:t>
      </w:r>
    </w:p>
    <w:p w:rsidR="004012A2" w:rsidRPr="00E76645" w:rsidRDefault="004012A2" w:rsidP="004012A2">
      <w:pPr>
        <w:spacing w:line="360" w:lineRule="auto"/>
        <w:rPr>
          <w:rFonts w:eastAsia="Times New Roman"/>
          <w:sz w:val="28"/>
          <w:szCs w:val="28"/>
          <w:lang w:val="pt-BR"/>
        </w:rPr>
      </w:pPr>
      <w:r w:rsidRPr="004012A2">
        <w:rPr>
          <w:rFonts w:eastAsia="Times New Roman"/>
          <w:sz w:val="28"/>
          <w:szCs w:val="28"/>
          <w:vertAlign w:val="superscript"/>
          <w:lang w:val="pt-BR"/>
        </w:rPr>
        <w:t>c</w:t>
      </w:r>
      <w:r w:rsidRPr="00E76645">
        <w:rPr>
          <w:rFonts w:eastAsia="Times New Roman"/>
          <w:sz w:val="28"/>
          <w:szCs w:val="28"/>
          <w:lang w:val="pt-BR"/>
        </w:rPr>
        <w:t>Instituto de Biologia, Universidade Federal da Bahia, Salvador, BA, Brazil</w:t>
      </w:r>
    </w:p>
    <w:p w:rsidR="004012A2" w:rsidRPr="004012A2" w:rsidRDefault="004012A2" w:rsidP="004012A2">
      <w:pPr>
        <w:spacing w:line="360" w:lineRule="auto"/>
        <w:rPr>
          <w:sz w:val="28"/>
          <w:szCs w:val="28"/>
          <w:lang w:val="pt-BR"/>
        </w:rPr>
      </w:pPr>
    </w:p>
    <w:p w:rsidR="004012A2" w:rsidRPr="007931BF" w:rsidRDefault="004012A2" w:rsidP="004012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 Corresponding author</w:t>
      </w:r>
    </w:p>
    <w:p w:rsidR="004012A2" w:rsidRDefault="004012A2" w:rsidP="004012A2">
      <w:pPr>
        <w:spacing w:line="360" w:lineRule="auto"/>
        <w:rPr>
          <w:sz w:val="28"/>
          <w:szCs w:val="28"/>
        </w:rPr>
      </w:pPr>
      <w:r w:rsidRPr="00FA1F0D">
        <w:rPr>
          <w:sz w:val="28"/>
          <w:szCs w:val="28"/>
        </w:rPr>
        <w:t>E-mail ad</w:t>
      </w:r>
      <w:r>
        <w:rPr>
          <w:sz w:val="28"/>
          <w:szCs w:val="28"/>
        </w:rPr>
        <w:t>d</w:t>
      </w:r>
      <w:r w:rsidRPr="00FA1F0D">
        <w:rPr>
          <w:sz w:val="28"/>
          <w:szCs w:val="28"/>
        </w:rPr>
        <w:t xml:space="preserve">ress: </w:t>
      </w:r>
    </w:p>
    <w:p w:rsidR="004012A2" w:rsidRPr="00E76645" w:rsidRDefault="004012A2" w:rsidP="004012A2">
      <w:pPr>
        <w:spacing w:line="360" w:lineRule="auto"/>
        <w:rPr>
          <w:sz w:val="28"/>
          <w:szCs w:val="28"/>
        </w:rPr>
      </w:pPr>
      <w:r w:rsidRPr="00E76645">
        <w:rPr>
          <w:sz w:val="28"/>
          <w:szCs w:val="28"/>
        </w:rPr>
        <w:t>matheustbs@gmail.com (</w:t>
      </w:r>
      <w:r>
        <w:rPr>
          <w:sz w:val="28"/>
          <w:szCs w:val="28"/>
        </w:rPr>
        <w:t>M.T</w:t>
      </w:r>
      <w:r w:rsidRPr="00E76645">
        <w:rPr>
          <w:sz w:val="28"/>
          <w:szCs w:val="28"/>
        </w:rPr>
        <w:t>.</w:t>
      </w:r>
      <w:r>
        <w:rPr>
          <w:sz w:val="28"/>
          <w:szCs w:val="28"/>
        </w:rPr>
        <w:t>S</w:t>
      </w:r>
      <w:r w:rsidRPr="00E76645">
        <w:rPr>
          <w:sz w:val="28"/>
          <w:szCs w:val="28"/>
        </w:rPr>
        <w:t xml:space="preserve"> Baumgartner)</w:t>
      </w:r>
    </w:p>
    <w:p w:rsidR="004012A2" w:rsidRPr="004012A2" w:rsidRDefault="004012A2" w:rsidP="004012A2">
      <w:pPr>
        <w:spacing w:line="360" w:lineRule="auto"/>
        <w:rPr>
          <w:sz w:val="28"/>
          <w:szCs w:val="28"/>
          <w:lang w:val="pt-BR"/>
        </w:rPr>
      </w:pPr>
      <w:r w:rsidRPr="004012A2">
        <w:rPr>
          <w:sz w:val="28"/>
          <w:szCs w:val="28"/>
          <w:lang w:val="pt-BR"/>
        </w:rPr>
        <w:t>fernando_toha@hotmail.com (F.M. Lansac-Tôha)</w:t>
      </w:r>
    </w:p>
    <w:p w:rsidR="004012A2" w:rsidRPr="004012A2" w:rsidRDefault="004012A2" w:rsidP="004012A2">
      <w:pPr>
        <w:spacing w:line="360" w:lineRule="auto"/>
        <w:rPr>
          <w:sz w:val="28"/>
          <w:szCs w:val="28"/>
          <w:lang w:val="pt-BR"/>
        </w:rPr>
      </w:pPr>
    </w:p>
    <w:p w:rsidR="004012A2" w:rsidRPr="00E76645" w:rsidRDefault="004012A2" w:rsidP="004012A2">
      <w:pPr>
        <w:spacing w:line="360" w:lineRule="auto"/>
        <w:rPr>
          <w:rFonts w:eastAsia="Times New Roman"/>
          <w:sz w:val="28"/>
          <w:szCs w:val="28"/>
        </w:rPr>
      </w:pPr>
      <w:r w:rsidRPr="00E76645">
        <w:rPr>
          <w:rFonts w:eastAsia="Times New Roman"/>
          <w:sz w:val="28"/>
          <w:szCs w:val="28"/>
          <w:vertAlign w:val="superscript"/>
        </w:rPr>
        <w:t>¶</w:t>
      </w:r>
      <w:r w:rsidRPr="00E76645">
        <w:rPr>
          <w:rFonts w:eastAsia="Times New Roman"/>
          <w:sz w:val="28"/>
          <w:szCs w:val="28"/>
        </w:rPr>
        <w:t>These authors contributed equally to this paper</w:t>
      </w:r>
    </w:p>
    <w:p w:rsidR="004012A2" w:rsidRPr="00E76645" w:rsidRDefault="004012A2" w:rsidP="004012A2">
      <w:pPr>
        <w:spacing w:line="360" w:lineRule="auto"/>
        <w:rPr>
          <w:rFonts w:eastAsia="Times New Roman"/>
          <w:sz w:val="28"/>
          <w:szCs w:val="28"/>
        </w:rPr>
      </w:pPr>
      <w:r w:rsidRPr="00E76645">
        <w:rPr>
          <w:rFonts w:eastAsia="Times New Roman"/>
          <w:sz w:val="28"/>
          <w:szCs w:val="28"/>
          <w:vertAlign w:val="superscript"/>
        </w:rPr>
        <w:t>&amp;</w:t>
      </w:r>
      <w:r w:rsidRPr="00E76645">
        <w:rPr>
          <w:rFonts w:eastAsia="Times New Roman"/>
          <w:sz w:val="28"/>
          <w:szCs w:val="28"/>
        </w:rPr>
        <w:t>These authors contributed equally to this paper</w:t>
      </w:r>
    </w:p>
    <w:p w:rsidR="00876C2A" w:rsidRPr="000A6F24" w:rsidRDefault="00876C2A" w:rsidP="00876C2A">
      <w:pPr>
        <w:rPr>
          <w:sz w:val="28"/>
          <w:szCs w:val="28"/>
        </w:rPr>
      </w:pPr>
    </w:p>
    <w:p w:rsidR="00876C2A" w:rsidRPr="000A6F24" w:rsidRDefault="00876C2A" w:rsidP="00876C2A">
      <w:pPr>
        <w:rPr>
          <w:sz w:val="28"/>
          <w:szCs w:val="28"/>
        </w:rPr>
      </w:pPr>
    </w:p>
    <w:p w:rsidR="00876C2A" w:rsidRPr="000A6F24" w:rsidRDefault="00876C2A" w:rsidP="00876C2A">
      <w:pPr>
        <w:rPr>
          <w:sz w:val="28"/>
          <w:szCs w:val="28"/>
        </w:rPr>
      </w:pPr>
    </w:p>
    <w:p w:rsidR="00876C2A" w:rsidRPr="000A6F24" w:rsidRDefault="00876C2A" w:rsidP="00876C2A">
      <w:pPr>
        <w:rPr>
          <w:sz w:val="28"/>
          <w:szCs w:val="28"/>
        </w:rPr>
      </w:pPr>
    </w:p>
    <w:p w:rsidR="00876C2A" w:rsidRPr="000A6F24" w:rsidRDefault="00876C2A" w:rsidP="00876C2A">
      <w:pPr>
        <w:rPr>
          <w:sz w:val="28"/>
          <w:szCs w:val="28"/>
        </w:rPr>
      </w:pPr>
    </w:p>
    <w:p w:rsidR="00876C2A" w:rsidRPr="000A6F24" w:rsidRDefault="00876C2A" w:rsidP="00876C2A">
      <w:pPr>
        <w:rPr>
          <w:sz w:val="28"/>
          <w:szCs w:val="28"/>
        </w:rPr>
      </w:pPr>
    </w:p>
    <w:p w:rsidR="00876C2A" w:rsidRPr="000A6F24" w:rsidRDefault="00876C2A" w:rsidP="00876C2A">
      <w:pPr>
        <w:rPr>
          <w:sz w:val="28"/>
          <w:szCs w:val="28"/>
        </w:rPr>
      </w:pPr>
    </w:p>
    <w:p w:rsidR="00876C2A" w:rsidRPr="000A6F24" w:rsidRDefault="00876C2A" w:rsidP="00876C2A">
      <w:pPr>
        <w:rPr>
          <w:sz w:val="28"/>
          <w:szCs w:val="28"/>
        </w:rPr>
      </w:pPr>
    </w:p>
    <w:p w:rsidR="00876C2A" w:rsidRPr="000A6F24" w:rsidRDefault="00876C2A" w:rsidP="00876C2A">
      <w:pPr>
        <w:rPr>
          <w:sz w:val="28"/>
          <w:szCs w:val="28"/>
        </w:rPr>
      </w:pPr>
    </w:p>
    <w:p w:rsidR="00876C2A" w:rsidRPr="000A6F24" w:rsidRDefault="00876C2A" w:rsidP="00876C2A">
      <w:pPr>
        <w:rPr>
          <w:sz w:val="28"/>
          <w:szCs w:val="28"/>
        </w:rPr>
      </w:pPr>
    </w:p>
    <w:p w:rsidR="00876C2A" w:rsidRDefault="00876C2A" w:rsidP="00876C2A">
      <w:pPr>
        <w:rPr>
          <w:sz w:val="28"/>
          <w:szCs w:val="28"/>
        </w:rPr>
      </w:pPr>
    </w:p>
    <w:p w:rsidR="00BA63B5" w:rsidRDefault="00BA63B5" w:rsidP="00876C2A">
      <w:pPr>
        <w:rPr>
          <w:sz w:val="28"/>
          <w:szCs w:val="28"/>
        </w:rPr>
      </w:pPr>
    </w:p>
    <w:p w:rsidR="00BA63B5" w:rsidRDefault="00BA63B5" w:rsidP="00876C2A">
      <w:pPr>
        <w:rPr>
          <w:sz w:val="28"/>
          <w:szCs w:val="28"/>
        </w:rPr>
      </w:pPr>
    </w:p>
    <w:p w:rsidR="00BA63B5" w:rsidRDefault="004012A2" w:rsidP="00876C2A">
      <w:pPr>
        <w:rPr>
          <w:sz w:val="28"/>
          <w:szCs w:val="28"/>
        </w:rPr>
      </w:pPr>
      <w:r w:rsidRPr="004012A2">
        <w:rPr>
          <w:noProof/>
          <w:sz w:val="28"/>
          <w:szCs w:val="28"/>
        </w:rPr>
        <w:drawing>
          <wp:inline distT="0" distB="0" distL="0" distR="0">
            <wp:extent cx="5943600" cy="5943600"/>
            <wp:effectExtent l="0" t="0" r="0" b="0"/>
            <wp:docPr id="7" name="Imagem 7" descr="C:\Users\Asus\Documents\Laboratorio protoplankton\Coronga\STOTEN\S1 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Laboratorio protoplankton\Coronga\STOTEN\S1 F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A2" w:rsidRPr="00232A37" w:rsidRDefault="004012A2" w:rsidP="004012A2">
      <w:pPr>
        <w:rPr>
          <w:rFonts w:eastAsia="Times New Roman"/>
          <w:b/>
          <w:sz w:val="24"/>
          <w:szCs w:val="24"/>
          <w:lang w:val="pt-BR"/>
        </w:rPr>
      </w:pPr>
      <w:r>
        <w:rPr>
          <w:rFonts w:eastAsia="Times New Roman"/>
          <w:b/>
          <w:sz w:val="24"/>
          <w:szCs w:val="24"/>
        </w:rPr>
        <w:t>Fig. S1</w:t>
      </w:r>
      <w:r>
        <w:rPr>
          <w:rFonts w:eastAsia="Times New Roman"/>
          <w:b/>
          <w:sz w:val="24"/>
          <w:szCs w:val="24"/>
        </w:rPr>
        <w:t>:</w:t>
      </w:r>
      <w:r>
        <w:rPr>
          <w:rFonts w:eastAsia="Times New Roman"/>
          <w:b/>
          <w:sz w:val="24"/>
          <w:szCs w:val="24"/>
        </w:rPr>
        <w:t xml:space="preserve"> </w:t>
      </w:r>
      <w:r w:rsidRPr="004012A2">
        <w:rPr>
          <w:rFonts w:eastAsia="Times New Roman"/>
          <w:sz w:val="24"/>
          <w:szCs w:val="24"/>
        </w:rPr>
        <w:t xml:space="preserve">Map of Brazil showing major regions and states. </w:t>
      </w:r>
      <w:r w:rsidRPr="00232A37">
        <w:rPr>
          <w:rFonts w:eastAsia="Times New Roman"/>
          <w:sz w:val="24"/>
          <w:szCs w:val="24"/>
          <w:lang w:val="pt-BR"/>
        </w:rPr>
        <w:t>North region (green): AC = Acre, AP = Amapá, AM = Amazonas, PA = Pará, RO = Rondônia, RR = Roraima, TO = Tocantins; Northeast region (red): AL = Alagoas, BA = Bahia, CE = Ceará, MA = Maranhão, PB = Paraíba, PE = Pernambuco, PI = Piauí, RN = Rio Grande do Norte, SE = Sergipe; Central-West region (Orange): GO = Goiás, MT = Mato Grosso, MS = Mato Grosso do Sul; Southeast (yellow): ES = Espírito Santo, MG = Minas Gerais, RJ = Rio de Janeiro, SP = São Paulo; South region (blue): PR = Paraná, RS = Rio Grande do Sul, SC = Santa Catarina.</w:t>
      </w:r>
    </w:p>
    <w:p w:rsidR="00BA63B5" w:rsidRPr="004012A2" w:rsidRDefault="00BA63B5" w:rsidP="00BA63B5">
      <w:pPr>
        <w:rPr>
          <w:noProof/>
          <w:sz w:val="24"/>
          <w:szCs w:val="24"/>
          <w:lang w:val="pt-BR" w:eastAsia="pt-BR"/>
        </w:rPr>
      </w:pPr>
    </w:p>
    <w:p w:rsidR="00BA63B5" w:rsidRPr="004012A2" w:rsidRDefault="00BA63B5" w:rsidP="00BA63B5">
      <w:pPr>
        <w:rPr>
          <w:noProof/>
          <w:sz w:val="24"/>
          <w:szCs w:val="24"/>
          <w:lang w:val="pt-BR" w:eastAsia="pt-BR"/>
        </w:rPr>
      </w:pPr>
    </w:p>
    <w:p w:rsidR="00BA63B5" w:rsidRPr="004012A2" w:rsidRDefault="00BA63B5" w:rsidP="00BA63B5">
      <w:pPr>
        <w:rPr>
          <w:noProof/>
          <w:sz w:val="24"/>
          <w:szCs w:val="24"/>
          <w:lang w:val="pt-BR" w:eastAsia="pt-BR"/>
        </w:rPr>
      </w:pPr>
    </w:p>
    <w:p w:rsidR="00BA63B5" w:rsidRPr="004012A2" w:rsidRDefault="00BA63B5" w:rsidP="00BA63B5">
      <w:pPr>
        <w:rPr>
          <w:noProof/>
          <w:sz w:val="24"/>
          <w:szCs w:val="24"/>
          <w:lang w:val="pt-BR" w:eastAsia="pt-BR"/>
        </w:rPr>
      </w:pPr>
    </w:p>
    <w:p w:rsidR="00BA63B5" w:rsidRPr="004012A2" w:rsidRDefault="00BA63B5" w:rsidP="00BA63B5">
      <w:pPr>
        <w:rPr>
          <w:noProof/>
          <w:sz w:val="24"/>
          <w:szCs w:val="24"/>
          <w:lang w:val="pt-BR" w:eastAsia="pt-BR"/>
        </w:rPr>
      </w:pPr>
    </w:p>
    <w:p w:rsidR="00BA63B5" w:rsidRPr="004012A2" w:rsidRDefault="004012A2" w:rsidP="00BA63B5">
      <w:pPr>
        <w:rPr>
          <w:noProof/>
          <w:sz w:val="24"/>
          <w:szCs w:val="24"/>
          <w:lang w:val="pt-BR" w:eastAsia="pt-BR"/>
        </w:rPr>
      </w:pPr>
      <w:r w:rsidRPr="004012A2">
        <w:rPr>
          <w:noProof/>
          <w:sz w:val="24"/>
          <w:szCs w:val="24"/>
        </w:rPr>
        <w:drawing>
          <wp:inline distT="0" distB="0" distL="0" distR="0">
            <wp:extent cx="5943600" cy="6423176"/>
            <wp:effectExtent l="0" t="0" r="0" b="0"/>
            <wp:docPr id="9" name="Imagem 9" descr="C:\Users\Asus\Documents\Laboratorio protoplankton\Coronga\STOTEN\S2 Fi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Laboratorio protoplankton\Coronga\STOTEN\S2 Fig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B5" w:rsidRPr="004012A2" w:rsidRDefault="00BA63B5" w:rsidP="00BA63B5">
      <w:pPr>
        <w:rPr>
          <w:noProof/>
          <w:sz w:val="24"/>
          <w:szCs w:val="24"/>
          <w:lang w:val="pt-BR" w:eastAsia="pt-BR"/>
        </w:rPr>
      </w:pPr>
    </w:p>
    <w:p w:rsidR="00876C2A" w:rsidRDefault="004012A2" w:rsidP="00876C2A">
      <w:r w:rsidRPr="00DD130B">
        <w:rPr>
          <w:rFonts w:eastAsia="Times New Roman"/>
          <w:b/>
          <w:sz w:val="24"/>
          <w:szCs w:val="24"/>
        </w:rPr>
        <w:t>Fig. S2</w:t>
      </w:r>
      <w:r>
        <w:rPr>
          <w:rFonts w:eastAsia="Times New Roman"/>
          <w:b/>
          <w:sz w:val="24"/>
          <w:szCs w:val="24"/>
        </w:rPr>
        <w:t xml:space="preserve">: </w:t>
      </w:r>
      <w:r w:rsidRPr="004012A2">
        <w:rPr>
          <w:rFonts w:eastAsia="Times New Roman"/>
          <w:sz w:val="24"/>
          <w:szCs w:val="24"/>
        </w:rPr>
        <w:t xml:space="preserve">Time series of percentages of people respecting social distancing protocols. </w:t>
      </w:r>
      <w:r w:rsidRPr="00F91C75">
        <w:rPr>
          <w:rFonts w:eastAsia="Times New Roman"/>
          <w:sz w:val="24"/>
          <w:szCs w:val="24"/>
        </w:rPr>
        <w:t>Social distancing was quantified using monitoring data on the relative movement of electronic devices (e.g., cellphones and tablets), provided by telephone companies. See Methods for details.</w:t>
      </w:r>
    </w:p>
    <w:p w:rsidR="00876C2A" w:rsidRDefault="00876C2A" w:rsidP="00876C2A"/>
    <w:sectPr w:rsidR="00876C2A" w:rsidSect="00401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E8" w:rsidRDefault="00331FE8" w:rsidP="00876C2A">
      <w:r>
        <w:separator/>
      </w:r>
    </w:p>
  </w:endnote>
  <w:endnote w:type="continuationSeparator" w:id="0">
    <w:p w:rsidR="00331FE8" w:rsidRDefault="00331FE8" w:rsidP="0087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G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E8" w:rsidRDefault="00331FE8" w:rsidP="00876C2A">
      <w:r>
        <w:separator/>
      </w:r>
    </w:p>
  </w:footnote>
  <w:footnote w:type="continuationSeparator" w:id="0">
    <w:p w:rsidR="00331FE8" w:rsidRDefault="00331FE8" w:rsidP="00876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2A"/>
    <w:rsid w:val="000A6F24"/>
    <w:rsid w:val="000F0762"/>
    <w:rsid w:val="001A764B"/>
    <w:rsid w:val="0021739A"/>
    <w:rsid w:val="002460C4"/>
    <w:rsid w:val="00253986"/>
    <w:rsid w:val="00331FE8"/>
    <w:rsid w:val="003347B2"/>
    <w:rsid w:val="0036327C"/>
    <w:rsid w:val="004012A2"/>
    <w:rsid w:val="00497076"/>
    <w:rsid w:val="0052514E"/>
    <w:rsid w:val="00550E37"/>
    <w:rsid w:val="006F0B23"/>
    <w:rsid w:val="00876C2A"/>
    <w:rsid w:val="00877386"/>
    <w:rsid w:val="008C5635"/>
    <w:rsid w:val="009948AF"/>
    <w:rsid w:val="009F7BEA"/>
    <w:rsid w:val="00BA63B5"/>
    <w:rsid w:val="00E87CC1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21460"/>
  <w15:chartTrackingRefBased/>
  <w15:docId w15:val="{580B44C7-6C5F-4C7B-9AF7-A9A3FE38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76C2A"/>
    <w:rPr>
      <w:rFonts w:ascii="AdvGAR" w:hAnsi="AdvGAR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76C2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C2A"/>
    <w:rPr>
      <w:rFonts w:ascii="Times New Roman" w:eastAsia="Calibri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76C2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76C2A"/>
    <w:rPr>
      <w:rFonts w:ascii="Times New Roman" w:eastAsia="Calibri" w:hAnsi="Times New Roman" w:cs="Times New Roman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87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87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87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7C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CC1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BA63B5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A63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F854-0B2B-43EF-860A-00048D19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2020-05-01T00:11:00Z</dcterms:created>
  <dcterms:modified xsi:type="dcterms:W3CDTF">2020-05-01T00:11:00Z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http://www.zotero.org/styles/freshwater-biology</vt:lpwstr>
  </property>
  <property fmtid="{D5CDD505-2E9C-101B-9397-08002B2CF9AE}" pid="9" name="Mendeley Recent Style Name 3_1">
    <vt:lpwstr>Freshwater Biology</vt:lpwstr>
  </property>
  <property fmtid="{D5CDD505-2E9C-101B-9397-08002B2CF9AE}" pid="10" name="Mendeley Recent Style Id 4_1">
    <vt:lpwstr>http://www.zotero.org/styles/hydrobiologia</vt:lpwstr>
  </property>
  <property fmtid="{D5CDD505-2E9C-101B-9397-08002B2CF9AE}" pid="11" name="Mendeley Recent Style Name 4_1">
    <vt:lpwstr>Hydrobiologia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http://www.zotero.org/styles/iso690-author-date-es</vt:lpwstr>
  </property>
  <property fmtid="{D5CDD505-2E9C-101B-9397-08002B2CF9AE}" pid="15" name="Mendeley Recent Style Name 6_1">
    <vt:lpwstr>ISO-690 (author-date, Spanish)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http://www.zotero.org/styles/plos-one</vt:lpwstr>
  </property>
  <property fmtid="{D5CDD505-2E9C-101B-9397-08002B2CF9AE}" pid="19" name="Mendeley Recent Style Name 8_1">
    <vt:lpwstr>PLOS ONE</vt:lpwstr>
  </property>
  <property fmtid="{D5CDD505-2E9C-101B-9397-08002B2CF9AE}" pid="20" name="Mendeley Recent Style Id 9_1">
    <vt:lpwstr>http://www.zotero.org/styles/science-of-the-total-environment</vt:lpwstr>
  </property>
  <property fmtid="{D5CDD505-2E9C-101B-9397-08002B2CF9AE}" pid="21" name="Mendeley Recent Style Name 9_1">
    <vt:lpwstr>Science of the Total Environment</vt:lpwstr>
  </property>
</Properties>
</file>