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EAD" w:rsidRPr="00AD54A2" w:rsidRDefault="009A2EAD" w:rsidP="009A2EAD">
      <w:pPr>
        <w:pStyle w:val="Didascalia"/>
        <w:rPr>
          <w:lang w:val="en-US"/>
        </w:rPr>
      </w:pPr>
      <w:bookmarkStart w:id="0" w:name="_GoBack"/>
      <w:bookmarkEnd w:id="0"/>
      <w:r w:rsidRPr="00AD54A2">
        <w:rPr>
          <w:b/>
          <w:bCs/>
          <w:i w:val="0"/>
          <w:iCs w:val="0"/>
          <w:color w:val="auto"/>
          <w:sz w:val="24"/>
          <w:szCs w:val="24"/>
          <w:lang w:val="en-US"/>
        </w:rPr>
        <w:t>Supplementary Table 1</w:t>
      </w:r>
      <w:r w:rsidRPr="00AD54A2">
        <w:rPr>
          <w:i w:val="0"/>
          <w:iCs w:val="0"/>
          <w:color w:val="auto"/>
          <w:sz w:val="24"/>
          <w:szCs w:val="24"/>
          <w:lang w:val="en-US"/>
        </w:rPr>
        <w:t xml:space="preserve"> Blood and CSF analyses </w:t>
      </w:r>
    </w:p>
    <w:tbl>
      <w:tblPr>
        <w:tblStyle w:val="Grigliatabella"/>
        <w:tblW w:w="7146" w:type="dxa"/>
        <w:tblLook w:val="04A0" w:firstRow="1" w:lastRow="0" w:firstColumn="1" w:lastColumn="0" w:noHBand="0" w:noVBand="1"/>
      </w:tblPr>
      <w:tblGrid>
        <w:gridCol w:w="2729"/>
        <w:gridCol w:w="947"/>
        <w:gridCol w:w="947"/>
        <w:gridCol w:w="947"/>
        <w:gridCol w:w="1576"/>
      </w:tblGrid>
      <w:tr w:rsidR="009A2EAD" w:rsidRPr="00AD54A2" w:rsidTr="00D5158F">
        <w:trPr>
          <w:trHeight w:val="190"/>
        </w:trPr>
        <w:tc>
          <w:tcPr>
            <w:tcW w:w="0" w:type="auto"/>
            <w:tcBorders>
              <w:right w:val="single" w:sz="4" w:space="0" w:color="000000" w:themeColor="text1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  <w:t>Day 1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  <w:t>Day 4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000000" w:themeColor="text1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  <w:t>Day 8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  <w:t>Cut-offs</w:t>
            </w:r>
          </w:p>
        </w:tc>
      </w:tr>
      <w:tr w:rsidR="009A2EAD" w:rsidRPr="00AD54A2" w:rsidTr="00D5158F">
        <w:trPr>
          <w:trHeight w:val="247"/>
        </w:trPr>
        <w:tc>
          <w:tcPr>
            <w:tcW w:w="0" w:type="auto"/>
            <w:gridSpan w:val="5"/>
            <w:vAlign w:val="center"/>
          </w:tcPr>
          <w:p w:rsidR="009A2EAD" w:rsidRPr="00AD54A2" w:rsidRDefault="009A2EAD" w:rsidP="00D5158F">
            <w:pPr>
              <w:pStyle w:val="Didascalia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  <w:t>Blood analyses</w:t>
            </w:r>
          </w:p>
        </w:tc>
      </w:tr>
      <w:tr w:rsidR="009A2EAD" w:rsidRPr="00AD54A2" w:rsidTr="00D5158F">
        <w:trPr>
          <w:trHeight w:val="239"/>
        </w:trPr>
        <w:tc>
          <w:tcPr>
            <w:tcW w:w="0" w:type="auto"/>
            <w:tcBorders>
              <w:bottom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WBC, x10</w:t>
            </w:r>
            <w:r w:rsidRPr="00AD54A2">
              <w:rPr>
                <w:sz w:val="20"/>
                <w:szCs w:val="20"/>
                <w:vertAlign w:val="superscript"/>
              </w:rPr>
              <w:t>3</w:t>
            </w: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/uL</w:t>
            </w:r>
          </w:p>
        </w:tc>
        <w:tc>
          <w:tcPr>
            <w:tcW w:w="0" w:type="auto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6.3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12.24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9.37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4.00-10.80</w:t>
            </w:r>
          </w:p>
        </w:tc>
      </w:tr>
      <w:tr w:rsidR="009A2EAD" w:rsidRPr="00AD54A2" w:rsidTr="00D5158F">
        <w:trPr>
          <w:trHeight w:val="247"/>
        </w:trPr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Neutroph</w:t>
            </w:r>
            <w:r w:rsidR="000C5CB6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il</w:t>
            </w: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s, x10</w:t>
            </w:r>
            <w:r w:rsidRPr="00AD54A2">
              <w:rPr>
                <w:sz w:val="20"/>
                <w:szCs w:val="20"/>
                <w:vertAlign w:val="superscript"/>
              </w:rPr>
              <w:t>3</w:t>
            </w: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/uL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4.37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11.37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6.55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1.50-8.00</w:t>
            </w:r>
          </w:p>
        </w:tc>
      </w:tr>
      <w:tr w:rsidR="009A2EAD" w:rsidRPr="00AD54A2" w:rsidTr="00D5158F">
        <w:trPr>
          <w:trHeight w:val="239"/>
        </w:trPr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Lymphoc</w:t>
            </w:r>
            <w:r w:rsidR="000C5CB6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y</w:t>
            </w: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tes, x10</w:t>
            </w:r>
            <w:r w:rsidRPr="00AD54A2">
              <w:rPr>
                <w:sz w:val="20"/>
                <w:szCs w:val="20"/>
                <w:vertAlign w:val="superscript"/>
              </w:rPr>
              <w:t>3</w:t>
            </w: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/uL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1.03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0.54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1.79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0.90-4.00</w:t>
            </w:r>
          </w:p>
        </w:tc>
      </w:tr>
      <w:tr w:rsidR="009A2EAD" w:rsidRPr="00AD54A2" w:rsidTr="00D5158F">
        <w:trPr>
          <w:trHeight w:val="239"/>
        </w:trPr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Hb, mg/dL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15.4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highlight w:val="magenta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14.6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14.00-18.00</w:t>
            </w:r>
          </w:p>
        </w:tc>
      </w:tr>
      <w:tr w:rsidR="009A2EAD" w:rsidRPr="00AD54A2" w:rsidTr="00D5158F">
        <w:trPr>
          <w:trHeight w:val="247"/>
        </w:trPr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PLT, x10</w:t>
            </w:r>
            <w:r w:rsidRPr="00AD54A2">
              <w:rPr>
                <w:sz w:val="20"/>
                <w:szCs w:val="20"/>
                <w:vertAlign w:val="superscript"/>
              </w:rPr>
              <w:t>3</w:t>
            </w: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/uL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195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313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297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130-400</w:t>
            </w:r>
          </w:p>
        </w:tc>
      </w:tr>
      <w:tr w:rsidR="009A2EAD" w:rsidRPr="00AD54A2" w:rsidTr="00D5158F">
        <w:trPr>
          <w:trHeight w:val="239"/>
        </w:trPr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CRP, mg/L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2.8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0.9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5</w:t>
            </w:r>
          </w:p>
        </w:tc>
      </w:tr>
      <w:tr w:rsidR="009A2EAD" w:rsidRPr="00AD54A2" w:rsidTr="00D5158F">
        <w:trPr>
          <w:trHeight w:val="239"/>
        </w:trPr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Fibrinogen mg/dL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340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213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213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170-410</w:t>
            </w:r>
          </w:p>
        </w:tc>
      </w:tr>
      <w:tr w:rsidR="009A2EAD" w:rsidRPr="00AD54A2" w:rsidTr="00D5158F">
        <w:trPr>
          <w:trHeight w:val="247"/>
        </w:trPr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D-Dimer, ng/mL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968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759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highlight w:val="magenta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895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sym w:font="Symbol" w:char="F03C"/>
            </w: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 xml:space="preserve"> 232</w:t>
            </w:r>
          </w:p>
        </w:tc>
      </w:tr>
      <w:tr w:rsidR="009A2EAD" w:rsidRPr="00AD54A2" w:rsidTr="00D5158F">
        <w:trPr>
          <w:trHeight w:val="239"/>
        </w:trPr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Ferritin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123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155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highlight w:val="magenta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198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200-350</w:t>
            </w:r>
          </w:p>
        </w:tc>
      </w:tr>
      <w:tr w:rsidR="009A2EAD" w:rsidRPr="00AD54A2" w:rsidTr="00D5158F">
        <w:trPr>
          <w:trHeight w:val="239"/>
        </w:trPr>
        <w:tc>
          <w:tcPr>
            <w:tcW w:w="0" w:type="auto"/>
            <w:gridSpan w:val="5"/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  <w:t>CSF analyses</w:t>
            </w:r>
          </w:p>
        </w:tc>
      </w:tr>
      <w:tr w:rsidR="009A2EAD" w:rsidRPr="00AD54A2" w:rsidTr="00D5158F">
        <w:trPr>
          <w:trHeight w:val="239"/>
        </w:trPr>
        <w:tc>
          <w:tcPr>
            <w:tcW w:w="0" w:type="auto"/>
            <w:tcBorders>
              <w:bottom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Cell count/uL, n</w:t>
            </w:r>
          </w:p>
        </w:tc>
        <w:tc>
          <w:tcPr>
            <w:tcW w:w="0" w:type="auto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38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sym w:font="Symbol" w:char="F03C"/>
            </w: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4</w:t>
            </w:r>
          </w:p>
        </w:tc>
      </w:tr>
      <w:tr w:rsidR="009A2EAD" w:rsidRPr="00AD54A2" w:rsidTr="00D5158F">
        <w:trPr>
          <w:trHeight w:val="247"/>
        </w:trPr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Protein, mg/dL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696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1272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914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150-450</w:t>
            </w:r>
          </w:p>
        </w:tc>
      </w:tr>
      <w:tr w:rsidR="009A2EAD" w:rsidRPr="00AD54A2" w:rsidTr="00D5158F">
        <w:trPr>
          <w:trHeight w:val="239"/>
        </w:trPr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Glucose, mg/dL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88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50-100</w:t>
            </w:r>
          </w:p>
        </w:tc>
      </w:tr>
      <w:tr w:rsidR="009A2EAD" w:rsidRPr="00AD54A2" w:rsidTr="00D5158F">
        <w:trPr>
          <w:trHeight w:val="239"/>
        </w:trPr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9A2EAD" w:rsidRPr="00AD54A2" w:rsidRDefault="000C5CB6" w:rsidP="00D5158F">
            <w:pPr>
              <w:pStyle w:val="Didascalia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SARS-CoV-2</w:t>
            </w:r>
            <w:r w:rsidR="009A2EAD"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 xml:space="preserve"> DNA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Neg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Neg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Negative</w:t>
            </w:r>
          </w:p>
        </w:tc>
      </w:tr>
      <w:tr w:rsidR="009A2EAD" w:rsidRPr="00AD54A2" w:rsidTr="00D5158F">
        <w:trPr>
          <w:trHeight w:val="239"/>
        </w:trPr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Link index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0.5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0.5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0.1-0.7</w:t>
            </w:r>
          </w:p>
        </w:tc>
      </w:tr>
      <w:tr w:rsidR="009A2EAD" w:rsidRPr="00AD54A2" w:rsidTr="00D5158F">
        <w:trPr>
          <w:trHeight w:val="239"/>
        </w:trPr>
        <w:tc>
          <w:tcPr>
            <w:tcW w:w="0" w:type="auto"/>
            <w:tcBorders>
              <w:top w:val="single" w:sz="4" w:space="0" w:color="FFFFFF"/>
              <w:bottom w:val="single" w:sz="4" w:space="0" w:color="000000"/>
            </w:tcBorders>
            <w:vAlign w:val="center"/>
          </w:tcPr>
          <w:p w:rsidR="009A2EAD" w:rsidRPr="00AD54A2" w:rsidRDefault="009A2EAD" w:rsidP="00D5158F">
            <w:pPr>
              <w:pStyle w:val="Didascalia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Oligoclonal bands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Neg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Absence</w:t>
            </w:r>
          </w:p>
        </w:tc>
      </w:tr>
    </w:tbl>
    <w:p w:rsidR="009A2EAD" w:rsidRPr="00AD54A2" w:rsidRDefault="009A2EAD" w:rsidP="009A2EAD">
      <w:pPr>
        <w:rPr>
          <w:rFonts w:ascii="Times New Roman" w:hAnsi="Times New Roman" w:cs="Times New Roman"/>
          <w:b/>
          <w:lang w:val="en-US"/>
        </w:rPr>
      </w:pPr>
    </w:p>
    <w:p w:rsidR="009A2EAD" w:rsidRPr="00AD54A2" w:rsidRDefault="009A2EAD" w:rsidP="00FF3811">
      <w:pPr>
        <w:spacing w:line="480" w:lineRule="auto"/>
        <w:rPr>
          <w:rFonts w:ascii="Times New Roman" w:hAnsi="Times New Roman" w:cs="Times New Roman"/>
          <w:lang w:val="en-US"/>
        </w:rPr>
      </w:pPr>
      <w:r w:rsidRPr="00AD54A2">
        <w:rPr>
          <w:rFonts w:ascii="Times New Roman" w:hAnsi="Times New Roman" w:cs="Times New Roman"/>
          <w:b/>
          <w:lang w:val="en-US"/>
        </w:rPr>
        <w:t>Abbreviations:</w:t>
      </w:r>
      <w:r w:rsidRPr="00AD54A2">
        <w:rPr>
          <w:rFonts w:ascii="Times New Roman" w:hAnsi="Times New Roman" w:cs="Times New Roman"/>
          <w:lang w:val="en-US"/>
        </w:rPr>
        <w:t xml:space="preserve"> CRP, C-reactive Protein; CSF, cerebrospinal fluid; Hb, haemoglobin; PLT, platelets; WBC, white blood cells</w:t>
      </w:r>
    </w:p>
    <w:p w:rsidR="009A2EAD" w:rsidRPr="00AD54A2" w:rsidRDefault="009A2EAD" w:rsidP="00FF3811">
      <w:pPr>
        <w:spacing w:line="480" w:lineRule="auto"/>
        <w:rPr>
          <w:rFonts w:ascii="Times New Roman" w:hAnsi="Times New Roman" w:cs="Times New Roman"/>
          <w:lang w:val="en-US"/>
        </w:rPr>
      </w:pPr>
    </w:p>
    <w:p w:rsidR="00A27AD2" w:rsidRPr="00AD54A2" w:rsidRDefault="009A2EAD" w:rsidP="00FF3811">
      <w:pPr>
        <w:spacing w:line="480" w:lineRule="auto"/>
        <w:rPr>
          <w:rFonts w:ascii="Times New Roman" w:hAnsi="Times New Roman" w:cs="Times New Roman"/>
          <w:lang w:val="en-US"/>
        </w:rPr>
      </w:pPr>
      <w:r w:rsidRPr="00AD54A2">
        <w:rPr>
          <w:rFonts w:ascii="Times New Roman" w:hAnsi="Times New Roman" w:cs="Times New Roman"/>
          <w:lang w:val="en-US"/>
        </w:rPr>
        <w:t>Immunological screening included antibodies against ENA, ANA, ANCA</w:t>
      </w:r>
      <w:r w:rsidR="00436119" w:rsidRPr="00AD54A2">
        <w:rPr>
          <w:rFonts w:ascii="Times New Roman" w:hAnsi="Times New Roman" w:cs="Times New Roman"/>
          <w:lang w:val="en-US"/>
        </w:rPr>
        <w:t>, NMDAR, LGI1, CASPR2, GABA</w:t>
      </w:r>
      <w:r w:rsidR="00436119" w:rsidRPr="00AD54A2">
        <w:rPr>
          <w:rFonts w:ascii="Times New Roman" w:hAnsi="Times New Roman" w:cs="Times New Roman"/>
          <w:vertAlign w:val="subscript"/>
          <w:lang w:val="en-US"/>
        </w:rPr>
        <w:t>A</w:t>
      </w:r>
      <w:r w:rsidR="00436119" w:rsidRPr="00AD54A2">
        <w:rPr>
          <w:rFonts w:ascii="Times New Roman" w:hAnsi="Times New Roman" w:cs="Times New Roman"/>
          <w:lang w:val="en-US"/>
        </w:rPr>
        <w:t>R, GABA</w:t>
      </w:r>
      <w:r w:rsidR="00436119" w:rsidRPr="00AD54A2">
        <w:rPr>
          <w:rFonts w:ascii="Times New Roman" w:hAnsi="Times New Roman" w:cs="Times New Roman"/>
          <w:vertAlign w:val="subscript"/>
          <w:lang w:val="en-US"/>
        </w:rPr>
        <w:t>B</w:t>
      </w:r>
      <w:r w:rsidR="00436119" w:rsidRPr="00AD54A2">
        <w:rPr>
          <w:rFonts w:ascii="Times New Roman" w:hAnsi="Times New Roman" w:cs="Times New Roman"/>
          <w:lang w:val="en-US"/>
        </w:rPr>
        <w:t>R and AMPAR, Ri, Yo, Ma2, Hu, Amphiphysin,</w:t>
      </w:r>
      <w:r w:rsidRPr="00AD54A2">
        <w:rPr>
          <w:rFonts w:ascii="Times New Roman" w:hAnsi="Times New Roman" w:cs="Times New Roman"/>
          <w:lang w:val="en-US"/>
        </w:rPr>
        <w:t xml:space="preserve"> Complement, Typhoid function</w:t>
      </w:r>
      <w:r w:rsidR="00FF3811">
        <w:rPr>
          <w:rFonts w:ascii="Times New Roman" w:hAnsi="Times New Roman" w:cs="Times New Roman"/>
          <w:lang w:val="en-US"/>
        </w:rPr>
        <w:t xml:space="preserve"> and antibodies against tyreoglobulin</w:t>
      </w:r>
      <w:r w:rsidRPr="00AD54A2">
        <w:rPr>
          <w:rFonts w:ascii="Times New Roman" w:hAnsi="Times New Roman" w:cs="Times New Roman"/>
          <w:lang w:val="en-US"/>
        </w:rPr>
        <w:t>, IgM and IgG for Borrelia Burgdorferi</w:t>
      </w:r>
      <w:r w:rsidR="00436119" w:rsidRPr="00AD54A2">
        <w:rPr>
          <w:rFonts w:ascii="Times New Roman" w:hAnsi="Times New Roman" w:cs="Times New Roman"/>
          <w:lang w:val="en-US"/>
        </w:rPr>
        <w:t>.</w:t>
      </w:r>
    </w:p>
    <w:p w:rsidR="00A83FB8" w:rsidRPr="000C5CB6" w:rsidRDefault="00A83FB8" w:rsidP="00A83FB8">
      <w:pPr>
        <w:rPr>
          <w:lang w:val="en-US"/>
        </w:rPr>
      </w:pPr>
    </w:p>
    <w:sectPr w:rsidR="00A83FB8" w:rsidRPr="000C5CB6" w:rsidSect="00C4622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08"/>
    <w:rsid w:val="000C5CB6"/>
    <w:rsid w:val="00251D77"/>
    <w:rsid w:val="00436119"/>
    <w:rsid w:val="00664EBA"/>
    <w:rsid w:val="006E242E"/>
    <w:rsid w:val="007B6008"/>
    <w:rsid w:val="00801FBD"/>
    <w:rsid w:val="009339FE"/>
    <w:rsid w:val="009A2EAD"/>
    <w:rsid w:val="00A42C84"/>
    <w:rsid w:val="00A83FB8"/>
    <w:rsid w:val="00AD54A2"/>
    <w:rsid w:val="00B2713A"/>
    <w:rsid w:val="00BB312B"/>
    <w:rsid w:val="00C4622B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7E8E11A-7DDE-C743-8BB0-8C69A403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83F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9A2EAD"/>
    <w:pPr>
      <w:spacing w:after="200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9A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83F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NormaleWeb">
    <w:name w:val="Normal (Web)"/>
    <w:basedOn w:val="Normale"/>
    <w:uiPriority w:val="99"/>
    <w:unhideWhenUsed/>
    <w:rsid w:val="00A83F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83FB8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A83FB8"/>
  </w:style>
  <w:style w:type="character" w:customStyle="1" w:styleId="highlight">
    <w:name w:val="highlight"/>
    <w:basedOn w:val="Carpredefinitoparagrafo"/>
    <w:rsid w:val="00A83F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CB6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CB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2020-04-12T15:46:00Z</dcterms:created>
  <dcterms:modified xsi:type="dcterms:W3CDTF">2020-04-12T15:46:00Z</dcterms:modified>
</cp:coreProperties>
</file>