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90" w:rsidRDefault="00A20390" w:rsidP="00A203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601C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CA2B1D">
        <w:rPr>
          <w:rFonts w:ascii="Times New Roman" w:hAnsi="Times New Roman" w:cs="Times New Roman"/>
          <w:b/>
          <w:sz w:val="24"/>
          <w:szCs w:val="24"/>
        </w:rPr>
        <w:t>material</w:t>
      </w:r>
      <w:bookmarkStart w:id="0" w:name="_GoBack"/>
      <w:bookmarkEnd w:id="0"/>
      <w:r w:rsidRPr="00C0601C">
        <w:rPr>
          <w:rFonts w:ascii="Times New Roman" w:hAnsi="Times New Roman" w:cs="Times New Roman"/>
          <w:b/>
          <w:sz w:val="24"/>
          <w:szCs w:val="24"/>
        </w:rPr>
        <w:t>s</w:t>
      </w:r>
    </w:p>
    <w:p w:rsidR="0066007C" w:rsidRDefault="0066007C" w:rsidP="00A203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6007C" w:rsidRPr="0066007C" w:rsidRDefault="0066007C" w:rsidP="0066007C">
      <w:pPr>
        <w:widowControl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07C">
        <w:rPr>
          <w:rFonts w:ascii="Times New Roman" w:hAnsi="Times New Roman" w:cs="Times New Roman"/>
          <w:b/>
          <w:sz w:val="24"/>
          <w:szCs w:val="24"/>
        </w:rPr>
        <w:t>Epidemiological and clinical characteristics of COVID-19 in Shenzhen, the largest migrant city of China</w:t>
      </w:r>
    </w:p>
    <w:p w:rsidR="0066007C" w:rsidRDefault="0066007C" w:rsidP="006600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1F91" w:rsidRPr="0066007C" w:rsidRDefault="00F11F91" w:rsidP="006600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0390" w:rsidRPr="0066007C" w:rsidRDefault="00A20390" w:rsidP="0066007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A20390" w:rsidRPr="00C10BFF" w:rsidRDefault="00A20390" w:rsidP="006600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B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9C59F" wp14:editId="4B0F4100">
            <wp:extent cx="5731510" cy="3536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36" w:rsidRPr="00836AA0" w:rsidRDefault="00A20390" w:rsidP="00A20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6AA0">
        <w:rPr>
          <w:rFonts w:ascii="Times New Roman" w:hAnsi="Times New Roman" w:cs="Times New Roman"/>
          <w:b/>
          <w:sz w:val="24"/>
          <w:szCs w:val="24"/>
        </w:rPr>
        <w:t>Figure S1 The exposure and symptom onset windows for 92 cases, relative to the right-bound of the exposure window.</w:t>
      </w:r>
      <w:r w:rsidRPr="00836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90" w:rsidRPr="00836AA0" w:rsidRDefault="00A20390" w:rsidP="00A20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6AA0">
        <w:rPr>
          <w:rFonts w:ascii="Times New Roman" w:hAnsi="Times New Roman" w:cs="Times New Roman"/>
          <w:sz w:val="24"/>
          <w:szCs w:val="24"/>
        </w:rPr>
        <w:t>(The blue bars indicate the exposure windows and the red bars indicate the symptom onset windows for each case. Purple areas are where those two bars overlap.)</w:t>
      </w:r>
    </w:p>
    <w:p w:rsidR="00A20390" w:rsidRPr="00836AA0" w:rsidRDefault="00A20390" w:rsidP="00A20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B36" w:rsidRPr="00836AA0" w:rsidRDefault="00C04B36" w:rsidP="00A20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B36" w:rsidRPr="00836AA0" w:rsidRDefault="00A20390" w:rsidP="00A203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6AA0">
        <w:rPr>
          <w:rFonts w:ascii="Times New Roman" w:hAnsi="Times New Roman" w:cs="Times New Roman"/>
          <w:b/>
          <w:sz w:val="24"/>
          <w:szCs w:val="24"/>
        </w:rPr>
        <w:t>Table S1. Incubation period estimates by Lognormal, Gamma, and Weibull distribution using MCMC methods, at 2.5</w:t>
      </w:r>
      <w:r w:rsidRPr="00836A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36AA0">
        <w:rPr>
          <w:rFonts w:ascii="Times New Roman" w:hAnsi="Times New Roman" w:cs="Times New Roman"/>
          <w:b/>
          <w:sz w:val="24"/>
          <w:szCs w:val="24"/>
        </w:rPr>
        <w:t>, 25</w:t>
      </w:r>
      <w:r w:rsidRPr="00836A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36AA0">
        <w:rPr>
          <w:rFonts w:ascii="Times New Roman" w:hAnsi="Times New Roman" w:cs="Times New Roman"/>
          <w:b/>
          <w:sz w:val="24"/>
          <w:szCs w:val="24"/>
        </w:rPr>
        <w:t>, 50</w:t>
      </w:r>
      <w:r w:rsidRPr="00836A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36AA0">
        <w:rPr>
          <w:rFonts w:ascii="Times New Roman" w:hAnsi="Times New Roman" w:cs="Times New Roman"/>
          <w:b/>
          <w:sz w:val="24"/>
          <w:szCs w:val="24"/>
        </w:rPr>
        <w:t>, 75</w:t>
      </w:r>
      <w:r w:rsidRPr="00836A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36AA0">
        <w:rPr>
          <w:rFonts w:ascii="Times New Roman" w:hAnsi="Times New Roman" w:cs="Times New Roman"/>
          <w:b/>
          <w:sz w:val="24"/>
          <w:szCs w:val="24"/>
        </w:rPr>
        <w:t xml:space="preserve"> and 97.5</w:t>
      </w:r>
      <w:r w:rsidRPr="00836A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36AA0">
        <w:rPr>
          <w:rFonts w:ascii="Times New Roman" w:hAnsi="Times New Roman" w:cs="Times New Roman"/>
          <w:b/>
          <w:sz w:val="24"/>
          <w:szCs w:val="24"/>
        </w:rPr>
        <w:t xml:space="preserve"> quantiles.</w:t>
      </w:r>
    </w:p>
    <w:tbl>
      <w:tblPr>
        <w:tblStyle w:val="6"/>
        <w:tblW w:w="0" w:type="auto"/>
        <w:jc w:val="center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</w:tblGrid>
      <w:tr w:rsidR="00A20390" w:rsidRPr="00836AA0" w:rsidTr="00750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Quantiles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Lognormal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Gamma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Weibull</w:t>
            </w:r>
          </w:p>
        </w:tc>
      </w:tr>
      <w:tr w:rsidR="00A20390" w:rsidRPr="00836AA0" w:rsidTr="007506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>2.5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1.212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</w:tr>
      <w:tr w:rsidR="00A20390" w:rsidRPr="00836AA0" w:rsidTr="007506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3.084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3.080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2.997</w:t>
            </w:r>
          </w:p>
        </w:tc>
      </w:tr>
      <w:tr w:rsidR="00A20390" w:rsidRPr="00836AA0" w:rsidTr="007506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5.021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5.358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5.463</w:t>
            </w:r>
          </w:p>
        </w:tc>
      </w:tr>
      <w:tr w:rsidR="00A20390" w:rsidRPr="00836AA0" w:rsidTr="007506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8.170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8.564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8.761</w:t>
            </w:r>
          </w:p>
        </w:tc>
      </w:tr>
      <w:tr w:rsidR="00A20390" w:rsidRPr="00836AA0" w:rsidTr="007506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A20390" w:rsidRPr="00836AA0" w:rsidRDefault="00A20390" w:rsidP="0075068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>97.5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36A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20.726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17.524</w:t>
            </w:r>
          </w:p>
        </w:tc>
        <w:tc>
          <w:tcPr>
            <w:tcW w:w="1803" w:type="dxa"/>
          </w:tcPr>
          <w:p w:rsidR="00A20390" w:rsidRPr="00836AA0" w:rsidRDefault="00A20390" w:rsidP="007506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A0">
              <w:rPr>
                <w:rFonts w:ascii="Times New Roman" w:hAnsi="Times New Roman" w:cs="Times New Roman"/>
                <w:sz w:val="24"/>
                <w:szCs w:val="24"/>
              </w:rPr>
              <w:t>17.192</w:t>
            </w:r>
          </w:p>
        </w:tc>
      </w:tr>
    </w:tbl>
    <w:p w:rsidR="00A20390" w:rsidRPr="00836AA0" w:rsidRDefault="00A20390" w:rsidP="00A20390">
      <w:pPr>
        <w:rPr>
          <w:rFonts w:ascii="Cambria" w:hAnsi="Cambria"/>
          <w:sz w:val="24"/>
          <w:szCs w:val="24"/>
        </w:rPr>
      </w:pPr>
    </w:p>
    <w:p w:rsidR="00A20390" w:rsidRPr="00836AA0" w:rsidRDefault="00A20390" w:rsidP="00A20390">
      <w:pPr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B57785" w:rsidRDefault="00B57785"/>
    <w:sectPr w:rsidR="00B57785" w:rsidSect="0076153E"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11" w:rsidRDefault="00924411" w:rsidP="00C04B36">
      <w:r>
        <w:separator/>
      </w:r>
    </w:p>
  </w:endnote>
  <w:endnote w:type="continuationSeparator" w:id="0">
    <w:p w:rsidR="00924411" w:rsidRDefault="00924411" w:rsidP="00C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11" w:rsidRDefault="00924411" w:rsidP="00C04B36">
      <w:r>
        <w:separator/>
      </w:r>
    </w:p>
  </w:footnote>
  <w:footnote w:type="continuationSeparator" w:id="0">
    <w:p w:rsidR="00924411" w:rsidRDefault="00924411" w:rsidP="00C0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sDAxNjcyMjU3MzRV0lEKTi0uzszPAykwrgUAX13ATiwAAAA="/>
  </w:docVars>
  <w:rsids>
    <w:rsidRoot w:val="00A20390"/>
    <w:rsid w:val="000E39A3"/>
    <w:rsid w:val="006456F6"/>
    <w:rsid w:val="0066007C"/>
    <w:rsid w:val="00836AA0"/>
    <w:rsid w:val="00924411"/>
    <w:rsid w:val="00A20390"/>
    <w:rsid w:val="00B57785"/>
    <w:rsid w:val="00C04B36"/>
    <w:rsid w:val="00CA2B1D"/>
    <w:rsid w:val="00CE0604"/>
    <w:rsid w:val="00E511D7"/>
    <w:rsid w:val="00EB7358"/>
    <w:rsid w:val="00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81976-0DAD-4C97-A410-97CE11A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List Table 6 Colorful"/>
    <w:basedOn w:val="a1"/>
    <w:uiPriority w:val="51"/>
    <w:rsid w:val="00A20390"/>
    <w:rPr>
      <w:color w:val="000000" w:themeColor="text1"/>
      <w:kern w:val="0"/>
      <w:sz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温莹</dc:creator>
  <cp:keywords/>
  <dc:description/>
  <cp:lastModifiedBy>卫兰</cp:lastModifiedBy>
  <cp:revision>5</cp:revision>
  <cp:lastPrinted>2020-03-11T18:52:00Z</cp:lastPrinted>
  <dcterms:created xsi:type="dcterms:W3CDTF">2020-03-11T13:53:00Z</dcterms:created>
  <dcterms:modified xsi:type="dcterms:W3CDTF">2020-03-11T18:52:00Z</dcterms:modified>
</cp:coreProperties>
</file>