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080FA" w14:textId="06FA8E54" w:rsidR="00BB06D2" w:rsidRPr="00295336" w:rsidRDefault="00BB06D2" w:rsidP="00BB06D2">
      <w:pPr>
        <w:pStyle w:val="Heading1"/>
        <w:rPr>
          <w:rFonts w:cs="Calibri"/>
        </w:rPr>
      </w:pPr>
      <w:r w:rsidRPr="00295336">
        <w:rPr>
          <w:rFonts w:cs="Calibri"/>
        </w:rPr>
        <w:t>Supplemental Information</w:t>
      </w:r>
    </w:p>
    <w:p w14:paraId="5730B190" w14:textId="2B0E7AF8" w:rsidR="00BB06D2" w:rsidRDefault="00BB06D2" w:rsidP="00BB06D2">
      <w:pPr>
        <w:rPr>
          <w:rFonts w:ascii="Calibri" w:eastAsiaTheme="majorEastAsia" w:hAnsi="Calibri" w:cs="Calibri"/>
        </w:rPr>
      </w:pPr>
    </w:p>
    <w:p w14:paraId="6590557B" w14:textId="0B020ABE" w:rsidR="00FF0EA4" w:rsidRPr="00295336" w:rsidRDefault="006B2EBA" w:rsidP="00BB06D2">
      <w:pPr>
        <w:rPr>
          <w:rFonts w:ascii="Calibri" w:eastAsiaTheme="majorEastAsia" w:hAnsi="Calibri" w:cs="Calibri"/>
        </w:rPr>
      </w:pPr>
      <w:r w:rsidRPr="006B2EBA">
        <w:rPr>
          <w:rFonts w:ascii="Calibri" w:eastAsiaTheme="majorEastAsia" w:hAnsi="Calibri" w:cs="Calibri"/>
          <w:noProof/>
        </w:rPr>
        <w:drawing>
          <wp:inline distT="0" distB="0" distL="0" distR="0" wp14:anchorId="6862CE59" wp14:editId="74C5B098">
            <wp:extent cx="5919537" cy="6428321"/>
            <wp:effectExtent l="0" t="0" r="0" b="0"/>
            <wp:docPr id="12239787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978783" name="Picture 1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124"/>
                    <a:stretch/>
                  </pic:blipFill>
                  <pic:spPr bwMode="auto">
                    <a:xfrm>
                      <a:off x="0" y="0"/>
                      <a:ext cx="5987857" cy="650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1540C" w14:textId="77777777" w:rsidR="00BB06D2" w:rsidRPr="00295336" w:rsidRDefault="00BB06D2" w:rsidP="00BB06D2">
      <w:pPr>
        <w:pStyle w:val="Heading1"/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cs="Calibri"/>
          <w:sz w:val="24"/>
          <w:szCs w:val="24"/>
        </w:rPr>
      </w:pPr>
      <w:r w:rsidRPr="00295336">
        <w:rPr>
          <w:rFonts w:cs="Calibri"/>
          <w:sz w:val="24"/>
          <w:szCs w:val="24"/>
        </w:rPr>
        <w:t xml:space="preserve">Related to Figure 1. </w:t>
      </w:r>
    </w:p>
    <w:p w14:paraId="3B022276" w14:textId="46C52EDA" w:rsidR="00687C71" w:rsidRPr="00687C71" w:rsidRDefault="00BB06D2" w:rsidP="00687C71">
      <w:pPr>
        <w:pStyle w:val="Caption"/>
        <w:rPr>
          <w:rFonts w:cs="Calibri"/>
          <w:bCs/>
          <w:szCs w:val="20"/>
        </w:rPr>
      </w:pPr>
      <w:bookmarkStart w:id="0" w:name="_Ref110506575"/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1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A</w:t>
      </w:r>
      <w:r w:rsidR="008074A2">
        <w:rPr>
          <w:rFonts w:cs="Calibri"/>
        </w:rPr>
        <w:fldChar w:fldCharType="end"/>
      </w:r>
      <w:bookmarkEnd w:id="0"/>
      <w:r w:rsidRPr="00295336">
        <w:rPr>
          <w:rFonts w:cs="Calibri"/>
        </w:rPr>
        <w:t xml:space="preserve"> </w:t>
      </w:r>
      <w:r w:rsidR="00687C71" w:rsidRPr="00687C71">
        <w:rPr>
          <w:rFonts w:cs="Calibri"/>
          <w:bCs/>
          <w:szCs w:val="20"/>
        </w:rPr>
        <w:t xml:space="preserve">Validation of cell annotations. Dots were overlaid on images of characteristic markers colored by cell type. In each panel, the cell types and their corresponding colors are </w:t>
      </w:r>
      <w:proofErr w:type="gramStart"/>
      <w:r w:rsidR="00687C71" w:rsidRPr="00687C71">
        <w:rPr>
          <w:rFonts w:cs="Calibri"/>
          <w:bCs/>
          <w:szCs w:val="20"/>
        </w:rPr>
        <w:t>indicated</w:t>
      </w:r>
      <w:proofErr w:type="gramEnd"/>
      <w:r w:rsidR="00687C71" w:rsidRPr="00687C71">
        <w:rPr>
          <w:rFonts w:cs="Calibri"/>
          <w:bCs/>
          <w:szCs w:val="20"/>
        </w:rPr>
        <w:t xml:space="preserve"> and the markers and their corresponding colors are specified.</w:t>
      </w:r>
    </w:p>
    <w:p w14:paraId="0E6F8F20" w14:textId="5BF0DE22" w:rsidR="006B2EBA" w:rsidRDefault="006B2EBA" w:rsidP="006B2EBA">
      <w:pPr>
        <w:pStyle w:val="Caption"/>
        <w:rPr>
          <w:rFonts w:cs="Calibri"/>
          <w:bCs/>
          <w:szCs w:val="20"/>
        </w:rPr>
      </w:pPr>
    </w:p>
    <w:p w14:paraId="24546085" w14:textId="1B836EB1" w:rsidR="006B2EBA" w:rsidRDefault="006B2EBA" w:rsidP="006B2EBA">
      <w:pPr>
        <w:pStyle w:val="Caption"/>
      </w:pPr>
      <w:r>
        <w:t xml:space="preserve">Supplemental 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F2D3A">
        <w:rPr>
          <w:noProof/>
        </w:rPr>
        <w:t>1</w:t>
      </w:r>
      <w:r>
        <w:rPr>
          <w:noProof/>
        </w:rPr>
        <w:fldChar w:fldCharType="end"/>
      </w:r>
      <w:r w:rsidR="008074A2">
        <w:t>.</w:t>
      </w:r>
      <w:r>
        <w:fldChar w:fldCharType="begin"/>
      </w:r>
      <w:r>
        <w:instrText xml:space="preserve"> SEQ Supplemental_Figure \* ALPHABETIC \s 1 </w:instrText>
      </w:r>
      <w:r>
        <w:fldChar w:fldCharType="separate"/>
      </w:r>
      <w:r w:rsidR="00BF2D3A">
        <w:rPr>
          <w:noProof/>
        </w:rPr>
        <w:t>B</w:t>
      </w:r>
      <w:r>
        <w:rPr>
          <w:noProof/>
        </w:rPr>
        <w:fldChar w:fldCharType="end"/>
      </w:r>
      <w:r>
        <w:t xml:space="preserve"> </w:t>
      </w:r>
      <w:r w:rsidRPr="006B2EBA">
        <w:t>The total number of endocrine cells measured in each donor.</w:t>
      </w:r>
    </w:p>
    <w:p w14:paraId="3F81351E" w14:textId="07B04A7A" w:rsidR="009A68CE" w:rsidRPr="009A68CE" w:rsidRDefault="006B2EBA" w:rsidP="006B2EBA">
      <w:pPr>
        <w:pStyle w:val="Caption"/>
      </w:pPr>
      <w:r>
        <w:t xml:space="preserve">Supplemental 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F2D3A">
        <w:rPr>
          <w:noProof/>
        </w:rPr>
        <w:t>1</w:t>
      </w:r>
      <w:r>
        <w:rPr>
          <w:noProof/>
        </w:rPr>
        <w:fldChar w:fldCharType="end"/>
      </w:r>
      <w:r w:rsidR="008074A2">
        <w:t>.</w:t>
      </w:r>
      <w:r>
        <w:fldChar w:fldCharType="begin"/>
      </w:r>
      <w:r>
        <w:instrText xml:space="preserve"> SEQ Supplemental_Figure \* ALPHABETIC \s 1 </w:instrText>
      </w:r>
      <w:r>
        <w:fldChar w:fldCharType="separate"/>
      </w:r>
      <w:r w:rsidR="00BF2D3A">
        <w:rPr>
          <w:noProof/>
        </w:rPr>
        <w:t>C</w:t>
      </w:r>
      <w:r>
        <w:rPr>
          <w:noProof/>
        </w:rPr>
        <w:fldChar w:fldCharType="end"/>
      </w:r>
      <w:r>
        <w:t xml:space="preserve"> </w:t>
      </w:r>
      <w:r w:rsidR="00687C71" w:rsidRPr="00687C71">
        <w:t>Changes in cellular abundance in Islet (top) and extra-islet (bottom) regions. The Y-axis corresponds to the number of the given cell type / number of endocrine cells in the top row and the number of a given cell type / number of acinar cells in the bottom row in each donor. These frequencies were then z-normalized across donors.</w:t>
      </w:r>
    </w:p>
    <w:p w14:paraId="3A8623B2" w14:textId="784B877E" w:rsidR="00FF0EA4" w:rsidRPr="00FF0EA4" w:rsidRDefault="006B2EBA" w:rsidP="009A68CE">
      <w:pPr>
        <w:pStyle w:val="Caption"/>
      </w:pPr>
      <w:r w:rsidRPr="006B2EBA">
        <w:rPr>
          <w:noProof/>
        </w:rPr>
        <w:lastRenderedPageBreak/>
        <w:drawing>
          <wp:inline distT="0" distB="0" distL="0" distR="0" wp14:anchorId="0499E856" wp14:editId="43FDA592">
            <wp:extent cx="5910943" cy="7388679"/>
            <wp:effectExtent l="0" t="0" r="0" b="3175"/>
            <wp:docPr id="9949230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923000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1928" cy="741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371AC" w14:textId="77777777" w:rsidR="00BB06D2" w:rsidRPr="00295336" w:rsidRDefault="00BB06D2" w:rsidP="00BB06D2">
      <w:pPr>
        <w:pStyle w:val="Heading1"/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cs="Calibri"/>
          <w:sz w:val="24"/>
          <w:szCs w:val="24"/>
        </w:rPr>
      </w:pPr>
      <w:bookmarkStart w:id="1" w:name="_Ref110400802"/>
      <w:r w:rsidRPr="00295336">
        <w:rPr>
          <w:rFonts w:cs="Calibri"/>
          <w:sz w:val="24"/>
          <w:szCs w:val="24"/>
        </w:rPr>
        <w:lastRenderedPageBreak/>
        <w:t xml:space="preserve">Related to Figure 2. </w:t>
      </w:r>
    </w:p>
    <w:p w14:paraId="403CD975" w14:textId="6554CA1A" w:rsidR="00BB06D2" w:rsidRDefault="00BB06D2" w:rsidP="00BB06D2">
      <w:pPr>
        <w:pStyle w:val="Caption"/>
        <w:rPr>
          <w:rFonts w:cs="Calibri"/>
        </w:rPr>
      </w:pPr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2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A</w:t>
      </w:r>
      <w:r w:rsidR="008074A2">
        <w:rPr>
          <w:rFonts w:cs="Calibri"/>
        </w:rPr>
        <w:fldChar w:fldCharType="end"/>
      </w:r>
      <w:bookmarkEnd w:id="1"/>
      <w:r w:rsidRPr="00295336">
        <w:rPr>
          <w:rFonts w:cs="Calibri"/>
        </w:rPr>
        <w:t xml:space="preserve"> Leiden clustering computed by PAGA algorithm internally. Clusters 0 and 5 were assigned to the ‘Healthy’ group. Clusters 6, 2, and 8 were assigned to the “Inflamed” group. Clusters 1,3,7, and 4 were assigned to the “</w:t>
      </w:r>
      <w:r w:rsidR="002D5378">
        <w:rPr>
          <w:rFonts w:cs="Calibri"/>
        </w:rPr>
        <w:t>Insulin-</w:t>
      </w:r>
      <w:r w:rsidRPr="00295336">
        <w:rPr>
          <w:rFonts w:cs="Calibri"/>
        </w:rPr>
        <w:t>Depleted” group.</w:t>
      </w:r>
    </w:p>
    <w:p w14:paraId="2842A0B9" w14:textId="006F4F05" w:rsidR="0092392B" w:rsidRDefault="0092392B" w:rsidP="0092392B">
      <w:pPr>
        <w:pStyle w:val="Caption"/>
      </w:pPr>
      <w:r>
        <w:t xml:space="preserve">Supplemental 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F2D3A">
        <w:rPr>
          <w:noProof/>
        </w:rPr>
        <w:t>2</w:t>
      </w:r>
      <w:r>
        <w:rPr>
          <w:noProof/>
        </w:rPr>
        <w:fldChar w:fldCharType="end"/>
      </w:r>
      <w:r w:rsidR="008074A2">
        <w:t>.</w:t>
      </w:r>
      <w:r>
        <w:fldChar w:fldCharType="begin"/>
      </w:r>
      <w:r>
        <w:instrText xml:space="preserve"> SEQ Supplemental_Figure \* ALPHABETIC \s 1 </w:instrText>
      </w:r>
      <w:r>
        <w:fldChar w:fldCharType="separate"/>
      </w:r>
      <w:r w:rsidR="00BF2D3A">
        <w:rPr>
          <w:noProof/>
        </w:rPr>
        <w:t>B</w:t>
      </w:r>
      <w:r>
        <w:rPr>
          <w:noProof/>
        </w:rPr>
        <w:fldChar w:fldCharType="end"/>
      </w:r>
      <w:r>
        <w:t xml:space="preserve"> </w:t>
      </w:r>
      <w:r w:rsidRPr="0092392B">
        <w:t>The density of other cell types per islet across pseudotime. Same as Figure 2.E.</w:t>
      </w:r>
    </w:p>
    <w:p w14:paraId="29361FE6" w14:textId="430434A6" w:rsidR="0092392B" w:rsidRPr="0092392B" w:rsidRDefault="0092392B" w:rsidP="0092392B">
      <w:pPr>
        <w:pStyle w:val="Caption"/>
      </w:pPr>
      <w:r>
        <w:t xml:space="preserve">Supplemental 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F2D3A">
        <w:rPr>
          <w:noProof/>
        </w:rPr>
        <w:t>2</w:t>
      </w:r>
      <w:r>
        <w:rPr>
          <w:noProof/>
        </w:rPr>
        <w:fldChar w:fldCharType="end"/>
      </w:r>
      <w:r w:rsidR="008074A2">
        <w:t>.</w:t>
      </w:r>
      <w:r>
        <w:fldChar w:fldCharType="begin"/>
      </w:r>
      <w:r>
        <w:instrText xml:space="preserve"> SEQ Supplemental_Figure \* ALPHABETIC \s 1 </w:instrText>
      </w:r>
      <w:r>
        <w:fldChar w:fldCharType="separate"/>
      </w:r>
      <w:r w:rsidR="00BF2D3A">
        <w:rPr>
          <w:noProof/>
        </w:rPr>
        <w:t>C</w:t>
      </w:r>
      <w:r>
        <w:rPr>
          <w:noProof/>
        </w:rPr>
        <w:fldChar w:fldCharType="end"/>
      </w:r>
      <w:r>
        <w:t xml:space="preserve"> </w:t>
      </w:r>
      <w:r w:rsidRPr="0092392B">
        <w:t>The number of islets of each stage of pseudotime and the total number of cells per case.</w:t>
      </w:r>
    </w:p>
    <w:p w14:paraId="796F2EA6" w14:textId="68AE3E0A" w:rsidR="00BB06D2" w:rsidRDefault="00BB06D2" w:rsidP="00BB06D2">
      <w:pPr>
        <w:pStyle w:val="Caption"/>
        <w:rPr>
          <w:rFonts w:cs="Calibri"/>
        </w:rPr>
      </w:pPr>
      <w:bookmarkStart w:id="2" w:name="_Ref124076523"/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2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D</w:t>
      </w:r>
      <w:r w:rsidR="008074A2">
        <w:rPr>
          <w:rFonts w:cs="Calibri"/>
        </w:rPr>
        <w:fldChar w:fldCharType="end"/>
      </w:r>
      <w:bookmarkEnd w:id="2"/>
      <w:r w:rsidRPr="00295336">
        <w:rPr>
          <w:rFonts w:cs="Calibri"/>
        </w:rPr>
        <w:t xml:space="preserve"> </w:t>
      </w:r>
      <w:r w:rsidR="002D5378" w:rsidRPr="0092392B">
        <w:t>For each cell type, the frequency of that cell type inside</w:t>
      </w:r>
      <w:r w:rsidR="00057EF0">
        <w:t xml:space="preserve"> islets</w:t>
      </w:r>
      <w:r w:rsidR="002D5378" w:rsidRPr="0092392B">
        <w:t>, within 100µm of the islet edge, and 100µm-150µm from the islet edge was quantified.</w:t>
      </w:r>
    </w:p>
    <w:p w14:paraId="20F2983F" w14:textId="629BD700" w:rsidR="002D5378" w:rsidRPr="002D5378" w:rsidRDefault="0092392B" w:rsidP="002D5378">
      <w:pPr>
        <w:pStyle w:val="Caption"/>
      </w:pPr>
      <w:r>
        <w:t xml:space="preserve">Supplemental 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F2D3A">
        <w:rPr>
          <w:noProof/>
        </w:rPr>
        <w:t>2</w:t>
      </w:r>
      <w:r>
        <w:rPr>
          <w:noProof/>
        </w:rPr>
        <w:fldChar w:fldCharType="end"/>
      </w:r>
      <w:r w:rsidR="008074A2">
        <w:t>.</w:t>
      </w:r>
      <w:r>
        <w:fldChar w:fldCharType="begin"/>
      </w:r>
      <w:r>
        <w:instrText xml:space="preserve"> SEQ Supplemental_Figure \* ALPHABETIC \s 1 </w:instrText>
      </w:r>
      <w:r>
        <w:fldChar w:fldCharType="separate"/>
      </w:r>
      <w:r w:rsidR="00BF2D3A">
        <w:rPr>
          <w:noProof/>
        </w:rPr>
        <w:t>E</w:t>
      </w:r>
      <w:r>
        <w:rPr>
          <w:noProof/>
        </w:rPr>
        <w:fldChar w:fldCharType="end"/>
      </w:r>
      <w:r>
        <w:t xml:space="preserve"> </w:t>
      </w:r>
      <w:r w:rsidR="002D5378" w:rsidRPr="002D5378">
        <w:t>Frequency of IDO on vasculature at different distances from islets. Dashed line indicates the frequency in and around islets where IDO</w:t>
      </w:r>
      <w:r w:rsidR="002D5378" w:rsidRPr="002D5378">
        <w:rPr>
          <w:vertAlign w:val="superscript"/>
        </w:rPr>
        <w:t xml:space="preserve">+ </w:t>
      </w:r>
      <w:r w:rsidR="002D5378" w:rsidRPr="002D5378">
        <w:t xml:space="preserve">was detected in islet vasculature (n=84) as in Figure 2.H. Solid line indicates the frequency in and around </w:t>
      </w:r>
      <w:proofErr w:type="gramStart"/>
      <w:r w:rsidR="002D5378" w:rsidRPr="002D5378">
        <w:t>Inflamed  Islets</w:t>
      </w:r>
      <w:proofErr w:type="gramEnd"/>
      <w:r w:rsidR="002D5378" w:rsidRPr="002D5378">
        <w:t xml:space="preserve"> in which IDO was absent</w:t>
      </w:r>
      <w:r w:rsidR="000B7F16">
        <w:t xml:space="preserve"> in islet vasculature</w:t>
      </w:r>
      <w:r w:rsidR="002D5378" w:rsidRPr="002D5378">
        <w:t xml:space="preserve"> (n=267). Error bars indicate 95% confidence intervals obtained by iteratively calculating the marker frequency in re-sampled islets with replacement (n=200)</w:t>
      </w:r>
    </w:p>
    <w:p w14:paraId="15C77D8F" w14:textId="2E037E6F" w:rsidR="002D5378" w:rsidRPr="002D5378" w:rsidRDefault="002D5378" w:rsidP="002D5378">
      <w:pPr>
        <w:pStyle w:val="Caption"/>
        <w:rPr>
          <w:bCs/>
        </w:rPr>
      </w:pPr>
      <w:bookmarkStart w:id="3" w:name="_Ref114732328"/>
      <w:r w:rsidRPr="002D5378">
        <w:t xml:space="preserve">Supplemental Figure </w:t>
      </w:r>
      <w:r>
        <w:fldChar w:fldCharType="begin"/>
      </w:r>
      <w:r>
        <w:instrText xml:space="preserve"> STYLEREF 1 \s </w:instrText>
      </w:r>
      <w:r>
        <w:fldChar w:fldCharType="separate"/>
      </w:r>
      <w:r w:rsidR="00BF2D3A">
        <w:rPr>
          <w:noProof/>
        </w:rPr>
        <w:t>2</w:t>
      </w:r>
      <w:r>
        <w:rPr>
          <w:noProof/>
        </w:rPr>
        <w:fldChar w:fldCharType="end"/>
      </w:r>
      <w:r w:rsidR="008074A2">
        <w:t>.</w:t>
      </w:r>
      <w:r>
        <w:fldChar w:fldCharType="begin"/>
      </w:r>
      <w:r>
        <w:instrText xml:space="preserve"> SEQ Supplemental_Figure \* ALPHABETIC \s 1 </w:instrText>
      </w:r>
      <w:r>
        <w:fldChar w:fldCharType="separate"/>
      </w:r>
      <w:r w:rsidR="00BF2D3A">
        <w:rPr>
          <w:noProof/>
        </w:rPr>
        <w:t>F</w:t>
      </w:r>
      <w:r>
        <w:rPr>
          <w:noProof/>
        </w:rPr>
        <w:fldChar w:fldCharType="end"/>
      </w:r>
      <w:bookmarkEnd w:id="3"/>
      <w:r w:rsidRPr="002D5378">
        <w:t xml:space="preserve"> CD8</w:t>
      </w:r>
      <w:r w:rsidRPr="002D5378">
        <w:rPr>
          <w:vertAlign w:val="superscript"/>
        </w:rPr>
        <w:t>+</w:t>
      </w:r>
      <w:r w:rsidRPr="002D5378">
        <w:t xml:space="preserve">T cell, Macrophage, </w:t>
      </w:r>
      <w:r w:rsidRPr="002D5378">
        <w:rPr>
          <w:lang w:val="el-GR"/>
        </w:rPr>
        <w:t>γ</w:t>
      </w:r>
      <w:r w:rsidRPr="002D5378">
        <w:t>/</w:t>
      </w:r>
      <w:r w:rsidRPr="002D5378">
        <w:rPr>
          <w:lang w:val="el-GR"/>
        </w:rPr>
        <w:t xml:space="preserve">δ </w:t>
      </w:r>
      <w:r w:rsidRPr="002D5378">
        <w:t>T cell, and CD4</w:t>
      </w:r>
      <w:r w:rsidRPr="002D5378">
        <w:rPr>
          <w:vertAlign w:val="superscript"/>
        </w:rPr>
        <w:t>+</w:t>
      </w:r>
      <w:r w:rsidRPr="002D5378">
        <w:t>T cell abundance in IDO</w:t>
      </w:r>
      <w:r w:rsidRPr="002D5378">
        <w:rPr>
          <w:vertAlign w:val="superscript"/>
        </w:rPr>
        <w:t>+</w:t>
      </w:r>
      <w:r w:rsidRPr="002D5378">
        <w:t xml:space="preserve"> and IDO</w:t>
      </w:r>
      <w:r w:rsidRPr="002D5378">
        <w:rPr>
          <w:vertAlign w:val="superscript"/>
        </w:rPr>
        <w:t>-</w:t>
      </w:r>
      <w:r w:rsidRPr="002D5378">
        <w:t xml:space="preserve"> islets. </w:t>
      </w:r>
      <w:r w:rsidR="00687C71" w:rsidRPr="00687C71">
        <w:t xml:space="preserve">Only the mean expression of HLA-ABC in </w:t>
      </w:r>
      <w:r w:rsidR="00687C71" w:rsidRPr="00687C71">
        <w:rPr>
          <w:lang w:val="el-GR"/>
        </w:rPr>
        <w:t>β</w:t>
      </w:r>
      <w:r w:rsidR="00687C71" w:rsidRPr="00687C71">
        <w:t xml:space="preserve">-cells was measured in each islet. The other parameters measure the frequency of the respective cell type relative to the total number of endocrine cells. </w:t>
      </w:r>
      <w:r w:rsidRPr="002D5378">
        <w:t xml:space="preserve">Same as Figure 2.I. </w:t>
      </w:r>
      <w:r w:rsidRPr="002D5378">
        <w:rPr>
          <w:bCs/>
        </w:rPr>
        <w:t>Asterisks in figure indicate significance within each donor</w:t>
      </w:r>
      <w:r>
        <w:rPr>
          <w:bCs/>
        </w:rPr>
        <w:t xml:space="preserve"> </w:t>
      </w:r>
      <w:r w:rsidRPr="002D5378">
        <w:rPr>
          <w:bCs/>
        </w:rPr>
        <w:t>(</w:t>
      </w:r>
      <w:proofErr w:type="spellStart"/>
      <w:r w:rsidRPr="002D5378">
        <w:rPr>
          <w:bCs/>
        </w:rPr>
        <w:t>Satterthwaites’s</w:t>
      </w:r>
      <w:proofErr w:type="spellEnd"/>
      <w:r w:rsidRPr="002D5378">
        <w:rPr>
          <w:bCs/>
        </w:rPr>
        <w:t xml:space="preserve"> method </w:t>
      </w:r>
      <w:proofErr w:type="spellStart"/>
      <w:r w:rsidRPr="002D5378">
        <w:rPr>
          <w:bCs/>
        </w:rPr>
        <w:t>lmerTest</w:t>
      </w:r>
      <w:proofErr w:type="spellEnd"/>
      <w:r w:rsidRPr="002D5378">
        <w:rPr>
          <w:bCs/>
        </w:rPr>
        <w:t xml:space="preserve"> R package).</w:t>
      </w:r>
    </w:p>
    <w:p w14:paraId="09BECA26" w14:textId="6AEE5622" w:rsidR="00F3218E" w:rsidRDefault="00F3218E">
      <w:r>
        <w:br w:type="page"/>
      </w:r>
    </w:p>
    <w:p w14:paraId="4BC3FFBE" w14:textId="17E84402" w:rsidR="009A68CE" w:rsidRPr="009A68CE" w:rsidRDefault="0092392B" w:rsidP="009A68CE">
      <w:r w:rsidRPr="0092392B">
        <w:rPr>
          <w:noProof/>
        </w:rPr>
        <w:lastRenderedPageBreak/>
        <w:drawing>
          <wp:inline distT="0" distB="0" distL="0" distR="0" wp14:anchorId="4485B95F" wp14:editId="75914710">
            <wp:extent cx="6018179" cy="4180114"/>
            <wp:effectExtent l="0" t="0" r="1905" b="0"/>
            <wp:docPr id="9084463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446342" name="Picture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433"/>
                    <a:stretch/>
                  </pic:blipFill>
                  <pic:spPr bwMode="auto">
                    <a:xfrm>
                      <a:off x="0" y="0"/>
                      <a:ext cx="6068555" cy="421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C2FDCD" w14:textId="77777777" w:rsidR="00BB06D2" w:rsidRPr="00295336" w:rsidRDefault="00BB06D2" w:rsidP="00BB06D2">
      <w:pPr>
        <w:pStyle w:val="Heading1"/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cs="Calibri"/>
          <w:sz w:val="24"/>
          <w:szCs w:val="24"/>
        </w:rPr>
      </w:pPr>
      <w:r w:rsidRPr="00295336">
        <w:rPr>
          <w:rFonts w:cs="Calibri"/>
          <w:sz w:val="24"/>
          <w:szCs w:val="24"/>
        </w:rPr>
        <w:t>Related to Figure 3</w:t>
      </w:r>
    </w:p>
    <w:p w14:paraId="578F788A" w14:textId="233CCD8C" w:rsidR="00BB06D2" w:rsidRPr="00295336" w:rsidRDefault="00BB06D2" w:rsidP="00BB06D2">
      <w:pPr>
        <w:pStyle w:val="Caption"/>
        <w:rPr>
          <w:rFonts w:cs="Calibri"/>
        </w:rPr>
      </w:pPr>
      <w:bookmarkStart w:id="4" w:name="_Ref110411133"/>
      <w:bookmarkStart w:id="5" w:name="_Ref110411074"/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3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A</w:t>
      </w:r>
      <w:r w:rsidR="008074A2">
        <w:rPr>
          <w:rFonts w:cs="Calibri"/>
        </w:rPr>
        <w:fldChar w:fldCharType="end"/>
      </w:r>
      <w:bookmarkEnd w:id="4"/>
      <w:r w:rsidRPr="00295336">
        <w:rPr>
          <w:rFonts w:cs="Calibri"/>
        </w:rPr>
        <w:t xml:space="preserve"> </w:t>
      </w:r>
      <w:r w:rsidR="0092392B" w:rsidRPr="0092392B">
        <w:rPr>
          <w:rFonts w:cs="Calibri"/>
        </w:rPr>
        <w:t xml:space="preserve">Validation of neural network for detecting expression of </w:t>
      </w:r>
      <w:r w:rsidR="002D5378">
        <w:rPr>
          <w:rFonts w:cs="Calibri"/>
        </w:rPr>
        <w:t>T cell</w:t>
      </w:r>
      <w:r w:rsidR="0092392B" w:rsidRPr="0092392B">
        <w:rPr>
          <w:rFonts w:cs="Calibri"/>
        </w:rPr>
        <w:t xml:space="preserve"> </w:t>
      </w:r>
      <w:r w:rsidR="002D5378">
        <w:rPr>
          <w:rFonts w:cs="Calibri"/>
        </w:rPr>
        <w:t>markers.</w:t>
      </w:r>
      <w:r w:rsidR="0092392B" w:rsidRPr="0092392B">
        <w:rPr>
          <w:rFonts w:cs="Calibri"/>
        </w:rPr>
        <w:t xml:space="preserve"> Recall and Precision for the neural network. </w:t>
      </w:r>
      <w:r w:rsidR="00F3218E" w:rsidRPr="00F3218E">
        <w:rPr>
          <w:rFonts w:cs="Calibri"/>
        </w:rPr>
        <w:t>Left: Recall and Precision for the automated gating scheme (see Methods). Right: Recall and Precision for the neural network. Both tables were computed using cells in the “Test” dataset unseen by the neural network.</w:t>
      </w:r>
    </w:p>
    <w:p w14:paraId="36102285" w14:textId="30D9245E" w:rsidR="00BB06D2" w:rsidRPr="00295336" w:rsidRDefault="00BB06D2" w:rsidP="00BB06D2">
      <w:pPr>
        <w:pStyle w:val="Caption"/>
        <w:rPr>
          <w:rFonts w:cs="Calibri"/>
        </w:rPr>
      </w:pPr>
      <w:bookmarkStart w:id="6" w:name="_Ref122084456"/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3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B</w:t>
      </w:r>
      <w:r w:rsidR="008074A2">
        <w:rPr>
          <w:rFonts w:cs="Calibri"/>
        </w:rPr>
        <w:fldChar w:fldCharType="end"/>
      </w:r>
      <w:bookmarkEnd w:id="6"/>
      <w:r w:rsidRPr="00295336">
        <w:rPr>
          <w:rFonts w:cs="Calibri"/>
        </w:rPr>
        <w:t xml:space="preserve"> </w:t>
      </w:r>
      <w:r w:rsidR="0092392B" w:rsidRPr="0092392B">
        <w:rPr>
          <w:rFonts w:cs="Calibri"/>
        </w:rPr>
        <w:t>Frequency of functional markers on CD8</w:t>
      </w:r>
      <w:r w:rsidR="0092392B" w:rsidRPr="0092392B">
        <w:rPr>
          <w:rFonts w:cs="Calibri"/>
          <w:vertAlign w:val="superscript"/>
        </w:rPr>
        <w:t>+</w:t>
      </w:r>
      <w:r w:rsidR="0092392B" w:rsidRPr="0092392B">
        <w:rPr>
          <w:rFonts w:cs="Calibri"/>
        </w:rPr>
        <w:t>T cells inside islets. Colors correspond to donor. Only AA+ and T1D donors are displayed.</w:t>
      </w:r>
    </w:p>
    <w:p w14:paraId="240920BC" w14:textId="355C3CA6" w:rsidR="00BB06D2" w:rsidRPr="00295336" w:rsidRDefault="00BB06D2" w:rsidP="00BB06D2">
      <w:pPr>
        <w:pStyle w:val="Caption"/>
        <w:rPr>
          <w:rFonts w:cs="Calibri"/>
        </w:rPr>
      </w:pPr>
      <w:bookmarkStart w:id="7" w:name="_Ref110420447"/>
      <w:bookmarkEnd w:id="5"/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3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C</w:t>
      </w:r>
      <w:r w:rsidR="008074A2">
        <w:rPr>
          <w:rFonts w:cs="Calibri"/>
        </w:rPr>
        <w:fldChar w:fldCharType="end"/>
      </w:r>
      <w:bookmarkEnd w:id="7"/>
      <w:r w:rsidRPr="00295336">
        <w:rPr>
          <w:rFonts w:cs="Calibri"/>
        </w:rPr>
        <w:t xml:space="preserve"> </w:t>
      </w:r>
      <w:r w:rsidR="0092392B" w:rsidRPr="0092392B">
        <w:rPr>
          <w:rFonts w:cs="Calibri"/>
        </w:rPr>
        <w:t>Frequency of functional markers on CD8</w:t>
      </w:r>
      <w:r w:rsidR="0092392B" w:rsidRPr="0092392B">
        <w:rPr>
          <w:rFonts w:cs="Calibri"/>
          <w:vertAlign w:val="superscript"/>
        </w:rPr>
        <w:t>+</w:t>
      </w:r>
      <w:r w:rsidR="0092392B" w:rsidRPr="0092392B">
        <w:rPr>
          <w:rFonts w:cs="Calibri"/>
        </w:rPr>
        <w:t>T cells at different distances from islets. Error bars indicate 95% confidence intervals obtained by iteratively calculating the marker frequency in re-sampled islets with replacement (n=200).</w:t>
      </w:r>
    </w:p>
    <w:p w14:paraId="42842E97" w14:textId="53CD1031" w:rsidR="009A68CE" w:rsidRDefault="00BB06D2" w:rsidP="00BB06D2">
      <w:pPr>
        <w:pStyle w:val="Caption"/>
        <w:rPr>
          <w:rFonts w:cs="Calibri"/>
        </w:rPr>
      </w:pPr>
      <w:bookmarkStart w:id="8" w:name="_Ref114831208"/>
      <w:r w:rsidRPr="00295336">
        <w:rPr>
          <w:rFonts w:cs="Calibri"/>
        </w:rPr>
        <w:t xml:space="preserve">Supplemental Figure 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STYLEREF 1 \s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3</w:t>
      </w:r>
      <w:r w:rsidR="008074A2">
        <w:rPr>
          <w:rFonts w:cs="Calibri"/>
        </w:rPr>
        <w:fldChar w:fldCharType="end"/>
      </w:r>
      <w:r w:rsidR="008074A2">
        <w:rPr>
          <w:rFonts w:cs="Calibri"/>
        </w:rPr>
        <w:t>.</w:t>
      </w:r>
      <w:r w:rsidR="008074A2">
        <w:rPr>
          <w:rFonts w:cs="Calibri"/>
        </w:rPr>
        <w:fldChar w:fldCharType="begin"/>
      </w:r>
      <w:r w:rsidR="008074A2">
        <w:rPr>
          <w:rFonts w:cs="Calibri"/>
        </w:rPr>
        <w:instrText xml:space="preserve"> SEQ Supplemental_Figure \* ALPHABETIC \s 1 </w:instrText>
      </w:r>
      <w:r w:rsidR="008074A2">
        <w:rPr>
          <w:rFonts w:cs="Calibri"/>
        </w:rPr>
        <w:fldChar w:fldCharType="separate"/>
      </w:r>
      <w:r w:rsidR="00BF2D3A">
        <w:rPr>
          <w:rFonts w:cs="Calibri"/>
          <w:noProof/>
        </w:rPr>
        <w:t>D</w:t>
      </w:r>
      <w:r w:rsidR="008074A2">
        <w:rPr>
          <w:rFonts w:cs="Calibri"/>
        </w:rPr>
        <w:fldChar w:fldCharType="end"/>
      </w:r>
      <w:bookmarkEnd w:id="8"/>
      <w:r w:rsidRPr="00295336">
        <w:rPr>
          <w:rFonts w:cs="Calibri"/>
        </w:rPr>
        <w:t xml:space="preserve"> </w:t>
      </w:r>
      <w:r w:rsidR="0092392B" w:rsidRPr="0092392B">
        <w:rPr>
          <w:rFonts w:cs="Calibri"/>
        </w:rPr>
        <w:t xml:space="preserve">Association of islet features with Inflamed-I through -IV. For each feature (columns), a mixed-level model adjusting for donor was fit in a one-vs-all design and the p-value was determined using </w:t>
      </w:r>
      <w:proofErr w:type="spellStart"/>
      <w:r w:rsidR="0092392B" w:rsidRPr="0092392B">
        <w:rPr>
          <w:rFonts w:cs="Calibri"/>
        </w:rPr>
        <w:t>Satterthwaites’s</w:t>
      </w:r>
      <w:proofErr w:type="spellEnd"/>
      <w:r w:rsidR="0092392B" w:rsidRPr="0092392B">
        <w:rPr>
          <w:rFonts w:cs="Calibri"/>
        </w:rPr>
        <w:t xml:space="preserve"> method in </w:t>
      </w:r>
      <w:proofErr w:type="spellStart"/>
      <w:r w:rsidR="0092392B" w:rsidRPr="0092392B">
        <w:rPr>
          <w:rFonts w:cs="Calibri"/>
        </w:rPr>
        <w:t>lmerTest</w:t>
      </w:r>
      <w:proofErr w:type="spellEnd"/>
      <w:r w:rsidR="0092392B" w:rsidRPr="0092392B">
        <w:rPr>
          <w:rFonts w:cs="Calibri"/>
        </w:rPr>
        <w:t xml:space="preserve"> R package. Values in the heatmap were corrected for multiple hypotheses using the </w:t>
      </w:r>
      <w:proofErr w:type="spellStart"/>
      <w:r w:rsidR="0092392B" w:rsidRPr="0092392B">
        <w:rPr>
          <w:rFonts w:cs="Calibri"/>
        </w:rPr>
        <w:t>Benjamini</w:t>
      </w:r>
      <w:proofErr w:type="spellEnd"/>
      <w:r w:rsidR="0092392B" w:rsidRPr="0092392B">
        <w:rPr>
          <w:rFonts w:cs="Calibri"/>
        </w:rPr>
        <w:t>, Hochberg method.</w:t>
      </w:r>
    </w:p>
    <w:p w14:paraId="4145626B" w14:textId="77777777" w:rsidR="002B4102" w:rsidRDefault="002B4102" w:rsidP="002B4102"/>
    <w:p w14:paraId="7EA21199" w14:textId="77777777" w:rsidR="002B4102" w:rsidRDefault="002B4102" w:rsidP="002B4102"/>
    <w:p w14:paraId="4A112253" w14:textId="77777777" w:rsidR="002B4102" w:rsidRPr="002B4102" w:rsidRDefault="002B4102" w:rsidP="002B4102"/>
    <w:p w14:paraId="0D398CAA" w14:textId="0CFC9540" w:rsidR="00BB06D2" w:rsidRPr="00295336" w:rsidRDefault="0092392B" w:rsidP="00BB06D2">
      <w:pPr>
        <w:pStyle w:val="Caption"/>
        <w:rPr>
          <w:rFonts w:cs="Calibri"/>
        </w:rPr>
      </w:pPr>
      <w:r w:rsidRPr="0092392B">
        <w:rPr>
          <w:rFonts w:cs="Calibri"/>
          <w:noProof/>
        </w:rPr>
        <w:lastRenderedPageBreak/>
        <w:drawing>
          <wp:inline distT="0" distB="0" distL="0" distR="0" wp14:anchorId="50F66AE7" wp14:editId="6B4FF5B0">
            <wp:extent cx="5943600" cy="1140771"/>
            <wp:effectExtent l="0" t="0" r="0" b="2540"/>
            <wp:docPr id="410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706056B7-0B2F-31FB-842C-D44C24E46F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>
                      <a:extLst>
                        <a:ext uri="{FF2B5EF4-FFF2-40B4-BE49-F238E27FC236}">
                          <a16:creationId xmlns:a16="http://schemas.microsoft.com/office/drawing/2014/main" id="{706056B7-0B2F-31FB-842C-D44C24E46FF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645"/>
                    <a:stretch/>
                  </pic:blipFill>
                  <pic:spPr bwMode="auto">
                    <a:xfrm>
                      <a:off x="0" y="0"/>
                      <a:ext cx="6087122" cy="116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D60A5B" w14:textId="77777777" w:rsidR="00BB06D2" w:rsidRPr="00295336" w:rsidRDefault="00BB06D2" w:rsidP="00BB06D2">
      <w:pPr>
        <w:pStyle w:val="Heading1"/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cs="Calibri"/>
          <w:sz w:val="24"/>
          <w:szCs w:val="24"/>
        </w:rPr>
      </w:pPr>
      <w:r w:rsidRPr="00295336">
        <w:rPr>
          <w:rFonts w:cs="Calibri"/>
          <w:sz w:val="24"/>
          <w:szCs w:val="24"/>
        </w:rPr>
        <w:t>Related to Figure 4</w:t>
      </w:r>
    </w:p>
    <w:p w14:paraId="103A199D" w14:textId="735D339D" w:rsidR="0092392B" w:rsidRDefault="00BB06D2" w:rsidP="0092392B">
      <w:pPr>
        <w:rPr>
          <w:rFonts w:ascii="Calibri" w:hAnsi="Calibri" w:cs="Calibri"/>
        </w:rPr>
      </w:pPr>
      <w:bookmarkStart w:id="9" w:name="_Ref117009705"/>
      <w:r w:rsidRPr="00295336">
        <w:rPr>
          <w:rFonts w:ascii="Calibri" w:hAnsi="Calibri" w:cs="Calibri"/>
        </w:rPr>
        <w:t xml:space="preserve">Supplemental Figure </w:t>
      </w:r>
      <w:r w:rsidR="0092392B">
        <w:rPr>
          <w:rFonts w:ascii="Calibri" w:hAnsi="Calibri" w:cs="Calibri"/>
        </w:rPr>
        <w:fldChar w:fldCharType="begin"/>
      </w:r>
      <w:r w:rsidR="0092392B">
        <w:rPr>
          <w:rFonts w:ascii="Calibri" w:hAnsi="Calibri" w:cs="Calibri"/>
        </w:rPr>
        <w:instrText xml:space="preserve"> STYLEREF 1 \s </w:instrText>
      </w:r>
      <w:r w:rsidR="0092392B">
        <w:rPr>
          <w:rFonts w:ascii="Calibri" w:hAnsi="Calibri" w:cs="Calibri"/>
        </w:rPr>
        <w:fldChar w:fldCharType="separate"/>
      </w:r>
      <w:r w:rsidR="00BF2D3A">
        <w:rPr>
          <w:rFonts w:ascii="Calibri" w:hAnsi="Calibri" w:cs="Calibri"/>
          <w:noProof/>
        </w:rPr>
        <w:t>4</w:t>
      </w:r>
      <w:r w:rsidR="0092392B">
        <w:rPr>
          <w:rFonts w:ascii="Calibri" w:hAnsi="Calibri" w:cs="Calibri"/>
        </w:rPr>
        <w:fldChar w:fldCharType="end"/>
      </w:r>
      <w:bookmarkEnd w:id="9"/>
      <w:r w:rsidR="00A0337D" w:rsidRPr="0092392B">
        <w:rPr>
          <w:rFonts w:ascii="Calibri" w:hAnsi="Calibri" w:cs="Calibri"/>
        </w:rPr>
        <w:t xml:space="preserve"> </w:t>
      </w:r>
      <w:r w:rsidR="0092392B" w:rsidRPr="0092392B">
        <w:rPr>
          <w:rFonts w:ascii="Calibri" w:hAnsi="Calibri" w:cs="Calibri"/>
        </w:rPr>
        <w:t>Changes in cell types identified by HLM in insulitis. Each point represents and islet. Islets are grouped according to the pseudotime analysis from Figure 2. The y-axis corresponds to the log-transformed values for the number of the given cell type / number of endocrine cells. Significance was determined using the t-test (* p&lt;</w:t>
      </w:r>
      <w:proofErr w:type="gramStart"/>
      <w:r w:rsidR="0092392B" w:rsidRPr="0092392B">
        <w:rPr>
          <w:rFonts w:ascii="Calibri" w:hAnsi="Calibri" w:cs="Calibri"/>
        </w:rPr>
        <w:t>0.05,*</w:t>
      </w:r>
      <w:proofErr w:type="gramEnd"/>
      <w:r w:rsidR="0092392B" w:rsidRPr="0092392B">
        <w:rPr>
          <w:rFonts w:ascii="Calibri" w:hAnsi="Calibri" w:cs="Calibri"/>
        </w:rPr>
        <w:t>* p&lt;0.01, *** p&lt;0.001). No adjustment for multiple hypothesis testing was applied.</w:t>
      </w:r>
    </w:p>
    <w:p w14:paraId="4AAE1444" w14:textId="77777777" w:rsidR="008074A2" w:rsidRDefault="008074A2" w:rsidP="0092392B">
      <w:pPr>
        <w:rPr>
          <w:rFonts w:ascii="Calibri" w:hAnsi="Calibri" w:cs="Calibri"/>
        </w:rPr>
      </w:pPr>
    </w:p>
    <w:p w14:paraId="7B0E4F12" w14:textId="77777777" w:rsidR="008074A2" w:rsidRDefault="008074A2" w:rsidP="008074A2">
      <w:pPr>
        <w:keepNext/>
      </w:pPr>
      <w:r w:rsidRPr="008074A2">
        <w:rPr>
          <w:rFonts w:ascii="Calibri" w:hAnsi="Calibri" w:cs="Calibri"/>
          <w:noProof/>
        </w:rPr>
        <w:drawing>
          <wp:inline distT="0" distB="0" distL="0" distR="0" wp14:anchorId="76D1F65D" wp14:editId="13B6EA87">
            <wp:extent cx="6005908" cy="3285641"/>
            <wp:effectExtent l="0" t="0" r="1270" b="3810"/>
            <wp:docPr id="20532517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251704" name="Picture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8" b="56464"/>
                    <a:stretch/>
                  </pic:blipFill>
                  <pic:spPr bwMode="auto">
                    <a:xfrm>
                      <a:off x="0" y="0"/>
                      <a:ext cx="6058463" cy="3314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C7AD0" w14:textId="7BD6506D" w:rsidR="008074A2" w:rsidRPr="00295336" w:rsidRDefault="008074A2" w:rsidP="008074A2">
      <w:pPr>
        <w:pStyle w:val="Heading1"/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cs="Calibri"/>
          <w:sz w:val="24"/>
          <w:szCs w:val="24"/>
        </w:rPr>
      </w:pPr>
      <w:r w:rsidRPr="00295336">
        <w:rPr>
          <w:rFonts w:cs="Calibri"/>
          <w:sz w:val="24"/>
          <w:szCs w:val="24"/>
        </w:rPr>
        <w:t xml:space="preserve">Related to Figure </w:t>
      </w:r>
      <w:r>
        <w:rPr>
          <w:rFonts w:cs="Calibri"/>
          <w:sz w:val="24"/>
          <w:szCs w:val="24"/>
        </w:rPr>
        <w:t>5</w:t>
      </w:r>
    </w:p>
    <w:p w14:paraId="735BAA14" w14:textId="63669719" w:rsidR="000251CE" w:rsidRPr="000251CE" w:rsidRDefault="000251CE" w:rsidP="00671510">
      <w:pPr>
        <w:spacing w:after="240"/>
        <w:rPr>
          <w:rFonts w:ascii="Calibri" w:hAnsi="Calibri" w:cs="Calibri"/>
        </w:rPr>
      </w:pPr>
      <w:r w:rsidRPr="000251CE">
        <w:rPr>
          <w:rFonts w:ascii="Calibri" w:hAnsi="Calibri" w:cs="Calibri"/>
        </w:rPr>
        <w:t xml:space="preserve">Supplemental Figure </w:t>
      </w:r>
      <w:r w:rsidRPr="000251CE">
        <w:rPr>
          <w:rFonts w:ascii="Calibri" w:hAnsi="Calibri" w:cs="Calibri"/>
        </w:rPr>
        <w:fldChar w:fldCharType="begin"/>
      </w:r>
      <w:r w:rsidRPr="000251CE">
        <w:rPr>
          <w:rFonts w:ascii="Calibri" w:hAnsi="Calibri" w:cs="Calibri"/>
        </w:rPr>
        <w:instrText xml:space="preserve"> STYLEREF 1 \s </w:instrText>
      </w:r>
      <w:r w:rsidRPr="000251CE">
        <w:rPr>
          <w:rFonts w:ascii="Calibri" w:hAnsi="Calibri" w:cs="Calibri"/>
        </w:rPr>
        <w:fldChar w:fldCharType="separate"/>
      </w:r>
      <w:r w:rsidRPr="000251CE">
        <w:rPr>
          <w:rFonts w:ascii="Calibri" w:hAnsi="Calibri" w:cs="Calibri"/>
          <w:noProof/>
        </w:rPr>
        <w:t>5</w:t>
      </w:r>
      <w:r w:rsidRPr="000251CE">
        <w:rPr>
          <w:rFonts w:ascii="Calibri" w:hAnsi="Calibri" w:cs="Calibri"/>
        </w:rPr>
        <w:fldChar w:fldCharType="end"/>
      </w:r>
      <w:r w:rsidRPr="000251CE">
        <w:rPr>
          <w:rFonts w:ascii="Calibri" w:hAnsi="Calibri" w:cs="Calibri"/>
        </w:rPr>
        <w:t>.</w:t>
      </w:r>
      <w:r w:rsidRPr="000251CE">
        <w:rPr>
          <w:rFonts w:ascii="Calibri" w:hAnsi="Calibri" w:cs="Calibri"/>
        </w:rPr>
        <w:fldChar w:fldCharType="begin"/>
      </w:r>
      <w:r w:rsidRPr="000251CE">
        <w:rPr>
          <w:rFonts w:ascii="Calibri" w:hAnsi="Calibri" w:cs="Calibri"/>
        </w:rPr>
        <w:instrText xml:space="preserve"> SEQ Supplemental_Figure \* ALPHABETIC \s 1 </w:instrText>
      </w:r>
      <w:r w:rsidRPr="000251CE">
        <w:rPr>
          <w:rFonts w:ascii="Calibri" w:hAnsi="Calibri" w:cs="Calibri"/>
        </w:rPr>
        <w:fldChar w:fldCharType="separate"/>
      </w:r>
      <w:r w:rsidRPr="000251CE">
        <w:rPr>
          <w:rFonts w:ascii="Calibri" w:hAnsi="Calibri" w:cs="Calibri"/>
          <w:noProof/>
        </w:rPr>
        <w:t>A</w:t>
      </w:r>
      <w:r w:rsidRPr="000251CE">
        <w:rPr>
          <w:rFonts w:ascii="Calibri" w:hAnsi="Calibri" w:cs="Calibri"/>
        </w:rPr>
        <w:fldChar w:fldCharType="end"/>
      </w:r>
      <w:r w:rsidRPr="000251CE">
        <w:rPr>
          <w:rFonts w:ascii="Calibri" w:hAnsi="Calibri" w:cs="Calibri"/>
        </w:rPr>
        <w:t xml:space="preserve"> </w:t>
      </w:r>
      <w:r w:rsidRPr="000251CE">
        <w:rPr>
          <w:rFonts w:ascii="Calibri" w:hAnsi="Calibri" w:cs="Calibri"/>
        </w:rPr>
        <w:t>Association of the cell composition of the CD8</w:t>
      </w:r>
      <w:r w:rsidRPr="000251CE">
        <w:rPr>
          <w:rFonts w:ascii="Calibri" w:hAnsi="Calibri" w:cs="Calibri"/>
          <w:vertAlign w:val="superscript"/>
        </w:rPr>
        <w:t>+</w:t>
      </w:r>
      <w:r w:rsidRPr="000251CE">
        <w:rPr>
          <w:rFonts w:ascii="Calibri" w:hAnsi="Calibri" w:cs="Calibri"/>
        </w:rPr>
        <w:t xml:space="preserve">T </w:t>
      </w:r>
      <w:proofErr w:type="spellStart"/>
      <w:r w:rsidRPr="000251CE">
        <w:rPr>
          <w:rFonts w:ascii="Calibri" w:hAnsi="Calibri" w:cs="Calibri"/>
        </w:rPr>
        <w:t>cells|B</w:t>
      </w:r>
      <w:proofErr w:type="spellEnd"/>
      <w:r w:rsidRPr="000251CE">
        <w:rPr>
          <w:rFonts w:ascii="Calibri" w:hAnsi="Calibri" w:cs="Calibri"/>
        </w:rPr>
        <w:t xml:space="preserve"> Cells CN with islet proximity. For each feature (columns), a mixed-level model adjusting for donor was fit against instances that were or were not &lt; 20µm from an islet and the p-value was determined using </w:t>
      </w:r>
      <w:proofErr w:type="spellStart"/>
      <w:r w:rsidRPr="000251CE">
        <w:rPr>
          <w:rFonts w:ascii="Calibri" w:hAnsi="Calibri" w:cs="Calibri"/>
        </w:rPr>
        <w:t>Satterthwaites’s</w:t>
      </w:r>
      <w:proofErr w:type="spellEnd"/>
      <w:r w:rsidRPr="000251CE">
        <w:rPr>
          <w:rFonts w:ascii="Calibri" w:hAnsi="Calibri" w:cs="Calibri"/>
        </w:rPr>
        <w:t xml:space="preserve"> method in </w:t>
      </w:r>
      <w:proofErr w:type="spellStart"/>
      <w:r w:rsidRPr="000251CE">
        <w:rPr>
          <w:rFonts w:ascii="Calibri" w:hAnsi="Calibri" w:cs="Calibri"/>
        </w:rPr>
        <w:t>lmerTest</w:t>
      </w:r>
      <w:proofErr w:type="spellEnd"/>
      <w:r w:rsidRPr="000251CE">
        <w:rPr>
          <w:rFonts w:ascii="Calibri" w:hAnsi="Calibri" w:cs="Calibri"/>
        </w:rPr>
        <w:t xml:space="preserve"> R package. Values in the heatmap were corrected for multiple hypotheses using the </w:t>
      </w:r>
      <w:proofErr w:type="spellStart"/>
      <w:r w:rsidRPr="000251CE">
        <w:rPr>
          <w:rFonts w:ascii="Calibri" w:hAnsi="Calibri" w:cs="Calibri"/>
        </w:rPr>
        <w:t>Benjamini</w:t>
      </w:r>
      <w:proofErr w:type="spellEnd"/>
      <w:r w:rsidRPr="000251CE">
        <w:rPr>
          <w:rFonts w:ascii="Calibri" w:hAnsi="Calibri" w:cs="Calibri"/>
        </w:rPr>
        <w:t>, Hochberg method.</w:t>
      </w:r>
    </w:p>
    <w:p w14:paraId="16E38B98" w14:textId="29209317" w:rsidR="000251CE" w:rsidRPr="000251CE" w:rsidRDefault="000251CE" w:rsidP="00671510">
      <w:pPr>
        <w:spacing w:after="240"/>
        <w:rPr>
          <w:rFonts w:ascii="Calibri" w:hAnsi="Calibri" w:cs="Calibri"/>
        </w:rPr>
      </w:pPr>
      <w:r w:rsidRPr="000251CE">
        <w:rPr>
          <w:rFonts w:ascii="Calibri" w:hAnsi="Calibri" w:cs="Calibri"/>
        </w:rPr>
        <w:t xml:space="preserve">Supplemental Figure </w:t>
      </w:r>
      <w:r w:rsidRPr="000251CE">
        <w:rPr>
          <w:rFonts w:ascii="Calibri" w:hAnsi="Calibri" w:cs="Calibri"/>
        </w:rPr>
        <w:fldChar w:fldCharType="begin"/>
      </w:r>
      <w:r w:rsidRPr="000251CE">
        <w:rPr>
          <w:rFonts w:ascii="Calibri" w:hAnsi="Calibri" w:cs="Calibri"/>
        </w:rPr>
        <w:instrText xml:space="preserve"> STYLEREF 1 \s </w:instrText>
      </w:r>
      <w:r w:rsidRPr="000251CE">
        <w:rPr>
          <w:rFonts w:ascii="Calibri" w:hAnsi="Calibri" w:cs="Calibri"/>
        </w:rPr>
        <w:fldChar w:fldCharType="separate"/>
      </w:r>
      <w:r w:rsidRPr="000251CE">
        <w:rPr>
          <w:rFonts w:ascii="Calibri" w:hAnsi="Calibri" w:cs="Calibri"/>
          <w:noProof/>
        </w:rPr>
        <w:t>5</w:t>
      </w:r>
      <w:r w:rsidRPr="000251CE">
        <w:rPr>
          <w:rFonts w:ascii="Calibri" w:hAnsi="Calibri" w:cs="Calibri"/>
        </w:rPr>
        <w:fldChar w:fldCharType="end"/>
      </w:r>
      <w:r w:rsidRPr="000251CE">
        <w:rPr>
          <w:rFonts w:ascii="Calibri" w:hAnsi="Calibri" w:cs="Calibri"/>
        </w:rPr>
        <w:t>.</w:t>
      </w:r>
      <w:r w:rsidRPr="000251CE">
        <w:rPr>
          <w:rFonts w:ascii="Calibri" w:hAnsi="Calibri" w:cs="Calibri"/>
        </w:rPr>
        <w:fldChar w:fldCharType="begin"/>
      </w:r>
      <w:r w:rsidRPr="000251CE">
        <w:rPr>
          <w:rFonts w:ascii="Calibri" w:hAnsi="Calibri" w:cs="Calibri"/>
        </w:rPr>
        <w:instrText xml:space="preserve"> SEQ Supplemental_Figure \* ALPHABETIC \s 1 </w:instrText>
      </w:r>
      <w:r w:rsidRPr="000251CE">
        <w:rPr>
          <w:rFonts w:ascii="Calibri" w:hAnsi="Calibri" w:cs="Calibri"/>
        </w:rPr>
        <w:fldChar w:fldCharType="separate"/>
      </w:r>
      <w:r w:rsidRPr="000251CE">
        <w:rPr>
          <w:rFonts w:ascii="Calibri" w:hAnsi="Calibri" w:cs="Calibri"/>
          <w:noProof/>
        </w:rPr>
        <w:t>B</w:t>
      </w:r>
      <w:r w:rsidRPr="000251CE">
        <w:rPr>
          <w:rFonts w:ascii="Calibri" w:hAnsi="Calibri" w:cs="Calibri"/>
        </w:rPr>
        <w:fldChar w:fldCharType="end"/>
      </w:r>
      <w:r w:rsidRPr="000251CE">
        <w:rPr>
          <w:rFonts w:ascii="Calibri" w:hAnsi="Calibri" w:cs="Calibri"/>
        </w:rPr>
        <w:t xml:space="preserve"> </w:t>
      </w:r>
      <w:r w:rsidRPr="000251CE">
        <w:rPr>
          <w:rFonts w:ascii="Calibri" w:hAnsi="Calibri" w:cs="Calibri"/>
        </w:rPr>
        <w:t>Correlation of key islet features with diabetes duration.</w:t>
      </w:r>
    </w:p>
    <w:p w14:paraId="467CF5F6" w14:textId="7D2C8526" w:rsidR="000251CE" w:rsidRPr="000251CE" w:rsidRDefault="000251CE" w:rsidP="00671510">
      <w:pPr>
        <w:spacing w:after="240"/>
        <w:rPr>
          <w:rFonts w:ascii="Calibri" w:hAnsi="Calibri" w:cs="Calibri"/>
        </w:rPr>
      </w:pPr>
      <w:r w:rsidRPr="000251CE">
        <w:rPr>
          <w:rFonts w:ascii="Calibri" w:hAnsi="Calibri" w:cs="Calibri"/>
        </w:rPr>
        <w:t xml:space="preserve">Supplemental Figure </w:t>
      </w:r>
      <w:r w:rsidRPr="000251CE">
        <w:rPr>
          <w:rFonts w:ascii="Calibri" w:hAnsi="Calibri" w:cs="Calibri"/>
        </w:rPr>
        <w:fldChar w:fldCharType="begin"/>
      </w:r>
      <w:r w:rsidRPr="000251CE">
        <w:rPr>
          <w:rFonts w:ascii="Calibri" w:hAnsi="Calibri" w:cs="Calibri"/>
        </w:rPr>
        <w:instrText xml:space="preserve"> STYLEREF 1 \s </w:instrText>
      </w:r>
      <w:r w:rsidRPr="000251CE">
        <w:rPr>
          <w:rFonts w:ascii="Calibri" w:hAnsi="Calibri" w:cs="Calibri"/>
        </w:rPr>
        <w:fldChar w:fldCharType="separate"/>
      </w:r>
      <w:r w:rsidRPr="000251CE">
        <w:rPr>
          <w:rFonts w:ascii="Calibri" w:hAnsi="Calibri" w:cs="Calibri"/>
          <w:noProof/>
        </w:rPr>
        <w:t>5</w:t>
      </w:r>
      <w:r w:rsidRPr="000251CE">
        <w:rPr>
          <w:rFonts w:ascii="Calibri" w:hAnsi="Calibri" w:cs="Calibri"/>
        </w:rPr>
        <w:fldChar w:fldCharType="end"/>
      </w:r>
      <w:r w:rsidRPr="000251CE">
        <w:rPr>
          <w:rFonts w:ascii="Calibri" w:hAnsi="Calibri" w:cs="Calibri"/>
        </w:rPr>
        <w:t>.</w:t>
      </w:r>
      <w:r w:rsidRPr="000251CE">
        <w:rPr>
          <w:rFonts w:ascii="Calibri" w:hAnsi="Calibri" w:cs="Calibri"/>
        </w:rPr>
        <w:fldChar w:fldCharType="begin"/>
      </w:r>
      <w:r w:rsidRPr="000251CE">
        <w:rPr>
          <w:rFonts w:ascii="Calibri" w:hAnsi="Calibri" w:cs="Calibri"/>
        </w:rPr>
        <w:instrText xml:space="preserve"> SEQ Supplemental_Figure \* ALPHABETIC \s 1 </w:instrText>
      </w:r>
      <w:r w:rsidRPr="000251CE">
        <w:rPr>
          <w:rFonts w:ascii="Calibri" w:hAnsi="Calibri" w:cs="Calibri"/>
        </w:rPr>
        <w:fldChar w:fldCharType="separate"/>
      </w:r>
      <w:r w:rsidRPr="000251CE">
        <w:rPr>
          <w:rFonts w:ascii="Calibri" w:hAnsi="Calibri" w:cs="Calibri"/>
          <w:noProof/>
        </w:rPr>
        <w:t>C</w:t>
      </w:r>
      <w:r w:rsidRPr="000251CE">
        <w:rPr>
          <w:rFonts w:ascii="Calibri" w:hAnsi="Calibri" w:cs="Calibri"/>
        </w:rPr>
        <w:fldChar w:fldCharType="end"/>
      </w:r>
      <w:r w:rsidRPr="000251CE">
        <w:rPr>
          <w:rFonts w:ascii="Calibri" w:hAnsi="Calibri" w:cs="Calibri"/>
        </w:rPr>
        <w:t xml:space="preserve"> </w:t>
      </w:r>
      <w:r w:rsidRPr="000251CE">
        <w:rPr>
          <w:rFonts w:ascii="Calibri" w:hAnsi="Calibri" w:cs="Calibri"/>
        </w:rPr>
        <w:t xml:space="preserve">Correlation of key islet features with </w:t>
      </w:r>
      <w:r w:rsidRPr="000251CE">
        <w:rPr>
          <w:rFonts w:ascii="Calibri" w:hAnsi="Calibri" w:cs="Calibri"/>
        </w:rPr>
        <w:t>age of onset</w:t>
      </w:r>
      <w:r w:rsidRPr="000251CE">
        <w:rPr>
          <w:rFonts w:ascii="Calibri" w:hAnsi="Calibri" w:cs="Calibri"/>
        </w:rPr>
        <w:t>.</w:t>
      </w:r>
    </w:p>
    <w:p w14:paraId="35EA1B39" w14:textId="77777777" w:rsidR="009A68CE" w:rsidRDefault="009A68CE" w:rsidP="00BB06D2">
      <w:pPr>
        <w:rPr>
          <w:rFonts w:ascii="Calibri" w:hAnsi="Calibri" w:cs="Calibri"/>
          <w:bCs/>
          <w:szCs w:val="20"/>
        </w:rPr>
      </w:pPr>
    </w:p>
    <w:p w14:paraId="7D52B662" w14:textId="77777777" w:rsidR="000251CE" w:rsidRDefault="000251CE" w:rsidP="00BB06D2">
      <w:pPr>
        <w:rPr>
          <w:rFonts w:ascii="Calibri" w:hAnsi="Calibri" w:cs="Calibri"/>
          <w:bCs/>
          <w:szCs w:val="20"/>
        </w:rPr>
      </w:pPr>
    </w:p>
    <w:p w14:paraId="6386F4E9" w14:textId="581C426B" w:rsidR="00FF0EA4" w:rsidRDefault="00D2604E" w:rsidP="00BB06D2">
      <w:pPr>
        <w:rPr>
          <w:rFonts w:ascii="Calibri" w:hAnsi="Calibri" w:cs="Calibri"/>
          <w:bCs/>
          <w:szCs w:val="20"/>
        </w:rPr>
      </w:pPr>
      <w:r>
        <w:rPr>
          <w:rFonts w:ascii="Calibri" w:hAnsi="Calibri" w:cs="Calibri"/>
          <w:bCs/>
          <w:noProof/>
          <w:szCs w:val="20"/>
        </w:rPr>
        <w:drawing>
          <wp:inline distT="0" distB="0" distL="0" distR="0" wp14:anchorId="4F2CEB05" wp14:editId="448268C3">
            <wp:extent cx="5943600" cy="2183130"/>
            <wp:effectExtent l="0" t="0" r="0" b="127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4878" w14:textId="135A7538" w:rsidR="009A68CE" w:rsidRPr="00B829C7" w:rsidRDefault="00FF0EA4" w:rsidP="00B829C7">
      <w:pPr>
        <w:pStyle w:val="Caption"/>
        <w:jc w:val="both"/>
        <w:rPr>
          <w:rFonts w:eastAsiaTheme="majorEastAsia" w:cs="Calibri"/>
          <w:b/>
          <w:iCs w:val="0"/>
          <w:szCs w:val="24"/>
        </w:rPr>
      </w:pPr>
      <w:r w:rsidRPr="00295336">
        <w:rPr>
          <w:rFonts w:eastAsiaTheme="majorEastAsia" w:cs="Calibri"/>
          <w:b/>
          <w:iCs w:val="0"/>
          <w:szCs w:val="24"/>
        </w:rPr>
        <w:t xml:space="preserve">Supplemental Table </w:t>
      </w:r>
      <w:r w:rsidRPr="00295336">
        <w:rPr>
          <w:rFonts w:eastAsiaTheme="majorEastAsia" w:cs="Calibri"/>
          <w:b/>
          <w:iCs w:val="0"/>
          <w:szCs w:val="24"/>
        </w:rPr>
        <w:fldChar w:fldCharType="begin"/>
      </w:r>
      <w:r w:rsidRPr="00295336">
        <w:rPr>
          <w:rFonts w:eastAsiaTheme="majorEastAsia" w:cs="Calibri"/>
          <w:b/>
          <w:iCs w:val="0"/>
          <w:szCs w:val="24"/>
        </w:rPr>
        <w:instrText xml:space="preserve"> SEQ Supplemental_Table \* ARABIC </w:instrText>
      </w:r>
      <w:r w:rsidRPr="00295336">
        <w:rPr>
          <w:rFonts w:eastAsiaTheme="majorEastAsia" w:cs="Calibri"/>
          <w:b/>
          <w:iCs w:val="0"/>
          <w:szCs w:val="24"/>
        </w:rPr>
        <w:fldChar w:fldCharType="separate"/>
      </w:r>
      <w:r w:rsidR="00BF2D3A">
        <w:rPr>
          <w:rFonts w:eastAsiaTheme="majorEastAsia" w:cs="Calibri"/>
          <w:b/>
          <w:iCs w:val="0"/>
          <w:noProof/>
          <w:szCs w:val="24"/>
        </w:rPr>
        <w:t>1</w:t>
      </w:r>
      <w:r w:rsidRPr="00295336">
        <w:rPr>
          <w:rFonts w:eastAsiaTheme="majorEastAsia" w:cs="Calibri"/>
          <w:b/>
          <w:iCs w:val="0"/>
          <w:szCs w:val="24"/>
        </w:rPr>
        <w:fldChar w:fldCharType="end"/>
      </w:r>
      <w:r w:rsidRPr="00295336">
        <w:rPr>
          <w:rFonts w:eastAsiaTheme="majorEastAsia" w:cs="Calibri"/>
          <w:bCs/>
          <w:iCs w:val="0"/>
          <w:szCs w:val="24"/>
        </w:rPr>
        <w:t xml:space="preserve">:  </w:t>
      </w:r>
      <w:r w:rsidRPr="00295336">
        <w:rPr>
          <w:rFonts w:eastAsiaTheme="majorEastAsia" w:cs="Calibri"/>
          <w:b/>
          <w:iCs w:val="0"/>
          <w:szCs w:val="24"/>
        </w:rPr>
        <w:t>nPOD Case Information</w:t>
      </w:r>
    </w:p>
    <w:p w14:paraId="135FE1DE" w14:textId="74909D59" w:rsidR="009A68CE" w:rsidRPr="009A68CE" w:rsidRDefault="009A68CE" w:rsidP="009A68CE">
      <w:r>
        <w:rPr>
          <w:noProof/>
        </w:rPr>
        <w:drawing>
          <wp:inline distT="0" distB="0" distL="0" distR="0" wp14:anchorId="6AF1533E" wp14:editId="16530F54">
            <wp:extent cx="5853723" cy="2715735"/>
            <wp:effectExtent l="0" t="0" r="127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9" b="31757"/>
                    <a:stretch/>
                  </pic:blipFill>
                  <pic:spPr bwMode="auto">
                    <a:xfrm>
                      <a:off x="0" y="0"/>
                      <a:ext cx="5937439" cy="275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6C0414" w14:textId="31DB87C2" w:rsidR="009A68CE" w:rsidRDefault="00FF0EA4" w:rsidP="00FF0EA4">
      <w:pPr>
        <w:pStyle w:val="Caption"/>
        <w:jc w:val="both"/>
        <w:rPr>
          <w:rFonts w:eastAsiaTheme="majorEastAsia" w:cs="Calibri"/>
          <w:bCs/>
          <w:iCs w:val="0"/>
          <w:szCs w:val="20"/>
        </w:rPr>
      </w:pPr>
      <w:bookmarkStart w:id="10" w:name="_Ref110397458"/>
      <w:bookmarkStart w:id="11" w:name="_Ref110449372"/>
      <w:r w:rsidRPr="00295336">
        <w:rPr>
          <w:rFonts w:eastAsiaTheme="majorEastAsia" w:cs="Calibri"/>
          <w:b/>
          <w:iCs w:val="0"/>
          <w:szCs w:val="24"/>
        </w:rPr>
        <w:t xml:space="preserve">Supplemental Table </w:t>
      </w:r>
      <w:r w:rsidRPr="00295336">
        <w:rPr>
          <w:rFonts w:eastAsiaTheme="majorEastAsia" w:cs="Calibri"/>
          <w:b/>
          <w:iCs w:val="0"/>
          <w:szCs w:val="24"/>
        </w:rPr>
        <w:fldChar w:fldCharType="begin"/>
      </w:r>
      <w:r w:rsidRPr="00295336">
        <w:rPr>
          <w:rFonts w:eastAsiaTheme="majorEastAsia" w:cs="Calibri"/>
          <w:b/>
          <w:iCs w:val="0"/>
          <w:szCs w:val="24"/>
        </w:rPr>
        <w:instrText xml:space="preserve"> SEQ Supplemental_Table \* ARABIC </w:instrText>
      </w:r>
      <w:r w:rsidRPr="00295336">
        <w:rPr>
          <w:rFonts w:eastAsiaTheme="majorEastAsia" w:cs="Calibri"/>
          <w:b/>
          <w:iCs w:val="0"/>
          <w:szCs w:val="24"/>
        </w:rPr>
        <w:fldChar w:fldCharType="separate"/>
      </w:r>
      <w:r w:rsidR="00BF2D3A">
        <w:rPr>
          <w:rFonts w:eastAsiaTheme="majorEastAsia" w:cs="Calibri"/>
          <w:b/>
          <w:iCs w:val="0"/>
          <w:noProof/>
          <w:szCs w:val="24"/>
        </w:rPr>
        <w:t>2</w:t>
      </w:r>
      <w:r w:rsidRPr="00295336">
        <w:rPr>
          <w:rFonts w:eastAsiaTheme="majorEastAsia" w:cs="Calibri"/>
          <w:b/>
          <w:iCs w:val="0"/>
          <w:szCs w:val="24"/>
        </w:rPr>
        <w:fldChar w:fldCharType="end"/>
      </w:r>
      <w:bookmarkEnd w:id="10"/>
      <w:r w:rsidRPr="00295336">
        <w:rPr>
          <w:rFonts w:eastAsiaTheme="majorEastAsia" w:cs="Calibri"/>
          <w:bCs/>
          <w:iCs w:val="0"/>
          <w:szCs w:val="24"/>
        </w:rPr>
        <w:t>:</w:t>
      </w:r>
      <w:r w:rsidRPr="00295336">
        <w:rPr>
          <w:rFonts w:cs="Calibri"/>
          <w:bCs/>
          <w:iCs w:val="0"/>
          <w:szCs w:val="24"/>
        </w:rPr>
        <w:t xml:space="preserve"> </w:t>
      </w:r>
      <w:r w:rsidRPr="00295336">
        <w:rPr>
          <w:rFonts w:eastAsiaTheme="majorEastAsia" w:cs="Calibri"/>
          <w:b/>
          <w:iCs w:val="0"/>
          <w:szCs w:val="24"/>
        </w:rPr>
        <w:t>Markers</w:t>
      </w:r>
      <w:bookmarkEnd w:id="11"/>
      <w:r w:rsidRPr="00295336">
        <w:rPr>
          <w:rFonts w:eastAsiaTheme="majorEastAsia" w:cs="Calibri"/>
          <w:b/>
          <w:iCs w:val="0"/>
          <w:szCs w:val="24"/>
        </w:rPr>
        <w:t xml:space="preserve"> used for cell-type identification. </w:t>
      </w:r>
      <w:r w:rsidRPr="00295336">
        <w:rPr>
          <w:rFonts w:eastAsiaTheme="majorEastAsia" w:cs="Calibri"/>
          <w:bCs/>
          <w:iCs w:val="0"/>
          <w:szCs w:val="20"/>
        </w:rPr>
        <w:t xml:space="preserve">Channels in the “Both” </w:t>
      </w:r>
      <w:proofErr w:type="gramStart"/>
      <w:r w:rsidRPr="00295336">
        <w:rPr>
          <w:rFonts w:eastAsiaTheme="majorEastAsia" w:cs="Calibri"/>
          <w:bCs/>
          <w:iCs w:val="0"/>
          <w:szCs w:val="20"/>
        </w:rPr>
        <w:t>column</w:t>
      </w:r>
      <w:proofErr w:type="gramEnd"/>
      <w:r w:rsidRPr="00295336">
        <w:rPr>
          <w:rFonts w:eastAsiaTheme="majorEastAsia" w:cs="Calibri"/>
          <w:bCs/>
          <w:iCs w:val="0"/>
          <w:szCs w:val="20"/>
        </w:rPr>
        <w:t xml:space="preserve"> were used for clustering all cells and specifying immune cells. Channels in the “All” column were only used for clustering all cells and </w:t>
      </w:r>
      <w:r>
        <w:rPr>
          <w:rFonts w:eastAsiaTheme="majorEastAsia" w:cs="Calibri"/>
          <w:bCs/>
          <w:iCs w:val="0"/>
          <w:szCs w:val="20"/>
        </w:rPr>
        <w:t xml:space="preserve">the </w:t>
      </w:r>
      <w:r w:rsidRPr="00295336">
        <w:rPr>
          <w:rFonts w:eastAsiaTheme="majorEastAsia" w:cs="Calibri"/>
          <w:bCs/>
          <w:iCs w:val="0"/>
          <w:szCs w:val="20"/>
        </w:rPr>
        <w:t xml:space="preserve">UMAP in </w:t>
      </w:r>
      <w:r>
        <w:rPr>
          <w:rFonts w:eastAsiaTheme="majorEastAsia" w:cs="Calibri"/>
          <w:bCs/>
          <w:iCs w:val="0"/>
          <w:szCs w:val="20"/>
        </w:rPr>
        <w:t xml:space="preserve">Figure 1.B. </w:t>
      </w:r>
      <w:r w:rsidRPr="00295336">
        <w:rPr>
          <w:rFonts w:eastAsiaTheme="majorEastAsia" w:cs="Calibri"/>
          <w:bCs/>
          <w:iCs w:val="0"/>
          <w:szCs w:val="20"/>
        </w:rPr>
        <w:t>Channels in “Immune” columns were only used for sub-clustering immune cells and</w:t>
      </w:r>
      <w:r>
        <w:rPr>
          <w:rFonts w:eastAsiaTheme="majorEastAsia" w:cs="Calibri"/>
          <w:bCs/>
          <w:iCs w:val="0"/>
          <w:szCs w:val="20"/>
        </w:rPr>
        <w:t xml:space="preserve"> the</w:t>
      </w:r>
      <w:r w:rsidRPr="00295336">
        <w:rPr>
          <w:rFonts w:eastAsiaTheme="majorEastAsia" w:cs="Calibri"/>
          <w:bCs/>
          <w:iCs w:val="0"/>
          <w:szCs w:val="20"/>
        </w:rPr>
        <w:t xml:space="preserve"> UMAP </w:t>
      </w:r>
      <w:r>
        <w:rPr>
          <w:rFonts w:eastAsiaTheme="majorEastAsia" w:cs="Calibri"/>
          <w:bCs/>
          <w:iCs w:val="0"/>
          <w:szCs w:val="20"/>
        </w:rPr>
        <w:t xml:space="preserve">in Figure 1.C. </w:t>
      </w:r>
      <w:r w:rsidRPr="00295336">
        <w:rPr>
          <w:rFonts w:eastAsiaTheme="majorEastAsia" w:cs="Calibri"/>
          <w:bCs/>
          <w:iCs w:val="0"/>
          <w:szCs w:val="20"/>
        </w:rPr>
        <w:t>Channels in “Endocrine” column were used for sub-clustering endocrine populations. Channels in “Un-used” column were not included in the clustering or UMAP step because they were either too weak to aid clustering or were expressed on multiple cell-populations and confounded cell-type identification.</w:t>
      </w:r>
    </w:p>
    <w:p w14:paraId="1E11ACEE" w14:textId="77777777" w:rsidR="009A68CE" w:rsidRDefault="009A68CE" w:rsidP="00FF0EA4">
      <w:pPr>
        <w:pStyle w:val="Caption"/>
        <w:jc w:val="both"/>
        <w:rPr>
          <w:rFonts w:eastAsiaTheme="majorEastAsia" w:cs="Calibri"/>
          <w:bCs/>
          <w:iCs w:val="0"/>
          <w:szCs w:val="20"/>
        </w:rPr>
      </w:pPr>
    </w:p>
    <w:p w14:paraId="196419B3" w14:textId="77777777" w:rsidR="009050C2" w:rsidRDefault="009050C2" w:rsidP="00A10870">
      <w:pPr>
        <w:rPr>
          <w:rFonts w:ascii="Calibri" w:eastAsiaTheme="majorEastAsia" w:hAnsi="Calibri" w:cs="Calibri"/>
          <w:i/>
          <w:iCs/>
        </w:rPr>
      </w:pPr>
    </w:p>
    <w:p w14:paraId="06E7A84A" w14:textId="77777777" w:rsidR="009050C2" w:rsidRDefault="009050C2" w:rsidP="00A10870">
      <w:pPr>
        <w:rPr>
          <w:rFonts w:ascii="Calibri" w:eastAsiaTheme="majorEastAsia" w:hAnsi="Calibri" w:cs="Calibri"/>
          <w:i/>
          <w:iCs/>
        </w:rPr>
      </w:pPr>
    </w:p>
    <w:p w14:paraId="416A37E6" w14:textId="77777777" w:rsidR="009050C2" w:rsidRDefault="009050C2" w:rsidP="00A10870">
      <w:pPr>
        <w:rPr>
          <w:rFonts w:ascii="Calibri" w:eastAsiaTheme="majorEastAsia" w:hAnsi="Calibri" w:cs="Calibri"/>
          <w:i/>
          <w:iCs/>
        </w:rPr>
      </w:pPr>
    </w:p>
    <w:p w14:paraId="0E8FD716" w14:textId="77777777" w:rsidR="009050C2" w:rsidRDefault="009050C2" w:rsidP="00A10870">
      <w:pPr>
        <w:rPr>
          <w:rFonts w:ascii="Calibri" w:eastAsiaTheme="majorEastAsia" w:hAnsi="Calibri" w:cs="Calibri"/>
          <w:i/>
          <w:iCs/>
        </w:rPr>
      </w:pPr>
    </w:p>
    <w:p w14:paraId="19A35BD4" w14:textId="77777777" w:rsidR="009050C2" w:rsidRDefault="009050C2" w:rsidP="00A10870">
      <w:pPr>
        <w:rPr>
          <w:rFonts w:ascii="Calibri" w:eastAsiaTheme="majorEastAsia" w:hAnsi="Calibri" w:cs="Calibri"/>
          <w:i/>
          <w:iCs/>
        </w:rPr>
      </w:pPr>
    </w:p>
    <w:p w14:paraId="1ACFC28B" w14:textId="04D5D043" w:rsidR="00A10870" w:rsidRPr="003803F3" w:rsidRDefault="00A10870" w:rsidP="00A10870">
      <w:pPr>
        <w:rPr>
          <w:rFonts w:ascii="Calibri" w:eastAsiaTheme="majorEastAsia" w:hAnsi="Calibri" w:cs="Calibri"/>
          <w:i/>
          <w:iCs/>
        </w:rPr>
      </w:pPr>
      <w:r w:rsidRPr="003803F3">
        <w:rPr>
          <w:rFonts w:ascii="Calibri" w:eastAsiaTheme="majorEastAsia" w:hAnsi="Calibri" w:cs="Calibri"/>
          <w:i/>
          <w:iCs/>
        </w:rPr>
        <w:lastRenderedPageBreak/>
        <w:t>Main Panel</w:t>
      </w:r>
    </w:p>
    <w:p w14:paraId="0D67C5E0" w14:textId="7917C878" w:rsidR="00A10870" w:rsidRPr="009050C2" w:rsidRDefault="009A68CE" w:rsidP="009050C2">
      <w:pPr>
        <w:pStyle w:val="Caption"/>
        <w:jc w:val="both"/>
        <w:rPr>
          <w:rFonts w:eastAsiaTheme="majorEastAsia" w:cs="Calibri"/>
          <w:bCs/>
          <w:iCs w:val="0"/>
          <w:szCs w:val="20"/>
        </w:rPr>
      </w:pPr>
      <w:r>
        <w:rPr>
          <w:rFonts w:eastAsiaTheme="majorEastAsia" w:cs="Calibri"/>
          <w:bCs/>
          <w:iCs w:val="0"/>
          <w:noProof/>
          <w:szCs w:val="20"/>
        </w:rPr>
        <w:drawing>
          <wp:inline distT="0" distB="0" distL="0" distR="0" wp14:anchorId="6D6EF035" wp14:editId="02F1EE63">
            <wp:extent cx="5855368" cy="2687337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33" r="30388" b="69308"/>
                    <a:stretch/>
                  </pic:blipFill>
                  <pic:spPr bwMode="auto">
                    <a:xfrm>
                      <a:off x="0" y="0"/>
                      <a:ext cx="5981763" cy="2745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C5CEB" w14:textId="1CCA067E" w:rsidR="00A10870" w:rsidRPr="003803F3" w:rsidRDefault="00A10870" w:rsidP="00A10870">
      <w:pPr>
        <w:rPr>
          <w:rFonts w:ascii="Calibri" w:eastAsiaTheme="majorEastAsia" w:hAnsi="Calibri" w:cs="Calibri"/>
          <w:i/>
          <w:iCs/>
        </w:rPr>
      </w:pPr>
      <w:r w:rsidRPr="003803F3">
        <w:rPr>
          <w:rFonts w:ascii="Calibri" w:eastAsiaTheme="majorEastAsia" w:hAnsi="Calibri" w:cs="Calibri"/>
          <w:i/>
          <w:iCs/>
        </w:rPr>
        <w:t>Tertiary Lymphoid Structure Panel</w:t>
      </w:r>
    </w:p>
    <w:p w14:paraId="547EFD17" w14:textId="1885C9B8" w:rsidR="00A10870" w:rsidRPr="00A10870" w:rsidRDefault="009050C2" w:rsidP="00A10870">
      <w:pPr>
        <w:rPr>
          <w:rFonts w:eastAsiaTheme="majorEastAsia"/>
        </w:rPr>
      </w:pPr>
      <w:r>
        <w:rPr>
          <w:rFonts w:eastAsiaTheme="majorEastAsia" w:cs="Calibri"/>
          <w:bCs/>
          <w:iCs/>
          <w:noProof/>
          <w:szCs w:val="20"/>
        </w:rPr>
        <w:drawing>
          <wp:inline distT="0" distB="0" distL="0" distR="0" wp14:anchorId="49B9D1A3" wp14:editId="67BAC3AF">
            <wp:extent cx="5913572" cy="1115291"/>
            <wp:effectExtent l="0" t="0" r="5080" b="2540"/>
            <wp:docPr id="1495040773" name="Picture 1495040773" descr="A screenshot of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40773" name="Picture 1495040773" descr="A screenshot of a tabl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88" r="30069" b="59158"/>
                    <a:stretch/>
                  </pic:blipFill>
                  <pic:spPr bwMode="auto">
                    <a:xfrm>
                      <a:off x="0" y="0"/>
                      <a:ext cx="6009913" cy="1133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7B23F" w14:textId="77777777" w:rsidR="00A10870" w:rsidRDefault="00A10870" w:rsidP="00FF0EA4">
      <w:pPr>
        <w:rPr>
          <w:rFonts w:ascii="Calibri" w:eastAsiaTheme="majorEastAsia" w:hAnsi="Calibri" w:cs="Calibri"/>
          <w:b/>
          <w:bCs/>
        </w:rPr>
      </w:pPr>
    </w:p>
    <w:p w14:paraId="530D173A" w14:textId="464E2D2B" w:rsidR="00FF0EA4" w:rsidRDefault="00FF0EA4" w:rsidP="00FF0EA4">
      <w:pPr>
        <w:rPr>
          <w:rFonts w:ascii="Calibri" w:eastAsiaTheme="majorEastAsia" w:hAnsi="Calibri" w:cs="Calibri"/>
          <w:b/>
          <w:bCs/>
        </w:rPr>
      </w:pPr>
      <w:r w:rsidRPr="00295336">
        <w:rPr>
          <w:rFonts w:ascii="Calibri" w:eastAsiaTheme="majorEastAsia" w:hAnsi="Calibri" w:cs="Calibri"/>
          <w:b/>
          <w:bCs/>
        </w:rPr>
        <w:t>Supplemental Table 3: CODEX Experiment Details</w:t>
      </w:r>
    </w:p>
    <w:p w14:paraId="285F2BEA" w14:textId="77777777" w:rsidR="009A68CE" w:rsidRPr="00295336" w:rsidRDefault="009A68CE" w:rsidP="00FF0EA4">
      <w:pPr>
        <w:rPr>
          <w:rFonts w:ascii="Calibri" w:eastAsiaTheme="majorEastAsia" w:hAnsi="Calibri" w:cs="Calibri"/>
          <w:b/>
          <w:bCs/>
        </w:rPr>
      </w:pPr>
    </w:p>
    <w:p w14:paraId="3840FF29" w14:textId="015B2D84" w:rsidR="00FF0EA4" w:rsidRPr="00295336" w:rsidRDefault="009A68CE" w:rsidP="00FF0EA4">
      <w:pPr>
        <w:rPr>
          <w:rFonts w:ascii="Calibri" w:eastAsiaTheme="majorEastAsia" w:hAnsi="Calibri" w:cs="Calibri"/>
          <w:b/>
          <w:bCs/>
        </w:rPr>
      </w:pPr>
      <w:r>
        <w:rPr>
          <w:rFonts w:ascii="Calibri" w:eastAsiaTheme="majorEastAsia" w:hAnsi="Calibri" w:cs="Calibri"/>
          <w:b/>
          <w:bCs/>
          <w:noProof/>
        </w:rPr>
        <w:lastRenderedPageBreak/>
        <w:drawing>
          <wp:inline distT="0" distB="0" distL="0" distR="0" wp14:anchorId="21EDDA47" wp14:editId="54B2BAF2">
            <wp:extent cx="5855335" cy="4066388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16" r="27146" b="12307"/>
                    <a:stretch/>
                  </pic:blipFill>
                  <pic:spPr bwMode="auto">
                    <a:xfrm>
                      <a:off x="0" y="0"/>
                      <a:ext cx="5946268" cy="4129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89A1BC" w14:textId="77777777" w:rsidR="00FF0EA4" w:rsidRPr="00295336" w:rsidRDefault="00FF0EA4" w:rsidP="00FF0EA4">
      <w:pPr>
        <w:rPr>
          <w:rFonts w:ascii="Calibri" w:eastAsiaTheme="majorEastAsia" w:hAnsi="Calibri" w:cs="Calibri"/>
          <w:b/>
          <w:bCs/>
        </w:rPr>
      </w:pPr>
      <w:r w:rsidRPr="00295336">
        <w:rPr>
          <w:rFonts w:ascii="Calibri" w:eastAsiaTheme="majorEastAsia" w:hAnsi="Calibri" w:cs="Calibri"/>
          <w:b/>
        </w:rPr>
        <w:t xml:space="preserve">Supplemental Table </w:t>
      </w:r>
      <w:r w:rsidRPr="00295336">
        <w:rPr>
          <w:rFonts w:ascii="Calibri" w:eastAsiaTheme="majorEastAsia" w:hAnsi="Calibri" w:cs="Calibri"/>
          <w:b/>
          <w:iCs/>
        </w:rPr>
        <w:t>4</w:t>
      </w:r>
      <w:r w:rsidRPr="00295336">
        <w:rPr>
          <w:rFonts w:ascii="Calibri" w:eastAsiaTheme="majorEastAsia" w:hAnsi="Calibri" w:cs="Calibri"/>
          <w:bCs/>
        </w:rPr>
        <w:t>:</w:t>
      </w:r>
      <w:r w:rsidRPr="00295336">
        <w:rPr>
          <w:rFonts w:ascii="Calibri" w:hAnsi="Calibri" w:cs="Calibri"/>
          <w:bCs/>
        </w:rPr>
        <w:t xml:space="preserve"> </w:t>
      </w:r>
      <w:r w:rsidRPr="00295336">
        <w:rPr>
          <w:rFonts w:ascii="Calibri" w:eastAsiaTheme="majorEastAsia" w:hAnsi="Calibri" w:cs="Calibri"/>
          <w:b/>
        </w:rPr>
        <w:t>Antibody Clone Details</w:t>
      </w:r>
    </w:p>
    <w:p w14:paraId="6862CF6B" w14:textId="77777777" w:rsidR="00FF0EA4" w:rsidRDefault="00FF0EA4" w:rsidP="00BB06D2"/>
    <w:sectPr w:rsidR="00FF0EA4" w:rsidSect="00687989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5C622D6"/>
    <w:multiLevelType w:val="multilevel"/>
    <w:tmpl w:val="BFC8120C"/>
    <w:lvl w:ilvl="0">
      <w:start w:val="1"/>
      <w:numFmt w:val="decimal"/>
      <w:lvlText w:val="Supplemental Figure %1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4023676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06D2"/>
    <w:rsid w:val="000251CE"/>
    <w:rsid w:val="00055087"/>
    <w:rsid w:val="00057EF0"/>
    <w:rsid w:val="00095643"/>
    <w:rsid w:val="000B7F16"/>
    <w:rsid w:val="000C1E4C"/>
    <w:rsid w:val="00171DEB"/>
    <w:rsid w:val="00245D69"/>
    <w:rsid w:val="002737EA"/>
    <w:rsid w:val="002869F0"/>
    <w:rsid w:val="002B4102"/>
    <w:rsid w:val="002D5378"/>
    <w:rsid w:val="002E0CD9"/>
    <w:rsid w:val="00306363"/>
    <w:rsid w:val="003438C3"/>
    <w:rsid w:val="003803F3"/>
    <w:rsid w:val="003A6EA7"/>
    <w:rsid w:val="003F0BA5"/>
    <w:rsid w:val="003F165A"/>
    <w:rsid w:val="003F18B0"/>
    <w:rsid w:val="004156EB"/>
    <w:rsid w:val="00447D84"/>
    <w:rsid w:val="004C3F81"/>
    <w:rsid w:val="00541E05"/>
    <w:rsid w:val="005A428D"/>
    <w:rsid w:val="005B38D8"/>
    <w:rsid w:val="005C4E92"/>
    <w:rsid w:val="005D07DA"/>
    <w:rsid w:val="005E6838"/>
    <w:rsid w:val="005E6E6A"/>
    <w:rsid w:val="00671510"/>
    <w:rsid w:val="00686951"/>
    <w:rsid w:val="00687989"/>
    <w:rsid w:val="00687C71"/>
    <w:rsid w:val="006B2EBA"/>
    <w:rsid w:val="007063CC"/>
    <w:rsid w:val="00750E3D"/>
    <w:rsid w:val="008074A2"/>
    <w:rsid w:val="009050C2"/>
    <w:rsid w:val="0092392B"/>
    <w:rsid w:val="009A68CE"/>
    <w:rsid w:val="00A0337D"/>
    <w:rsid w:val="00A10870"/>
    <w:rsid w:val="00A273DB"/>
    <w:rsid w:val="00A279B5"/>
    <w:rsid w:val="00AC6E73"/>
    <w:rsid w:val="00AF535C"/>
    <w:rsid w:val="00B072EE"/>
    <w:rsid w:val="00B829C7"/>
    <w:rsid w:val="00BB06D2"/>
    <w:rsid w:val="00BF2D3A"/>
    <w:rsid w:val="00C4728E"/>
    <w:rsid w:val="00D2604E"/>
    <w:rsid w:val="00D7530F"/>
    <w:rsid w:val="00D90B1E"/>
    <w:rsid w:val="00E45D79"/>
    <w:rsid w:val="00F053D6"/>
    <w:rsid w:val="00F25B4E"/>
    <w:rsid w:val="00F3218E"/>
    <w:rsid w:val="00F4292D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54E51F"/>
  <w15:chartTrackingRefBased/>
  <w15:docId w15:val="{2ADF749C-2206-464F-930F-4B836A478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06D2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BB06D2"/>
    <w:pPr>
      <w:keepNext/>
      <w:keepLines/>
      <w:spacing w:before="240"/>
      <w:outlineLvl w:val="0"/>
    </w:pPr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B06D2"/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BB06D2"/>
    <w:pPr>
      <w:spacing w:after="200"/>
    </w:pPr>
    <w:rPr>
      <w:rFonts w:ascii="Calibri" w:hAnsi="Calibri"/>
      <w:iCs/>
      <w:color w:val="000000" w:themeColor="text1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687989"/>
  </w:style>
  <w:style w:type="paragraph" w:styleId="NormalWeb">
    <w:name w:val="Normal (Web)"/>
    <w:basedOn w:val="Normal"/>
    <w:uiPriority w:val="99"/>
    <w:semiHidden/>
    <w:unhideWhenUsed/>
    <w:rsid w:val="006B2EB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13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5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9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372D16-017B-7342-A51C-E39D366C7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Larson Barlow</dc:creator>
  <cp:keywords/>
  <dc:description/>
  <cp:lastModifiedBy>Barlow, Graham L.</cp:lastModifiedBy>
  <cp:revision>2</cp:revision>
  <cp:lastPrinted>2024-05-21T13:50:00Z</cp:lastPrinted>
  <dcterms:created xsi:type="dcterms:W3CDTF">2024-12-05T00:20:00Z</dcterms:created>
  <dcterms:modified xsi:type="dcterms:W3CDTF">2024-12-05T00:20:00Z</dcterms:modified>
</cp:coreProperties>
</file>