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02C99" w14:textId="78D12380" w:rsidR="005A4646" w:rsidRDefault="005A4646">
      <w:pPr>
        <w:rPr>
          <w:rFonts w:ascii="Times New Roman" w:hAnsi="Times New Roman" w:cs="Times New Roman"/>
          <w:b/>
          <w:bCs/>
        </w:rPr>
      </w:pPr>
      <w:r w:rsidRPr="005A4646">
        <w:rPr>
          <w:rFonts w:ascii="Times New Roman" w:hAnsi="Times New Roman" w:cs="Times New Roman"/>
          <w:b/>
          <w:bCs/>
        </w:rPr>
        <w:t>Supplementa</w:t>
      </w:r>
      <w:r w:rsidR="002550FB">
        <w:rPr>
          <w:rFonts w:ascii="Times New Roman" w:hAnsi="Times New Roman" w:cs="Times New Roman"/>
          <w:b/>
          <w:bCs/>
        </w:rPr>
        <w:t>ry Material</w:t>
      </w:r>
      <w:r w:rsidRPr="005A4646">
        <w:rPr>
          <w:rFonts w:ascii="Times New Roman" w:hAnsi="Times New Roman" w:cs="Times New Roman"/>
          <w:b/>
          <w:bCs/>
        </w:rPr>
        <w:t xml:space="preserve"> </w:t>
      </w:r>
    </w:p>
    <w:p w14:paraId="6B8BDE70" w14:textId="77777777" w:rsidR="001C32F7" w:rsidRPr="001C32F7" w:rsidRDefault="001C32F7" w:rsidP="001C32F7">
      <w:pPr>
        <w:spacing w:line="360" w:lineRule="auto"/>
        <w:contextualSpacing/>
        <w:textAlignment w:val="baseline"/>
        <w:rPr>
          <w:rFonts w:ascii="Times New Roman" w:hAnsi="Times New Roman" w:cs="Times New Roman"/>
          <w:b/>
          <w:bCs/>
          <w:color w:val="000000" w:themeColor="text1"/>
          <w:sz w:val="22"/>
          <w:szCs w:val="22"/>
        </w:rPr>
      </w:pPr>
      <w:r w:rsidRPr="001C32F7">
        <w:rPr>
          <w:rFonts w:ascii="Times New Roman" w:hAnsi="Times New Roman" w:cs="Times New Roman"/>
          <w:b/>
          <w:bCs/>
          <w:color w:val="000000" w:themeColor="text1"/>
          <w:sz w:val="22"/>
          <w:szCs w:val="22"/>
        </w:rPr>
        <w:t xml:space="preserve">Integrated DNA estimation in tissue biopsy and detection in liquid biopsy by HBV-targeted NGS assay </w:t>
      </w:r>
    </w:p>
    <w:p w14:paraId="5A8E5140" w14:textId="6B38BD94" w:rsidR="001C32F7" w:rsidRPr="001C32F7" w:rsidRDefault="001C32F7" w:rsidP="001C32F7">
      <w:pPr>
        <w:spacing w:line="360" w:lineRule="auto"/>
        <w:contextualSpacing/>
        <w:rPr>
          <w:rFonts w:ascii="Times New Roman" w:eastAsia="PMingLiU" w:hAnsi="Times New Roman" w:cs="Times New Roman"/>
          <w:sz w:val="22"/>
          <w:szCs w:val="22"/>
          <w:vertAlign w:val="superscript"/>
        </w:rPr>
      </w:pPr>
      <w:r w:rsidRPr="001C32F7">
        <w:rPr>
          <w:rFonts w:ascii="Times New Roman" w:hAnsi="Times New Roman" w:cs="Times New Roman"/>
          <w:sz w:val="22"/>
          <w:szCs w:val="22"/>
        </w:rPr>
        <w:t>Hsin-Ni Liu</w:t>
      </w:r>
      <w:r w:rsidRPr="001C32F7">
        <w:rPr>
          <w:rFonts w:ascii="Times New Roman" w:eastAsia="PMingLiU" w:hAnsi="Times New Roman" w:cs="Times New Roman"/>
          <w:sz w:val="22"/>
          <w:szCs w:val="22"/>
          <w:vertAlign w:val="superscript"/>
        </w:rPr>
        <w:t>1</w:t>
      </w:r>
      <w:r w:rsidRPr="001C32F7">
        <w:rPr>
          <w:rFonts w:ascii="Times New Roman" w:hAnsi="Times New Roman" w:cs="Times New Roman"/>
          <w:sz w:val="22"/>
          <w:szCs w:val="22"/>
        </w:rPr>
        <w:t>, Selena Y. Lin</w:t>
      </w:r>
      <w:r w:rsidRPr="001C32F7">
        <w:rPr>
          <w:rFonts w:ascii="Times New Roman" w:eastAsia="PMingLiU" w:hAnsi="Times New Roman" w:cs="Times New Roman"/>
          <w:sz w:val="22"/>
          <w:szCs w:val="22"/>
          <w:vertAlign w:val="superscript"/>
        </w:rPr>
        <w:t>2</w:t>
      </w:r>
      <w:r w:rsidRPr="001C32F7">
        <w:rPr>
          <w:rFonts w:ascii="Times New Roman" w:hAnsi="Times New Roman" w:cs="Times New Roman"/>
          <w:sz w:val="22"/>
          <w:szCs w:val="22"/>
        </w:rPr>
        <w:t>, Ricardo Ramirez</w:t>
      </w:r>
      <w:r w:rsidRPr="001C32F7">
        <w:rPr>
          <w:rFonts w:ascii="Times New Roman" w:eastAsia="PMingLiU" w:hAnsi="Times New Roman" w:cs="Times New Roman"/>
          <w:sz w:val="22"/>
          <w:szCs w:val="22"/>
          <w:vertAlign w:val="superscript"/>
        </w:rPr>
        <w:t>3</w:t>
      </w:r>
      <w:r w:rsidRPr="001C32F7">
        <w:rPr>
          <w:rFonts w:ascii="Times New Roman" w:hAnsi="Times New Roman" w:cs="Times New Roman"/>
          <w:sz w:val="22"/>
          <w:szCs w:val="22"/>
        </w:rPr>
        <w:t>, Shin-En Chen</w:t>
      </w:r>
      <w:r w:rsidRPr="001C32F7">
        <w:rPr>
          <w:rFonts w:ascii="Times New Roman" w:eastAsia="PMingLiU" w:hAnsi="Times New Roman" w:cs="Times New Roman"/>
          <w:sz w:val="22"/>
          <w:szCs w:val="22"/>
          <w:vertAlign w:val="superscript"/>
        </w:rPr>
        <w:t>2</w:t>
      </w:r>
      <w:r w:rsidRPr="001C32F7">
        <w:rPr>
          <w:rFonts w:ascii="Times New Roman" w:hAnsi="Times New Roman" w:cs="Times New Roman"/>
          <w:sz w:val="22"/>
          <w:szCs w:val="22"/>
        </w:rPr>
        <w:t>, Zach Heimer</w:t>
      </w:r>
      <w:r w:rsidR="00304FA1">
        <w:rPr>
          <w:rFonts w:ascii="Times New Roman" w:eastAsia="PMingLiU" w:hAnsi="Times New Roman" w:cs="Times New Roman"/>
          <w:sz w:val="22"/>
          <w:szCs w:val="22"/>
          <w:vertAlign w:val="superscript"/>
        </w:rPr>
        <w:t>2</w:t>
      </w:r>
      <w:r w:rsidRPr="001C32F7">
        <w:rPr>
          <w:rFonts w:ascii="Times New Roman" w:hAnsi="Times New Roman" w:cs="Times New Roman"/>
          <w:sz w:val="22"/>
          <w:szCs w:val="22"/>
        </w:rPr>
        <w:t>, Roman Kubas</w:t>
      </w:r>
      <w:r w:rsidR="00304FA1">
        <w:rPr>
          <w:rFonts w:ascii="Times New Roman" w:eastAsia="PMingLiU" w:hAnsi="Times New Roman" w:cs="Times New Roman"/>
          <w:sz w:val="22"/>
          <w:szCs w:val="22"/>
          <w:vertAlign w:val="superscript"/>
        </w:rPr>
        <w:t>2</w:t>
      </w:r>
      <w:r w:rsidRPr="001C32F7">
        <w:rPr>
          <w:rFonts w:ascii="Times New Roman" w:hAnsi="Times New Roman" w:cs="Times New Roman"/>
          <w:sz w:val="22"/>
          <w:szCs w:val="22"/>
        </w:rPr>
        <w:t>, Fwu-Shan Shieh</w:t>
      </w:r>
      <w:r w:rsidRPr="001C32F7">
        <w:rPr>
          <w:rFonts w:ascii="Times New Roman" w:eastAsia="PMingLiU" w:hAnsi="Times New Roman" w:cs="Times New Roman"/>
          <w:sz w:val="22"/>
          <w:szCs w:val="22"/>
          <w:vertAlign w:val="superscript"/>
        </w:rPr>
        <w:t>2</w:t>
      </w:r>
      <w:r w:rsidRPr="001C32F7">
        <w:rPr>
          <w:rFonts w:ascii="Times New Roman" w:hAnsi="Times New Roman" w:cs="Times New Roman"/>
          <w:sz w:val="22"/>
          <w:szCs w:val="22"/>
        </w:rPr>
        <w:t>, Elena S. Kim</w:t>
      </w:r>
      <w:r w:rsidRPr="001C32F7">
        <w:rPr>
          <w:rFonts w:ascii="Times New Roman" w:eastAsia="PMingLiU" w:hAnsi="Times New Roman" w:cs="Times New Roman"/>
          <w:sz w:val="22"/>
          <w:szCs w:val="22"/>
          <w:vertAlign w:val="superscript"/>
        </w:rPr>
        <w:t>4</w:t>
      </w:r>
      <w:r w:rsidRPr="001C32F7">
        <w:rPr>
          <w:rFonts w:ascii="Times New Roman" w:hAnsi="Times New Roman" w:cs="Times New Roman"/>
          <w:sz w:val="22"/>
          <w:szCs w:val="22"/>
        </w:rPr>
        <w:t xml:space="preserve">, </w:t>
      </w:r>
      <w:r w:rsidRPr="001C32F7">
        <w:rPr>
          <w:rFonts w:ascii="Times New Roman" w:eastAsia="DengXian" w:hAnsi="Times New Roman" w:cs="Times New Roman"/>
          <w:sz w:val="22"/>
          <w:szCs w:val="22"/>
          <w:lang w:eastAsia="zh-CN"/>
        </w:rPr>
        <w:t>Yuanjie Liu</w:t>
      </w:r>
      <w:r w:rsidRPr="001C32F7">
        <w:rPr>
          <w:rFonts w:ascii="Times New Roman" w:eastAsia="DengXian" w:hAnsi="Times New Roman" w:cs="Times New Roman"/>
          <w:sz w:val="22"/>
          <w:szCs w:val="22"/>
          <w:vertAlign w:val="superscript"/>
          <w:lang w:eastAsia="zh-CN"/>
        </w:rPr>
        <w:t>4</w:t>
      </w:r>
      <w:r w:rsidRPr="001C32F7">
        <w:rPr>
          <w:rFonts w:ascii="Times New Roman" w:eastAsia="DengXian" w:hAnsi="Times New Roman" w:cs="Times New Roman"/>
          <w:sz w:val="22"/>
          <w:szCs w:val="22"/>
          <w:lang w:eastAsia="zh-CN"/>
        </w:rPr>
        <w:t xml:space="preserve">, </w:t>
      </w:r>
      <w:r w:rsidRPr="001C32F7">
        <w:rPr>
          <w:rFonts w:ascii="Times New Roman" w:hAnsi="Times New Roman" w:cs="Times New Roman"/>
          <w:sz w:val="22"/>
          <w:szCs w:val="22"/>
        </w:rPr>
        <w:t xml:space="preserve">Daryl T. </w:t>
      </w:r>
      <w:r w:rsidR="00B74A38">
        <w:rPr>
          <w:rFonts w:ascii="Times New Roman" w:hAnsi="Times New Roman" w:cs="Times New Roman"/>
          <w:sz w:val="22"/>
          <w:szCs w:val="22"/>
        </w:rPr>
        <w:t xml:space="preserve">Y. </w:t>
      </w:r>
      <w:r w:rsidRPr="001C32F7">
        <w:rPr>
          <w:rFonts w:ascii="Times New Roman" w:hAnsi="Times New Roman" w:cs="Times New Roman"/>
          <w:sz w:val="22"/>
          <w:szCs w:val="22"/>
        </w:rPr>
        <w:t>Lau</w:t>
      </w:r>
      <w:r w:rsidRPr="001C32F7">
        <w:rPr>
          <w:rFonts w:ascii="Times New Roman" w:eastAsia="PMingLiU" w:hAnsi="Times New Roman" w:cs="Times New Roman"/>
          <w:sz w:val="22"/>
          <w:szCs w:val="22"/>
          <w:vertAlign w:val="superscript"/>
        </w:rPr>
        <w:t>5</w:t>
      </w:r>
      <w:r w:rsidRPr="001C32F7">
        <w:rPr>
          <w:rFonts w:ascii="Times New Roman" w:hAnsi="Times New Roman" w:cs="Times New Roman"/>
          <w:sz w:val="22"/>
          <w:szCs w:val="22"/>
        </w:rPr>
        <w:t>, Ting-Tsung Chang</w:t>
      </w:r>
      <w:r w:rsidRPr="001C32F7">
        <w:rPr>
          <w:rFonts w:ascii="Times New Roman" w:eastAsia="PMingLiU" w:hAnsi="Times New Roman" w:cs="Times New Roman"/>
          <w:sz w:val="22"/>
          <w:szCs w:val="22"/>
          <w:vertAlign w:val="superscript"/>
        </w:rPr>
        <w:t>6</w:t>
      </w:r>
      <w:r w:rsidRPr="001C32F7">
        <w:rPr>
          <w:rFonts w:ascii="Times New Roman" w:hAnsi="Times New Roman" w:cs="Times New Roman"/>
          <w:sz w:val="22"/>
          <w:szCs w:val="22"/>
        </w:rPr>
        <w:t>, Haitao Guo</w:t>
      </w:r>
      <w:r w:rsidRPr="001C32F7">
        <w:rPr>
          <w:rFonts w:ascii="Times New Roman" w:eastAsia="PMingLiU" w:hAnsi="Times New Roman" w:cs="Times New Roman"/>
          <w:sz w:val="22"/>
          <w:szCs w:val="22"/>
          <w:vertAlign w:val="superscript"/>
        </w:rPr>
        <w:t>4</w:t>
      </w:r>
      <w:r w:rsidRPr="001C32F7">
        <w:rPr>
          <w:rFonts w:ascii="Times New Roman" w:hAnsi="Times New Roman" w:cs="Times New Roman"/>
          <w:sz w:val="22"/>
          <w:szCs w:val="22"/>
        </w:rPr>
        <w:t>, Zhili Wang</w:t>
      </w:r>
      <w:r w:rsidRPr="001C32F7">
        <w:rPr>
          <w:rFonts w:ascii="Times New Roman" w:eastAsia="PMingLiU" w:hAnsi="Times New Roman" w:cs="Times New Roman"/>
          <w:sz w:val="22"/>
          <w:szCs w:val="22"/>
          <w:vertAlign w:val="superscript"/>
        </w:rPr>
        <w:t>2</w:t>
      </w:r>
      <w:r w:rsidRPr="001C32F7">
        <w:rPr>
          <w:rFonts w:ascii="Times New Roman" w:hAnsi="Times New Roman" w:cs="Times New Roman"/>
          <w:sz w:val="22"/>
          <w:szCs w:val="22"/>
        </w:rPr>
        <w:t xml:space="preserve"> and Ying-Hsiu Su</w:t>
      </w:r>
      <w:r w:rsidRPr="001C32F7">
        <w:rPr>
          <w:rFonts w:ascii="Times New Roman" w:eastAsia="PMingLiU" w:hAnsi="Times New Roman" w:cs="Times New Roman"/>
          <w:sz w:val="22"/>
          <w:szCs w:val="22"/>
          <w:vertAlign w:val="superscript"/>
        </w:rPr>
        <w:t>1</w:t>
      </w:r>
      <w:r w:rsidRPr="001C32F7">
        <w:rPr>
          <w:rFonts w:ascii="Times New Roman" w:hAnsi="Times New Roman" w:cs="Times New Roman"/>
          <w:sz w:val="22"/>
          <w:szCs w:val="22"/>
        </w:rPr>
        <w:t>*</w:t>
      </w:r>
    </w:p>
    <w:p w14:paraId="320CA4C1" w14:textId="77777777" w:rsidR="001C32F7" w:rsidRPr="001C32F7" w:rsidRDefault="001C32F7" w:rsidP="001C32F7">
      <w:pPr>
        <w:spacing w:line="360" w:lineRule="auto"/>
        <w:contextualSpacing/>
        <w:textAlignment w:val="baseline"/>
        <w:rPr>
          <w:rFonts w:ascii="Times New Roman" w:hAnsi="Times New Roman" w:cs="Times New Roman"/>
          <w:color w:val="000000" w:themeColor="text1"/>
          <w:sz w:val="22"/>
          <w:szCs w:val="22"/>
        </w:rPr>
      </w:pPr>
    </w:p>
    <w:p w14:paraId="2A195442" w14:textId="77777777" w:rsidR="001C32F7" w:rsidRPr="001C32F7" w:rsidRDefault="001C32F7" w:rsidP="001C32F7">
      <w:pPr>
        <w:spacing w:line="360" w:lineRule="auto"/>
        <w:contextualSpacing/>
        <w:textAlignment w:val="baseline"/>
        <w:rPr>
          <w:rFonts w:ascii="Times New Roman" w:hAnsi="Times New Roman" w:cs="Times New Roman"/>
          <w:b/>
          <w:bCs/>
          <w:color w:val="000000" w:themeColor="text1"/>
          <w:sz w:val="22"/>
          <w:szCs w:val="22"/>
        </w:rPr>
      </w:pPr>
      <w:r w:rsidRPr="001C32F7">
        <w:rPr>
          <w:rFonts w:ascii="Times New Roman" w:hAnsi="Times New Roman" w:cs="Times New Roman"/>
          <w:b/>
          <w:bCs/>
          <w:color w:val="000000" w:themeColor="text1"/>
          <w:sz w:val="22"/>
          <w:szCs w:val="22"/>
        </w:rPr>
        <w:t xml:space="preserve">Authors’ affiliations: </w:t>
      </w:r>
    </w:p>
    <w:p w14:paraId="49DCEA0B" w14:textId="455C1060" w:rsidR="001C32F7" w:rsidRPr="001C32F7" w:rsidRDefault="001C32F7" w:rsidP="001C32F7">
      <w:pPr>
        <w:spacing w:line="360" w:lineRule="auto"/>
        <w:contextualSpacing/>
        <w:rPr>
          <w:rFonts w:ascii="Times New Roman" w:eastAsia="PMingLiU" w:hAnsi="Times New Roman" w:cs="Times New Roman"/>
          <w:sz w:val="22"/>
          <w:szCs w:val="22"/>
          <w:vertAlign w:val="superscript"/>
        </w:rPr>
      </w:pPr>
      <w:r w:rsidRPr="001C32F7">
        <w:rPr>
          <w:rFonts w:ascii="Times New Roman" w:eastAsia="PMingLiU" w:hAnsi="Times New Roman" w:cs="Times New Roman"/>
          <w:sz w:val="22"/>
          <w:szCs w:val="22"/>
          <w:vertAlign w:val="superscript"/>
        </w:rPr>
        <w:t>1</w:t>
      </w:r>
      <w:r w:rsidRPr="001C32F7">
        <w:rPr>
          <w:rFonts w:ascii="Times New Roman" w:eastAsia="PMingLiU" w:hAnsi="Times New Roman" w:cs="Times New Roman"/>
          <w:sz w:val="22"/>
          <w:szCs w:val="22"/>
        </w:rPr>
        <w:t xml:space="preserve"> The Baruch S. Blumberg Research Institute, Doylestown, PA, 18902, USA</w:t>
      </w:r>
    </w:p>
    <w:p w14:paraId="3B0B8894" w14:textId="77777777" w:rsidR="001C32F7" w:rsidRPr="001C32F7" w:rsidRDefault="001C32F7" w:rsidP="001C32F7">
      <w:pPr>
        <w:spacing w:line="360" w:lineRule="auto"/>
        <w:contextualSpacing/>
        <w:rPr>
          <w:rFonts w:ascii="Times New Roman" w:eastAsia="PMingLiU" w:hAnsi="Times New Roman" w:cs="Times New Roman"/>
          <w:sz w:val="22"/>
          <w:szCs w:val="22"/>
          <w:vertAlign w:val="superscript"/>
        </w:rPr>
      </w:pPr>
      <w:r w:rsidRPr="001C32F7">
        <w:rPr>
          <w:rFonts w:ascii="Times New Roman" w:eastAsia="PMingLiU" w:hAnsi="Times New Roman" w:cs="Times New Roman"/>
          <w:sz w:val="22"/>
          <w:szCs w:val="22"/>
          <w:vertAlign w:val="superscript"/>
        </w:rPr>
        <w:t>2</w:t>
      </w:r>
      <w:r w:rsidRPr="001C32F7">
        <w:rPr>
          <w:rStyle w:val="Hyperlink"/>
          <w:rFonts w:ascii="Times New Roman" w:eastAsiaTheme="majorEastAsia" w:hAnsi="Times New Roman" w:cs="Times New Roman"/>
          <w:sz w:val="22"/>
          <w:szCs w:val="22"/>
        </w:rPr>
        <w:t xml:space="preserve"> </w:t>
      </w:r>
      <w:r w:rsidRPr="001C32F7">
        <w:rPr>
          <w:rFonts w:ascii="Times New Roman" w:eastAsia="PMingLiU" w:hAnsi="Times New Roman" w:cs="Times New Roman"/>
          <w:sz w:val="22"/>
          <w:szCs w:val="22"/>
        </w:rPr>
        <w:t>JBS Science, Inc., Doylestown, PA,18902, USA</w:t>
      </w:r>
    </w:p>
    <w:p w14:paraId="448374C6" w14:textId="77777777" w:rsidR="001C32F7" w:rsidRPr="001C32F7" w:rsidRDefault="001C32F7" w:rsidP="001C32F7">
      <w:pPr>
        <w:spacing w:line="360" w:lineRule="auto"/>
        <w:contextualSpacing/>
        <w:rPr>
          <w:rFonts w:ascii="Times New Roman" w:eastAsia="PMingLiU" w:hAnsi="Times New Roman" w:cs="Times New Roman"/>
          <w:sz w:val="22"/>
          <w:szCs w:val="22"/>
        </w:rPr>
      </w:pPr>
      <w:r w:rsidRPr="001C32F7">
        <w:rPr>
          <w:rFonts w:ascii="Times New Roman" w:eastAsia="PMingLiU" w:hAnsi="Times New Roman" w:cs="Times New Roman"/>
          <w:sz w:val="22"/>
          <w:szCs w:val="22"/>
          <w:vertAlign w:val="superscript"/>
        </w:rPr>
        <w:t xml:space="preserve">3 </w:t>
      </w:r>
      <w:r w:rsidRPr="001C32F7">
        <w:rPr>
          <w:rFonts w:ascii="Times New Roman" w:eastAsia="PMingLiU" w:hAnsi="Times New Roman" w:cs="Times New Roman"/>
          <w:sz w:val="22"/>
          <w:szCs w:val="22"/>
        </w:rPr>
        <w:t>Gilead Sciences, Inc, Foster City, CA, 94404, USA</w:t>
      </w:r>
    </w:p>
    <w:p w14:paraId="0223B610" w14:textId="77777777" w:rsidR="001C32F7" w:rsidRPr="00B74A38" w:rsidRDefault="001C32F7" w:rsidP="001C32F7">
      <w:pPr>
        <w:spacing w:line="360" w:lineRule="auto"/>
        <w:contextualSpacing/>
        <w:rPr>
          <w:rFonts w:ascii="Times New Roman" w:eastAsia="PMingLiU" w:hAnsi="Times New Roman" w:cs="Times New Roman"/>
          <w:sz w:val="22"/>
          <w:szCs w:val="22"/>
        </w:rPr>
      </w:pPr>
      <w:r w:rsidRPr="00B74A38">
        <w:rPr>
          <w:rFonts w:ascii="Times New Roman" w:eastAsia="PMingLiU" w:hAnsi="Times New Roman" w:cs="Times New Roman"/>
          <w:sz w:val="22"/>
          <w:szCs w:val="22"/>
          <w:vertAlign w:val="superscript"/>
        </w:rPr>
        <w:t xml:space="preserve">4 </w:t>
      </w:r>
      <w:r w:rsidRPr="00B74A38">
        <w:rPr>
          <w:rFonts w:ascii="Times New Roman" w:eastAsia="PMingLiU" w:hAnsi="Times New Roman" w:cs="Times New Roman"/>
          <w:sz w:val="22"/>
          <w:szCs w:val="22"/>
        </w:rPr>
        <w:t>Department of Microbiology and Immunology; Cancer Virology Program, UPMC Hillman Cancer Center, University of Pittsburgh School of Medicine, Pittsburgh, PA, 15213, USA</w:t>
      </w:r>
    </w:p>
    <w:p w14:paraId="01E5AA20" w14:textId="77777777" w:rsidR="00B74A38" w:rsidRPr="00B74A38" w:rsidRDefault="001C32F7" w:rsidP="001C32F7">
      <w:pPr>
        <w:spacing w:line="360" w:lineRule="auto"/>
        <w:contextualSpacing/>
        <w:rPr>
          <w:rFonts w:ascii="Times New Roman" w:eastAsia="PMingLiU" w:hAnsi="Times New Roman" w:cs="Times New Roman"/>
          <w:sz w:val="22"/>
          <w:szCs w:val="22"/>
          <w:vertAlign w:val="superscript"/>
        </w:rPr>
      </w:pPr>
      <w:r w:rsidRPr="00B74A38">
        <w:rPr>
          <w:rFonts w:ascii="Times New Roman" w:eastAsia="PMingLiU" w:hAnsi="Times New Roman" w:cs="Times New Roman"/>
          <w:sz w:val="22"/>
          <w:szCs w:val="22"/>
          <w:vertAlign w:val="superscript"/>
        </w:rPr>
        <w:t xml:space="preserve">5 </w:t>
      </w:r>
      <w:r w:rsidR="00B74A38" w:rsidRPr="00B74A38">
        <w:rPr>
          <w:rFonts w:ascii="Times New Roman" w:eastAsia="PMingLiU" w:hAnsi="Times New Roman" w:cs="Times New Roman"/>
          <w:sz w:val="22"/>
          <w:szCs w:val="22"/>
        </w:rPr>
        <w:t>Liver Center, Department of Medicine, Beth Israel Deaconess Medical Center, Harvard Medical School, Boston, MA, 02215, USA</w:t>
      </w:r>
      <w:r w:rsidR="00B74A38" w:rsidRPr="00B74A38">
        <w:rPr>
          <w:rFonts w:ascii="Times New Roman" w:eastAsia="PMingLiU" w:hAnsi="Times New Roman" w:cs="Times New Roman"/>
          <w:sz w:val="22"/>
          <w:szCs w:val="22"/>
          <w:vertAlign w:val="superscript"/>
        </w:rPr>
        <w:t xml:space="preserve"> </w:t>
      </w:r>
    </w:p>
    <w:p w14:paraId="00421FA0" w14:textId="37F17681" w:rsidR="001C32F7" w:rsidRPr="001C32F7" w:rsidRDefault="001C32F7" w:rsidP="001C32F7">
      <w:pPr>
        <w:spacing w:line="360" w:lineRule="auto"/>
        <w:contextualSpacing/>
        <w:rPr>
          <w:rFonts w:ascii="Times New Roman" w:eastAsia="PMingLiU" w:hAnsi="Times New Roman" w:cs="Times New Roman"/>
          <w:sz w:val="22"/>
          <w:szCs w:val="22"/>
        </w:rPr>
      </w:pPr>
      <w:r w:rsidRPr="00B74A38">
        <w:rPr>
          <w:rFonts w:ascii="Times New Roman" w:eastAsia="PMingLiU" w:hAnsi="Times New Roman" w:cs="Times New Roman"/>
          <w:sz w:val="22"/>
          <w:szCs w:val="22"/>
          <w:vertAlign w:val="superscript"/>
        </w:rPr>
        <w:t xml:space="preserve">6 </w:t>
      </w:r>
      <w:r w:rsidRPr="00B74A38">
        <w:rPr>
          <w:rFonts w:ascii="Times New Roman" w:eastAsia="PMingLiU" w:hAnsi="Times New Roman" w:cs="Times New Roman"/>
          <w:sz w:val="22"/>
          <w:szCs w:val="22"/>
        </w:rPr>
        <w:t>Department of Internal Medicine</w:t>
      </w:r>
      <w:r w:rsidRPr="001C32F7">
        <w:rPr>
          <w:rFonts w:ascii="Times New Roman" w:eastAsia="PMingLiU" w:hAnsi="Times New Roman" w:cs="Times New Roman"/>
          <w:sz w:val="22"/>
          <w:szCs w:val="22"/>
        </w:rPr>
        <w:t>, National Cheng Kung University</w:t>
      </w:r>
      <w:r w:rsidRPr="001C32F7">
        <w:rPr>
          <w:rFonts w:ascii="Times New Roman" w:eastAsia="PMingLiU" w:hAnsi="Times New Roman" w:cs="Times New Roman"/>
          <w:sz w:val="22"/>
          <w:szCs w:val="22"/>
          <w:lang w:eastAsia="zh-TW"/>
        </w:rPr>
        <w:t xml:space="preserve"> Medical College</w:t>
      </w:r>
      <w:r w:rsidRPr="001C32F7">
        <w:rPr>
          <w:rFonts w:ascii="Times New Roman" w:eastAsia="PMingLiU" w:hAnsi="Times New Roman" w:cs="Times New Roman"/>
          <w:sz w:val="22"/>
          <w:szCs w:val="22"/>
        </w:rPr>
        <w:t>, Center of infectious Disease and Signaling Research, National Cheng Kung University, Tainan, Taiwan, Republic of China</w:t>
      </w:r>
    </w:p>
    <w:p w14:paraId="661F8443" w14:textId="77777777" w:rsidR="001C32F7" w:rsidRPr="001C32F7" w:rsidRDefault="001C32F7" w:rsidP="001C32F7">
      <w:pPr>
        <w:spacing w:line="360" w:lineRule="auto"/>
        <w:contextualSpacing/>
        <w:textAlignment w:val="baseline"/>
        <w:rPr>
          <w:rFonts w:ascii="Times New Roman" w:hAnsi="Times New Roman" w:cs="Times New Roman"/>
          <w:color w:val="000000" w:themeColor="text1"/>
          <w:sz w:val="22"/>
          <w:szCs w:val="22"/>
        </w:rPr>
      </w:pPr>
    </w:p>
    <w:p w14:paraId="6221FE3E" w14:textId="77777777" w:rsidR="001C32F7" w:rsidRPr="001C32F7" w:rsidRDefault="001C32F7" w:rsidP="001C32F7">
      <w:pPr>
        <w:spacing w:line="360" w:lineRule="auto"/>
        <w:contextualSpacing/>
        <w:textAlignment w:val="baseline"/>
        <w:rPr>
          <w:rFonts w:ascii="Times New Roman" w:hAnsi="Times New Roman" w:cs="Times New Roman"/>
          <w:b/>
          <w:bCs/>
          <w:color w:val="000000" w:themeColor="text1"/>
          <w:sz w:val="22"/>
          <w:szCs w:val="22"/>
        </w:rPr>
      </w:pPr>
      <w:r w:rsidRPr="001C32F7">
        <w:rPr>
          <w:rFonts w:ascii="Times New Roman" w:hAnsi="Times New Roman" w:cs="Times New Roman"/>
          <w:b/>
          <w:bCs/>
          <w:color w:val="000000" w:themeColor="text1"/>
          <w:sz w:val="22"/>
          <w:szCs w:val="22"/>
        </w:rPr>
        <w:t xml:space="preserve">Corresponding Author: </w:t>
      </w:r>
    </w:p>
    <w:p w14:paraId="4E43CE2C" w14:textId="4D2383B0" w:rsidR="005A4646" w:rsidRPr="001C32F7" w:rsidRDefault="001C32F7" w:rsidP="001C32F7">
      <w:pPr>
        <w:spacing w:line="360" w:lineRule="auto"/>
        <w:contextualSpacing/>
        <w:textAlignment w:val="baseline"/>
        <w:rPr>
          <w:rFonts w:ascii="Times New Roman" w:hAnsi="Times New Roman" w:cs="Times New Roman"/>
          <w:sz w:val="22"/>
          <w:szCs w:val="22"/>
        </w:rPr>
      </w:pPr>
      <w:r w:rsidRPr="001C32F7">
        <w:rPr>
          <w:rFonts w:ascii="Times New Roman" w:hAnsi="Times New Roman" w:cs="Times New Roman"/>
          <w:color w:val="000000" w:themeColor="text1"/>
          <w:sz w:val="22"/>
          <w:szCs w:val="22"/>
        </w:rPr>
        <w:t>*Ying-Hsiu Su, The Baruch S. Blumberg Research Institute, 3805 Old Easton Rd, Doylestown, PA, 18902; Tel: 215-489-4949; Fax: 215-489-4920; E-mail: Ying-hsiu.su@bblumberg.org.</w:t>
      </w:r>
    </w:p>
    <w:p w14:paraId="3C0E8FC6" w14:textId="77777777" w:rsidR="002B199D" w:rsidRDefault="005A4646">
      <w:pPr>
        <w:rPr>
          <w:rFonts w:ascii="Times New Roman" w:hAnsi="Times New Roman" w:cs="Times New Roman"/>
        </w:rPr>
      </w:pPr>
      <w:r w:rsidRPr="001C32F7">
        <w:rPr>
          <w:rFonts w:ascii="Times New Roman" w:hAnsi="Times New Roman" w:cs="Times New Roman"/>
        </w:rPr>
        <w:br w:type="page"/>
      </w:r>
    </w:p>
    <w:sdt>
      <w:sdtPr>
        <w:rPr>
          <w:rFonts w:asciiTheme="minorHAnsi" w:eastAsiaTheme="minorHAnsi" w:hAnsiTheme="minorHAnsi" w:cstheme="minorBidi"/>
          <w:color w:val="auto"/>
          <w:kern w:val="2"/>
          <w:sz w:val="24"/>
          <w:szCs w:val="24"/>
          <w14:ligatures w14:val="standardContextual"/>
        </w:rPr>
        <w:id w:val="1455687207"/>
        <w:docPartObj>
          <w:docPartGallery w:val="Table of Contents"/>
          <w:docPartUnique/>
        </w:docPartObj>
      </w:sdtPr>
      <w:sdtEndPr>
        <w:rPr>
          <w:b/>
          <w:bCs/>
          <w:noProof/>
        </w:rPr>
      </w:sdtEndPr>
      <w:sdtContent>
        <w:p w14:paraId="15AE77B9" w14:textId="2F069A85" w:rsidR="002B199D" w:rsidRDefault="002B199D">
          <w:pPr>
            <w:pStyle w:val="TOCHeading"/>
          </w:pPr>
          <w:r>
            <w:t>Contents</w:t>
          </w:r>
        </w:p>
        <w:p w14:paraId="1311B13D" w14:textId="0F82FC07" w:rsidR="001A3DD0" w:rsidRPr="001A3DD0" w:rsidRDefault="002B199D">
          <w:pPr>
            <w:pStyle w:val="TOC1"/>
            <w:tabs>
              <w:tab w:val="right" w:leader="dot" w:pos="9350"/>
            </w:tabs>
            <w:rPr>
              <w:rFonts w:ascii="Times New Roman" w:eastAsiaTheme="minorEastAsia" w:hAnsi="Times New Roman" w:cs="Times New Roman"/>
              <w:noProof/>
            </w:rPr>
          </w:pPr>
          <w:r w:rsidRPr="001A3DD0">
            <w:rPr>
              <w:rFonts w:ascii="Times New Roman" w:hAnsi="Times New Roman" w:cs="Times New Roman"/>
            </w:rPr>
            <w:fldChar w:fldCharType="begin"/>
          </w:r>
          <w:r w:rsidRPr="001A3DD0">
            <w:rPr>
              <w:rFonts w:ascii="Times New Roman" w:hAnsi="Times New Roman" w:cs="Times New Roman"/>
            </w:rPr>
            <w:instrText xml:space="preserve"> TOC \o "1-3" \h \z \u </w:instrText>
          </w:r>
          <w:r w:rsidRPr="001A3DD0">
            <w:rPr>
              <w:rFonts w:ascii="Times New Roman" w:hAnsi="Times New Roman" w:cs="Times New Roman"/>
            </w:rPr>
            <w:fldChar w:fldCharType="separate"/>
          </w:r>
          <w:hyperlink w:anchor="_Toc183801505" w:history="1">
            <w:r w:rsidR="001A3DD0" w:rsidRPr="001A3DD0">
              <w:rPr>
                <w:rStyle w:val="Hyperlink"/>
                <w:rFonts w:ascii="Times New Roman" w:hAnsi="Times New Roman" w:cs="Times New Roman"/>
                <w:noProof/>
              </w:rPr>
              <w:t>Supplementary Figures</w:t>
            </w:r>
            <w:r w:rsidR="001A3DD0" w:rsidRPr="001A3DD0">
              <w:rPr>
                <w:rFonts w:ascii="Times New Roman" w:hAnsi="Times New Roman" w:cs="Times New Roman"/>
                <w:noProof/>
                <w:webHidden/>
              </w:rPr>
              <w:tab/>
            </w:r>
            <w:r w:rsidR="001A3DD0" w:rsidRPr="001A3DD0">
              <w:rPr>
                <w:rFonts w:ascii="Times New Roman" w:hAnsi="Times New Roman" w:cs="Times New Roman"/>
                <w:noProof/>
                <w:webHidden/>
              </w:rPr>
              <w:fldChar w:fldCharType="begin"/>
            </w:r>
            <w:r w:rsidR="001A3DD0" w:rsidRPr="001A3DD0">
              <w:rPr>
                <w:rFonts w:ascii="Times New Roman" w:hAnsi="Times New Roman" w:cs="Times New Roman"/>
                <w:noProof/>
                <w:webHidden/>
              </w:rPr>
              <w:instrText xml:space="preserve"> PAGEREF _Toc183801505 \h </w:instrText>
            </w:r>
            <w:r w:rsidR="001A3DD0" w:rsidRPr="001A3DD0">
              <w:rPr>
                <w:rFonts w:ascii="Times New Roman" w:hAnsi="Times New Roman" w:cs="Times New Roman"/>
                <w:noProof/>
                <w:webHidden/>
              </w:rPr>
            </w:r>
            <w:r w:rsidR="001A3DD0" w:rsidRPr="001A3DD0">
              <w:rPr>
                <w:rFonts w:ascii="Times New Roman" w:hAnsi="Times New Roman" w:cs="Times New Roman"/>
                <w:noProof/>
                <w:webHidden/>
              </w:rPr>
              <w:fldChar w:fldCharType="separate"/>
            </w:r>
            <w:r w:rsidR="001A3DD0" w:rsidRPr="001A3DD0">
              <w:rPr>
                <w:rFonts w:ascii="Times New Roman" w:hAnsi="Times New Roman" w:cs="Times New Roman"/>
                <w:noProof/>
                <w:webHidden/>
              </w:rPr>
              <w:t>3</w:t>
            </w:r>
            <w:r w:rsidR="001A3DD0" w:rsidRPr="001A3DD0">
              <w:rPr>
                <w:rFonts w:ascii="Times New Roman" w:hAnsi="Times New Roman" w:cs="Times New Roman"/>
                <w:noProof/>
                <w:webHidden/>
              </w:rPr>
              <w:fldChar w:fldCharType="end"/>
            </w:r>
          </w:hyperlink>
        </w:p>
        <w:p w14:paraId="28C919FF" w14:textId="20F2E92C" w:rsidR="001A3DD0" w:rsidRPr="001A3DD0" w:rsidRDefault="001A3DD0">
          <w:pPr>
            <w:pStyle w:val="TOC1"/>
            <w:tabs>
              <w:tab w:val="right" w:leader="dot" w:pos="9350"/>
            </w:tabs>
            <w:rPr>
              <w:rFonts w:ascii="Times New Roman" w:eastAsiaTheme="minorEastAsia" w:hAnsi="Times New Roman" w:cs="Times New Roman"/>
              <w:noProof/>
            </w:rPr>
          </w:pPr>
          <w:hyperlink w:anchor="_Toc183801506" w:history="1">
            <w:r w:rsidRPr="001A3DD0">
              <w:rPr>
                <w:rStyle w:val="Hyperlink"/>
                <w:rFonts w:ascii="Times New Roman" w:hAnsi="Times New Roman" w:cs="Times New Roman"/>
                <w:noProof/>
              </w:rPr>
              <w:t>Supplemental Figure 1. iDNA Estimation Model Development.</w:t>
            </w:r>
            <w:r w:rsidRPr="001A3DD0">
              <w:rPr>
                <w:rFonts w:ascii="Times New Roman" w:hAnsi="Times New Roman" w:cs="Times New Roman"/>
                <w:noProof/>
                <w:webHidden/>
              </w:rPr>
              <w:tab/>
            </w:r>
            <w:r w:rsidRPr="001A3DD0">
              <w:rPr>
                <w:rFonts w:ascii="Times New Roman" w:hAnsi="Times New Roman" w:cs="Times New Roman"/>
                <w:noProof/>
                <w:webHidden/>
              </w:rPr>
              <w:fldChar w:fldCharType="begin"/>
            </w:r>
            <w:r w:rsidRPr="001A3DD0">
              <w:rPr>
                <w:rFonts w:ascii="Times New Roman" w:hAnsi="Times New Roman" w:cs="Times New Roman"/>
                <w:noProof/>
                <w:webHidden/>
              </w:rPr>
              <w:instrText xml:space="preserve"> PAGEREF _Toc183801506 \h </w:instrText>
            </w:r>
            <w:r w:rsidRPr="001A3DD0">
              <w:rPr>
                <w:rFonts w:ascii="Times New Roman" w:hAnsi="Times New Roman" w:cs="Times New Roman"/>
                <w:noProof/>
                <w:webHidden/>
              </w:rPr>
            </w:r>
            <w:r w:rsidRPr="001A3DD0">
              <w:rPr>
                <w:rFonts w:ascii="Times New Roman" w:hAnsi="Times New Roman" w:cs="Times New Roman"/>
                <w:noProof/>
                <w:webHidden/>
              </w:rPr>
              <w:fldChar w:fldCharType="separate"/>
            </w:r>
            <w:r w:rsidRPr="001A3DD0">
              <w:rPr>
                <w:rFonts w:ascii="Times New Roman" w:hAnsi="Times New Roman" w:cs="Times New Roman"/>
                <w:noProof/>
                <w:webHidden/>
              </w:rPr>
              <w:t>3</w:t>
            </w:r>
            <w:r w:rsidRPr="001A3DD0">
              <w:rPr>
                <w:rFonts w:ascii="Times New Roman" w:hAnsi="Times New Roman" w:cs="Times New Roman"/>
                <w:noProof/>
                <w:webHidden/>
              </w:rPr>
              <w:fldChar w:fldCharType="end"/>
            </w:r>
          </w:hyperlink>
        </w:p>
        <w:p w14:paraId="45F72540" w14:textId="3D7FD35D" w:rsidR="001A3DD0" w:rsidRPr="001A3DD0" w:rsidRDefault="001A3DD0">
          <w:pPr>
            <w:pStyle w:val="TOC1"/>
            <w:tabs>
              <w:tab w:val="right" w:leader="dot" w:pos="9350"/>
            </w:tabs>
            <w:rPr>
              <w:rFonts w:ascii="Times New Roman" w:eastAsiaTheme="minorEastAsia" w:hAnsi="Times New Roman" w:cs="Times New Roman"/>
              <w:noProof/>
            </w:rPr>
          </w:pPr>
          <w:hyperlink w:anchor="_Toc183801507" w:history="1">
            <w:r w:rsidRPr="001A3DD0">
              <w:rPr>
                <w:rStyle w:val="Hyperlink"/>
                <w:rFonts w:ascii="Times New Roman" w:hAnsi="Times New Roman" w:cs="Times New Roman"/>
                <w:noProof/>
              </w:rPr>
              <w:t>Supplemental Figure 2. iDNA sequence in SNU398 cell-line DNA.</w:t>
            </w:r>
            <w:r w:rsidRPr="001A3DD0">
              <w:rPr>
                <w:rFonts w:ascii="Times New Roman" w:hAnsi="Times New Roman" w:cs="Times New Roman"/>
                <w:noProof/>
                <w:webHidden/>
              </w:rPr>
              <w:tab/>
            </w:r>
            <w:r w:rsidRPr="001A3DD0">
              <w:rPr>
                <w:rFonts w:ascii="Times New Roman" w:hAnsi="Times New Roman" w:cs="Times New Roman"/>
                <w:noProof/>
                <w:webHidden/>
              </w:rPr>
              <w:fldChar w:fldCharType="begin"/>
            </w:r>
            <w:r w:rsidRPr="001A3DD0">
              <w:rPr>
                <w:rFonts w:ascii="Times New Roman" w:hAnsi="Times New Roman" w:cs="Times New Roman"/>
                <w:noProof/>
                <w:webHidden/>
              </w:rPr>
              <w:instrText xml:space="preserve"> PAGEREF _Toc183801507 \h </w:instrText>
            </w:r>
            <w:r w:rsidRPr="001A3DD0">
              <w:rPr>
                <w:rFonts w:ascii="Times New Roman" w:hAnsi="Times New Roman" w:cs="Times New Roman"/>
                <w:noProof/>
                <w:webHidden/>
              </w:rPr>
            </w:r>
            <w:r w:rsidRPr="001A3DD0">
              <w:rPr>
                <w:rFonts w:ascii="Times New Roman" w:hAnsi="Times New Roman" w:cs="Times New Roman"/>
                <w:noProof/>
                <w:webHidden/>
              </w:rPr>
              <w:fldChar w:fldCharType="separate"/>
            </w:r>
            <w:r w:rsidRPr="001A3DD0">
              <w:rPr>
                <w:rFonts w:ascii="Times New Roman" w:hAnsi="Times New Roman" w:cs="Times New Roman"/>
                <w:noProof/>
                <w:webHidden/>
              </w:rPr>
              <w:t>4</w:t>
            </w:r>
            <w:r w:rsidRPr="001A3DD0">
              <w:rPr>
                <w:rFonts w:ascii="Times New Roman" w:hAnsi="Times New Roman" w:cs="Times New Roman"/>
                <w:noProof/>
                <w:webHidden/>
              </w:rPr>
              <w:fldChar w:fldCharType="end"/>
            </w:r>
          </w:hyperlink>
        </w:p>
        <w:p w14:paraId="355CEB62" w14:textId="2F497099" w:rsidR="001A3DD0" w:rsidRPr="001A3DD0" w:rsidRDefault="001A3DD0">
          <w:pPr>
            <w:pStyle w:val="TOC1"/>
            <w:tabs>
              <w:tab w:val="right" w:leader="dot" w:pos="9350"/>
            </w:tabs>
            <w:rPr>
              <w:rFonts w:ascii="Times New Roman" w:eastAsiaTheme="minorEastAsia" w:hAnsi="Times New Roman" w:cs="Times New Roman"/>
              <w:noProof/>
            </w:rPr>
          </w:pPr>
          <w:hyperlink w:anchor="_Toc183801508" w:history="1">
            <w:r w:rsidRPr="001A3DD0">
              <w:rPr>
                <w:rStyle w:val="Hyperlink"/>
                <w:rFonts w:ascii="Times New Roman" w:hAnsi="Times New Roman" w:cs="Times New Roman"/>
                <w:noProof/>
              </w:rPr>
              <w:t>Supplemental Figure 3. iDNA sequences in Hep3B cell-line DNA.</w:t>
            </w:r>
            <w:r w:rsidRPr="001A3DD0">
              <w:rPr>
                <w:rFonts w:ascii="Times New Roman" w:hAnsi="Times New Roman" w:cs="Times New Roman"/>
                <w:noProof/>
                <w:webHidden/>
              </w:rPr>
              <w:tab/>
            </w:r>
            <w:r w:rsidRPr="001A3DD0">
              <w:rPr>
                <w:rFonts w:ascii="Times New Roman" w:hAnsi="Times New Roman" w:cs="Times New Roman"/>
                <w:noProof/>
                <w:webHidden/>
              </w:rPr>
              <w:fldChar w:fldCharType="begin"/>
            </w:r>
            <w:r w:rsidRPr="001A3DD0">
              <w:rPr>
                <w:rFonts w:ascii="Times New Roman" w:hAnsi="Times New Roman" w:cs="Times New Roman"/>
                <w:noProof/>
                <w:webHidden/>
              </w:rPr>
              <w:instrText xml:space="preserve"> PAGEREF _Toc183801508 \h </w:instrText>
            </w:r>
            <w:r w:rsidRPr="001A3DD0">
              <w:rPr>
                <w:rFonts w:ascii="Times New Roman" w:hAnsi="Times New Roman" w:cs="Times New Roman"/>
                <w:noProof/>
                <w:webHidden/>
              </w:rPr>
            </w:r>
            <w:r w:rsidRPr="001A3DD0">
              <w:rPr>
                <w:rFonts w:ascii="Times New Roman" w:hAnsi="Times New Roman" w:cs="Times New Roman"/>
                <w:noProof/>
                <w:webHidden/>
              </w:rPr>
              <w:fldChar w:fldCharType="separate"/>
            </w:r>
            <w:r w:rsidRPr="001A3DD0">
              <w:rPr>
                <w:rFonts w:ascii="Times New Roman" w:hAnsi="Times New Roman" w:cs="Times New Roman"/>
                <w:noProof/>
                <w:webHidden/>
              </w:rPr>
              <w:t>5</w:t>
            </w:r>
            <w:r w:rsidRPr="001A3DD0">
              <w:rPr>
                <w:rFonts w:ascii="Times New Roman" w:hAnsi="Times New Roman" w:cs="Times New Roman"/>
                <w:noProof/>
                <w:webHidden/>
              </w:rPr>
              <w:fldChar w:fldCharType="end"/>
            </w:r>
          </w:hyperlink>
        </w:p>
        <w:p w14:paraId="48BECDFE" w14:textId="0D77D615" w:rsidR="001A3DD0" w:rsidRPr="001A3DD0" w:rsidRDefault="001A3DD0">
          <w:pPr>
            <w:pStyle w:val="TOC1"/>
            <w:tabs>
              <w:tab w:val="right" w:leader="dot" w:pos="9350"/>
            </w:tabs>
            <w:rPr>
              <w:rFonts w:ascii="Times New Roman" w:eastAsiaTheme="minorEastAsia" w:hAnsi="Times New Roman" w:cs="Times New Roman"/>
              <w:noProof/>
            </w:rPr>
          </w:pPr>
          <w:hyperlink w:anchor="_Toc183801509" w:history="1">
            <w:r w:rsidRPr="001A3DD0">
              <w:rPr>
                <w:rStyle w:val="Hyperlink"/>
                <w:rFonts w:ascii="Times New Roman" w:hAnsi="Times New Roman" w:cs="Times New Roman"/>
                <w:noProof/>
              </w:rPr>
              <w:t>Supplemental Figure 4. HBV DNA and iDNA breakpoint coverage maps of tissue DNA from four CHB patients.</w:t>
            </w:r>
            <w:r w:rsidRPr="001A3DD0">
              <w:rPr>
                <w:rFonts w:ascii="Times New Roman" w:hAnsi="Times New Roman" w:cs="Times New Roman"/>
                <w:noProof/>
                <w:webHidden/>
              </w:rPr>
              <w:tab/>
            </w:r>
            <w:r w:rsidRPr="001A3DD0">
              <w:rPr>
                <w:rFonts w:ascii="Times New Roman" w:hAnsi="Times New Roman" w:cs="Times New Roman"/>
                <w:noProof/>
                <w:webHidden/>
              </w:rPr>
              <w:fldChar w:fldCharType="begin"/>
            </w:r>
            <w:r w:rsidRPr="001A3DD0">
              <w:rPr>
                <w:rFonts w:ascii="Times New Roman" w:hAnsi="Times New Roman" w:cs="Times New Roman"/>
                <w:noProof/>
                <w:webHidden/>
              </w:rPr>
              <w:instrText xml:space="preserve"> PAGEREF _Toc183801509 \h </w:instrText>
            </w:r>
            <w:r w:rsidRPr="001A3DD0">
              <w:rPr>
                <w:rFonts w:ascii="Times New Roman" w:hAnsi="Times New Roman" w:cs="Times New Roman"/>
                <w:noProof/>
                <w:webHidden/>
              </w:rPr>
            </w:r>
            <w:r w:rsidRPr="001A3DD0">
              <w:rPr>
                <w:rFonts w:ascii="Times New Roman" w:hAnsi="Times New Roman" w:cs="Times New Roman"/>
                <w:noProof/>
                <w:webHidden/>
              </w:rPr>
              <w:fldChar w:fldCharType="separate"/>
            </w:r>
            <w:r w:rsidRPr="001A3DD0">
              <w:rPr>
                <w:rFonts w:ascii="Times New Roman" w:hAnsi="Times New Roman" w:cs="Times New Roman"/>
                <w:noProof/>
                <w:webHidden/>
              </w:rPr>
              <w:t>6</w:t>
            </w:r>
            <w:r w:rsidRPr="001A3DD0">
              <w:rPr>
                <w:rFonts w:ascii="Times New Roman" w:hAnsi="Times New Roman" w:cs="Times New Roman"/>
                <w:noProof/>
                <w:webHidden/>
              </w:rPr>
              <w:fldChar w:fldCharType="end"/>
            </w:r>
          </w:hyperlink>
        </w:p>
        <w:p w14:paraId="5AF15660" w14:textId="6DED1221" w:rsidR="001A3DD0" w:rsidRPr="001A3DD0" w:rsidRDefault="001A3DD0">
          <w:pPr>
            <w:pStyle w:val="TOC1"/>
            <w:tabs>
              <w:tab w:val="right" w:leader="dot" w:pos="9350"/>
            </w:tabs>
            <w:rPr>
              <w:rFonts w:ascii="Times New Roman" w:eastAsiaTheme="minorEastAsia" w:hAnsi="Times New Roman" w:cs="Times New Roman"/>
              <w:noProof/>
            </w:rPr>
          </w:pPr>
          <w:hyperlink w:anchor="_Toc183801510" w:history="1">
            <w:r w:rsidRPr="001A3DD0">
              <w:rPr>
                <w:rStyle w:val="Hyperlink"/>
                <w:rFonts w:ascii="Times New Roman" w:hAnsi="Times New Roman" w:cs="Times New Roman"/>
                <w:noProof/>
              </w:rPr>
              <w:t>Supplementary Table</w:t>
            </w:r>
            <w:r w:rsidRPr="001A3DD0">
              <w:rPr>
                <w:rFonts w:ascii="Times New Roman" w:hAnsi="Times New Roman" w:cs="Times New Roman"/>
                <w:noProof/>
                <w:webHidden/>
              </w:rPr>
              <w:tab/>
            </w:r>
            <w:r w:rsidRPr="001A3DD0">
              <w:rPr>
                <w:rFonts w:ascii="Times New Roman" w:hAnsi="Times New Roman" w:cs="Times New Roman"/>
                <w:noProof/>
                <w:webHidden/>
              </w:rPr>
              <w:fldChar w:fldCharType="begin"/>
            </w:r>
            <w:r w:rsidRPr="001A3DD0">
              <w:rPr>
                <w:rFonts w:ascii="Times New Roman" w:hAnsi="Times New Roman" w:cs="Times New Roman"/>
                <w:noProof/>
                <w:webHidden/>
              </w:rPr>
              <w:instrText xml:space="preserve"> PAGEREF _Toc183801510 \h </w:instrText>
            </w:r>
            <w:r w:rsidRPr="001A3DD0">
              <w:rPr>
                <w:rFonts w:ascii="Times New Roman" w:hAnsi="Times New Roman" w:cs="Times New Roman"/>
                <w:noProof/>
                <w:webHidden/>
              </w:rPr>
            </w:r>
            <w:r w:rsidRPr="001A3DD0">
              <w:rPr>
                <w:rFonts w:ascii="Times New Roman" w:hAnsi="Times New Roman" w:cs="Times New Roman"/>
                <w:noProof/>
                <w:webHidden/>
              </w:rPr>
              <w:fldChar w:fldCharType="separate"/>
            </w:r>
            <w:r w:rsidRPr="001A3DD0">
              <w:rPr>
                <w:rFonts w:ascii="Times New Roman" w:hAnsi="Times New Roman" w:cs="Times New Roman"/>
                <w:noProof/>
                <w:webHidden/>
              </w:rPr>
              <w:t>7</w:t>
            </w:r>
            <w:r w:rsidRPr="001A3DD0">
              <w:rPr>
                <w:rFonts w:ascii="Times New Roman" w:hAnsi="Times New Roman" w:cs="Times New Roman"/>
                <w:noProof/>
                <w:webHidden/>
              </w:rPr>
              <w:fldChar w:fldCharType="end"/>
            </w:r>
          </w:hyperlink>
        </w:p>
        <w:p w14:paraId="778B7730" w14:textId="3FEEEB5F" w:rsidR="001A3DD0" w:rsidRPr="001A3DD0" w:rsidRDefault="001A3DD0">
          <w:pPr>
            <w:pStyle w:val="TOC1"/>
            <w:tabs>
              <w:tab w:val="right" w:leader="dot" w:pos="9350"/>
            </w:tabs>
            <w:rPr>
              <w:rFonts w:ascii="Times New Roman" w:eastAsiaTheme="minorEastAsia" w:hAnsi="Times New Roman" w:cs="Times New Roman"/>
              <w:noProof/>
            </w:rPr>
          </w:pPr>
          <w:hyperlink w:anchor="_Toc183801511" w:history="1">
            <w:r w:rsidRPr="001A3DD0">
              <w:rPr>
                <w:rStyle w:val="Hyperlink"/>
                <w:rFonts w:ascii="Times New Roman" w:hAnsi="Times New Roman" w:cs="Times New Roman"/>
                <w:noProof/>
              </w:rPr>
              <w:t>Supplemental Table 1. Junction qPCR primers for iDNA estimation model development.</w:t>
            </w:r>
            <w:r w:rsidRPr="001A3DD0">
              <w:rPr>
                <w:rFonts w:ascii="Times New Roman" w:hAnsi="Times New Roman" w:cs="Times New Roman"/>
                <w:noProof/>
                <w:webHidden/>
              </w:rPr>
              <w:tab/>
            </w:r>
            <w:r w:rsidRPr="001A3DD0">
              <w:rPr>
                <w:rFonts w:ascii="Times New Roman" w:hAnsi="Times New Roman" w:cs="Times New Roman"/>
                <w:noProof/>
                <w:webHidden/>
              </w:rPr>
              <w:fldChar w:fldCharType="begin"/>
            </w:r>
            <w:r w:rsidRPr="001A3DD0">
              <w:rPr>
                <w:rFonts w:ascii="Times New Roman" w:hAnsi="Times New Roman" w:cs="Times New Roman"/>
                <w:noProof/>
                <w:webHidden/>
              </w:rPr>
              <w:instrText xml:space="preserve"> PAGEREF _Toc183801511 \h </w:instrText>
            </w:r>
            <w:r w:rsidRPr="001A3DD0">
              <w:rPr>
                <w:rFonts w:ascii="Times New Roman" w:hAnsi="Times New Roman" w:cs="Times New Roman"/>
                <w:noProof/>
                <w:webHidden/>
              </w:rPr>
            </w:r>
            <w:r w:rsidRPr="001A3DD0">
              <w:rPr>
                <w:rFonts w:ascii="Times New Roman" w:hAnsi="Times New Roman" w:cs="Times New Roman"/>
                <w:noProof/>
                <w:webHidden/>
              </w:rPr>
              <w:fldChar w:fldCharType="separate"/>
            </w:r>
            <w:r w:rsidRPr="001A3DD0">
              <w:rPr>
                <w:rFonts w:ascii="Times New Roman" w:hAnsi="Times New Roman" w:cs="Times New Roman"/>
                <w:noProof/>
                <w:webHidden/>
              </w:rPr>
              <w:t>7</w:t>
            </w:r>
            <w:r w:rsidRPr="001A3DD0">
              <w:rPr>
                <w:rFonts w:ascii="Times New Roman" w:hAnsi="Times New Roman" w:cs="Times New Roman"/>
                <w:noProof/>
                <w:webHidden/>
              </w:rPr>
              <w:fldChar w:fldCharType="end"/>
            </w:r>
          </w:hyperlink>
        </w:p>
        <w:p w14:paraId="3C68763B" w14:textId="0BCC1949" w:rsidR="001A3DD0" w:rsidRPr="001A3DD0" w:rsidRDefault="001A3DD0">
          <w:pPr>
            <w:pStyle w:val="TOC1"/>
            <w:tabs>
              <w:tab w:val="right" w:leader="dot" w:pos="9350"/>
            </w:tabs>
            <w:rPr>
              <w:rFonts w:ascii="Times New Roman" w:eastAsiaTheme="minorEastAsia" w:hAnsi="Times New Roman" w:cs="Times New Roman"/>
              <w:noProof/>
            </w:rPr>
          </w:pPr>
          <w:hyperlink w:anchor="_Toc183801512" w:history="1">
            <w:r w:rsidRPr="001A3DD0">
              <w:rPr>
                <w:rStyle w:val="Hyperlink"/>
                <w:rFonts w:ascii="Times New Roman" w:hAnsi="Times New Roman" w:cs="Times New Roman"/>
                <w:bCs/>
                <w:noProof/>
              </w:rPr>
              <w:t>Supplemental Table 2</w:t>
            </w:r>
            <w:r w:rsidRPr="001A3DD0">
              <w:rPr>
                <w:rStyle w:val="Hyperlink"/>
                <w:rFonts w:ascii="Times New Roman" w:hAnsi="Times New Roman" w:cs="Times New Roman"/>
                <w:noProof/>
              </w:rPr>
              <w:t>. iDNA junction ratio in SNU398 and Hep3B cell-line DNA.</w:t>
            </w:r>
            <w:r w:rsidRPr="001A3DD0">
              <w:rPr>
                <w:rFonts w:ascii="Times New Roman" w:hAnsi="Times New Roman" w:cs="Times New Roman"/>
                <w:noProof/>
                <w:webHidden/>
              </w:rPr>
              <w:tab/>
            </w:r>
            <w:r w:rsidRPr="001A3DD0">
              <w:rPr>
                <w:rFonts w:ascii="Times New Roman" w:hAnsi="Times New Roman" w:cs="Times New Roman"/>
                <w:noProof/>
                <w:webHidden/>
              </w:rPr>
              <w:fldChar w:fldCharType="begin"/>
            </w:r>
            <w:r w:rsidRPr="001A3DD0">
              <w:rPr>
                <w:rFonts w:ascii="Times New Roman" w:hAnsi="Times New Roman" w:cs="Times New Roman"/>
                <w:noProof/>
                <w:webHidden/>
              </w:rPr>
              <w:instrText xml:space="preserve"> PAGEREF _Toc183801512 \h </w:instrText>
            </w:r>
            <w:r w:rsidRPr="001A3DD0">
              <w:rPr>
                <w:rFonts w:ascii="Times New Roman" w:hAnsi="Times New Roman" w:cs="Times New Roman"/>
                <w:noProof/>
                <w:webHidden/>
              </w:rPr>
            </w:r>
            <w:r w:rsidRPr="001A3DD0">
              <w:rPr>
                <w:rFonts w:ascii="Times New Roman" w:hAnsi="Times New Roman" w:cs="Times New Roman"/>
                <w:noProof/>
                <w:webHidden/>
              </w:rPr>
              <w:fldChar w:fldCharType="separate"/>
            </w:r>
            <w:r w:rsidRPr="001A3DD0">
              <w:rPr>
                <w:rFonts w:ascii="Times New Roman" w:hAnsi="Times New Roman" w:cs="Times New Roman"/>
                <w:noProof/>
                <w:webHidden/>
              </w:rPr>
              <w:t>9</w:t>
            </w:r>
            <w:r w:rsidRPr="001A3DD0">
              <w:rPr>
                <w:rFonts w:ascii="Times New Roman" w:hAnsi="Times New Roman" w:cs="Times New Roman"/>
                <w:noProof/>
                <w:webHidden/>
              </w:rPr>
              <w:fldChar w:fldCharType="end"/>
            </w:r>
          </w:hyperlink>
        </w:p>
        <w:p w14:paraId="6133BC83" w14:textId="0E8C90C6" w:rsidR="002B199D" w:rsidRDefault="002B199D">
          <w:r w:rsidRPr="001A3DD0">
            <w:rPr>
              <w:rFonts w:ascii="Times New Roman" w:hAnsi="Times New Roman" w:cs="Times New Roman"/>
              <w:b/>
              <w:bCs/>
              <w:noProof/>
            </w:rPr>
            <w:fldChar w:fldCharType="end"/>
          </w:r>
        </w:p>
      </w:sdtContent>
    </w:sdt>
    <w:p w14:paraId="22992A9D" w14:textId="0151D96B" w:rsidR="002B199D" w:rsidRDefault="002B199D">
      <w:pPr>
        <w:rPr>
          <w:rFonts w:ascii="Times New Roman" w:hAnsi="Times New Roman" w:cs="Times New Roman"/>
        </w:rPr>
      </w:pPr>
      <w:r>
        <w:rPr>
          <w:rFonts w:ascii="Times New Roman" w:hAnsi="Times New Roman" w:cs="Times New Roman"/>
        </w:rPr>
        <w:br w:type="page"/>
      </w:r>
    </w:p>
    <w:p w14:paraId="04E3ABB9" w14:textId="414523A6" w:rsidR="005A4646" w:rsidRPr="001C32F7" w:rsidRDefault="0031382F" w:rsidP="0031382F">
      <w:pPr>
        <w:pStyle w:val="Heading1"/>
      </w:pPr>
      <w:bookmarkStart w:id="0" w:name="_Toc183801505"/>
      <w:r>
        <w:lastRenderedPageBreak/>
        <w:t>Supplementary Figures</w:t>
      </w:r>
      <w:bookmarkEnd w:id="0"/>
    </w:p>
    <w:p w14:paraId="4B7D5863" w14:textId="749E5C5F" w:rsidR="005A4646" w:rsidRPr="00065A34" w:rsidRDefault="001C32F7" w:rsidP="005A4646">
      <w:pPr>
        <w:spacing w:line="360" w:lineRule="auto"/>
        <w:jc w:val="both"/>
        <w:rPr>
          <w:rFonts w:ascii="Times New Roman" w:hAnsi="Times New Roman" w:cs="Times New Roman"/>
          <w:b/>
          <w:sz w:val="22"/>
          <w:szCs w:val="22"/>
        </w:rPr>
      </w:pPr>
      <w:r>
        <w:rPr>
          <w:rFonts w:ascii="Times New Roman" w:hAnsi="Times New Roman" w:cs="Times New Roman"/>
          <w:b/>
          <w:noProof/>
          <w:sz w:val="22"/>
          <w:szCs w:val="22"/>
        </w:rPr>
        <w:drawing>
          <wp:inline distT="0" distB="0" distL="0" distR="0" wp14:anchorId="584ABF07" wp14:editId="4749C884">
            <wp:extent cx="5114925" cy="2926080"/>
            <wp:effectExtent l="0" t="0" r="0" b="7620"/>
            <wp:docPr id="724242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4925" cy="2926080"/>
                    </a:xfrm>
                    <a:prstGeom prst="rect">
                      <a:avLst/>
                    </a:prstGeom>
                    <a:noFill/>
                  </pic:spPr>
                </pic:pic>
              </a:graphicData>
            </a:graphic>
          </wp:inline>
        </w:drawing>
      </w:r>
    </w:p>
    <w:p w14:paraId="7622010B" w14:textId="77777777" w:rsidR="002B199D" w:rsidRPr="002B199D" w:rsidRDefault="001C32F7" w:rsidP="001A3DD0">
      <w:pPr>
        <w:pStyle w:val="Heading1"/>
        <w:spacing w:line="480" w:lineRule="auto"/>
        <w:rPr>
          <w:rStyle w:val="TitleChar"/>
          <w:rFonts w:ascii="Times New Roman" w:hAnsi="Times New Roman"/>
          <w:spacing w:val="0"/>
          <w:kern w:val="2"/>
          <w:sz w:val="24"/>
          <w:szCs w:val="40"/>
        </w:rPr>
      </w:pPr>
      <w:bookmarkStart w:id="1" w:name="_Toc183801506"/>
      <w:r w:rsidRPr="002B199D">
        <w:rPr>
          <w:rStyle w:val="TitleChar"/>
          <w:rFonts w:ascii="Times New Roman" w:hAnsi="Times New Roman"/>
          <w:spacing w:val="0"/>
          <w:kern w:val="2"/>
          <w:sz w:val="24"/>
          <w:szCs w:val="40"/>
        </w:rPr>
        <w:t>Supplemental Figure 1. iDNA Estimation Model Development.</w:t>
      </w:r>
      <w:bookmarkEnd w:id="1"/>
      <w:r w:rsidRPr="002B199D">
        <w:rPr>
          <w:rStyle w:val="TitleChar"/>
          <w:rFonts w:ascii="Times New Roman" w:hAnsi="Times New Roman"/>
          <w:spacing w:val="0"/>
          <w:kern w:val="2"/>
          <w:sz w:val="24"/>
          <w:szCs w:val="40"/>
        </w:rPr>
        <w:t xml:space="preserve"> </w:t>
      </w:r>
    </w:p>
    <w:p w14:paraId="4F2FB6AB" w14:textId="42C40C8B" w:rsidR="001C32F7" w:rsidRDefault="001C32F7" w:rsidP="001A3DD0">
      <w:pPr>
        <w:spacing w:line="480" w:lineRule="auto"/>
        <w:jc w:val="both"/>
        <w:rPr>
          <w:rFonts w:ascii="Times New Roman" w:hAnsi="Times New Roman" w:cs="Times New Roman"/>
          <w:bCs/>
          <w:sz w:val="22"/>
          <w:szCs w:val="22"/>
        </w:rPr>
      </w:pPr>
      <w:r w:rsidRPr="001C32F7">
        <w:rPr>
          <w:rFonts w:ascii="Times New Roman" w:hAnsi="Times New Roman" w:cs="Times New Roman"/>
          <w:bCs/>
          <w:sz w:val="22"/>
          <w:szCs w:val="22"/>
        </w:rPr>
        <w:t xml:space="preserve">Development of a linear model for iDNA estimation by NGS reads for samples that have low viral load of &lt;4 log IU/ml. This is under the assumption that there should only be limited viral replication in the low viral load group, thus the HBV DNA in infected liver should be either cccDNA or iDNA. </w:t>
      </w:r>
      <w:proofErr w:type="gramStart"/>
      <w:r w:rsidRPr="001C32F7">
        <w:rPr>
          <w:rFonts w:ascii="Times New Roman" w:hAnsi="Times New Roman" w:cs="Times New Roman"/>
          <w:bCs/>
          <w:sz w:val="22"/>
          <w:szCs w:val="22"/>
        </w:rPr>
        <w:t>In order to</w:t>
      </w:r>
      <w:proofErr w:type="gramEnd"/>
      <w:r w:rsidRPr="001C32F7">
        <w:rPr>
          <w:rFonts w:ascii="Times New Roman" w:hAnsi="Times New Roman" w:cs="Times New Roman"/>
          <w:bCs/>
          <w:sz w:val="22"/>
          <w:szCs w:val="22"/>
        </w:rPr>
        <w:t xml:space="preserve"> generate the linear model to estimate iDNA using NGS data, we identified 6 HBV-JS from low HBV viral load group that have abundances of at least 10% of total HBV-JS in that sample or can expand the applicable range (x-axis) of this model, to assess the model performance. </w:t>
      </w:r>
    </w:p>
    <w:p w14:paraId="4F17518F" w14:textId="77777777" w:rsidR="001C32F7" w:rsidRDefault="001C32F7">
      <w:pPr>
        <w:rPr>
          <w:rFonts w:ascii="Times New Roman" w:hAnsi="Times New Roman" w:cs="Times New Roman"/>
          <w:bCs/>
          <w:sz w:val="22"/>
          <w:szCs w:val="22"/>
        </w:rPr>
      </w:pPr>
      <w:r>
        <w:rPr>
          <w:rFonts w:ascii="Times New Roman" w:hAnsi="Times New Roman" w:cs="Times New Roman"/>
          <w:bCs/>
          <w:sz w:val="22"/>
          <w:szCs w:val="22"/>
        </w:rPr>
        <w:br w:type="page"/>
      </w:r>
    </w:p>
    <w:p w14:paraId="4CA0B77C" w14:textId="77777777" w:rsidR="001C32F7" w:rsidRPr="007557A6" w:rsidRDefault="001C32F7" w:rsidP="001C32F7">
      <w:pPr>
        <w:spacing w:line="360" w:lineRule="auto"/>
        <w:rPr>
          <w:b/>
          <w:sz w:val="22"/>
          <w:szCs w:val="22"/>
        </w:rPr>
      </w:pPr>
      <w:r w:rsidRPr="00C5289B">
        <w:rPr>
          <w:b/>
          <w:noProof/>
          <w:sz w:val="22"/>
          <w:szCs w:val="22"/>
          <w:lang w:eastAsia="zh-TW"/>
        </w:rPr>
        <w:lastRenderedPageBreak/>
        <w:drawing>
          <wp:inline distT="0" distB="0" distL="0" distR="0" wp14:anchorId="7C188589" wp14:editId="20A57DE9">
            <wp:extent cx="5269569" cy="3687762"/>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7757" cy="3693492"/>
                    </a:xfrm>
                    <a:prstGeom prst="rect">
                      <a:avLst/>
                    </a:prstGeom>
                    <a:noFill/>
                  </pic:spPr>
                </pic:pic>
              </a:graphicData>
            </a:graphic>
          </wp:inline>
        </w:drawing>
      </w:r>
    </w:p>
    <w:p w14:paraId="549275E4" w14:textId="77777777" w:rsidR="002B199D" w:rsidRDefault="001C32F7" w:rsidP="001A3DD0">
      <w:pPr>
        <w:pStyle w:val="Heading1"/>
        <w:spacing w:line="480" w:lineRule="auto"/>
      </w:pPr>
      <w:bookmarkStart w:id="2" w:name="_Toc183801507"/>
      <w:r w:rsidRPr="001C32F7">
        <w:t>Supplemental Figure 2. iDNA sequence in SNU398 cell-line DNA.</w:t>
      </w:r>
      <w:bookmarkEnd w:id="2"/>
      <w:r w:rsidRPr="001C32F7">
        <w:t xml:space="preserve"> </w:t>
      </w:r>
    </w:p>
    <w:p w14:paraId="4CABF666" w14:textId="0090F84E" w:rsidR="001C32F7" w:rsidRPr="002B199D" w:rsidRDefault="001C32F7" w:rsidP="001A3DD0">
      <w:pPr>
        <w:spacing w:line="480" w:lineRule="auto"/>
        <w:rPr>
          <w:rFonts w:ascii="Times New Roman" w:hAnsi="Times New Roman" w:cs="Times New Roman"/>
        </w:rPr>
      </w:pPr>
      <w:r w:rsidRPr="002B199D">
        <w:rPr>
          <w:rFonts w:ascii="Times New Roman" w:hAnsi="Times New Roman" w:cs="Times New Roman"/>
        </w:rPr>
        <w:t>(A) IGV of HBV fragments from HBV-NGS. (B) iDNA structure. (C) iDNA sequence from sequence assembly.</w:t>
      </w:r>
    </w:p>
    <w:p w14:paraId="7A894877" w14:textId="77777777" w:rsidR="001C32F7" w:rsidRPr="001C32F7" w:rsidRDefault="001C32F7" w:rsidP="001A3DD0">
      <w:pPr>
        <w:spacing w:line="480" w:lineRule="auto"/>
        <w:jc w:val="both"/>
        <w:rPr>
          <w:rFonts w:ascii="Times New Roman" w:hAnsi="Times New Roman" w:cs="Times New Roman"/>
          <w:b/>
          <w:sz w:val="22"/>
          <w:szCs w:val="22"/>
        </w:rPr>
      </w:pPr>
    </w:p>
    <w:p w14:paraId="252DA718" w14:textId="7B0C9651" w:rsidR="005A4646" w:rsidRDefault="005A4646" w:rsidP="001A3DD0">
      <w:pPr>
        <w:spacing w:line="480" w:lineRule="auto"/>
        <w:rPr>
          <w:rFonts w:ascii="Times New Roman" w:hAnsi="Times New Roman" w:cs="Times New Roman"/>
          <w:b/>
          <w:bCs/>
        </w:rPr>
      </w:pPr>
      <w:r>
        <w:rPr>
          <w:rFonts w:ascii="Times New Roman" w:hAnsi="Times New Roman" w:cs="Times New Roman"/>
          <w:b/>
          <w:bCs/>
        </w:rPr>
        <w:br w:type="page"/>
      </w:r>
    </w:p>
    <w:p w14:paraId="466FAF87" w14:textId="77777777" w:rsidR="001C32F7" w:rsidRDefault="001C32F7" w:rsidP="001C32F7">
      <w:pPr>
        <w:spacing w:line="360" w:lineRule="auto"/>
        <w:rPr>
          <w:rFonts w:ascii="Times New Roman" w:hAnsi="Times New Roman" w:cs="Times New Roman"/>
          <w:b/>
          <w:sz w:val="22"/>
          <w:szCs w:val="22"/>
        </w:rPr>
      </w:pPr>
      <w:r w:rsidRPr="00C5289B">
        <w:rPr>
          <w:b/>
          <w:noProof/>
          <w:sz w:val="22"/>
          <w:szCs w:val="22"/>
          <w:lang w:eastAsia="zh-TW"/>
        </w:rPr>
        <w:lastRenderedPageBreak/>
        <w:drawing>
          <wp:inline distT="0" distB="0" distL="0" distR="0" wp14:anchorId="0ED6BB15" wp14:editId="063454CA">
            <wp:extent cx="4318305" cy="6790544"/>
            <wp:effectExtent l="0" t="0" r="6350" b="0"/>
            <wp:docPr id="9" name="Picture 9"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screen with white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48531" cy="6838074"/>
                    </a:xfrm>
                    <a:prstGeom prst="rect">
                      <a:avLst/>
                    </a:prstGeom>
                    <a:noFill/>
                  </pic:spPr>
                </pic:pic>
              </a:graphicData>
            </a:graphic>
          </wp:inline>
        </w:drawing>
      </w:r>
    </w:p>
    <w:p w14:paraId="3CA29461" w14:textId="77777777" w:rsidR="002B199D" w:rsidRDefault="001C32F7" w:rsidP="001A3DD0">
      <w:pPr>
        <w:pStyle w:val="Heading1"/>
        <w:spacing w:line="480" w:lineRule="auto"/>
      </w:pPr>
      <w:bookmarkStart w:id="3" w:name="_Toc183801508"/>
      <w:r w:rsidRPr="001C32F7">
        <w:t>Supplemental Figure 3. iDNA sequences in Hep3B cell-line DNA.</w:t>
      </w:r>
      <w:bookmarkEnd w:id="3"/>
      <w:r w:rsidRPr="001C32F7">
        <w:t xml:space="preserve"> </w:t>
      </w:r>
    </w:p>
    <w:p w14:paraId="6B581261" w14:textId="34567AD9" w:rsidR="001C32F7" w:rsidRPr="002B199D" w:rsidRDefault="001C32F7" w:rsidP="001A3DD0">
      <w:pPr>
        <w:spacing w:line="480" w:lineRule="auto"/>
        <w:rPr>
          <w:rFonts w:ascii="Times New Roman" w:hAnsi="Times New Roman" w:cs="Times New Roman"/>
          <w:sz w:val="22"/>
          <w:szCs w:val="22"/>
        </w:rPr>
      </w:pPr>
      <w:r w:rsidRPr="002B199D">
        <w:rPr>
          <w:rFonts w:ascii="Times New Roman" w:hAnsi="Times New Roman" w:cs="Times New Roman"/>
        </w:rPr>
        <w:t>(A) IGV of HBV fragments from PacBio long reads. (B) iDNA structures. (C) iDNA sequences from long read consensus.</w:t>
      </w:r>
      <w:r w:rsidRPr="002B199D">
        <w:rPr>
          <w:rFonts w:ascii="Times New Roman" w:hAnsi="Times New Roman" w:cs="Times New Roman"/>
          <w:sz w:val="22"/>
          <w:szCs w:val="22"/>
        </w:rPr>
        <w:br w:type="page"/>
      </w:r>
    </w:p>
    <w:p w14:paraId="0338A4EB" w14:textId="77777777" w:rsidR="002B199D" w:rsidRDefault="00304FA1" w:rsidP="002B199D">
      <w:r>
        <w:rPr>
          <w:noProof/>
        </w:rPr>
        <w:lastRenderedPageBreak/>
        <w:drawing>
          <wp:inline distT="0" distB="0" distL="0" distR="0" wp14:anchorId="4550AFBC" wp14:editId="6373B1B1">
            <wp:extent cx="6333663" cy="4062812"/>
            <wp:effectExtent l="0" t="0" r="0" b="0"/>
            <wp:docPr id="592755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42427" cy="4068434"/>
                    </a:xfrm>
                    <a:prstGeom prst="rect">
                      <a:avLst/>
                    </a:prstGeom>
                    <a:noFill/>
                  </pic:spPr>
                </pic:pic>
              </a:graphicData>
            </a:graphic>
          </wp:inline>
        </w:drawing>
      </w:r>
    </w:p>
    <w:p w14:paraId="44D673F4" w14:textId="2B9B632E" w:rsidR="00EC65AF" w:rsidRPr="00A0192D" w:rsidRDefault="001C32F7" w:rsidP="001A3DD0">
      <w:pPr>
        <w:pStyle w:val="Heading1"/>
        <w:spacing w:line="480" w:lineRule="auto"/>
      </w:pPr>
      <w:bookmarkStart w:id="4" w:name="_Toc183801509"/>
      <w:r w:rsidRPr="00304FA1">
        <w:t>Supplemental Figure 4. HBV</w:t>
      </w:r>
      <w:r w:rsidR="00A0192D" w:rsidRPr="00304FA1">
        <w:t xml:space="preserve"> </w:t>
      </w:r>
      <w:r w:rsidR="00B74A38" w:rsidRPr="00304FA1">
        <w:t xml:space="preserve">DNA </w:t>
      </w:r>
      <w:r w:rsidRPr="00304FA1">
        <w:t xml:space="preserve">and iDNA breakpoint </w:t>
      </w:r>
      <w:r w:rsidR="00A0192D" w:rsidRPr="00304FA1">
        <w:t xml:space="preserve">coverage </w:t>
      </w:r>
      <w:r w:rsidRPr="00304FA1">
        <w:t>maps of tissue DNA from four CHB patients.</w:t>
      </w:r>
      <w:bookmarkEnd w:id="4"/>
      <w:r w:rsidRPr="001C32F7">
        <w:t xml:space="preserve"> </w:t>
      </w:r>
    </w:p>
    <w:p w14:paraId="4DEF9A16" w14:textId="3B03D0D8" w:rsidR="00EC65AF" w:rsidRPr="00EC65AF" w:rsidRDefault="00EC65AF" w:rsidP="002B199D">
      <w:pPr>
        <w:pStyle w:val="Heading1"/>
      </w:pPr>
      <w:r>
        <w:br w:type="page"/>
      </w:r>
    </w:p>
    <w:p w14:paraId="3014FAB2" w14:textId="3CE7FB47" w:rsidR="0031382F" w:rsidRDefault="0031382F" w:rsidP="002B199D">
      <w:pPr>
        <w:pStyle w:val="Heading1"/>
      </w:pPr>
      <w:bookmarkStart w:id="5" w:name="_Toc183801510"/>
      <w:r>
        <w:lastRenderedPageBreak/>
        <w:t>Supplementary Table</w:t>
      </w:r>
      <w:bookmarkEnd w:id="5"/>
      <w:r>
        <w:t xml:space="preserve"> </w:t>
      </w:r>
    </w:p>
    <w:p w14:paraId="3EF3D206" w14:textId="53D1BB8D" w:rsidR="001C32F7" w:rsidRPr="001C32F7" w:rsidRDefault="001C32F7" w:rsidP="002B199D">
      <w:pPr>
        <w:pStyle w:val="Heading1"/>
      </w:pPr>
      <w:bookmarkStart w:id="6" w:name="_Toc183801511"/>
      <w:r w:rsidRPr="001C32F7">
        <w:t>Supplemental Table 1. Junction qPCR primers for iDNA estimation model development.</w:t>
      </w:r>
      <w:bookmarkEnd w:id="6"/>
    </w:p>
    <w:tbl>
      <w:tblPr>
        <w:tblW w:w="5865" w:type="pct"/>
        <w:tblInd w:w="-900" w:type="dxa"/>
        <w:tblBorders>
          <w:top w:val="single" w:sz="18" w:space="0" w:color="auto"/>
          <w:bottom w:val="single" w:sz="18" w:space="0" w:color="auto"/>
        </w:tblBorders>
        <w:tblLayout w:type="fixed"/>
        <w:tblCellMar>
          <w:left w:w="0" w:type="dxa"/>
          <w:right w:w="0" w:type="dxa"/>
        </w:tblCellMar>
        <w:tblLook w:val="04A0" w:firstRow="1" w:lastRow="0" w:firstColumn="1" w:lastColumn="0" w:noHBand="0" w:noVBand="1"/>
      </w:tblPr>
      <w:tblGrid>
        <w:gridCol w:w="903"/>
        <w:gridCol w:w="1079"/>
        <w:gridCol w:w="629"/>
        <w:gridCol w:w="1171"/>
        <w:gridCol w:w="990"/>
        <w:gridCol w:w="3509"/>
        <w:gridCol w:w="900"/>
        <w:gridCol w:w="900"/>
        <w:gridCol w:w="898"/>
      </w:tblGrid>
      <w:tr w:rsidR="001C32F7" w:rsidRPr="001C32F7" w14:paraId="71313DA4" w14:textId="77777777" w:rsidTr="001C32F7">
        <w:trPr>
          <w:trHeight w:val="186"/>
        </w:trPr>
        <w:tc>
          <w:tcPr>
            <w:tcW w:w="411" w:type="pct"/>
            <w:tcBorders>
              <w:top w:val="single" w:sz="18" w:space="0" w:color="auto"/>
              <w:bottom w:val="single" w:sz="18" w:space="0" w:color="auto"/>
            </w:tcBorders>
            <w:shd w:val="clear" w:color="auto" w:fill="auto"/>
            <w:tcMar>
              <w:top w:w="15" w:type="dxa"/>
              <w:left w:w="72" w:type="dxa"/>
              <w:bottom w:w="0" w:type="dxa"/>
              <w:right w:w="72" w:type="dxa"/>
            </w:tcMar>
            <w:vAlign w:val="center"/>
            <w:hideMark/>
          </w:tcPr>
          <w:p w14:paraId="2ACD0706" w14:textId="77777777" w:rsidR="001C32F7" w:rsidRPr="001C32F7" w:rsidRDefault="001C32F7" w:rsidP="001C32F7">
            <w:pPr>
              <w:spacing w:after="0"/>
              <w:jc w:val="center"/>
              <w:rPr>
                <w:rFonts w:ascii="Times New Roman" w:hAnsi="Times New Roman" w:cs="Times New Roman"/>
                <w:b/>
                <w:bCs/>
                <w:sz w:val="22"/>
                <w:szCs w:val="22"/>
              </w:rPr>
            </w:pPr>
            <w:r w:rsidRPr="001C32F7">
              <w:rPr>
                <w:rFonts w:ascii="Times New Roman" w:hAnsi="Times New Roman" w:cs="Times New Roman"/>
                <w:b/>
                <w:bCs/>
                <w:color w:val="000000"/>
                <w:kern w:val="24"/>
                <w:sz w:val="22"/>
                <w:szCs w:val="22"/>
              </w:rPr>
              <w:t>Patient ID</w:t>
            </w:r>
          </w:p>
        </w:tc>
        <w:tc>
          <w:tcPr>
            <w:tcW w:w="491" w:type="pct"/>
            <w:tcBorders>
              <w:top w:val="single" w:sz="18" w:space="0" w:color="auto"/>
              <w:bottom w:val="single" w:sz="18" w:space="0" w:color="auto"/>
            </w:tcBorders>
            <w:vAlign w:val="center"/>
          </w:tcPr>
          <w:p w14:paraId="169338AA" w14:textId="77777777" w:rsidR="001C32F7" w:rsidRPr="001C32F7" w:rsidRDefault="001C32F7" w:rsidP="001C32F7">
            <w:pPr>
              <w:spacing w:after="0"/>
              <w:jc w:val="center"/>
              <w:rPr>
                <w:rFonts w:ascii="Times New Roman" w:hAnsi="Times New Roman" w:cs="Times New Roman"/>
                <w:b/>
                <w:bCs/>
                <w:color w:val="000000"/>
                <w:kern w:val="24"/>
                <w:sz w:val="22"/>
                <w:szCs w:val="22"/>
              </w:rPr>
            </w:pPr>
            <w:r w:rsidRPr="001C32F7">
              <w:rPr>
                <w:rFonts w:ascii="Times New Roman" w:hAnsi="Times New Roman" w:cs="Times New Roman"/>
                <w:b/>
                <w:bCs/>
                <w:color w:val="000000"/>
                <w:kern w:val="24"/>
                <w:sz w:val="22"/>
                <w:szCs w:val="22"/>
              </w:rPr>
              <w:t>% HBV coverage</w:t>
            </w:r>
          </w:p>
        </w:tc>
        <w:tc>
          <w:tcPr>
            <w:tcW w:w="286" w:type="pct"/>
            <w:tcBorders>
              <w:top w:val="single" w:sz="18" w:space="0" w:color="auto"/>
              <w:bottom w:val="single" w:sz="18" w:space="0" w:color="auto"/>
            </w:tcBorders>
            <w:shd w:val="clear" w:color="auto" w:fill="auto"/>
            <w:tcMar>
              <w:top w:w="15" w:type="dxa"/>
              <w:left w:w="72" w:type="dxa"/>
              <w:bottom w:w="0" w:type="dxa"/>
              <w:right w:w="72" w:type="dxa"/>
            </w:tcMar>
            <w:vAlign w:val="center"/>
            <w:hideMark/>
          </w:tcPr>
          <w:p w14:paraId="28F1902D" w14:textId="77777777" w:rsidR="001C32F7" w:rsidRPr="001C32F7" w:rsidRDefault="001C32F7" w:rsidP="001C32F7">
            <w:pPr>
              <w:spacing w:after="0"/>
              <w:jc w:val="center"/>
              <w:rPr>
                <w:rFonts w:ascii="Times New Roman" w:hAnsi="Times New Roman" w:cs="Times New Roman"/>
                <w:b/>
                <w:bCs/>
                <w:sz w:val="22"/>
                <w:szCs w:val="22"/>
              </w:rPr>
            </w:pPr>
            <w:r w:rsidRPr="001C32F7">
              <w:rPr>
                <w:rFonts w:ascii="Times New Roman" w:hAnsi="Times New Roman" w:cs="Times New Roman"/>
                <w:b/>
                <w:bCs/>
                <w:color w:val="000000"/>
                <w:kern w:val="24"/>
                <w:sz w:val="22"/>
                <w:szCs w:val="22"/>
              </w:rPr>
              <w:t>Junction ID</w:t>
            </w:r>
          </w:p>
        </w:tc>
        <w:tc>
          <w:tcPr>
            <w:tcW w:w="533" w:type="pct"/>
            <w:tcBorders>
              <w:top w:val="single" w:sz="18" w:space="0" w:color="auto"/>
              <w:bottom w:val="single" w:sz="18" w:space="0" w:color="auto"/>
            </w:tcBorders>
            <w:vAlign w:val="center"/>
          </w:tcPr>
          <w:p w14:paraId="5634CD96" w14:textId="77777777" w:rsidR="001C32F7" w:rsidRPr="001C32F7" w:rsidRDefault="001C32F7" w:rsidP="001C32F7">
            <w:pPr>
              <w:spacing w:after="0"/>
              <w:jc w:val="center"/>
              <w:rPr>
                <w:rFonts w:ascii="Times New Roman" w:hAnsi="Times New Roman" w:cs="Times New Roman"/>
                <w:b/>
                <w:bCs/>
                <w:color w:val="000000"/>
                <w:kern w:val="24"/>
                <w:sz w:val="22"/>
                <w:szCs w:val="22"/>
              </w:rPr>
            </w:pPr>
            <w:r w:rsidRPr="001C32F7">
              <w:rPr>
                <w:rFonts w:ascii="Times New Roman" w:hAnsi="Times New Roman" w:cs="Times New Roman"/>
                <w:b/>
                <w:bCs/>
                <w:color w:val="000000"/>
                <w:kern w:val="24"/>
                <w:sz w:val="22"/>
                <w:szCs w:val="22"/>
              </w:rPr>
              <w:t xml:space="preserve">Junction coordinates </w:t>
            </w:r>
          </w:p>
          <w:p w14:paraId="42BFD905" w14:textId="77777777" w:rsidR="001C32F7" w:rsidRPr="001C32F7" w:rsidRDefault="001C32F7" w:rsidP="001C32F7">
            <w:pPr>
              <w:spacing w:after="0"/>
              <w:jc w:val="center"/>
              <w:rPr>
                <w:rFonts w:ascii="Times New Roman" w:hAnsi="Times New Roman" w:cs="Times New Roman"/>
                <w:b/>
                <w:bCs/>
                <w:color w:val="000000"/>
                <w:kern w:val="24"/>
                <w:sz w:val="22"/>
                <w:szCs w:val="22"/>
              </w:rPr>
            </w:pPr>
            <w:r w:rsidRPr="001C32F7">
              <w:rPr>
                <w:rFonts w:ascii="Times New Roman" w:hAnsi="Times New Roman" w:cs="Times New Roman"/>
                <w:b/>
                <w:bCs/>
                <w:color w:val="000000"/>
                <w:kern w:val="24"/>
                <w:sz w:val="22"/>
                <w:szCs w:val="22"/>
              </w:rPr>
              <w:t>[hg38, HBV]</w:t>
            </w:r>
          </w:p>
        </w:tc>
        <w:tc>
          <w:tcPr>
            <w:tcW w:w="451" w:type="pct"/>
            <w:tcBorders>
              <w:top w:val="single" w:sz="18" w:space="0" w:color="auto"/>
              <w:bottom w:val="single" w:sz="18" w:space="0" w:color="auto"/>
            </w:tcBorders>
            <w:vAlign w:val="center"/>
          </w:tcPr>
          <w:p w14:paraId="54F57360" w14:textId="77777777" w:rsidR="001C32F7" w:rsidRPr="001C32F7" w:rsidRDefault="001C32F7" w:rsidP="001C32F7">
            <w:pPr>
              <w:spacing w:after="0"/>
              <w:jc w:val="center"/>
              <w:rPr>
                <w:rFonts w:ascii="Times New Roman" w:hAnsi="Times New Roman" w:cs="Times New Roman"/>
                <w:b/>
                <w:bCs/>
                <w:color w:val="000000"/>
                <w:kern w:val="24"/>
                <w:sz w:val="22"/>
                <w:szCs w:val="22"/>
              </w:rPr>
            </w:pPr>
            <w:r w:rsidRPr="001C32F7">
              <w:rPr>
                <w:rFonts w:ascii="Times New Roman" w:hAnsi="Times New Roman" w:cs="Times New Roman"/>
                <w:b/>
                <w:bCs/>
                <w:color w:val="000000"/>
                <w:kern w:val="24"/>
                <w:sz w:val="22"/>
                <w:szCs w:val="22"/>
              </w:rPr>
              <w:t>Junction SR (% in total HBV-JS)</w:t>
            </w:r>
          </w:p>
        </w:tc>
        <w:tc>
          <w:tcPr>
            <w:tcW w:w="1598" w:type="pct"/>
            <w:tcBorders>
              <w:top w:val="single" w:sz="18" w:space="0" w:color="auto"/>
              <w:bottom w:val="single" w:sz="18" w:space="0" w:color="auto"/>
            </w:tcBorders>
            <w:shd w:val="clear" w:color="auto" w:fill="auto"/>
            <w:tcMar>
              <w:top w:w="15" w:type="dxa"/>
              <w:left w:w="72" w:type="dxa"/>
              <w:bottom w:w="0" w:type="dxa"/>
              <w:right w:w="72" w:type="dxa"/>
            </w:tcMar>
            <w:vAlign w:val="center"/>
            <w:hideMark/>
          </w:tcPr>
          <w:p w14:paraId="67580C8E" w14:textId="77777777" w:rsidR="001C32F7" w:rsidRPr="001C32F7" w:rsidRDefault="001C32F7" w:rsidP="001C32F7">
            <w:pPr>
              <w:spacing w:after="0"/>
              <w:jc w:val="center"/>
              <w:rPr>
                <w:rFonts w:ascii="Times New Roman" w:hAnsi="Times New Roman" w:cs="Times New Roman"/>
                <w:b/>
                <w:bCs/>
                <w:sz w:val="22"/>
                <w:szCs w:val="22"/>
              </w:rPr>
            </w:pPr>
            <w:r w:rsidRPr="001C32F7">
              <w:rPr>
                <w:rFonts w:ascii="Times New Roman" w:hAnsi="Times New Roman" w:cs="Times New Roman"/>
                <w:b/>
                <w:bCs/>
                <w:color w:val="000000"/>
                <w:kern w:val="24"/>
                <w:sz w:val="22"/>
                <w:szCs w:val="22"/>
              </w:rPr>
              <w:t>Junction Sequence (5'-3')</w:t>
            </w:r>
          </w:p>
        </w:tc>
        <w:tc>
          <w:tcPr>
            <w:tcW w:w="410" w:type="pct"/>
            <w:tcBorders>
              <w:top w:val="single" w:sz="18" w:space="0" w:color="auto"/>
              <w:bottom w:val="single" w:sz="18" w:space="0" w:color="auto"/>
            </w:tcBorders>
            <w:shd w:val="clear" w:color="auto" w:fill="auto"/>
            <w:tcMar>
              <w:top w:w="15" w:type="dxa"/>
              <w:left w:w="72" w:type="dxa"/>
              <w:bottom w:w="0" w:type="dxa"/>
              <w:right w:w="72" w:type="dxa"/>
            </w:tcMar>
            <w:vAlign w:val="center"/>
            <w:hideMark/>
          </w:tcPr>
          <w:p w14:paraId="37E685E5" w14:textId="77777777" w:rsidR="001C32F7" w:rsidRPr="001C32F7" w:rsidRDefault="001C32F7" w:rsidP="001C32F7">
            <w:pPr>
              <w:spacing w:after="0"/>
              <w:jc w:val="center"/>
              <w:rPr>
                <w:rFonts w:ascii="Times New Roman" w:hAnsi="Times New Roman" w:cs="Times New Roman"/>
                <w:b/>
                <w:bCs/>
                <w:sz w:val="22"/>
                <w:szCs w:val="22"/>
              </w:rPr>
            </w:pPr>
            <w:r w:rsidRPr="001C32F7">
              <w:rPr>
                <w:rFonts w:ascii="Times New Roman" w:hAnsi="Times New Roman" w:cs="Times New Roman"/>
                <w:b/>
                <w:bCs/>
                <w:color w:val="000000"/>
                <w:kern w:val="24"/>
                <w:sz w:val="22"/>
                <w:szCs w:val="22"/>
              </w:rPr>
              <w:t>Forward primer (5'-3')</w:t>
            </w:r>
          </w:p>
        </w:tc>
        <w:tc>
          <w:tcPr>
            <w:tcW w:w="410" w:type="pct"/>
            <w:tcBorders>
              <w:top w:val="single" w:sz="18" w:space="0" w:color="auto"/>
              <w:bottom w:val="single" w:sz="18" w:space="0" w:color="auto"/>
            </w:tcBorders>
            <w:shd w:val="clear" w:color="auto" w:fill="auto"/>
            <w:tcMar>
              <w:top w:w="15" w:type="dxa"/>
              <w:left w:w="72" w:type="dxa"/>
              <w:bottom w:w="0" w:type="dxa"/>
              <w:right w:w="72" w:type="dxa"/>
            </w:tcMar>
            <w:vAlign w:val="center"/>
            <w:hideMark/>
          </w:tcPr>
          <w:p w14:paraId="21AB61A8" w14:textId="77777777" w:rsidR="001C32F7" w:rsidRPr="001C32F7" w:rsidRDefault="001C32F7" w:rsidP="001C32F7">
            <w:pPr>
              <w:spacing w:after="0"/>
              <w:jc w:val="center"/>
              <w:rPr>
                <w:rFonts w:ascii="Times New Roman" w:hAnsi="Times New Roman" w:cs="Times New Roman"/>
                <w:b/>
                <w:bCs/>
                <w:sz w:val="22"/>
                <w:szCs w:val="22"/>
              </w:rPr>
            </w:pPr>
            <w:r w:rsidRPr="001C32F7">
              <w:rPr>
                <w:rFonts w:ascii="Times New Roman" w:hAnsi="Times New Roman" w:cs="Times New Roman"/>
                <w:b/>
                <w:bCs/>
                <w:color w:val="000000"/>
                <w:kern w:val="24"/>
                <w:sz w:val="22"/>
                <w:szCs w:val="22"/>
              </w:rPr>
              <w:t>Reverse primer (5'-3')</w:t>
            </w:r>
          </w:p>
        </w:tc>
        <w:tc>
          <w:tcPr>
            <w:tcW w:w="409" w:type="pct"/>
            <w:tcBorders>
              <w:top w:val="single" w:sz="18" w:space="0" w:color="auto"/>
              <w:bottom w:val="single" w:sz="18" w:space="0" w:color="auto"/>
            </w:tcBorders>
            <w:shd w:val="clear" w:color="auto" w:fill="auto"/>
            <w:tcMar>
              <w:top w:w="15" w:type="dxa"/>
              <w:left w:w="72" w:type="dxa"/>
              <w:bottom w:w="0" w:type="dxa"/>
              <w:right w:w="72" w:type="dxa"/>
            </w:tcMar>
            <w:vAlign w:val="center"/>
            <w:hideMark/>
          </w:tcPr>
          <w:p w14:paraId="46CE3E1A" w14:textId="77777777" w:rsidR="001C32F7" w:rsidRPr="001C32F7" w:rsidRDefault="001C32F7" w:rsidP="001C32F7">
            <w:pPr>
              <w:spacing w:after="0"/>
              <w:jc w:val="center"/>
              <w:rPr>
                <w:rFonts w:ascii="Times New Roman" w:hAnsi="Times New Roman" w:cs="Times New Roman"/>
                <w:b/>
                <w:bCs/>
                <w:sz w:val="22"/>
                <w:szCs w:val="22"/>
              </w:rPr>
            </w:pPr>
            <w:r w:rsidRPr="001C32F7">
              <w:rPr>
                <w:rFonts w:ascii="Times New Roman" w:hAnsi="Times New Roman" w:cs="Times New Roman"/>
                <w:b/>
                <w:bCs/>
                <w:color w:val="000000"/>
                <w:kern w:val="24"/>
                <w:sz w:val="22"/>
                <w:szCs w:val="22"/>
              </w:rPr>
              <w:t>qPCR AT conditions</w:t>
            </w:r>
          </w:p>
        </w:tc>
      </w:tr>
      <w:tr w:rsidR="001C32F7" w:rsidRPr="001C32F7" w14:paraId="427F8A27" w14:textId="77777777" w:rsidTr="001C32F7">
        <w:trPr>
          <w:trHeight w:val="660"/>
        </w:trPr>
        <w:tc>
          <w:tcPr>
            <w:tcW w:w="411" w:type="pct"/>
            <w:tcBorders>
              <w:top w:val="single" w:sz="18" w:space="0" w:color="auto"/>
              <w:bottom w:val="single" w:sz="2" w:space="0" w:color="auto"/>
            </w:tcBorders>
            <w:shd w:val="clear" w:color="auto" w:fill="auto"/>
            <w:tcMar>
              <w:top w:w="15" w:type="dxa"/>
              <w:left w:w="72" w:type="dxa"/>
              <w:bottom w:w="0" w:type="dxa"/>
              <w:right w:w="72" w:type="dxa"/>
            </w:tcMar>
            <w:vAlign w:val="center"/>
            <w:hideMark/>
          </w:tcPr>
          <w:p w14:paraId="0916A063" w14:textId="77777777" w:rsidR="001C32F7" w:rsidRPr="001C32F7" w:rsidRDefault="001C32F7" w:rsidP="001C32F7">
            <w:pPr>
              <w:spacing w:after="0"/>
              <w:jc w:val="center"/>
              <w:rPr>
                <w:rFonts w:ascii="Times New Roman" w:hAnsi="Times New Roman" w:cs="Times New Roman"/>
                <w:sz w:val="22"/>
                <w:szCs w:val="22"/>
              </w:rPr>
            </w:pPr>
            <w:r w:rsidRPr="001C32F7">
              <w:rPr>
                <w:rFonts w:ascii="Times New Roman" w:eastAsia="PMingLiU" w:hAnsi="Times New Roman" w:cs="Times New Roman"/>
                <w:color w:val="000000"/>
                <w:kern w:val="24"/>
                <w:sz w:val="22"/>
                <w:szCs w:val="22"/>
              </w:rPr>
              <w:t>55</w:t>
            </w:r>
          </w:p>
        </w:tc>
        <w:tc>
          <w:tcPr>
            <w:tcW w:w="491" w:type="pct"/>
            <w:tcBorders>
              <w:top w:val="single" w:sz="18" w:space="0" w:color="auto"/>
              <w:bottom w:val="single" w:sz="2" w:space="0" w:color="auto"/>
            </w:tcBorders>
            <w:vAlign w:val="center"/>
          </w:tcPr>
          <w:p w14:paraId="4413A758" w14:textId="77777777" w:rsidR="001C32F7" w:rsidRPr="001C32F7" w:rsidRDefault="001C32F7" w:rsidP="001C32F7">
            <w:pPr>
              <w:spacing w:after="0"/>
              <w:jc w:val="center"/>
              <w:rPr>
                <w:rFonts w:ascii="Times New Roman" w:eastAsia="PMingLiU" w:hAnsi="Times New Roman" w:cs="Times New Roman"/>
                <w:color w:val="000000"/>
                <w:kern w:val="24"/>
                <w:sz w:val="22"/>
                <w:szCs w:val="22"/>
              </w:rPr>
            </w:pPr>
            <w:r w:rsidRPr="001C32F7">
              <w:rPr>
                <w:rFonts w:ascii="Times New Roman" w:eastAsia="PMingLiU" w:hAnsi="Times New Roman" w:cs="Times New Roman"/>
                <w:color w:val="000000"/>
                <w:kern w:val="24"/>
                <w:sz w:val="22"/>
                <w:szCs w:val="22"/>
              </w:rPr>
              <w:t>100%</w:t>
            </w:r>
          </w:p>
        </w:tc>
        <w:tc>
          <w:tcPr>
            <w:tcW w:w="286" w:type="pct"/>
            <w:tcBorders>
              <w:top w:val="single" w:sz="18" w:space="0" w:color="auto"/>
              <w:bottom w:val="single" w:sz="2" w:space="0" w:color="auto"/>
            </w:tcBorders>
            <w:shd w:val="clear" w:color="auto" w:fill="auto"/>
            <w:tcMar>
              <w:top w:w="15" w:type="dxa"/>
              <w:left w:w="72" w:type="dxa"/>
              <w:bottom w:w="0" w:type="dxa"/>
              <w:right w:w="72" w:type="dxa"/>
            </w:tcMar>
            <w:vAlign w:val="center"/>
            <w:hideMark/>
          </w:tcPr>
          <w:p w14:paraId="4107A958" w14:textId="77777777" w:rsidR="001C32F7" w:rsidRPr="001C32F7" w:rsidRDefault="001C32F7" w:rsidP="001C32F7">
            <w:pPr>
              <w:spacing w:after="0"/>
              <w:jc w:val="center"/>
              <w:rPr>
                <w:rFonts w:ascii="Times New Roman" w:hAnsi="Times New Roman" w:cs="Times New Roman"/>
                <w:sz w:val="22"/>
                <w:szCs w:val="22"/>
              </w:rPr>
            </w:pPr>
            <w:r w:rsidRPr="001C32F7">
              <w:rPr>
                <w:rFonts w:ascii="Times New Roman" w:eastAsia="PMingLiU" w:hAnsi="Times New Roman" w:cs="Times New Roman"/>
                <w:color w:val="000000"/>
                <w:kern w:val="24"/>
                <w:sz w:val="22"/>
                <w:szCs w:val="22"/>
              </w:rPr>
              <w:t>55-1</w:t>
            </w:r>
          </w:p>
        </w:tc>
        <w:tc>
          <w:tcPr>
            <w:tcW w:w="533" w:type="pct"/>
            <w:tcBorders>
              <w:top w:val="single" w:sz="18" w:space="0" w:color="auto"/>
              <w:bottom w:val="single" w:sz="2" w:space="0" w:color="auto"/>
            </w:tcBorders>
            <w:vAlign w:val="center"/>
          </w:tcPr>
          <w:p w14:paraId="5DF86EA8" w14:textId="77777777" w:rsidR="001C32F7" w:rsidRPr="001C32F7" w:rsidRDefault="001C32F7" w:rsidP="001C32F7">
            <w:pPr>
              <w:spacing w:after="0"/>
              <w:jc w:val="center"/>
              <w:rPr>
                <w:rFonts w:ascii="Times New Roman" w:eastAsia="PMingLiU" w:hAnsi="Times New Roman" w:cs="Times New Roman"/>
                <w:color w:val="000000"/>
                <w:kern w:val="24"/>
                <w:sz w:val="22"/>
                <w:szCs w:val="22"/>
              </w:rPr>
            </w:pPr>
            <w:r w:rsidRPr="001C32F7">
              <w:rPr>
                <w:rFonts w:ascii="Times New Roman" w:eastAsia="PMingLiU" w:hAnsi="Times New Roman" w:cs="Times New Roman"/>
                <w:color w:val="000000"/>
                <w:kern w:val="24"/>
                <w:sz w:val="22"/>
                <w:szCs w:val="22"/>
              </w:rPr>
              <w:t>[Chr13:107773494, 94]</w:t>
            </w:r>
          </w:p>
        </w:tc>
        <w:tc>
          <w:tcPr>
            <w:tcW w:w="451" w:type="pct"/>
            <w:tcBorders>
              <w:top w:val="single" w:sz="18" w:space="0" w:color="auto"/>
              <w:bottom w:val="single" w:sz="2" w:space="0" w:color="auto"/>
            </w:tcBorders>
            <w:vAlign w:val="center"/>
          </w:tcPr>
          <w:p w14:paraId="1EBA0D22" w14:textId="77777777" w:rsidR="001C32F7" w:rsidRPr="001C32F7" w:rsidRDefault="001C32F7" w:rsidP="001C32F7">
            <w:pPr>
              <w:spacing w:after="0"/>
              <w:jc w:val="center"/>
              <w:rPr>
                <w:rFonts w:ascii="Times New Roman" w:eastAsia="PMingLiU" w:hAnsi="Times New Roman" w:cs="Times New Roman"/>
                <w:color w:val="000000"/>
                <w:kern w:val="24"/>
                <w:sz w:val="22"/>
                <w:szCs w:val="22"/>
              </w:rPr>
            </w:pPr>
            <w:r w:rsidRPr="001C32F7">
              <w:rPr>
                <w:rFonts w:ascii="Times New Roman" w:eastAsia="PMingLiU" w:hAnsi="Times New Roman" w:cs="Times New Roman"/>
                <w:color w:val="000000"/>
                <w:kern w:val="24"/>
                <w:sz w:val="22"/>
                <w:szCs w:val="22"/>
              </w:rPr>
              <w:t>84 (32.9%)</w:t>
            </w:r>
          </w:p>
        </w:tc>
        <w:tc>
          <w:tcPr>
            <w:tcW w:w="1598" w:type="pct"/>
            <w:tcBorders>
              <w:top w:val="single" w:sz="18" w:space="0" w:color="auto"/>
              <w:bottom w:val="single" w:sz="2" w:space="0" w:color="auto"/>
            </w:tcBorders>
            <w:shd w:val="clear" w:color="auto" w:fill="auto"/>
            <w:tcMar>
              <w:top w:w="15" w:type="dxa"/>
              <w:left w:w="72" w:type="dxa"/>
              <w:bottom w:w="0" w:type="dxa"/>
              <w:right w:w="72" w:type="dxa"/>
            </w:tcMar>
            <w:vAlign w:val="center"/>
            <w:hideMark/>
          </w:tcPr>
          <w:p w14:paraId="62968C9E" w14:textId="77777777" w:rsidR="001C32F7" w:rsidRPr="001C32F7" w:rsidRDefault="001C32F7" w:rsidP="001C32F7">
            <w:pPr>
              <w:spacing w:after="0"/>
              <w:rPr>
                <w:rFonts w:ascii="Times New Roman" w:hAnsi="Times New Roman" w:cs="Times New Roman"/>
                <w:sz w:val="16"/>
                <w:szCs w:val="16"/>
              </w:rPr>
            </w:pPr>
            <w:r w:rsidRPr="001C32F7">
              <w:rPr>
                <w:rFonts w:ascii="Times New Roman" w:eastAsia="PMingLiU" w:hAnsi="Times New Roman" w:cs="Times New Roman"/>
                <w:color w:val="000000"/>
                <w:kern w:val="24"/>
                <w:sz w:val="16"/>
                <w:szCs w:val="16"/>
              </w:rPr>
              <w:t>CAAAGCCTAAAAACGCATACTGTTGTTAAAAATAAGAGATCTTTGTAGAATAATACTTGGTTTTAGAAAAATTATTCAAAATACAGGAATAGAATTAGGACAAGAATAAGAAATCAG</w:t>
            </w:r>
            <w:r w:rsidRPr="001C32F7">
              <w:rPr>
                <w:rFonts w:ascii="Times New Roman" w:eastAsia="PMingLiU" w:hAnsi="Times New Roman" w:cs="Times New Roman"/>
                <w:color w:val="000000"/>
                <w:kern w:val="24"/>
                <w:sz w:val="16"/>
                <w:szCs w:val="16"/>
                <w:u w:val="single"/>
              </w:rPr>
              <w:t>TCCGACTACTGCCTCTCACATATCGT</w:t>
            </w:r>
          </w:p>
        </w:tc>
        <w:tc>
          <w:tcPr>
            <w:tcW w:w="410" w:type="pct"/>
            <w:tcBorders>
              <w:top w:val="single" w:sz="18" w:space="0" w:color="auto"/>
              <w:bottom w:val="single" w:sz="2" w:space="0" w:color="auto"/>
            </w:tcBorders>
            <w:shd w:val="clear" w:color="auto" w:fill="auto"/>
            <w:tcMar>
              <w:top w:w="15" w:type="dxa"/>
              <w:left w:w="72" w:type="dxa"/>
              <w:bottom w:w="0" w:type="dxa"/>
              <w:right w:w="72" w:type="dxa"/>
            </w:tcMar>
            <w:vAlign w:val="center"/>
            <w:hideMark/>
          </w:tcPr>
          <w:p w14:paraId="449D7D3D" w14:textId="77777777" w:rsidR="001C32F7" w:rsidRPr="001C32F7" w:rsidRDefault="001C32F7" w:rsidP="001C32F7">
            <w:pPr>
              <w:spacing w:after="0"/>
              <w:rPr>
                <w:rFonts w:ascii="Times New Roman" w:hAnsi="Times New Roman" w:cs="Times New Roman"/>
                <w:sz w:val="16"/>
                <w:szCs w:val="16"/>
              </w:rPr>
            </w:pPr>
            <w:r w:rsidRPr="001C32F7">
              <w:rPr>
                <w:rFonts w:ascii="Times New Roman" w:eastAsia="PMingLiU" w:hAnsi="Times New Roman" w:cs="Times New Roman"/>
                <w:color w:val="000000"/>
                <w:kern w:val="24"/>
                <w:sz w:val="16"/>
                <w:szCs w:val="16"/>
              </w:rPr>
              <w:t>GATCTTTGTAGAATAATACTTGGTT</w:t>
            </w:r>
          </w:p>
        </w:tc>
        <w:tc>
          <w:tcPr>
            <w:tcW w:w="410" w:type="pct"/>
            <w:tcBorders>
              <w:top w:val="single" w:sz="18" w:space="0" w:color="auto"/>
              <w:bottom w:val="single" w:sz="2" w:space="0" w:color="auto"/>
            </w:tcBorders>
            <w:shd w:val="clear" w:color="auto" w:fill="auto"/>
            <w:tcMar>
              <w:top w:w="15" w:type="dxa"/>
              <w:left w:w="72" w:type="dxa"/>
              <w:bottom w:w="0" w:type="dxa"/>
              <w:right w:w="72" w:type="dxa"/>
            </w:tcMar>
            <w:vAlign w:val="center"/>
            <w:hideMark/>
          </w:tcPr>
          <w:p w14:paraId="68DA5FF4" w14:textId="77777777" w:rsidR="001C32F7" w:rsidRPr="001C32F7" w:rsidRDefault="001C32F7" w:rsidP="001C32F7">
            <w:pPr>
              <w:spacing w:after="0"/>
              <w:rPr>
                <w:rFonts w:ascii="Times New Roman" w:hAnsi="Times New Roman" w:cs="Times New Roman"/>
                <w:sz w:val="16"/>
                <w:szCs w:val="16"/>
              </w:rPr>
            </w:pPr>
            <w:r w:rsidRPr="001C32F7">
              <w:rPr>
                <w:rFonts w:ascii="Times New Roman" w:eastAsia="PMingLiU" w:hAnsi="Times New Roman" w:cs="Times New Roman"/>
                <w:color w:val="000000"/>
                <w:kern w:val="24"/>
                <w:sz w:val="16"/>
                <w:szCs w:val="16"/>
              </w:rPr>
              <w:t>TATGTGAGAGGCAGTAGTCG</w:t>
            </w:r>
          </w:p>
        </w:tc>
        <w:tc>
          <w:tcPr>
            <w:tcW w:w="409" w:type="pct"/>
            <w:vMerge w:val="restart"/>
            <w:tcBorders>
              <w:top w:val="single" w:sz="18" w:space="0" w:color="auto"/>
              <w:bottom w:val="single" w:sz="4" w:space="0" w:color="auto"/>
            </w:tcBorders>
            <w:shd w:val="clear" w:color="auto" w:fill="auto"/>
            <w:tcMar>
              <w:top w:w="15" w:type="dxa"/>
              <w:left w:w="72" w:type="dxa"/>
              <w:bottom w:w="0" w:type="dxa"/>
              <w:right w:w="72" w:type="dxa"/>
            </w:tcMar>
            <w:vAlign w:val="center"/>
            <w:hideMark/>
          </w:tcPr>
          <w:p w14:paraId="1CA008D5" w14:textId="77777777" w:rsidR="001C32F7" w:rsidRPr="001C32F7" w:rsidRDefault="001C32F7" w:rsidP="001C32F7">
            <w:pPr>
              <w:spacing w:after="0"/>
              <w:ind w:left="144"/>
              <w:rPr>
                <w:rFonts w:ascii="Times New Roman" w:hAnsi="Times New Roman" w:cs="Times New Roman"/>
                <w:sz w:val="22"/>
                <w:szCs w:val="22"/>
              </w:rPr>
            </w:pPr>
            <w:r w:rsidRPr="001C32F7">
              <w:rPr>
                <w:rFonts w:ascii="Times New Roman" w:hAnsi="Times New Roman" w:cs="Times New Roman"/>
                <w:color w:val="000000"/>
                <w:kern w:val="24"/>
                <w:sz w:val="22"/>
                <w:szCs w:val="22"/>
              </w:rPr>
              <w:t>60°C</w:t>
            </w:r>
          </w:p>
        </w:tc>
      </w:tr>
      <w:tr w:rsidR="001C32F7" w:rsidRPr="001C32F7" w14:paraId="0F41404E" w14:textId="77777777" w:rsidTr="001C32F7">
        <w:trPr>
          <w:trHeight w:val="841"/>
        </w:trPr>
        <w:tc>
          <w:tcPr>
            <w:tcW w:w="411" w:type="pct"/>
            <w:vMerge w:val="restart"/>
            <w:tcBorders>
              <w:top w:val="single" w:sz="2" w:space="0" w:color="auto"/>
              <w:bottom w:val="nil"/>
            </w:tcBorders>
            <w:shd w:val="clear" w:color="auto" w:fill="auto"/>
            <w:tcMar>
              <w:top w:w="15" w:type="dxa"/>
              <w:left w:w="72" w:type="dxa"/>
              <w:bottom w:w="0" w:type="dxa"/>
              <w:right w:w="72" w:type="dxa"/>
            </w:tcMar>
            <w:vAlign w:val="center"/>
            <w:hideMark/>
          </w:tcPr>
          <w:p w14:paraId="31E3CB8B" w14:textId="77777777" w:rsidR="001C32F7" w:rsidRPr="001C32F7" w:rsidRDefault="001C32F7" w:rsidP="001C32F7">
            <w:pPr>
              <w:spacing w:after="0"/>
              <w:jc w:val="center"/>
              <w:rPr>
                <w:rFonts w:ascii="Times New Roman" w:hAnsi="Times New Roman" w:cs="Times New Roman"/>
                <w:sz w:val="22"/>
                <w:szCs w:val="22"/>
              </w:rPr>
            </w:pPr>
            <w:r w:rsidRPr="001C32F7">
              <w:rPr>
                <w:rFonts w:ascii="Times New Roman" w:eastAsia="PMingLiU" w:hAnsi="Times New Roman" w:cs="Times New Roman"/>
                <w:color w:val="000000"/>
                <w:kern w:val="24"/>
                <w:sz w:val="22"/>
                <w:szCs w:val="22"/>
              </w:rPr>
              <w:t>50</w:t>
            </w:r>
          </w:p>
        </w:tc>
        <w:tc>
          <w:tcPr>
            <w:tcW w:w="491" w:type="pct"/>
            <w:vMerge w:val="restart"/>
            <w:tcBorders>
              <w:top w:val="single" w:sz="2" w:space="0" w:color="auto"/>
            </w:tcBorders>
            <w:vAlign w:val="center"/>
          </w:tcPr>
          <w:p w14:paraId="0B045104" w14:textId="77777777" w:rsidR="001C32F7" w:rsidRPr="001C32F7" w:rsidRDefault="001C32F7" w:rsidP="001C32F7">
            <w:pPr>
              <w:spacing w:after="0"/>
              <w:jc w:val="center"/>
              <w:rPr>
                <w:rFonts w:ascii="Times New Roman" w:hAnsi="Times New Roman" w:cs="Times New Roman"/>
                <w:color w:val="000000"/>
                <w:kern w:val="24"/>
                <w:sz w:val="22"/>
                <w:szCs w:val="22"/>
              </w:rPr>
            </w:pPr>
            <w:r w:rsidRPr="001C32F7">
              <w:rPr>
                <w:rFonts w:ascii="Times New Roman" w:hAnsi="Times New Roman" w:cs="Times New Roman"/>
                <w:color w:val="000000"/>
                <w:kern w:val="24"/>
                <w:sz w:val="22"/>
                <w:szCs w:val="22"/>
              </w:rPr>
              <w:t>100%</w:t>
            </w:r>
          </w:p>
        </w:tc>
        <w:tc>
          <w:tcPr>
            <w:tcW w:w="286" w:type="pct"/>
            <w:tcBorders>
              <w:top w:val="single" w:sz="2" w:space="0" w:color="auto"/>
              <w:bottom w:val="single" w:sz="2" w:space="0" w:color="auto"/>
            </w:tcBorders>
            <w:shd w:val="clear" w:color="auto" w:fill="auto"/>
            <w:tcMar>
              <w:top w:w="15" w:type="dxa"/>
              <w:left w:w="72" w:type="dxa"/>
              <w:bottom w:w="0" w:type="dxa"/>
              <w:right w:w="72" w:type="dxa"/>
            </w:tcMar>
            <w:vAlign w:val="center"/>
            <w:hideMark/>
          </w:tcPr>
          <w:p w14:paraId="3FA4BECD" w14:textId="77777777" w:rsidR="001C32F7" w:rsidRPr="001C32F7" w:rsidRDefault="001C32F7" w:rsidP="001C32F7">
            <w:pPr>
              <w:spacing w:after="0"/>
              <w:jc w:val="center"/>
              <w:rPr>
                <w:rFonts w:ascii="Times New Roman" w:hAnsi="Times New Roman" w:cs="Times New Roman"/>
                <w:sz w:val="22"/>
                <w:szCs w:val="22"/>
              </w:rPr>
            </w:pPr>
            <w:r w:rsidRPr="001C32F7">
              <w:rPr>
                <w:rFonts w:ascii="Times New Roman" w:hAnsi="Times New Roman" w:cs="Times New Roman"/>
                <w:color w:val="000000"/>
                <w:kern w:val="24"/>
                <w:sz w:val="22"/>
                <w:szCs w:val="22"/>
              </w:rPr>
              <w:t>50-1</w:t>
            </w:r>
          </w:p>
        </w:tc>
        <w:tc>
          <w:tcPr>
            <w:tcW w:w="533" w:type="pct"/>
            <w:tcBorders>
              <w:top w:val="single" w:sz="2" w:space="0" w:color="auto"/>
              <w:bottom w:val="single" w:sz="2" w:space="0" w:color="auto"/>
            </w:tcBorders>
            <w:vAlign w:val="center"/>
          </w:tcPr>
          <w:p w14:paraId="2E3888BA" w14:textId="77777777" w:rsidR="001C32F7" w:rsidRPr="001C32F7" w:rsidRDefault="001C32F7" w:rsidP="001C32F7">
            <w:pPr>
              <w:spacing w:after="0"/>
              <w:jc w:val="center"/>
              <w:rPr>
                <w:rFonts w:ascii="Times New Roman" w:eastAsia="PMingLiU" w:hAnsi="Times New Roman" w:cs="Times New Roman"/>
                <w:color w:val="000000"/>
                <w:kern w:val="24"/>
                <w:sz w:val="22"/>
                <w:szCs w:val="22"/>
              </w:rPr>
            </w:pPr>
            <w:r w:rsidRPr="001C32F7">
              <w:rPr>
                <w:rFonts w:ascii="Times New Roman" w:eastAsia="PMingLiU" w:hAnsi="Times New Roman" w:cs="Times New Roman"/>
                <w:color w:val="000000"/>
                <w:kern w:val="24"/>
                <w:sz w:val="22"/>
                <w:szCs w:val="22"/>
              </w:rPr>
              <w:t>[Chr8:5786566, 1829]</w:t>
            </w:r>
          </w:p>
        </w:tc>
        <w:tc>
          <w:tcPr>
            <w:tcW w:w="451" w:type="pct"/>
            <w:tcBorders>
              <w:top w:val="single" w:sz="2" w:space="0" w:color="auto"/>
              <w:bottom w:val="single" w:sz="2" w:space="0" w:color="auto"/>
            </w:tcBorders>
            <w:vAlign w:val="center"/>
          </w:tcPr>
          <w:p w14:paraId="49E221A2" w14:textId="77777777" w:rsidR="001C32F7" w:rsidRPr="001C32F7" w:rsidRDefault="001C32F7" w:rsidP="001C32F7">
            <w:pPr>
              <w:spacing w:after="0"/>
              <w:jc w:val="center"/>
              <w:rPr>
                <w:rFonts w:ascii="Times New Roman" w:eastAsia="PMingLiU" w:hAnsi="Times New Roman" w:cs="Times New Roman"/>
                <w:color w:val="000000"/>
                <w:kern w:val="24"/>
                <w:sz w:val="22"/>
                <w:szCs w:val="22"/>
              </w:rPr>
            </w:pPr>
            <w:r w:rsidRPr="001C32F7">
              <w:rPr>
                <w:rFonts w:ascii="Times New Roman" w:eastAsia="PMingLiU" w:hAnsi="Times New Roman" w:cs="Times New Roman"/>
                <w:color w:val="000000"/>
                <w:kern w:val="24"/>
                <w:sz w:val="22"/>
                <w:szCs w:val="22"/>
              </w:rPr>
              <w:t>125 (13.5%)</w:t>
            </w:r>
          </w:p>
        </w:tc>
        <w:tc>
          <w:tcPr>
            <w:tcW w:w="1598" w:type="pct"/>
            <w:tcBorders>
              <w:top w:val="single" w:sz="2" w:space="0" w:color="auto"/>
              <w:bottom w:val="single" w:sz="2" w:space="0" w:color="auto"/>
            </w:tcBorders>
            <w:shd w:val="clear" w:color="auto" w:fill="auto"/>
            <w:tcMar>
              <w:top w:w="15" w:type="dxa"/>
              <w:left w:w="72" w:type="dxa"/>
              <w:bottom w:w="0" w:type="dxa"/>
              <w:right w:w="72" w:type="dxa"/>
            </w:tcMar>
            <w:vAlign w:val="center"/>
            <w:hideMark/>
          </w:tcPr>
          <w:p w14:paraId="03312A6F" w14:textId="77777777" w:rsidR="001C32F7" w:rsidRPr="001C32F7" w:rsidRDefault="001C32F7" w:rsidP="001C32F7">
            <w:pPr>
              <w:spacing w:after="0"/>
              <w:rPr>
                <w:rFonts w:ascii="Times New Roman" w:hAnsi="Times New Roman" w:cs="Times New Roman"/>
                <w:sz w:val="16"/>
                <w:szCs w:val="16"/>
              </w:rPr>
            </w:pPr>
            <w:r w:rsidRPr="001C32F7">
              <w:rPr>
                <w:rFonts w:ascii="Times New Roman" w:hAnsi="Times New Roman" w:cs="Times New Roman"/>
                <w:color w:val="000000"/>
                <w:kern w:val="24"/>
                <w:sz w:val="16"/>
                <w:szCs w:val="16"/>
                <w:u w:val="single"/>
              </w:rPr>
              <w:t>TAACTCCACAGTAGCTCCAAATTCTTTATAAGGGTCAATGTCCATGCCCCAAAGCCACCCAAGGCACAGCTTGGAGGCTTGAACAGTGGGACATGTACAAGAGATGATTAGGCAGAG</w:t>
            </w:r>
            <w:r w:rsidRPr="001C32F7">
              <w:rPr>
                <w:rFonts w:ascii="Times New Roman" w:hAnsi="Times New Roman" w:cs="Times New Roman"/>
                <w:color w:val="000000"/>
                <w:kern w:val="24"/>
                <w:sz w:val="16"/>
                <w:szCs w:val="16"/>
              </w:rPr>
              <w:t>CTGGGTGGCGTGGAGCATGGGATGAAGCAAGCAACACGAAGCTGTCATTCCCAGCCTCTGTGTGTCATTCTTAGATAATTTTGCCCCAGTACACTGCTGCATCTTCTCAACTGGACTT</w:t>
            </w:r>
          </w:p>
        </w:tc>
        <w:tc>
          <w:tcPr>
            <w:tcW w:w="410" w:type="pct"/>
            <w:tcBorders>
              <w:top w:val="single" w:sz="2" w:space="0" w:color="auto"/>
              <w:bottom w:val="single" w:sz="2" w:space="0" w:color="auto"/>
            </w:tcBorders>
            <w:shd w:val="clear" w:color="auto" w:fill="auto"/>
            <w:tcMar>
              <w:top w:w="15" w:type="dxa"/>
              <w:left w:w="72" w:type="dxa"/>
              <w:bottom w:w="0" w:type="dxa"/>
              <w:right w:w="72" w:type="dxa"/>
            </w:tcMar>
            <w:vAlign w:val="center"/>
            <w:hideMark/>
          </w:tcPr>
          <w:p w14:paraId="10358AFE" w14:textId="77777777" w:rsidR="001C32F7" w:rsidRPr="001C32F7" w:rsidRDefault="001C32F7" w:rsidP="001C32F7">
            <w:pPr>
              <w:spacing w:after="0"/>
              <w:rPr>
                <w:rFonts w:ascii="Times New Roman" w:hAnsi="Times New Roman" w:cs="Times New Roman"/>
                <w:sz w:val="16"/>
                <w:szCs w:val="16"/>
              </w:rPr>
            </w:pPr>
            <w:r w:rsidRPr="001C32F7">
              <w:rPr>
                <w:rFonts w:ascii="Times New Roman" w:hAnsi="Times New Roman" w:cs="Times New Roman"/>
                <w:color w:val="000000"/>
                <w:kern w:val="24"/>
                <w:sz w:val="16"/>
                <w:szCs w:val="16"/>
              </w:rPr>
              <w:t>CAGTGGGACATGTACAAGAGAT</w:t>
            </w:r>
          </w:p>
        </w:tc>
        <w:tc>
          <w:tcPr>
            <w:tcW w:w="410" w:type="pct"/>
            <w:tcBorders>
              <w:top w:val="single" w:sz="2" w:space="0" w:color="auto"/>
              <w:bottom w:val="single" w:sz="2" w:space="0" w:color="auto"/>
            </w:tcBorders>
            <w:shd w:val="clear" w:color="auto" w:fill="auto"/>
            <w:tcMar>
              <w:top w:w="15" w:type="dxa"/>
              <w:left w:w="72" w:type="dxa"/>
              <w:bottom w:w="0" w:type="dxa"/>
              <w:right w:w="72" w:type="dxa"/>
            </w:tcMar>
            <w:vAlign w:val="center"/>
            <w:hideMark/>
          </w:tcPr>
          <w:p w14:paraId="7121DB42" w14:textId="77777777" w:rsidR="001C32F7" w:rsidRPr="001C32F7" w:rsidRDefault="001C32F7" w:rsidP="001C32F7">
            <w:pPr>
              <w:spacing w:after="0"/>
              <w:rPr>
                <w:rFonts w:ascii="Times New Roman" w:hAnsi="Times New Roman" w:cs="Times New Roman"/>
                <w:sz w:val="16"/>
                <w:szCs w:val="16"/>
              </w:rPr>
            </w:pPr>
            <w:r w:rsidRPr="001C32F7">
              <w:rPr>
                <w:rFonts w:ascii="Times New Roman" w:hAnsi="Times New Roman" w:cs="Times New Roman"/>
                <w:color w:val="000000"/>
                <w:kern w:val="24"/>
                <w:sz w:val="16"/>
                <w:szCs w:val="16"/>
              </w:rPr>
              <w:t>TTGAGAAGATGCAGCAGTGTA</w:t>
            </w:r>
          </w:p>
        </w:tc>
        <w:tc>
          <w:tcPr>
            <w:tcW w:w="409" w:type="pct"/>
            <w:vMerge/>
            <w:tcBorders>
              <w:top w:val="nil"/>
              <w:bottom w:val="single" w:sz="4" w:space="0" w:color="auto"/>
            </w:tcBorders>
            <w:vAlign w:val="center"/>
            <w:hideMark/>
          </w:tcPr>
          <w:p w14:paraId="3AE57188" w14:textId="77777777" w:rsidR="001C32F7" w:rsidRPr="001C32F7" w:rsidRDefault="001C32F7" w:rsidP="001C32F7">
            <w:pPr>
              <w:spacing w:after="0"/>
              <w:rPr>
                <w:rFonts w:ascii="Times New Roman" w:hAnsi="Times New Roman" w:cs="Times New Roman"/>
                <w:sz w:val="22"/>
                <w:szCs w:val="22"/>
              </w:rPr>
            </w:pPr>
          </w:p>
        </w:tc>
      </w:tr>
      <w:tr w:rsidR="001C32F7" w:rsidRPr="001C32F7" w14:paraId="3F4C5F56" w14:textId="77777777" w:rsidTr="001C32F7">
        <w:trPr>
          <w:trHeight w:val="160"/>
        </w:trPr>
        <w:tc>
          <w:tcPr>
            <w:tcW w:w="411" w:type="pct"/>
            <w:vMerge/>
            <w:tcBorders>
              <w:top w:val="nil"/>
              <w:bottom w:val="single" w:sz="2" w:space="0" w:color="auto"/>
            </w:tcBorders>
            <w:vAlign w:val="center"/>
            <w:hideMark/>
          </w:tcPr>
          <w:p w14:paraId="554CB844" w14:textId="77777777" w:rsidR="001C32F7" w:rsidRPr="001C32F7" w:rsidRDefault="001C32F7" w:rsidP="001C32F7">
            <w:pPr>
              <w:spacing w:after="0"/>
              <w:jc w:val="center"/>
              <w:rPr>
                <w:rFonts w:ascii="Times New Roman" w:hAnsi="Times New Roman" w:cs="Times New Roman"/>
                <w:sz w:val="22"/>
                <w:szCs w:val="22"/>
              </w:rPr>
            </w:pPr>
          </w:p>
        </w:tc>
        <w:tc>
          <w:tcPr>
            <w:tcW w:w="491" w:type="pct"/>
            <w:vMerge/>
            <w:tcBorders>
              <w:bottom w:val="single" w:sz="2" w:space="0" w:color="auto"/>
            </w:tcBorders>
            <w:vAlign w:val="center"/>
          </w:tcPr>
          <w:p w14:paraId="7B45F0ED" w14:textId="77777777" w:rsidR="001C32F7" w:rsidRPr="001C32F7" w:rsidRDefault="001C32F7" w:rsidP="001C32F7">
            <w:pPr>
              <w:spacing w:after="0"/>
              <w:jc w:val="center"/>
              <w:rPr>
                <w:rFonts w:ascii="Times New Roman" w:hAnsi="Times New Roman" w:cs="Times New Roman"/>
                <w:color w:val="000000"/>
                <w:kern w:val="24"/>
                <w:sz w:val="22"/>
                <w:szCs w:val="22"/>
              </w:rPr>
            </w:pPr>
          </w:p>
        </w:tc>
        <w:tc>
          <w:tcPr>
            <w:tcW w:w="286" w:type="pct"/>
            <w:tcBorders>
              <w:top w:val="single" w:sz="2" w:space="0" w:color="auto"/>
              <w:bottom w:val="single" w:sz="2" w:space="0" w:color="auto"/>
            </w:tcBorders>
            <w:shd w:val="clear" w:color="auto" w:fill="auto"/>
            <w:tcMar>
              <w:top w:w="15" w:type="dxa"/>
              <w:left w:w="72" w:type="dxa"/>
              <w:bottom w:w="0" w:type="dxa"/>
              <w:right w:w="72" w:type="dxa"/>
            </w:tcMar>
            <w:vAlign w:val="center"/>
            <w:hideMark/>
          </w:tcPr>
          <w:p w14:paraId="4538A756" w14:textId="77777777" w:rsidR="001C32F7" w:rsidRPr="001C32F7" w:rsidRDefault="001C32F7" w:rsidP="001C32F7">
            <w:pPr>
              <w:spacing w:after="0"/>
              <w:jc w:val="center"/>
              <w:rPr>
                <w:rFonts w:ascii="Times New Roman" w:hAnsi="Times New Roman" w:cs="Times New Roman"/>
                <w:sz w:val="22"/>
                <w:szCs w:val="22"/>
              </w:rPr>
            </w:pPr>
            <w:r w:rsidRPr="001C32F7">
              <w:rPr>
                <w:rFonts w:ascii="Times New Roman" w:hAnsi="Times New Roman" w:cs="Times New Roman"/>
                <w:color w:val="000000"/>
                <w:kern w:val="24"/>
                <w:sz w:val="22"/>
                <w:szCs w:val="22"/>
              </w:rPr>
              <w:t>50-2</w:t>
            </w:r>
          </w:p>
        </w:tc>
        <w:tc>
          <w:tcPr>
            <w:tcW w:w="533" w:type="pct"/>
            <w:tcBorders>
              <w:top w:val="single" w:sz="2" w:space="0" w:color="auto"/>
              <w:bottom w:val="single" w:sz="2" w:space="0" w:color="auto"/>
            </w:tcBorders>
            <w:vAlign w:val="center"/>
          </w:tcPr>
          <w:p w14:paraId="2978762B" w14:textId="77777777" w:rsidR="001C32F7" w:rsidRPr="001C32F7" w:rsidRDefault="001C32F7" w:rsidP="001C32F7">
            <w:pPr>
              <w:spacing w:after="0"/>
              <w:jc w:val="center"/>
              <w:rPr>
                <w:rFonts w:ascii="Times New Roman" w:eastAsia="PMingLiU" w:hAnsi="Times New Roman" w:cs="Times New Roman"/>
                <w:color w:val="000000"/>
                <w:kern w:val="24"/>
                <w:sz w:val="22"/>
                <w:szCs w:val="22"/>
              </w:rPr>
            </w:pPr>
            <w:r w:rsidRPr="001C32F7">
              <w:rPr>
                <w:rFonts w:ascii="Times New Roman" w:eastAsia="PMingLiU" w:hAnsi="Times New Roman" w:cs="Times New Roman"/>
                <w:color w:val="000000"/>
                <w:kern w:val="24"/>
                <w:sz w:val="22"/>
                <w:szCs w:val="22"/>
              </w:rPr>
              <w:t>[Chr8:5786557, 1831]</w:t>
            </w:r>
          </w:p>
        </w:tc>
        <w:tc>
          <w:tcPr>
            <w:tcW w:w="451" w:type="pct"/>
            <w:tcBorders>
              <w:top w:val="single" w:sz="2" w:space="0" w:color="auto"/>
              <w:bottom w:val="single" w:sz="2" w:space="0" w:color="auto"/>
            </w:tcBorders>
            <w:vAlign w:val="center"/>
          </w:tcPr>
          <w:p w14:paraId="0D5A26FE" w14:textId="77777777" w:rsidR="001C32F7" w:rsidRPr="001C32F7" w:rsidRDefault="001C32F7" w:rsidP="001C32F7">
            <w:pPr>
              <w:spacing w:after="0"/>
              <w:jc w:val="center"/>
              <w:rPr>
                <w:rFonts w:ascii="Times New Roman" w:eastAsia="PMingLiU" w:hAnsi="Times New Roman" w:cs="Times New Roman"/>
                <w:color w:val="000000"/>
                <w:kern w:val="24"/>
                <w:sz w:val="22"/>
                <w:szCs w:val="22"/>
              </w:rPr>
            </w:pPr>
            <w:r w:rsidRPr="001C32F7">
              <w:rPr>
                <w:rFonts w:ascii="Times New Roman" w:eastAsia="PMingLiU" w:hAnsi="Times New Roman" w:cs="Times New Roman"/>
                <w:color w:val="000000"/>
                <w:kern w:val="24"/>
                <w:sz w:val="22"/>
                <w:szCs w:val="22"/>
              </w:rPr>
              <w:t>182 (19.6%)</w:t>
            </w:r>
          </w:p>
        </w:tc>
        <w:tc>
          <w:tcPr>
            <w:tcW w:w="1598" w:type="pct"/>
            <w:tcBorders>
              <w:top w:val="single" w:sz="2" w:space="0" w:color="auto"/>
              <w:bottom w:val="single" w:sz="2" w:space="0" w:color="auto"/>
            </w:tcBorders>
            <w:shd w:val="clear" w:color="auto" w:fill="auto"/>
            <w:tcMar>
              <w:top w:w="15" w:type="dxa"/>
              <w:left w:w="72" w:type="dxa"/>
              <w:bottom w:w="0" w:type="dxa"/>
              <w:right w:w="72" w:type="dxa"/>
            </w:tcMar>
            <w:vAlign w:val="center"/>
            <w:hideMark/>
          </w:tcPr>
          <w:p w14:paraId="569689CE" w14:textId="77777777" w:rsidR="001C32F7" w:rsidRPr="001C32F7" w:rsidRDefault="001C32F7" w:rsidP="001C32F7">
            <w:pPr>
              <w:spacing w:after="0"/>
              <w:rPr>
                <w:rFonts w:ascii="Times New Roman" w:hAnsi="Times New Roman" w:cs="Times New Roman"/>
                <w:sz w:val="16"/>
                <w:szCs w:val="16"/>
              </w:rPr>
            </w:pPr>
            <w:r w:rsidRPr="001C32F7">
              <w:rPr>
                <w:rFonts w:ascii="Times New Roman" w:hAnsi="Times New Roman" w:cs="Times New Roman"/>
                <w:color w:val="000000"/>
                <w:kern w:val="24"/>
                <w:sz w:val="16"/>
                <w:szCs w:val="16"/>
                <w:u w:val="single"/>
              </w:rPr>
              <w:t>AGAGTAACTCCACAGTAGCTCCAAATTCTTTATAAGGATCAATGTCCATGCCCCAAAGCCACCCAAGGCACAGCTTGGAGGCTTGAACAGTAGGACATGAACAAGAGATGATTAGGCAG</w:t>
            </w:r>
            <w:r w:rsidRPr="001C32F7">
              <w:rPr>
                <w:rFonts w:ascii="Times New Roman" w:hAnsi="Times New Roman" w:cs="Times New Roman"/>
                <w:color w:val="000000"/>
                <w:kern w:val="24"/>
                <w:sz w:val="16"/>
                <w:szCs w:val="16"/>
              </w:rPr>
              <w:t>GACTGCACTGGTCCTGCGAGCTCCCCTCCTGGCGCACAGGAGAGCAGAGGGGCCACCATTTGCCTGGCTGTCGGGCTGTCCCTGAAGAACTGCTTTAGTTTCTTCCTGTCGAGATTGC</w:t>
            </w:r>
          </w:p>
        </w:tc>
        <w:tc>
          <w:tcPr>
            <w:tcW w:w="410" w:type="pct"/>
            <w:tcBorders>
              <w:top w:val="single" w:sz="2" w:space="0" w:color="auto"/>
              <w:bottom w:val="single" w:sz="2" w:space="0" w:color="auto"/>
            </w:tcBorders>
            <w:shd w:val="clear" w:color="auto" w:fill="auto"/>
            <w:tcMar>
              <w:top w:w="15" w:type="dxa"/>
              <w:left w:w="72" w:type="dxa"/>
              <w:bottom w:w="0" w:type="dxa"/>
              <w:right w:w="72" w:type="dxa"/>
            </w:tcMar>
            <w:vAlign w:val="center"/>
            <w:hideMark/>
          </w:tcPr>
          <w:p w14:paraId="68319221" w14:textId="77777777" w:rsidR="001C32F7" w:rsidRPr="001C32F7" w:rsidRDefault="001C32F7" w:rsidP="001C32F7">
            <w:pPr>
              <w:spacing w:after="0"/>
              <w:rPr>
                <w:rFonts w:ascii="Times New Roman" w:hAnsi="Times New Roman" w:cs="Times New Roman"/>
                <w:sz w:val="16"/>
                <w:szCs w:val="16"/>
              </w:rPr>
            </w:pPr>
            <w:r w:rsidRPr="001C32F7">
              <w:rPr>
                <w:rFonts w:ascii="Times New Roman" w:hAnsi="Times New Roman" w:cs="Times New Roman"/>
                <w:color w:val="000000"/>
                <w:kern w:val="24"/>
                <w:sz w:val="16"/>
                <w:szCs w:val="16"/>
              </w:rPr>
              <w:t>GCTTGGAGGCTTGAACAGTA</w:t>
            </w:r>
          </w:p>
        </w:tc>
        <w:tc>
          <w:tcPr>
            <w:tcW w:w="410" w:type="pct"/>
            <w:tcBorders>
              <w:top w:val="single" w:sz="2" w:space="0" w:color="auto"/>
              <w:bottom w:val="single" w:sz="2" w:space="0" w:color="auto"/>
            </w:tcBorders>
            <w:shd w:val="clear" w:color="auto" w:fill="auto"/>
            <w:tcMar>
              <w:top w:w="15" w:type="dxa"/>
              <w:left w:w="72" w:type="dxa"/>
              <w:bottom w:w="0" w:type="dxa"/>
              <w:right w:w="72" w:type="dxa"/>
            </w:tcMar>
            <w:vAlign w:val="center"/>
            <w:hideMark/>
          </w:tcPr>
          <w:p w14:paraId="50BFE436" w14:textId="77777777" w:rsidR="001C32F7" w:rsidRPr="001C32F7" w:rsidRDefault="001C32F7" w:rsidP="001C32F7">
            <w:pPr>
              <w:spacing w:after="0"/>
              <w:rPr>
                <w:rFonts w:ascii="Times New Roman" w:hAnsi="Times New Roman" w:cs="Times New Roman"/>
                <w:sz w:val="16"/>
                <w:szCs w:val="16"/>
              </w:rPr>
            </w:pPr>
            <w:r w:rsidRPr="001C32F7">
              <w:rPr>
                <w:rFonts w:ascii="Times New Roman" w:hAnsi="Times New Roman" w:cs="Times New Roman"/>
                <w:color w:val="000000"/>
                <w:kern w:val="24"/>
                <w:sz w:val="16"/>
                <w:szCs w:val="16"/>
              </w:rPr>
              <w:t>CTAAAGCAGTTCTTCAGGGACA</w:t>
            </w:r>
          </w:p>
        </w:tc>
        <w:tc>
          <w:tcPr>
            <w:tcW w:w="409" w:type="pct"/>
            <w:vMerge/>
            <w:tcBorders>
              <w:top w:val="nil"/>
              <w:bottom w:val="single" w:sz="4" w:space="0" w:color="auto"/>
            </w:tcBorders>
            <w:vAlign w:val="center"/>
            <w:hideMark/>
          </w:tcPr>
          <w:p w14:paraId="6CA2DEDB" w14:textId="77777777" w:rsidR="001C32F7" w:rsidRPr="001C32F7" w:rsidRDefault="001C32F7" w:rsidP="001C32F7">
            <w:pPr>
              <w:spacing w:after="0"/>
              <w:rPr>
                <w:rFonts w:ascii="Times New Roman" w:hAnsi="Times New Roman" w:cs="Times New Roman"/>
                <w:sz w:val="22"/>
                <w:szCs w:val="22"/>
              </w:rPr>
            </w:pPr>
          </w:p>
        </w:tc>
      </w:tr>
      <w:tr w:rsidR="001C32F7" w:rsidRPr="001C32F7" w14:paraId="21EEF74B" w14:textId="77777777" w:rsidTr="001C32F7">
        <w:trPr>
          <w:trHeight w:val="841"/>
        </w:trPr>
        <w:tc>
          <w:tcPr>
            <w:tcW w:w="411" w:type="pct"/>
            <w:tcBorders>
              <w:top w:val="single" w:sz="2" w:space="0" w:color="auto"/>
              <w:bottom w:val="single" w:sz="2" w:space="0" w:color="auto"/>
            </w:tcBorders>
            <w:shd w:val="clear" w:color="auto" w:fill="auto"/>
            <w:tcMar>
              <w:top w:w="15" w:type="dxa"/>
              <w:left w:w="72" w:type="dxa"/>
              <w:bottom w:w="0" w:type="dxa"/>
              <w:right w:w="72" w:type="dxa"/>
            </w:tcMar>
            <w:vAlign w:val="center"/>
            <w:hideMark/>
          </w:tcPr>
          <w:p w14:paraId="6FF22FBF" w14:textId="77777777" w:rsidR="001C32F7" w:rsidRPr="001C32F7" w:rsidRDefault="001C32F7" w:rsidP="001C32F7">
            <w:pPr>
              <w:spacing w:after="0"/>
              <w:jc w:val="center"/>
              <w:rPr>
                <w:rFonts w:ascii="Times New Roman" w:hAnsi="Times New Roman" w:cs="Times New Roman"/>
                <w:sz w:val="22"/>
                <w:szCs w:val="22"/>
              </w:rPr>
            </w:pPr>
            <w:r w:rsidRPr="001C32F7">
              <w:rPr>
                <w:rFonts w:ascii="Times New Roman" w:hAnsi="Times New Roman" w:cs="Times New Roman"/>
                <w:color w:val="000000"/>
                <w:kern w:val="24"/>
                <w:sz w:val="22"/>
                <w:szCs w:val="22"/>
              </w:rPr>
              <w:t>25</w:t>
            </w:r>
          </w:p>
        </w:tc>
        <w:tc>
          <w:tcPr>
            <w:tcW w:w="491" w:type="pct"/>
            <w:tcBorders>
              <w:top w:val="single" w:sz="2" w:space="0" w:color="auto"/>
              <w:bottom w:val="single" w:sz="2" w:space="0" w:color="auto"/>
            </w:tcBorders>
            <w:vAlign w:val="center"/>
          </w:tcPr>
          <w:p w14:paraId="391E937F" w14:textId="77777777" w:rsidR="001C32F7" w:rsidRPr="001C32F7" w:rsidRDefault="001C32F7" w:rsidP="001C32F7">
            <w:pPr>
              <w:spacing w:after="0"/>
              <w:jc w:val="center"/>
              <w:rPr>
                <w:rFonts w:ascii="Times New Roman" w:hAnsi="Times New Roman" w:cs="Times New Roman"/>
                <w:color w:val="000000"/>
                <w:kern w:val="24"/>
                <w:sz w:val="22"/>
                <w:szCs w:val="22"/>
              </w:rPr>
            </w:pPr>
            <w:r w:rsidRPr="001C32F7">
              <w:rPr>
                <w:rFonts w:ascii="Times New Roman" w:hAnsi="Times New Roman" w:cs="Times New Roman"/>
                <w:color w:val="000000"/>
                <w:kern w:val="24"/>
                <w:sz w:val="22"/>
                <w:szCs w:val="22"/>
              </w:rPr>
              <w:t>100%</w:t>
            </w:r>
          </w:p>
        </w:tc>
        <w:tc>
          <w:tcPr>
            <w:tcW w:w="286" w:type="pct"/>
            <w:tcBorders>
              <w:top w:val="single" w:sz="2" w:space="0" w:color="auto"/>
              <w:bottom w:val="single" w:sz="2" w:space="0" w:color="auto"/>
            </w:tcBorders>
            <w:shd w:val="clear" w:color="auto" w:fill="auto"/>
            <w:tcMar>
              <w:top w:w="15" w:type="dxa"/>
              <w:left w:w="72" w:type="dxa"/>
              <w:bottom w:w="0" w:type="dxa"/>
              <w:right w:w="72" w:type="dxa"/>
            </w:tcMar>
            <w:vAlign w:val="center"/>
            <w:hideMark/>
          </w:tcPr>
          <w:p w14:paraId="650D3232" w14:textId="77777777" w:rsidR="001C32F7" w:rsidRPr="001C32F7" w:rsidRDefault="001C32F7" w:rsidP="001C32F7">
            <w:pPr>
              <w:spacing w:after="0"/>
              <w:jc w:val="center"/>
              <w:rPr>
                <w:rFonts w:ascii="Times New Roman" w:hAnsi="Times New Roman" w:cs="Times New Roman"/>
                <w:sz w:val="22"/>
                <w:szCs w:val="22"/>
              </w:rPr>
            </w:pPr>
            <w:r w:rsidRPr="001C32F7">
              <w:rPr>
                <w:rFonts w:ascii="Times New Roman" w:hAnsi="Times New Roman" w:cs="Times New Roman"/>
                <w:color w:val="000000"/>
                <w:kern w:val="24"/>
                <w:sz w:val="22"/>
                <w:szCs w:val="22"/>
              </w:rPr>
              <w:t>25-4</w:t>
            </w:r>
          </w:p>
        </w:tc>
        <w:tc>
          <w:tcPr>
            <w:tcW w:w="533" w:type="pct"/>
            <w:tcBorders>
              <w:top w:val="single" w:sz="2" w:space="0" w:color="auto"/>
              <w:bottom w:val="single" w:sz="2" w:space="0" w:color="auto"/>
            </w:tcBorders>
            <w:vAlign w:val="center"/>
          </w:tcPr>
          <w:p w14:paraId="464B97CF" w14:textId="77777777" w:rsidR="001C32F7" w:rsidRPr="001C32F7" w:rsidRDefault="001C32F7" w:rsidP="001C32F7">
            <w:pPr>
              <w:spacing w:after="0"/>
              <w:jc w:val="center"/>
              <w:rPr>
                <w:rFonts w:ascii="Times New Roman" w:eastAsia="PMingLiU" w:hAnsi="Times New Roman" w:cs="Times New Roman"/>
                <w:color w:val="000000"/>
                <w:kern w:val="24"/>
                <w:sz w:val="22"/>
                <w:szCs w:val="22"/>
              </w:rPr>
            </w:pPr>
            <w:r w:rsidRPr="001C32F7">
              <w:rPr>
                <w:rFonts w:ascii="Times New Roman" w:eastAsia="PMingLiU" w:hAnsi="Times New Roman" w:cs="Times New Roman"/>
                <w:color w:val="000000"/>
                <w:kern w:val="24"/>
                <w:sz w:val="22"/>
                <w:szCs w:val="22"/>
              </w:rPr>
              <w:t>[Chr4:77818365, 950]</w:t>
            </w:r>
          </w:p>
        </w:tc>
        <w:tc>
          <w:tcPr>
            <w:tcW w:w="451" w:type="pct"/>
            <w:tcBorders>
              <w:top w:val="single" w:sz="2" w:space="0" w:color="auto"/>
              <w:bottom w:val="single" w:sz="2" w:space="0" w:color="auto"/>
            </w:tcBorders>
            <w:vAlign w:val="center"/>
          </w:tcPr>
          <w:p w14:paraId="5D0BAC66" w14:textId="77777777" w:rsidR="001C32F7" w:rsidRPr="001C32F7" w:rsidRDefault="001C32F7" w:rsidP="001C32F7">
            <w:pPr>
              <w:spacing w:after="0"/>
              <w:jc w:val="center"/>
              <w:rPr>
                <w:rFonts w:ascii="Times New Roman" w:eastAsia="PMingLiU" w:hAnsi="Times New Roman" w:cs="Times New Roman"/>
                <w:color w:val="000000"/>
                <w:kern w:val="24"/>
                <w:sz w:val="22"/>
                <w:szCs w:val="22"/>
              </w:rPr>
            </w:pPr>
            <w:r w:rsidRPr="001C32F7">
              <w:rPr>
                <w:rFonts w:ascii="Times New Roman" w:eastAsia="PMingLiU" w:hAnsi="Times New Roman" w:cs="Times New Roman"/>
                <w:color w:val="000000"/>
                <w:kern w:val="24"/>
                <w:sz w:val="22"/>
                <w:szCs w:val="22"/>
              </w:rPr>
              <w:t>23 (5.79%)</w:t>
            </w:r>
          </w:p>
        </w:tc>
        <w:tc>
          <w:tcPr>
            <w:tcW w:w="1598" w:type="pct"/>
            <w:tcBorders>
              <w:top w:val="single" w:sz="2" w:space="0" w:color="auto"/>
              <w:bottom w:val="single" w:sz="2" w:space="0" w:color="auto"/>
            </w:tcBorders>
            <w:shd w:val="clear" w:color="auto" w:fill="auto"/>
            <w:tcMar>
              <w:top w:w="15" w:type="dxa"/>
              <w:left w:w="72" w:type="dxa"/>
              <w:bottom w:w="0" w:type="dxa"/>
              <w:right w:w="72" w:type="dxa"/>
            </w:tcMar>
            <w:vAlign w:val="center"/>
            <w:hideMark/>
          </w:tcPr>
          <w:p w14:paraId="23E1BAD8" w14:textId="77777777" w:rsidR="001C32F7" w:rsidRPr="001C32F7" w:rsidRDefault="001C32F7" w:rsidP="001C32F7">
            <w:pPr>
              <w:spacing w:after="0"/>
              <w:rPr>
                <w:rFonts w:ascii="Times New Roman" w:hAnsi="Times New Roman" w:cs="Times New Roman"/>
                <w:sz w:val="16"/>
                <w:szCs w:val="16"/>
              </w:rPr>
            </w:pPr>
            <w:r w:rsidRPr="001C32F7">
              <w:rPr>
                <w:rFonts w:ascii="Times New Roman" w:hAnsi="Times New Roman" w:cs="Times New Roman"/>
                <w:color w:val="000000"/>
                <w:kern w:val="24"/>
                <w:sz w:val="16"/>
                <w:szCs w:val="16"/>
                <w:u w:val="single"/>
              </w:rPr>
              <w:t>GCATATAAAGGCATTAAGGCAGGATAGCCACATTGTGTAAAAGGGGCAGCAAAGCCCAAAAGACCCACAATTCTCTGACATACTTTCCAATCAATAGGTCTATTTACAGGCAGTTTTC</w:t>
            </w:r>
            <w:r w:rsidRPr="001C32F7">
              <w:rPr>
                <w:rFonts w:ascii="Times New Roman" w:hAnsi="Times New Roman" w:cs="Times New Roman"/>
                <w:color w:val="000000"/>
                <w:kern w:val="24"/>
                <w:sz w:val="16"/>
                <w:szCs w:val="16"/>
              </w:rPr>
              <w:t>ACAAAATCCATCCAATCCCACAGGCCAGGAAAGCCAGTTTCCCTTTCTTCCTCAGCCCTTCCAAGAAAATGTTTGTCTAATTAAAAAAAAAAAAATCTTACNNACG</w:t>
            </w:r>
          </w:p>
        </w:tc>
        <w:tc>
          <w:tcPr>
            <w:tcW w:w="410" w:type="pct"/>
            <w:tcBorders>
              <w:top w:val="single" w:sz="2" w:space="0" w:color="auto"/>
              <w:bottom w:val="single" w:sz="2" w:space="0" w:color="auto"/>
            </w:tcBorders>
            <w:shd w:val="clear" w:color="auto" w:fill="auto"/>
            <w:tcMar>
              <w:top w:w="15" w:type="dxa"/>
              <w:left w:w="72" w:type="dxa"/>
              <w:bottom w:w="0" w:type="dxa"/>
              <w:right w:w="72" w:type="dxa"/>
            </w:tcMar>
            <w:vAlign w:val="center"/>
            <w:hideMark/>
          </w:tcPr>
          <w:p w14:paraId="25C9B8A0" w14:textId="77777777" w:rsidR="001C32F7" w:rsidRPr="001C32F7" w:rsidRDefault="001C32F7" w:rsidP="001C32F7">
            <w:pPr>
              <w:spacing w:after="0"/>
              <w:rPr>
                <w:rFonts w:ascii="Times New Roman" w:hAnsi="Times New Roman" w:cs="Times New Roman"/>
                <w:sz w:val="16"/>
                <w:szCs w:val="16"/>
              </w:rPr>
            </w:pPr>
            <w:r w:rsidRPr="001C32F7">
              <w:rPr>
                <w:rFonts w:ascii="Times New Roman" w:hAnsi="Times New Roman" w:cs="Times New Roman"/>
                <w:color w:val="000000"/>
                <w:kern w:val="24"/>
                <w:sz w:val="16"/>
                <w:szCs w:val="16"/>
              </w:rPr>
              <w:t>TAAGGCAGGATAGCCACATTG</w:t>
            </w:r>
          </w:p>
        </w:tc>
        <w:tc>
          <w:tcPr>
            <w:tcW w:w="410" w:type="pct"/>
            <w:tcBorders>
              <w:top w:val="single" w:sz="2" w:space="0" w:color="auto"/>
              <w:bottom w:val="single" w:sz="2" w:space="0" w:color="auto"/>
            </w:tcBorders>
            <w:shd w:val="clear" w:color="auto" w:fill="auto"/>
            <w:tcMar>
              <w:top w:w="15" w:type="dxa"/>
              <w:left w:w="72" w:type="dxa"/>
              <w:bottom w:w="0" w:type="dxa"/>
              <w:right w:w="72" w:type="dxa"/>
            </w:tcMar>
            <w:vAlign w:val="center"/>
            <w:hideMark/>
          </w:tcPr>
          <w:p w14:paraId="46BCA8E4" w14:textId="77777777" w:rsidR="001C32F7" w:rsidRPr="001C32F7" w:rsidRDefault="001C32F7" w:rsidP="001C32F7">
            <w:pPr>
              <w:spacing w:after="0"/>
              <w:rPr>
                <w:rFonts w:ascii="Times New Roman" w:hAnsi="Times New Roman" w:cs="Times New Roman"/>
                <w:sz w:val="16"/>
                <w:szCs w:val="16"/>
              </w:rPr>
            </w:pPr>
            <w:r w:rsidRPr="001C32F7">
              <w:rPr>
                <w:rFonts w:ascii="Times New Roman" w:hAnsi="Times New Roman" w:cs="Times New Roman"/>
                <w:color w:val="000000"/>
                <w:kern w:val="24"/>
                <w:sz w:val="16"/>
                <w:szCs w:val="16"/>
              </w:rPr>
              <w:t>GCTGAGGAAGAAAGGGAAACT</w:t>
            </w:r>
          </w:p>
        </w:tc>
        <w:tc>
          <w:tcPr>
            <w:tcW w:w="409" w:type="pct"/>
            <w:vMerge/>
            <w:tcBorders>
              <w:top w:val="nil"/>
              <w:bottom w:val="single" w:sz="4" w:space="0" w:color="auto"/>
            </w:tcBorders>
            <w:vAlign w:val="center"/>
            <w:hideMark/>
          </w:tcPr>
          <w:p w14:paraId="4EA819B4" w14:textId="77777777" w:rsidR="001C32F7" w:rsidRPr="001C32F7" w:rsidRDefault="001C32F7" w:rsidP="001C32F7">
            <w:pPr>
              <w:spacing w:after="0"/>
              <w:rPr>
                <w:rFonts w:ascii="Times New Roman" w:hAnsi="Times New Roman" w:cs="Times New Roman"/>
                <w:sz w:val="22"/>
                <w:szCs w:val="22"/>
              </w:rPr>
            </w:pPr>
          </w:p>
        </w:tc>
      </w:tr>
      <w:tr w:rsidR="001C32F7" w:rsidRPr="001C32F7" w14:paraId="65696E45" w14:textId="77777777" w:rsidTr="001C32F7">
        <w:trPr>
          <w:trHeight w:val="841"/>
        </w:trPr>
        <w:tc>
          <w:tcPr>
            <w:tcW w:w="411" w:type="pct"/>
            <w:vMerge w:val="restart"/>
            <w:tcBorders>
              <w:top w:val="single" w:sz="2" w:space="0" w:color="auto"/>
              <w:bottom w:val="nil"/>
            </w:tcBorders>
            <w:shd w:val="clear" w:color="auto" w:fill="auto"/>
            <w:tcMar>
              <w:top w:w="15" w:type="dxa"/>
              <w:left w:w="72" w:type="dxa"/>
              <w:bottom w:w="0" w:type="dxa"/>
              <w:right w:w="72" w:type="dxa"/>
            </w:tcMar>
            <w:vAlign w:val="center"/>
            <w:hideMark/>
          </w:tcPr>
          <w:p w14:paraId="6791B71C" w14:textId="77777777" w:rsidR="001C32F7" w:rsidRPr="001C32F7" w:rsidRDefault="001C32F7" w:rsidP="001C32F7">
            <w:pPr>
              <w:spacing w:after="0"/>
              <w:jc w:val="center"/>
              <w:rPr>
                <w:rFonts w:ascii="Times New Roman" w:hAnsi="Times New Roman" w:cs="Times New Roman"/>
                <w:sz w:val="22"/>
                <w:szCs w:val="22"/>
              </w:rPr>
            </w:pPr>
            <w:r w:rsidRPr="001C32F7">
              <w:rPr>
                <w:rFonts w:ascii="Times New Roman" w:hAnsi="Times New Roman" w:cs="Times New Roman"/>
                <w:color w:val="000000"/>
                <w:kern w:val="24"/>
                <w:sz w:val="22"/>
                <w:szCs w:val="22"/>
              </w:rPr>
              <w:t>43</w:t>
            </w:r>
          </w:p>
        </w:tc>
        <w:tc>
          <w:tcPr>
            <w:tcW w:w="491" w:type="pct"/>
            <w:vMerge w:val="restart"/>
            <w:tcBorders>
              <w:top w:val="single" w:sz="2" w:space="0" w:color="auto"/>
            </w:tcBorders>
            <w:vAlign w:val="center"/>
          </w:tcPr>
          <w:p w14:paraId="5C2A9638" w14:textId="77777777" w:rsidR="001C32F7" w:rsidRPr="001C32F7" w:rsidRDefault="001C32F7" w:rsidP="001C32F7">
            <w:pPr>
              <w:spacing w:after="0"/>
              <w:jc w:val="center"/>
              <w:rPr>
                <w:rFonts w:ascii="Times New Roman" w:hAnsi="Times New Roman" w:cs="Times New Roman"/>
                <w:color w:val="000000"/>
                <w:kern w:val="24"/>
                <w:sz w:val="22"/>
                <w:szCs w:val="22"/>
              </w:rPr>
            </w:pPr>
            <w:r w:rsidRPr="001C32F7">
              <w:rPr>
                <w:rFonts w:ascii="Times New Roman" w:hAnsi="Times New Roman" w:cs="Times New Roman"/>
                <w:color w:val="000000"/>
                <w:kern w:val="24"/>
                <w:sz w:val="22"/>
                <w:szCs w:val="22"/>
              </w:rPr>
              <w:t>100%</w:t>
            </w:r>
          </w:p>
        </w:tc>
        <w:tc>
          <w:tcPr>
            <w:tcW w:w="286" w:type="pct"/>
            <w:tcBorders>
              <w:top w:val="single" w:sz="2" w:space="0" w:color="auto"/>
              <w:bottom w:val="single" w:sz="2" w:space="0" w:color="auto"/>
            </w:tcBorders>
            <w:shd w:val="clear" w:color="auto" w:fill="auto"/>
            <w:tcMar>
              <w:top w:w="15" w:type="dxa"/>
              <w:left w:w="72" w:type="dxa"/>
              <w:bottom w:w="0" w:type="dxa"/>
              <w:right w:w="72" w:type="dxa"/>
            </w:tcMar>
            <w:vAlign w:val="center"/>
            <w:hideMark/>
          </w:tcPr>
          <w:p w14:paraId="68D1D582" w14:textId="77777777" w:rsidR="001C32F7" w:rsidRPr="001C32F7" w:rsidRDefault="001C32F7" w:rsidP="001C32F7">
            <w:pPr>
              <w:spacing w:after="0"/>
              <w:jc w:val="center"/>
              <w:rPr>
                <w:rFonts w:ascii="Times New Roman" w:hAnsi="Times New Roman" w:cs="Times New Roman"/>
                <w:sz w:val="22"/>
                <w:szCs w:val="22"/>
              </w:rPr>
            </w:pPr>
            <w:r w:rsidRPr="001C32F7">
              <w:rPr>
                <w:rFonts w:ascii="Times New Roman" w:hAnsi="Times New Roman" w:cs="Times New Roman"/>
                <w:color w:val="000000"/>
                <w:kern w:val="24"/>
                <w:sz w:val="22"/>
                <w:szCs w:val="22"/>
              </w:rPr>
              <w:t>43-1</w:t>
            </w:r>
          </w:p>
        </w:tc>
        <w:tc>
          <w:tcPr>
            <w:tcW w:w="533" w:type="pct"/>
            <w:tcBorders>
              <w:top w:val="single" w:sz="2" w:space="0" w:color="auto"/>
              <w:bottom w:val="single" w:sz="2" w:space="0" w:color="auto"/>
            </w:tcBorders>
            <w:vAlign w:val="center"/>
          </w:tcPr>
          <w:p w14:paraId="54F8BD08" w14:textId="77777777" w:rsidR="001C32F7" w:rsidRPr="001C32F7" w:rsidRDefault="001C32F7" w:rsidP="001C32F7">
            <w:pPr>
              <w:spacing w:after="0"/>
              <w:jc w:val="center"/>
              <w:rPr>
                <w:rFonts w:ascii="Times New Roman" w:eastAsia="PMingLiU" w:hAnsi="Times New Roman" w:cs="Times New Roman"/>
                <w:color w:val="000000"/>
                <w:kern w:val="24"/>
                <w:sz w:val="22"/>
                <w:szCs w:val="22"/>
              </w:rPr>
            </w:pPr>
            <w:r w:rsidRPr="001C32F7">
              <w:rPr>
                <w:rFonts w:ascii="Times New Roman" w:eastAsia="PMingLiU" w:hAnsi="Times New Roman" w:cs="Times New Roman"/>
                <w:color w:val="000000"/>
                <w:kern w:val="24"/>
                <w:sz w:val="22"/>
                <w:szCs w:val="22"/>
              </w:rPr>
              <w:t>[Chr5:57298932, 1839]</w:t>
            </w:r>
          </w:p>
        </w:tc>
        <w:tc>
          <w:tcPr>
            <w:tcW w:w="451" w:type="pct"/>
            <w:tcBorders>
              <w:top w:val="single" w:sz="2" w:space="0" w:color="auto"/>
              <w:bottom w:val="single" w:sz="2" w:space="0" w:color="auto"/>
            </w:tcBorders>
            <w:vAlign w:val="center"/>
          </w:tcPr>
          <w:p w14:paraId="6578CFD1" w14:textId="77777777" w:rsidR="001C32F7" w:rsidRPr="001C32F7" w:rsidRDefault="001C32F7" w:rsidP="001C32F7">
            <w:pPr>
              <w:spacing w:after="0"/>
              <w:jc w:val="center"/>
              <w:rPr>
                <w:rFonts w:ascii="Times New Roman" w:eastAsia="PMingLiU" w:hAnsi="Times New Roman" w:cs="Times New Roman"/>
                <w:color w:val="000000"/>
                <w:kern w:val="24"/>
                <w:sz w:val="22"/>
                <w:szCs w:val="22"/>
              </w:rPr>
            </w:pPr>
            <w:r w:rsidRPr="001C32F7">
              <w:rPr>
                <w:rFonts w:ascii="Times New Roman" w:eastAsia="PMingLiU" w:hAnsi="Times New Roman" w:cs="Times New Roman"/>
                <w:color w:val="000000"/>
                <w:kern w:val="24"/>
                <w:sz w:val="22"/>
                <w:szCs w:val="22"/>
              </w:rPr>
              <w:t>408 (21.0%)</w:t>
            </w:r>
          </w:p>
        </w:tc>
        <w:tc>
          <w:tcPr>
            <w:tcW w:w="1598" w:type="pct"/>
            <w:tcBorders>
              <w:top w:val="single" w:sz="2" w:space="0" w:color="auto"/>
              <w:bottom w:val="single" w:sz="2" w:space="0" w:color="auto"/>
            </w:tcBorders>
            <w:shd w:val="clear" w:color="auto" w:fill="auto"/>
            <w:tcMar>
              <w:top w:w="15" w:type="dxa"/>
              <w:left w:w="72" w:type="dxa"/>
              <w:bottom w:w="0" w:type="dxa"/>
              <w:right w:w="72" w:type="dxa"/>
            </w:tcMar>
            <w:vAlign w:val="center"/>
            <w:hideMark/>
          </w:tcPr>
          <w:p w14:paraId="66C9850D" w14:textId="77777777" w:rsidR="001C32F7" w:rsidRPr="001C32F7" w:rsidRDefault="001C32F7" w:rsidP="001C32F7">
            <w:pPr>
              <w:spacing w:after="0"/>
              <w:rPr>
                <w:rFonts w:ascii="Times New Roman" w:hAnsi="Times New Roman" w:cs="Times New Roman"/>
                <w:sz w:val="16"/>
                <w:szCs w:val="16"/>
              </w:rPr>
            </w:pPr>
            <w:r w:rsidRPr="001C32F7">
              <w:rPr>
                <w:rFonts w:ascii="Times New Roman" w:hAnsi="Times New Roman" w:cs="Times New Roman"/>
                <w:color w:val="000000"/>
                <w:kern w:val="24"/>
                <w:sz w:val="16"/>
                <w:szCs w:val="16"/>
                <w:u w:val="single"/>
              </w:rPr>
              <w:t>CAAAAAAGAGAGTAACTCCACAGAAGCTCCAAATTCTTTATACGGGTCAATGTCCATGCCCCAAAGCCACCCAAGGCACAGCTTGGAGGCTTGAACAGTAGGACATGAACATGAGATGA</w:t>
            </w:r>
            <w:r w:rsidRPr="001C32F7">
              <w:rPr>
                <w:rFonts w:ascii="Times New Roman" w:hAnsi="Times New Roman" w:cs="Times New Roman"/>
                <w:color w:val="000000"/>
                <w:kern w:val="24"/>
                <w:sz w:val="16"/>
                <w:szCs w:val="16"/>
              </w:rPr>
              <w:t>CAGAGCCCCTGTATGACAGTTGTTTAGAACAGAAACATGCTCTTTTTGCCTCTCCTCCAGCCACCACCCACTCCACTACCATGATCAGTAAGGTGGGAAGGAATCCAAAGGGCCATAG</w:t>
            </w:r>
          </w:p>
        </w:tc>
        <w:tc>
          <w:tcPr>
            <w:tcW w:w="410" w:type="pct"/>
            <w:tcBorders>
              <w:top w:val="single" w:sz="2" w:space="0" w:color="auto"/>
              <w:bottom w:val="single" w:sz="2" w:space="0" w:color="auto"/>
            </w:tcBorders>
            <w:shd w:val="clear" w:color="auto" w:fill="auto"/>
            <w:tcMar>
              <w:top w:w="15" w:type="dxa"/>
              <w:left w:w="72" w:type="dxa"/>
              <w:bottom w:w="0" w:type="dxa"/>
              <w:right w:w="72" w:type="dxa"/>
            </w:tcMar>
            <w:vAlign w:val="center"/>
            <w:hideMark/>
          </w:tcPr>
          <w:p w14:paraId="5C0234CA" w14:textId="77777777" w:rsidR="001C32F7" w:rsidRPr="001C32F7" w:rsidRDefault="001C32F7" w:rsidP="001C32F7">
            <w:pPr>
              <w:spacing w:after="0"/>
              <w:rPr>
                <w:rFonts w:ascii="Times New Roman" w:hAnsi="Times New Roman" w:cs="Times New Roman"/>
                <w:sz w:val="16"/>
                <w:szCs w:val="16"/>
              </w:rPr>
            </w:pPr>
            <w:r w:rsidRPr="001C32F7">
              <w:rPr>
                <w:rFonts w:ascii="Times New Roman" w:hAnsi="Times New Roman" w:cs="Times New Roman"/>
                <w:color w:val="000000"/>
                <w:kern w:val="24"/>
                <w:sz w:val="16"/>
                <w:szCs w:val="16"/>
              </w:rPr>
              <w:t>TATACGGGTCAATGTCCATGC</w:t>
            </w:r>
          </w:p>
        </w:tc>
        <w:tc>
          <w:tcPr>
            <w:tcW w:w="410" w:type="pct"/>
            <w:tcBorders>
              <w:top w:val="single" w:sz="2" w:space="0" w:color="auto"/>
              <w:bottom w:val="single" w:sz="2" w:space="0" w:color="auto"/>
            </w:tcBorders>
            <w:shd w:val="clear" w:color="auto" w:fill="auto"/>
            <w:tcMar>
              <w:top w:w="15" w:type="dxa"/>
              <w:left w:w="72" w:type="dxa"/>
              <w:bottom w:w="0" w:type="dxa"/>
              <w:right w:w="72" w:type="dxa"/>
            </w:tcMar>
            <w:vAlign w:val="center"/>
            <w:hideMark/>
          </w:tcPr>
          <w:p w14:paraId="5BB006E4" w14:textId="77777777" w:rsidR="001C32F7" w:rsidRPr="001C32F7" w:rsidRDefault="001C32F7" w:rsidP="001C32F7">
            <w:pPr>
              <w:spacing w:after="0"/>
              <w:rPr>
                <w:rFonts w:ascii="Times New Roman" w:hAnsi="Times New Roman" w:cs="Times New Roman"/>
                <w:sz w:val="16"/>
                <w:szCs w:val="16"/>
              </w:rPr>
            </w:pPr>
            <w:r w:rsidRPr="001C32F7">
              <w:rPr>
                <w:rFonts w:ascii="Times New Roman" w:hAnsi="Times New Roman" w:cs="Times New Roman"/>
                <w:color w:val="000000"/>
                <w:kern w:val="24"/>
                <w:sz w:val="16"/>
                <w:szCs w:val="16"/>
              </w:rPr>
              <w:t>CTTACTGATCATGGTAGTGGAGTG</w:t>
            </w:r>
          </w:p>
        </w:tc>
        <w:tc>
          <w:tcPr>
            <w:tcW w:w="409" w:type="pct"/>
            <w:vMerge/>
            <w:tcBorders>
              <w:top w:val="nil"/>
              <w:bottom w:val="single" w:sz="4" w:space="0" w:color="auto"/>
            </w:tcBorders>
            <w:vAlign w:val="center"/>
            <w:hideMark/>
          </w:tcPr>
          <w:p w14:paraId="0B054D0C" w14:textId="77777777" w:rsidR="001C32F7" w:rsidRPr="001C32F7" w:rsidRDefault="001C32F7" w:rsidP="001C32F7">
            <w:pPr>
              <w:spacing w:after="0"/>
              <w:rPr>
                <w:rFonts w:ascii="Times New Roman" w:hAnsi="Times New Roman" w:cs="Times New Roman"/>
                <w:sz w:val="22"/>
                <w:szCs w:val="22"/>
              </w:rPr>
            </w:pPr>
          </w:p>
        </w:tc>
      </w:tr>
      <w:tr w:rsidR="001C32F7" w:rsidRPr="001C32F7" w14:paraId="2F75B6E6" w14:textId="77777777" w:rsidTr="001C32F7">
        <w:trPr>
          <w:trHeight w:val="841"/>
        </w:trPr>
        <w:tc>
          <w:tcPr>
            <w:tcW w:w="411" w:type="pct"/>
            <w:vMerge/>
            <w:tcBorders>
              <w:top w:val="nil"/>
              <w:bottom w:val="nil"/>
            </w:tcBorders>
            <w:vAlign w:val="center"/>
            <w:hideMark/>
          </w:tcPr>
          <w:p w14:paraId="18B82DA7" w14:textId="77777777" w:rsidR="001C32F7" w:rsidRPr="001C32F7" w:rsidRDefault="001C32F7" w:rsidP="001C32F7">
            <w:pPr>
              <w:spacing w:after="0"/>
              <w:jc w:val="center"/>
              <w:rPr>
                <w:rFonts w:ascii="Times New Roman" w:hAnsi="Times New Roman" w:cs="Times New Roman"/>
                <w:sz w:val="22"/>
                <w:szCs w:val="22"/>
              </w:rPr>
            </w:pPr>
          </w:p>
        </w:tc>
        <w:tc>
          <w:tcPr>
            <w:tcW w:w="491" w:type="pct"/>
            <w:vMerge/>
            <w:tcBorders>
              <w:bottom w:val="single" w:sz="4" w:space="0" w:color="auto"/>
            </w:tcBorders>
          </w:tcPr>
          <w:p w14:paraId="6CBC1850" w14:textId="77777777" w:rsidR="001C32F7" w:rsidRPr="001C32F7" w:rsidRDefault="001C32F7" w:rsidP="001C32F7">
            <w:pPr>
              <w:spacing w:after="0"/>
              <w:jc w:val="center"/>
              <w:rPr>
                <w:rFonts w:ascii="Times New Roman" w:hAnsi="Times New Roman" w:cs="Times New Roman"/>
                <w:color w:val="000000"/>
                <w:kern w:val="24"/>
                <w:sz w:val="22"/>
                <w:szCs w:val="22"/>
              </w:rPr>
            </w:pPr>
          </w:p>
        </w:tc>
        <w:tc>
          <w:tcPr>
            <w:tcW w:w="286" w:type="pct"/>
            <w:tcBorders>
              <w:top w:val="single" w:sz="2" w:space="0" w:color="auto"/>
              <w:bottom w:val="single" w:sz="4" w:space="0" w:color="auto"/>
            </w:tcBorders>
            <w:shd w:val="clear" w:color="auto" w:fill="auto"/>
            <w:tcMar>
              <w:top w:w="15" w:type="dxa"/>
              <w:left w:w="72" w:type="dxa"/>
              <w:bottom w:w="0" w:type="dxa"/>
              <w:right w:w="72" w:type="dxa"/>
            </w:tcMar>
            <w:vAlign w:val="center"/>
            <w:hideMark/>
          </w:tcPr>
          <w:p w14:paraId="06FD9B32" w14:textId="77777777" w:rsidR="001C32F7" w:rsidRPr="001C32F7" w:rsidRDefault="001C32F7" w:rsidP="001C32F7">
            <w:pPr>
              <w:spacing w:after="0"/>
              <w:jc w:val="center"/>
              <w:rPr>
                <w:rFonts w:ascii="Times New Roman" w:hAnsi="Times New Roman" w:cs="Times New Roman"/>
                <w:sz w:val="22"/>
                <w:szCs w:val="22"/>
              </w:rPr>
            </w:pPr>
            <w:r w:rsidRPr="001C32F7">
              <w:rPr>
                <w:rFonts w:ascii="Times New Roman" w:hAnsi="Times New Roman" w:cs="Times New Roman"/>
                <w:color w:val="000000"/>
                <w:kern w:val="24"/>
                <w:sz w:val="22"/>
                <w:szCs w:val="22"/>
              </w:rPr>
              <w:t>43-2</w:t>
            </w:r>
          </w:p>
        </w:tc>
        <w:tc>
          <w:tcPr>
            <w:tcW w:w="533" w:type="pct"/>
            <w:tcBorders>
              <w:top w:val="single" w:sz="2" w:space="0" w:color="auto"/>
              <w:bottom w:val="single" w:sz="4" w:space="0" w:color="auto"/>
            </w:tcBorders>
            <w:vAlign w:val="center"/>
          </w:tcPr>
          <w:p w14:paraId="4A377074" w14:textId="77777777" w:rsidR="001C32F7" w:rsidRPr="001C32F7" w:rsidRDefault="001C32F7" w:rsidP="001C32F7">
            <w:pPr>
              <w:spacing w:after="0"/>
              <w:jc w:val="center"/>
              <w:rPr>
                <w:rFonts w:ascii="Times New Roman" w:eastAsia="PMingLiU" w:hAnsi="Times New Roman" w:cs="Times New Roman"/>
                <w:color w:val="000000"/>
                <w:kern w:val="24"/>
                <w:sz w:val="22"/>
                <w:szCs w:val="22"/>
              </w:rPr>
            </w:pPr>
            <w:r w:rsidRPr="001C32F7">
              <w:rPr>
                <w:rFonts w:ascii="Times New Roman" w:eastAsia="PMingLiU" w:hAnsi="Times New Roman" w:cs="Times New Roman"/>
                <w:color w:val="000000"/>
                <w:kern w:val="24"/>
                <w:sz w:val="22"/>
                <w:szCs w:val="22"/>
              </w:rPr>
              <w:t>[Chr5:57298966, 1867]</w:t>
            </w:r>
          </w:p>
        </w:tc>
        <w:tc>
          <w:tcPr>
            <w:tcW w:w="451" w:type="pct"/>
            <w:tcBorders>
              <w:top w:val="single" w:sz="2" w:space="0" w:color="auto"/>
              <w:bottom w:val="single" w:sz="4" w:space="0" w:color="auto"/>
            </w:tcBorders>
            <w:vAlign w:val="center"/>
          </w:tcPr>
          <w:p w14:paraId="4BE2012F" w14:textId="77777777" w:rsidR="001C32F7" w:rsidRPr="001C32F7" w:rsidRDefault="001C32F7" w:rsidP="001C32F7">
            <w:pPr>
              <w:spacing w:after="0"/>
              <w:jc w:val="center"/>
              <w:rPr>
                <w:rFonts w:ascii="Times New Roman" w:eastAsia="PMingLiU" w:hAnsi="Times New Roman" w:cs="Times New Roman"/>
                <w:color w:val="000000"/>
                <w:kern w:val="24"/>
                <w:sz w:val="22"/>
                <w:szCs w:val="22"/>
              </w:rPr>
            </w:pPr>
            <w:r w:rsidRPr="001C32F7">
              <w:rPr>
                <w:rFonts w:ascii="Times New Roman" w:eastAsia="PMingLiU" w:hAnsi="Times New Roman" w:cs="Times New Roman"/>
                <w:color w:val="000000"/>
                <w:kern w:val="24"/>
                <w:sz w:val="22"/>
                <w:szCs w:val="22"/>
              </w:rPr>
              <w:t>389 (20.1%)</w:t>
            </w:r>
          </w:p>
        </w:tc>
        <w:tc>
          <w:tcPr>
            <w:tcW w:w="1598" w:type="pct"/>
            <w:tcBorders>
              <w:top w:val="single" w:sz="2" w:space="0" w:color="auto"/>
              <w:bottom w:val="single" w:sz="4" w:space="0" w:color="auto"/>
            </w:tcBorders>
            <w:shd w:val="clear" w:color="auto" w:fill="auto"/>
            <w:tcMar>
              <w:top w:w="15" w:type="dxa"/>
              <w:left w:w="72" w:type="dxa"/>
              <w:bottom w:w="0" w:type="dxa"/>
              <w:right w:w="72" w:type="dxa"/>
            </w:tcMar>
            <w:vAlign w:val="center"/>
            <w:hideMark/>
          </w:tcPr>
          <w:p w14:paraId="38544942" w14:textId="77777777" w:rsidR="001C32F7" w:rsidRPr="001C32F7" w:rsidRDefault="001C32F7" w:rsidP="001C32F7">
            <w:pPr>
              <w:spacing w:after="0"/>
              <w:rPr>
                <w:rFonts w:ascii="Times New Roman" w:hAnsi="Times New Roman" w:cs="Times New Roman"/>
                <w:sz w:val="16"/>
                <w:szCs w:val="16"/>
              </w:rPr>
            </w:pPr>
            <w:r w:rsidRPr="001C32F7">
              <w:rPr>
                <w:rFonts w:ascii="Times New Roman" w:hAnsi="Times New Roman" w:cs="Times New Roman"/>
                <w:color w:val="000000"/>
                <w:kern w:val="24"/>
                <w:sz w:val="16"/>
                <w:szCs w:val="16"/>
              </w:rPr>
              <w:t>TATTAAAAAAGTTTAACACACCCTGATTAGTCTCTTTCCTTTTCTTCTCAGCCTCTCCAAAGAGAATCATCTCTTGACTGTCACTGCAATAGCCAAATTAAACCACAAATTAACCCAC</w:t>
            </w:r>
            <w:r w:rsidRPr="001C32F7">
              <w:rPr>
                <w:rFonts w:ascii="Times New Roman" w:hAnsi="Times New Roman" w:cs="Times New Roman"/>
                <w:color w:val="000000"/>
                <w:kern w:val="24"/>
                <w:sz w:val="16"/>
                <w:szCs w:val="16"/>
                <w:u w:val="single"/>
              </w:rPr>
              <w:t>AGCCTCCAAGCTGTGCCTTGGGTGGCTTTGGGGCATGGACATTGACCCGTATAAAGAATTTGGAGCTTCTGTGGAGTTACTCTCTTTTTTGCCTTCTGACTTCTTTCCTTCT</w:t>
            </w:r>
          </w:p>
        </w:tc>
        <w:tc>
          <w:tcPr>
            <w:tcW w:w="410" w:type="pct"/>
            <w:tcBorders>
              <w:top w:val="single" w:sz="2" w:space="0" w:color="auto"/>
              <w:bottom w:val="single" w:sz="4" w:space="0" w:color="auto"/>
            </w:tcBorders>
            <w:shd w:val="clear" w:color="auto" w:fill="auto"/>
            <w:tcMar>
              <w:top w:w="15" w:type="dxa"/>
              <w:left w:w="72" w:type="dxa"/>
              <w:bottom w:w="0" w:type="dxa"/>
              <w:right w:w="72" w:type="dxa"/>
            </w:tcMar>
            <w:vAlign w:val="center"/>
            <w:hideMark/>
          </w:tcPr>
          <w:p w14:paraId="148B3302" w14:textId="77777777" w:rsidR="001C32F7" w:rsidRPr="001C32F7" w:rsidRDefault="001C32F7" w:rsidP="001C32F7">
            <w:pPr>
              <w:spacing w:after="0"/>
              <w:rPr>
                <w:rFonts w:ascii="Times New Roman" w:hAnsi="Times New Roman" w:cs="Times New Roman"/>
                <w:sz w:val="16"/>
                <w:szCs w:val="16"/>
              </w:rPr>
            </w:pPr>
            <w:r w:rsidRPr="001C32F7">
              <w:rPr>
                <w:rFonts w:ascii="Times New Roman" w:hAnsi="Times New Roman" w:cs="Times New Roman"/>
                <w:color w:val="000000"/>
                <w:kern w:val="24"/>
                <w:sz w:val="16"/>
                <w:szCs w:val="16"/>
              </w:rPr>
              <w:t>CTCAGCCTCTCCAAAGAGAATC</w:t>
            </w:r>
          </w:p>
        </w:tc>
        <w:tc>
          <w:tcPr>
            <w:tcW w:w="410" w:type="pct"/>
            <w:tcBorders>
              <w:top w:val="single" w:sz="2" w:space="0" w:color="auto"/>
              <w:bottom w:val="single" w:sz="4" w:space="0" w:color="auto"/>
            </w:tcBorders>
            <w:shd w:val="clear" w:color="auto" w:fill="auto"/>
            <w:tcMar>
              <w:top w:w="15" w:type="dxa"/>
              <w:left w:w="72" w:type="dxa"/>
              <w:bottom w:w="0" w:type="dxa"/>
              <w:right w:w="72" w:type="dxa"/>
            </w:tcMar>
            <w:vAlign w:val="center"/>
            <w:hideMark/>
          </w:tcPr>
          <w:p w14:paraId="3B3098E3" w14:textId="77777777" w:rsidR="001C32F7" w:rsidRPr="001C32F7" w:rsidRDefault="001C32F7" w:rsidP="001C32F7">
            <w:pPr>
              <w:spacing w:after="0"/>
              <w:rPr>
                <w:rFonts w:ascii="Times New Roman" w:hAnsi="Times New Roman" w:cs="Times New Roman"/>
                <w:sz w:val="16"/>
                <w:szCs w:val="16"/>
              </w:rPr>
            </w:pPr>
            <w:r w:rsidRPr="001C32F7">
              <w:rPr>
                <w:rFonts w:ascii="Times New Roman" w:hAnsi="Times New Roman" w:cs="Times New Roman"/>
                <w:color w:val="000000"/>
                <w:kern w:val="24"/>
                <w:sz w:val="16"/>
                <w:szCs w:val="16"/>
              </w:rPr>
              <w:t>AACTCCACAGAAGCTCCAAAT</w:t>
            </w:r>
          </w:p>
        </w:tc>
        <w:tc>
          <w:tcPr>
            <w:tcW w:w="409" w:type="pct"/>
            <w:vMerge/>
            <w:tcBorders>
              <w:top w:val="nil"/>
              <w:bottom w:val="single" w:sz="4" w:space="0" w:color="auto"/>
            </w:tcBorders>
            <w:vAlign w:val="center"/>
            <w:hideMark/>
          </w:tcPr>
          <w:p w14:paraId="5266090A" w14:textId="77777777" w:rsidR="001C32F7" w:rsidRPr="001C32F7" w:rsidRDefault="001C32F7" w:rsidP="001C32F7">
            <w:pPr>
              <w:spacing w:after="0"/>
              <w:rPr>
                <w:rFonts w:ascii="Times New Roman" w:hAnsi="Times New Roman" w:cs="Times New Roman"/>
                <w:sz w:val="22"/>
                <w:szCs w:val="22"/>
              </w:rPr>
            </w:pPr>
          </w:p>
        </w:tc>
      </w:tr>
      <w:tr w:rsidR="001C32F7" w:rsidRPr="001C32F7" w14:paraId="71B2FDC6" w14:textId="77777777" w:rsidTr="00370BAA">
        <w:trPr>
          <w:trHeight w:val="841"/>
        </w:trPr>
        <w:tc>
          <w:tcPr>
            <w:tcW w:w="411" w:type="pct"/>
            <w:vMerge w:val="restart"/>
            <w:tcBorders>
              <w:top w:val="nil"/>
              <w:bottom w:val="single" w:sz="4" w:space="0" w:color="auto"/>
            </w:tcBorders>
            <w:vAlign w:val="center"/>
          </w:tcPr>
          <w:p w14:paraId="51F66F78" w14:textId="77777777" w:rsidR="001C32F7" w:rsidRPr="001C32F7" w:rsidRDefault="001C32F7" w:rsidP="001C32F7">
            <w:pPr>
              <w:spacing w:after="0"/>
              <w:jc w:val="center"/>
              <w:rPr>
                <w:rFonts w:ascii="Times New Roman" w:hAnsi="Times New Roman" w:cs="Times New Roman"/>
                <w:sz w:val="22"/>
                <w:szCs w:val="22"/>
              </w:rPr>
            </w:pPr>
            <w:r w:rsidRPr="001C32F7">
              <w:rPr>
                <w:rFonts w:ascii="Times New Roman" w:hAnsi="Times New Roman" w:cs="Times New Roman"/>
                <w:color w:val="000000"/>
                <w:kern w:val="24"/>
                <w:sz w:val="22"/>
                <w:szCs w:val="22"/>
              </w:rPr>
              <w:t>SNU398</w:t>
            </w:r>
          </w:p>
        </w:tc>
        <w:tc>
          <w:tcPr>
            <w:tcW w:w="491" w:type="pct"/>
            <w:vMerge w:val="restart"/>
            <w:tcBorders>
              <w:top w:val="single" w:sz="4" w:space="0" w:color="auto"/>
              <w:bottom w:val="single" w:sz="4" w:space="0" w:color="auto"/>
            </w:tcBorders>
            <w:shd w:val="clear" w:color="auto" w:fill="auto"/>
            <w:vAlign w:val="center"/>
          </w:tcPr>
          <w:p w14:paraId="761F273B" w14:textId="77777777" w:rsidR="001C32F7" w:rsidRPr="001C32F7" w:rsidRDefault="001C32F7" w:rsidP="001C32F7">
            <w:pPr>
              <w:spacing w:after="0"/>
              <w:jc w:val="center"/>
              <w:rPr>
                <w:rFonts w:ascii="Times New Roman" w:hAnsi="Times New Roman" w:cs="Times New Roman"/>
                <w:color w:val="000000"/>
                <w:kern w:val="24"/>
                <w:sz w:val="22"/>
                <w:szCs w:val="22"/>
              </w:rPr>
            </w:pPr>
            <w:r w:rsidRPr="001C32F7">
              <w:rPr>
                <w:rFonts w:ascii="Times New Roman" w:hAnsi="Times New Roman" w:cs="Times New Roman"/>
                <w:color w:val="000000"/>
                <w:kern w:val="24"/>
                <w:sz w:val="22"/>
                <w:szCs w:val="22"/>
              </w:rPr>
              <w:t>49%</w:t>
            </w:r>
          </w:p>
        </w:tc>
        <w:tc>
          <w:tcPr>
            <w:tcW w:w="286" w:type="pct"/>
            <w:tcBorders>
              <w:top w:val="single" w:sz="4" w:space="0" w:color="auto"/>
              <w:bottom w:val="single" w:sz="2" w:space="0" w:color="auto"/>
            </w:tcBorders>
            <w:shd w:val="clear" w:color="auto" w:fill="auto"/>
            <w:tcMar>
              <w:top w:w="15" w:type="dxa"/>
              <w:left w:w="72" w:type="dxa"/>
              <w:bottom w:w="0" w:type="dxa"/>
              <w:right w:w="72" w:type="dxa"/>
            </w:tcMar>
            <w:vAlign w:val="center"/>
          </w:tcPr>
          <w:p w14:paraId="2430FE11" w14:textId="77777777" w:rsidR="001C32F7" w:rsidRPr="001C32F7" w:rsidRDefault="001C32F7" w:rsidP="001C32F7">
            <w:pPr>
              <w:spacing w:after="0"/>
              <w:jc w:val="center"/>
              <w:rPr>
                <w:rFonts w:ascii="Times New Roman" w:hAnsi="Times New Roman" w:cs="Times New Roman"/>
                <w:color w:val="000000"/>
                <w:kern w:val="24"/>
                <w:sz w:val="22"/>
                <w:szCs w:val="22"/>
              </w:rPr>
            </w:pPr>
            <w:r w:rsidRPr="001C32F7">
              <w:rPr>
                <w:rFonts w:ascii="Times New Roman" w:hAnsi="Times New Roman" w:cs="Times New Roman"/>
                <w:color w:val="000000"/>
                <w:kern w:val="24"/>
                <w:sz w:val="22"/>
                <w:szCs w:val="22"/>
              </w:rPr>
              <w:t>S1</w:t>
            </w:r>
          </w:p>
        </w:tc>
        <w:tc>
          <w:tcPr>
            <w:tcW w:w="533" w:type="pct"/>
            <w:tcBorders>
              <w:top w:val="single" w:sz="4" w:space="0" w:color="auto"/>
              <w:bottom w:val="single" w:sz="2" w:space="0" w:color="auto"/>
            </w:tcBorders>
            <w:vAlign w:val="center"/>
          </w:tcPr>
          <w:p w14:paraId="068FA0EE" w14:textId="77777777" w:rsidR="001C32F7" w:rsidRPr="001C32F7" w:rsidRDefault="001C32F7" w:rsidP="001C32F7">
            <w:pPr>
              <w:spacing w:after="0"/>
              <w:jc w:val="center"/>
              <w:rPr>
                <w:rFonts w:ascii="Times New Roman" w:eastAsia="PMingLiU" w:hAnsi="Times New Roman" w:cs="Times New Roman"/>
                <w:color w:val="000000"/>
                <w:kern w:val="24"/>
                <w:sz w:val="22"/>
                <w:szCs w:val="22"/>
              </w:rPr>
            </w:pPr>
            <w:r w:rsidRPr="001C32F7">
              <w:rPr>
                <w:rFonts w:ascii="Times New Roman" w:eastAsia="PMingLiU" w:hAnsi="Times New Roman" w:cs="Times New Roman"/>
                <w:color w:val="000000"/>
                <w:kern w:val="24"/>
                <w:sz w:val="22"/>
                <w:szCs w:val="22"/>
              </w:rPr>
              <w:t>[Chr19:35376685,448]</w:t>
            </w:r>
          </w:p>
        </w:tc>
        <w:tc>
          <w:tcPr>
            <w:tcW w:w="451" w:type="pct"/>
            <w:tcBorders>
              <w:top w:val="single" w:sz="4" w:space="0" w:color="auto"/>
              <w:bottom w:val="single" w:sz="2" w:space="0" w:color="auto"/>
            </w:tcBorders>
            <w:vAlign w:val="center"/>
          </w:tcPr>
          <w:p w14:paraId="4F1D7A44" w14:textId="77777777" w:rsidR="001C32F7" w:rsidRPr="001C32F7" w:rsidRDefault="001C32F7" w:rsidP="001C32F7">
            <w:pPr>
              <w:spacing w:after="0"/>
              <w:jc w:val="center"/>
              <w:rPr>
                <w:rFonts w:ascii="Times New Roman" w:eastAsia="PMingLiU" w:hAnsi="Times New Roman" w:cs="Times New Roman"/>
                <w:color w:val="000000"/>
                <w:kern w:val="24"/>
                <w:sz w:val="22"/>
                <w:szCs w:val="22"/>
              </w:rPr>
            </w:pPr>
            <w:r w:rsidRPr="001C32F7">
              <w:rPr>
                <w:rFonts w:ascii="Times New Roman" w:eastAsia="PMingLiU" w:hAnsi="Times New Roman" w:cs="Times New Roman"/>
                <w:color w:val="000000"/>
                <w:kern w:val="24"/>
                <w:sz w:val="22"/>
                <w:szCs w:val="22"/>
              </w:rPr>
              <w:t xml:space="preserve">1234 (59.1%); </w:t>
            </w:r>
            <w:r w:rsidRPr="001C32F7">
              <w:rPr>
                <w:rFonts w:ascii="Times New Roman" w:eastAsia="PMingLiU" w:hAnsi="Times New Roman" w:cs="Times New Roman"/>
                <w:color w:val="000000"/>
                <w:kern w:val="24"/>
                <w:sz w:val="22"/>
                <w:szCs w:val="22"/>
              </w:rPr>
              <w:lastRenderedPageBreak/>
              <w:t>1436 (60.7%)</w:t>
            </w:r>
          </w:p>
        </w:tc>
        <w:tc>
          <w:tcPr>
            <w:tcW w:w="1598" w:type="pct"/>
            <w:tcBorders>
              <w:top w:val="single" w:sz="4" w:space="0" w:color="auto"/>
              <w:bottom w:val="single" w:sz="2" w:space="0" w:color="auto"/>
            </w:tcBorders>
            <w:shd w:val="clear" w:color="auto" w:fill="auto"/>
            <w:tcMar>
              <w:top w:w="15" w:type="dxa"/>
              <w:left w:w="72" w:type="dxa"/>
              <w:bottom w:w="0" w:type="dxa"/>
              <w:right w:w="72" w:type="dxa"/>
            </w:tcMar>
            <w:vAlign w:val="center"/>
          </w:tcPr>
          <w:p w14:paraId="38E85832" w14:textId="77777777" w:rsidR="001C32F7" w:rsidRPr="001C32F7" w:rsidRDefault="001C32F7" w:rsidP="001C32F7">
            <w:pPr>
              <w:spacing w:after="0"/>
              <w:rPr>
                <w:rFonts w:ascii="Times New Roman" w:hAnsi="Times New Roman" w:cs="Times New Roman"/>
                <w:color w:val="000000"/>
                <w:kern w:val="24"/>
                <w:sz w:val="16"/>
                <w:szCs w:val="16"/>
              </w:rPr>
            </w:pPr>
            <w:r w:rsidRPr="001C32F7">
              <w:rPr>
                <w:rFonts w:ascii="Times New Roman" w:hAnsi="Times New Roman" w:cs="Times New Roman"/>
                <w:sz w:val="16"/>
                <w:szCs w:val="16"/>
                <w:u w:val="single"/>
              </w:rPr>
              <w:lastRenderedPageBreak/>
              <w:t>ATAGAGGTTCCTTGAGCAGGAGTCGTGCAGGTCTTGCATGGTCCCGTGCTGTTTGATGTTCCTGGAAGTAGAGGACAAACGGGCAACATACC</w:t>
            </w:r>
            <w:r w:rsidRPr="001C32F7">
              <w:rPr>
                <w:rFonts w:ascii="Times New Roman" w:hAnsi="Times New Roman" w:cs="Times New Roman"/>
                <w:sz w:val="16"/>
                <w:szCs w:val="16"/>
                <w:u w:val="single"/>
              </w:rPr>
              <w:lastRenderedPageBreak/>
              <w:t>TTGGTAGTCC</w:t>
            </w:r>
            <w:r w:rsidRPr="001C32F7">
              <w:rPr>
                <w:rFonts w:ascii="Times New Roman" w:hAnsi="Times New Roman" w:cs="Times New Roman"/>
                <w:sz w:val="16"/>
                <w:szCs w:val="16"/>
              </w:rPr>
              <w:t>CAAGTTGCCCAGGCTGGTCTCGAACTCCTGATCACAAA</w:t>
            </w:r>
          </w:p>
        </w:tc>
        <w:tc>
          <w:tcPr>
            <w:tcW w:w="410" w:type="pct"/>
            <w:tcBorders>
              <w:top w:val="single" w:sz="4" w:space="0" w:color="auto"/>
              <w:bottom w:val="single" w:sz="2" w:space="0" w:color="auto"/>
            </w:tcBorders>
            <w:shd w:val="clear" w:color="auto" w:fill="auto"/>
            <w:tcMar>
              <w:top w:w="15" w:type="dxa"/>
              <w:left w:w="72" w:type="dxa"/>
              <w:bottom w:w="0" w:type="dxa"/>
              <w:right w:w="72" w:type="dxa"/>
            </w:tcMar>
            <w:vAlign w:val="center"/>
          </w:tcPr>
          <w:p w14:paraId="448C59AB" w14:textId="77777777" w:rsidR="001C32F7" w:rsidRPr="001C32F7" w:rsidRDefault="001C32F7" w:rsidP="001C32F7">
            <w:pPr>
              <w:spacing w:after="0"/>
              <w:rPr>
                <w:rFonts w:ascii="Times New Roman" w:hAnsi="Times New Roman" w:cs="Times New Roman"/>
                <w:color w:val="000000"/>
                <w:kern w:val="24"/>
                <w:sz w:val="16"/>
                <w:szCs w:val="16"/>
              </w:rPr>
            </w:pPr>
            <w:r w:rsidRPr="001C32F7">
              <w:rPr>
                <w:rFonts w:ascii="Times New Roman" w:hAnsi="Times New Roman" w:cs="Times New Roman"/>
                <w:color w:val="000000"/>
                <w:kern w:val="24"/>
                <w:sz w:val="16"/>
                <w:szCs w:val="16"/>
              </w:rPr>
              <w:lastRenderedPageBreak/>
              <w:t>GCAACATACCTTGGTAGTCC</w:t>
            </w:r>
          </w:p>
        </w:tc>
        <w:tc>
          <w:tcPr>
            <w:tcW w:w="410" w:type="pct"/>
            <w:tcBorders>
              <w:top w:val="single" w:sz="4" w:space="0" w:color="auto"/>
              <w:bottom w:val="single" w:sz="2" w:space="0" w:color="auto"/>
            </w:tcBorders>
            <w:shd w:val="clear" w:color="auto" w:fill="auto"/>
            <w:tcMar>
              <w:top w:w="15" w:type="dxa"/>
              <w:left w:w="72" w:type="dxa"/>
              <w:bottom w:w="0" w:type="dxa"/>
              <w:right w:w="72" w:type="dxa"/>
            </w:tcMar>
            <w:vAlign w:val="center"/>
          </w:tcPr>
          <w:p w14:paraId="5758D75A" w14:textId="77777777" w:rsidR="001C32F7" w:rsidRPr="001C32F7" w:rsidRDefault="001C32F7" w:rsidP="001C32F7">
            <w:pPr>
              <w:spacing w:after="0"/>
              <w:rPr>
                <w:rFonts w:ascii="Times New Roman" w:hAnsi="Times New Roman" w:cs="Times New Roman"/>
                <w:color w:val="000000"/>
                <w:kern w:val="24"/>
                <w:sz w:val="16"/>
                <w:szCs w:val="16"/>
              </w:rPr>
            </w:pPr>
            <w:r w:rsidRPr="001C32F7">
              <w:rPr>
                <w:rFonts w:ascii="Times New Roman" w:hAnsi="Times New Roman" w:cs="Times New Roman"/>
                <w:color w:val="000000"/>
                <w:kern w:val="24"/>
                <w:sz w:val="16"/>
                <w:szCs w:val="16"/>
              </w:rPr>
              <w:t>GATCAGGAGTTCGAGACCAG</w:t>
            </w:r>
          </w:p>
        </w:tc>
        <w:tc>
          <w:tcPr>
            <w:tcW w:w="409" w:type="pct"/>
            <w:tcBorders>
              <w:top w:val="single" w:sz="4" w:space="0" w:color="auto"/>
              <w:bottom w:val="single" w:sz="4" w:space="0" w:color="auto"/>
            </w:tcBorders>
            <w:vAlign w:val="center"/>
          </w:tcPr>
          <w:p w14:paraId="064A768F" w14:textId="77777777" w:rsidR="001C32F7" w:rsidRPr="001C32F7" w:rsidRDefault="001C32F7" w:rsidP="001C32F7">
            <w:pPr>
              <w:spacing w:after="0"/>
              <w:jc w:val="center"/>
              <w:rPr>
                <w:rFonts w:ascii="Times New Roman" w:hAnsi="Times New Roman" w:cs="Times New Roman"/>
                <w:sz w:val="22"/>
                <w:szCs w:val="22"/>
              </w:rPr>
            </w:pPr>
            <w:r w:rsidRPr="001C32F7">
              <w:rPr>
                <w:rFonts w:ascii="Times New Roman" w:hAnsi="Times New Roman" w:cs="Times New Roman"/>
                <w:sz w:val="22"/>
                <w:szCs w:val="22"/>
              </w:rPr>
              <w:t>60</w:t>
            </w:r>
            <w:r w:rsidRPr="001C32F7">
              <w:rPr>
                <w:rFonts w:ascii="Times New Roman" w:hAnsi="Times New Roman" w:cs="Times New Roman"/>
                <w:color w:val="000000"/>
                <w:kern w:val="24"/>
                <w:sz w:val="22"/>
                <w:szCs w:val="22"/>
              </w:rPr>
              <w:t>°C</w:t>
            </w:r>
          </w:p>
        </w:tc>
      </w:tr>
      <w:tr w:rsidR="001C32F7" w:rsidRPr="001C32F7" w14:paraId="62F54C7C" w14:textId="77777777" w:rsidTr="00370BAA">
        <w:trPr>
          <w:trHeight w:val="86"/>
        </w:trPr>
        <w:tc>
          <w:tcPr>
            <w:tcW w:w="411" w:type="pct"/>
            <w:vMerge/>
            <w:tcBorders>
              <w:top w:val="nil"/>
              <w:bottom w:val="single" w:sz="4" w:space="0" w:color="auto"/>
            </w:tcBorders>
            <w:vAlign w:val="center"/>
          </w:tcPr>
          <w:p w14:paraId="7ABE8D1D" w14:textId="77777777" w:rsidR="001C32F7" w:rsidRPr="001C32F7" w:rsidRDefault="001C32F7" w:rsidP="001C32F7">
            <w:pPr>
              <w:spacing w:after="0"/>
              <w:jc w:val="center"/>
              <w:rPr>
                <w:rFonts w:ascii="Times New Roman" w:hAnsi="Times New Roman" w:cs="Times New Roman"/>
                <w:sz w:val="22"/>
                <w:szCs w:val="22"/>
              </w:rPr>
            </w:pPr>
          </w:p>
        </w:tc>
        <w:tc>
          <w:tcPr>
            <w:tcW w:w="491" w:type="pct"/>
            <w:vMerge/>
            <w:tcBorders>
              <w:top w:val="nil"/>
              <w:bottom w:val="single" w:sz="4" w:space="0" w:color="auto"/>
            </w:tcBorders>
            <w:shd w:val="clear" w:color="auto" w:fill="auto"/>
            <w:vAlign w:val="center"/>
          </w:tcPr>
          <w:p w14:paraId="7B3878DC" w14:textId="77777777" w:rsidR="001C32F7" w:rsidRPr="001C32F7" w:rsidRDefault="001C32F7" w:rsidP="001C32F7">
            <w:pPr>
              <w:spacing w:after="0"/>
              <w:jc w:val="center"/>
              <w:rPr>
                <w:rFonts w:ascii="Times New Roman" w:hAnsi="Times New Roman" w:cs="Times New Roman"/>
                <w:color w:val="000000"/>
                <w:kern w:val="24"/>
                <w:sz w:val="22"/>
                <w:szCs w:val="22"/>
              </w:rPr>
            </w:pPr>
          </w:p>
        </w:tc>
        <w:tc>
          <w:tcPr>
            <w:tcW w:w="286" w:type="pct"/>
            <w:tcBorders>
              <w:top w:val="single" w:sz="2" w:space="0" w:color="auto"/>
              <w:bottom w:val="single" w:sz="2" w:space="0" w:color="auto"/>
            </w:tcBorders>
            <w:shd w:val="clear" w:color="auto" w:fill="auto"/>
            <w:tcMar>
              <w:top w:w="15" w:type="dxa"/>
              <w:left w:w="72" w:type="dxa"/>
              <w:bottom w:w="0" w:type="dxa"/>
              <w:right w:w="72" w:type="dxa"/>
            </w:tcMar>
            <w:vAlign w:val="center"/>
          </w:tcPr>
          <w:p w14:paraId="40817C58" w14:textId="77777777" w:rsidR="001C32F7" w:rsidRPr="001C32F7" w:rsidRDefault="001C32F7" w:rsidP="001C32F7">
            <w:pPr>
              <w:spacing w:after="0"/>
              <w:jc w:val="center"/>
              <w:rPr>
                <w:rFonts w:ascii="Times New Roman" w:hAnsi="Times New Roman" w:cs="Times New Roman"/>
                <w:color w:val="000000"/>
                <w:kern w:val="24"/>
                <w:sz w:val="22"/>
                <w:szCs w:val="22"/>
              </w:rPr>
            </w:pPr>
            <w:r w:rsidRPr="001C32F7">
              <w:rPr>
                <w:rFonts w:ascii="Times New Roman" w:hAnsi="Times New Roman" w:cs="Times New Roman"/>
                <w:color w:val="000000"/>
                <w:kern w:val="24"/>
                <w:sz w:val="22"/>
                <w:szCs w:val="22"/>
              </w:rPr>
              <w:t>S2</w:t>
            </w:r>
          </w:p>
        </w:tc>
        <w:tc>
          <w:tcPr>
            <w:tcW w:w="533" w:type="pct"/>
            <w:tcBorders>
              <w:top w:val="single" w:sz="2" w:space="0" w:color="auto"/>
              <w:bottom w:val="single" w:sz="2" w:space="0" w:color="auto"/>
            </w:tcBorders>
            <w:vAlign w:val="center"/>
          </w:tcPr>
          <w:p w14:paraId="428C0F84" w14:textId="77777777" w:rsidR="001C32F7" w:rsidRPr="001C32F7" w:rsidRDefault="001C32F7" w:rsidP="001C32F7">
            <w:pPr>
              <w:spacing w:after="0"/>
              <w:jc w:val="center"/>
              <w:rPr>
                <w:rFonts w:ascii="Times New Roman" w:eastAsia="PMingLiU" w:hAnsi="Times New Roman" w:cs="Times New Roman"/>
                <w:color w:val="000000"/>
                <w:kern w:val="24"/>
                <w:sz w:val="22"/>
                <w:szCs w:val="22"/>
              </w:rPr>
            </w:pPr>
            <w:r w:rsidRPr="001C32F7">
              <w:rPr>
                <w:rFonts w:ascii="Times New Roman" w:eastAsia="PMingLiU" w:hAnsi="Times New Roman" w:cs="Times New Roman"/>
                <w:color w:val="000000"/>
                <w:kern w:val="24"/>
                <w:sz w:val="22"/>
                <w:szCs w:val="22"/>
              </w:rPr>
              <w:t>[Chr19:</w:t>
            </w:r>
            <w:r w:rsidRPr="001C32F7">
              <w:rPr>
                <w:rFonts w:ascii="Times New Roman" w:hAnsi="Times New Roman" w:cs="Times New Roman"/>
                <w:sz w:val="22"/>
                <w:szCs w:val="22"/>
              </w:rPr>
              <w:t xml:space="preserve"> </w:t>
            </w:r>
            <w:r w:rsidRPr="001C32F7">
              <w:rPr>
                <w:rFonts w:ascii="Times New Roman" w:eastAsia="PMingLiU" w:hAnsi="Times New Roman" w:cs="Times New Roman"/>
                <w:color w:val="000000"/>
                <w:kern w:val="24"/>
                <w:sz w:val="22"/>
                <w:szCs w:val="22"/>
              </w:rPr>
              <w:t>35410237,1301]</w:t>
            </w:r>
          </w:p>
        </w:tc>
        <w:tc>
          <w:tcPr>
            <w:tcW w:w="451" w:type="pct"/>
            <w:tcBorders>
              <w:top w:val="single" w:sz="2" w:space="0" w:color="auto"/>
              <w:bottom w:val="single" w:sz="2" w:space="0" w:color="auto"/>
            </w:tcBorders>
            <w:vAlign w:val="center"/>
          </w:tcPr>
          <w:p w14:paraId="123C02BD" w14:textId="77777777" w:rsidR="001C32F7" w:rsidRPr="001C32F7" w:rsidRDefault="001C32F7" w:rsidP="001C32F7">
            <w:pPr>
              <w:spacing w:after="0"/>
              <w:jc w:val="center"/>
              <w:rPr>
                <w:rFonts w:ascii="Times New Roman" w:eastAsia="PMingLiU" w:hAnsi="Times New Roman" w:cs="Times New Roman"/>
                <w:color w:val="000000"/>
                <w:kern w:val="24"/>
                <w:sz w:val="22"/>
                <w:szCs w:val="22"/>
              </w:rPr>
            </w:pPr>
            <w:r w:rsidRPr="001C32F7">
              <w:rPr>
                <w:rFonts w:ascii="Times New Roman" w:eastAsia="PMingLiU" w:hAnsi="Times New Roman" w:cs="Times New Roman"/>
                <w:color w:val="000000"/>
                <w:kern w:val="24"/>
                <w:sz w:val="22"/>
                <w:szCs w:val="22"/>
              </w:rPr>
              <w:t xml:space="preserve">852 (40.8%); 923 (39%) </w:t>
            </w:r>
          </w:p>
        </w:tc>
        <w:tc>
          <w:tcPr>
            <w:tcW w:w="1598" w:type="pct"/>
            <w:tcBorders>
              <w:top w:val="single" w:sz="2" w:space="0" w:color="auto"/>
              <w:bottom w:val="single" w:sz="2" w:space="0" w:color="auto"/>
            </w:tcBorders>
            <w:shd w:val="clear" w:color="auto" w:fill="auto"/>
            <w:tcMar>
              <w:top w:w="15" w:type="dxa"/>
              <w:left w:w="72" w:type="dxa"/>
              <w:bottom w:w="0" w:type="dxa"/>
              <w:right w:w="72" w:type="dxa"/>
            </w:tcMar>
            <w:vAlign w:val="center"/>
          </w:tcPr>
          <w:p w14:paraId="2341C096" w14:textId="77777777" w:rsidR="001C32F7" w:rsidRPr="001C32F7" w:rsidRDefault="001C32F7" w:rsidP="001C32F7">
            <w:pPr>
              <w:spacing w:after="0"/>
              <w:rPr>
                <w:rFonts w:ascii="Times New Roman" w:hAnsi="Times New Roman" w:cs="Times New Roman"/>
                <w:color w:val="000000"/>
                <w:kern w:val="24"/>
                <w:sz w:val="16"/>
                <w:szCs w:val="16"/>
              </w:rPr>
            </w:pPr>
            <w:r w:rsidRPr="001C32F7">
              <w:rPr>
                <w:rFonts w:ascii="Times New Roman" w:hAnsi="Times New Roman" w:cs="Times New Roman"/>
                <w:sz w:val="16"/>
                <w:szCs w:val="16"/>
              </w:rPr>
              <w:t>AAAAACCAAGTTGATGTGGCTCTGTTAAAATCAGACAAAATCAATGTTAAGGCAGAAAGAATTTTGAAAGTTTCAATTCACCAGGGAGACA</w:t>
            </w:r>
            <w:r w:rsidRPr="001C32F7">
              <w:rPr>
                <w:rFonts w:ascii="Times New Roman" w:hAnsi="Times New Roman" w:cs="Times New Roman"/>
                <w:sz w:val="16"/>
                <w:szCs w:val="16"/>
                <w:u w:val="single"/>
              </w:rPr>
              <w:t>GCAGCCGGTCTGGAGCAAAACTTATCGGGACTGACAACTCTGT</w:t>
            </w:r>
          </w:p>
        </w:tc>
        <w:tc>
          <w:tcPr>
            <w:tcW w:w="410" w:type="pct"/>
            <w:tcBorders>
              <w:top w:val="single" w:sz="2" w:space="0" w:color="auto"/>
              <w:bottom w:val="single" w:sz="2" w:space="0" w:color="auto"/>
            </w:tcBorders>
            <w:shd w:val="clear" w:color="auto" w:fill="auto"/>
            <w:tcMar>
              <w:top w:w="15" w:type="dxa"/>
              <w:left w:w="72" w:type="dxa"/>
              <w:bottom w:w="0" w:type="dxa"/>
              <w:right w:w="72" w:type="dxa"/>
            </w:tcMar>
            <w:vAlign w:val="center"/>
          </w:tcPr>
          <w:p w14:paraId="2C860F9D" w14:textId="77777777" w:rsidR="001C32F7" w:rsidRPr="001C32F7" w:rsidRDefault="001C32F7" w:rsidP="001C32F7">
            <w:pPr>
              <w:spacing w:after="0"/>
              <w:rPr>
                <w:rFonts w:ascii="Times New Roman" w:hAnsi="Times New Roman" w:cs="Times New Roman"/>
                <w:color w:val="000000"/>
                <w:kern w:val="24"/>
                <w:sz w:val="16"/>
                <w:szCs w:val="16"/>
              </w:rPr>
            </w:pPr>
            <w:r w:rsidRPr="001C32F7">
              <w:rPr>
                <w:rFonts w:ascii="Times New Roman" w:hAnsi="Times New Roman" w:cs="Times New Roman"/>
                <w:color w:val="000000"/>
                <w:kern w:val="24"/>
                <w:sz w:val="16"/>
                <w:szCs w:val="16"/>
              </w:rPr>
              <w:t>AAGTTTCAATTCACCAGGGAGACAG</w:t>
            </w:r>
          </w:p>
        </w:tc>
        <w:tc>
          <w:tcPr>
            <w:tcW w:w="410" w:type="pct"/>
            <w:tcBorders>
              <w:top w:val="single" w:sz="2" w:space="0" w:color="auto"/>
              <w:bottom w:val="single" w:sz="2" w:space="0" w:color="auto"/>
            </w:tcBorders>
            <w:shd w:val="clear" w:color="auto" w:fill="auto"/>
            <w:tcMar>
              <w:top w:w="15" w:type="dxa"/>
              <w:left w:w="72" w:type="dxa"/>
              <w:bottom w:w="0" w:type="dxa"/>
              <w:right w:w="72" w:type="dxa"/>
            </w:tcMar>
            <w:vAlign w:val="center"/>
          </w:tcPr>
          <w:p w14:paraId="2E11BAB3" w14:textId="77777777" w:rsidR="001C32F7" w:rsidRPr="001C32F7" w:rsidRDefault="001C32F7" w:rsidP="001C32F7">
            <w:pPr>
              <w:spacing w:after="0"/>
              <w:rPr>
                <w:rFonts w:ascii="Times New Roman" w:hAnsi="Times New Roman" w:cs="Times New Roman"/>
                <w:color w:val="000000"/>
                <w:kern w:val="24"/>
                <w:sz w:val="16"/>
                <w:szCs w:val="16"/>
              </w:rPr>
            </w:pPr>
            <w:r w:rsidRPr="001C32F7">
              <w:rPr>
                <w:rFonts w:ascii="Times New Roman" w:hAnsi="Times New Roman" w:cs="Times New Roman"/>
                <w:color w:val="000000"/>
                <w:kern w:val="24"/>
                <w:sz w:val="16"/>
                <w:szCs w:val="16"/>
              </w:rPr>
              <w:t>AGTCCCGATAAGTTTTGCTCCA</w:t>
            </w:r>
          </w:p>
        </w:tc>
        <w:tc>
          <w:tcPr>
            <w:tcW w:w="409" w:type="pct"/>
            <w:tcBorders>
              <w:top w:val="single" w:sz="4" w:space="0" w:color="auto"/>
            </w:tcBorders>
            <w:vAlign w:val="center"/>
          </w:tcPr>
          <w:p w14:paraId="7934357F" w14:textId="77777777" w:rsidR="001C32F7" w:rsidRPr="001C32F7" w:rsidRDefault="001C32F7" w:rsidP="001C32F7">
            <w:pPr>
              <w:spacing w:after="0"/>
              <w:jc w:val="center"/>
              <w:rPr>
                <w:rFonts w:ascii="Times New Roman" w:hAnsi="Times New Roman" w:cs="Times New Roman"/>
                <w:sz w:val="22"/>
                <w:szCs w:val="22"/>
              </w:rPr>
            </w:pPr>
            <w:r w:rsidRPr="001C32F7">
              <w:rPr>
                <w:rFonts w:ascii="Times New Roman" w:hAnsi="Times New Roman" w:cs="Times New Roman"/>
                <w:sz w:val="22"/>
                <w:szCs w:val="22"/>
              </w:rPr>
              <w:t>62</w:t>
            </w:r>
            <w:r w:rsidRPr="001C32F7">
              <w:rPr>
                <w:rFonts w:ascii="Times New Roman" w:hAnsi="Times New Roman" w:cs="Times New Roman"/>
                <w:color w:val="000000"/>
                <w:kern w:val="24"/>
                <w:sz w:val="22"/>
                <w:szCs w:val="22"/>
              </w:rPr>
              <w:t>°C</w:t>
            </w:r>
          </w:p>
        </w:tc>
      </w:tr>
      <w:tr w:rsidR="001C32F7" w:rsidRPr="001C32F7" w14:paraId="16CC5B55" w14:textId="77777777" w:rsidTr="00370BAA">
        <w:trPr>
          <w:trHeight w:val="841"/>
        </w:trPr>
        <w:tc>
          <w:tcPr>
            <w:tcW w:w="411" w:type="pct"/>
            <w:vMerge w:val="restart"/>
            <w:tcBorders>
              <w:top w:val="single" w:sz="4" w:space="0" w:color="auto"/>
            </w:tcBorders>
            <w:vAlign w:val="center"/>
          </w:tcPr>
          <w:p w14:paraId="77841AEB" w14:textId="77777777" w:rsidR="001C32F7" w:rsidRPr="001C32F7" w:rsidRDefault="001C32F7" w:rsidP="001C32F7">
            <w:pPr>
              <w:spacing w:after="0"/>
              <w:jc w:val="center"/>
              <w:rPr>
                <w:rFonts w:ascii="Times New Roman" w:hAnsi="Times New Roman" w:cs="Times New Roman"/>
                <w:sz w:val="22"/>
                <w:szCs w:val="22"/>
              </w:rPr>
            </w:pPr>
            <w:r w:rsidRPr="001C32F7">
              <w:rPr>
                <w:rFonts w:ascii="Times New Roman" w:hAnsi="Times New Roman" w:cs="Times New Roman"/>
                <w:sz w:val="22"/>
                <w:szCs w:val="22"/>
              </w:rPr>
              <w:t>Hep3B</w:t>
            </w:r>
          </w:p>
        </w:tc>
        <w:tc>
          <w:tcPr>
            <w:tcW w:w="491" w:type="pct"/>
            <w:vMerge w:val="restart"/>
            <w:tcBorders>
              <w:top w:val="single" w:sz="4" w:space="0" w:color="auto"/>
            </w:tcBorders>
            <w:shd w:val="clear" w:color="auto" w:fill="auto"/>
            <w:vAlign w:val="center"/>
          </w:tcPr>
          <w:p w14:paraId="22099C77" w14:textId="77777777" w:rsidR="001C32F7" w:rsidRPr="001C32F7" w:rsidRDefault="001C32F7" w:rsidP="001C32F7">
            <w:pPr>
              <w:spacing w:after="0"/>
              <w:jc w:val="center"/>
              <w:rPr>
                <w:rFonts w:ascii="Times New Roman" w:hAnsi="Times New Roman" w:cs="Times New Roman"/>
                <w:color w:val="000000"/>
                <w:kern w:val="24"/>
                <w:sz w:val="22"/>
                <w:szCs w:val="22"/>
              </w:rPr>
            </w:pPr>
            <w:r w:rsidRPr="001C32F7">
              <w:rPr>
                <w:rFonts w:ascii="Times New Roman" w:hAnsi="Times New Roman" w:cs="Times New Roman"/>
                <w:color w:val="000000"/>
                <w:kern w:val="24"/>
                <w:sz w:val="22"/>
                <w:szCs w:val="22"/>
              </w:rPr>
              <w:t>75%</w:t>
            </w:r>
          </w:p>
        </w:tc>
        <w:tc>
          <w:tcPr>
            <w:tcW w:w="286" w:type="pct"/>
            <w:tcBorders>
              <w:top w:val="single" w:sz="2" w:space="0" w:color="auto"/>
              <w:bottom w:val="single" w:sz="4" w:space="0" w:color="auto"/>
            </w:tcBorders>
            <w:shd w:val="clear" w:color="auto" w:fill="auto"/>
            <w:tcMar>
              <w:top w:w="15" w:type="dxa"/>
              <w:left w:w="72" w:type="dxa"/>
              <w:bottom w:w="0" w:type="dxa"/>
              <w:right w:w="72" w:type="dxa"/>
            </w:tcMar>
            <w:vAlign w:val="center"/>
          </w:tcPr>
          <w:p w14:paraId="65C434B4" w14:textId="77777777" w:rsidR="001C32F7" w:rsidRPr="001C32F7" w:rsidRDefault="001C32F7" w:rsidP="001C32F7">
            <w:pPr>
              <w:spacing w:after="0"/>
              <w:jc w:val="center"/>
              <w:rPr>
                <w:rFonts w:ascii="Times New Roman" w:hAnsi="Times New Roman" w:cs="Times New Roman"/>
                <w:color w:val="000000"/>
                <w:kern w:val="24"/>
                <w:sz w:val="22"/>
                <w:szCs w:val="22"/>
              </w:rPr>
            </w:pPr>
            <w:r w:rsidRPr="001C32F7">
              <w:rPr>
                <w:rFonts w:ascii="Times New Roman" w:hAnsi="Times New Roman" w:cs="Times New Roman"/>
                <w:color w:val="000000"/>
                <w:kern w:val="24"/>
                <w:sz w:val="22"/>
                <w:szCs w:val="22"/>
              </w:rPr>
              <w:t>H1</w:t>
            </w:r>
          </w:p>
        </w:tc>
        <w:tc>
          <w:tcPr>
            <w:tcW w:w="533" w:type="pct"/>
            <w:tcBorders>
              <w:top w:val="single" w:sz="2" w:space="0" w:color="auto"/>
              <w:bottom w:val="single" w:sz="4" w:space="0" w:color="auto"/>
            </w:tcBorders>
            <w:vAlign w:val="center"/>
          </w:tcPr>
          <w:p w14:paraId="3326D56D" w14:textId="77777777" w:rsidR="001C32F7" w:rsidRPr="001C32F7" w:rsidRDefault="001C32F7" w:rsidP="001C32F7">
            <w:pPr>
              <w:spacing w:after="0"/>
              <w:jc w:val="center"/>
              <w:rPr>
                <w:rFonts w:ascii="Times New Roman" w:eastAsia="PMingLiU" w:hAnsi="Times New Roman" w:cs="Times New Roman"/>
                <w:color w:val="000000"/>
                <w:kern w:val="24"/>
                <w:sz w:val="22"/>
                <w:szCs w:val="22"/>
              </w:rPr>
            </w:pPr>
            <w:r w:rsidRPr="001C32F7">
              <w:rPr>
                <w:rFonts w:ascii="Times New Roman" w:eastAsia="PMingLiU" w:hAnsi="Times New Roman" w:cs="Times New Roman"/>
                <w:color w:val="000000"/>
                <w:kern w:val="24"/>
                <w:sz w:val="22"/>
                <w:szCs w:val="22"/>
              </w:rPr>
              <w:t>[Chr13:91169310,2056]</w:t>
            </w:r>
          </w:p>
        </w:tc>
        <w:tc>
          <w:tcPr>
            <w:tcW w:w="451" w:type="pct"/>
            <w:tcBorders>
              <w:top w:val="single" w:sz="2" w:space="0" w:color="auto"/>
              <w:bottom w:val="single" w:sz="4" w:space="0" w:color="auto"/>
            </w:tcBorders>
            <w:vAlign w:val="center"/>
          </w:tcPr>
          <w:p w14:paraId="73D68FFC" w14:textId="77777777" w:rsidR="001C32F7" w:rsidRPr="001C32F7" w:rsidRDefault="001C32F7" w:rsidP="001C32F7">
            <w:pPr>
              <w:spacing w:after="0"/>
              <w:jc w:val="center"/>
              <w:rPr>
                <w:rFonts w:ascii="Times New Roman" w:eastAsia="PMingLiU" w:hAnsi="Times New Roman" w:cs="Times New Roman"/>
                <w:color w:val="000000"/>
                <w:kern w:val="24"/>
                <w:sz w:val="22"/>
                <w:szCs w:val="22"/>
              </w:rPr>
            </w:pPr>
            <w:r w:rsidRPr="001C32F7">
              <w:rPr>
                <w:rFonts w:ascii="Times New Roman" w:eastAsia="PMingLiU" w:hAnsi="Times New Roman" w:cs="Times New Roman"/>
                <w:color w:val="000000"/>
                <w:kern w:val="24"/>
                <w:sz w:val="22"/>
                <w:szCs w:val="22"/>
              </w:rPr>
              <w:t xml:space="preserve">784 (33.6%); 810 (36.2%) </w:t>
            </w:r>
          </w:p>
        </w:tc>
        <w:tc>
          <w:tcPr>
            <w:tcW w:w="1598" w:type="pct"/>
            <w:tcBorders>
              <w:top w:val="single" w:sz="2" w:space="0" w:color="auto"/>
              <w:bottom w:val="single" w:sz="4" w:space="0" w:color="auto"/>
            </w:tcBorders>
            <w:shd w:val="clear" w:color="auto" w:fill="auto"/>
            <w:tcMar>
              <w:top w:w="15" w:type="dxa"/>
              <w:left w:w="72" w:type="dxa"/>
              <w:bottom w:w="0" w:type="dxa"/>
              <w:right w:w="72" w:type="dxa"/>
            </w:tcMar>
            <w:vAlign w:val="center"/>
          </w:tcPr>
          <w:p w14:paraId="095EAB24" w14:textId="77777777" w:rsidR="001C32F7" w:rsidRPr="001C32F7" w:rsidRDefault="001C32F7" w:rsidP="001C32F7">
            <w:pPr>
              <w:spacing w:after="0"/>
              <w:rPr>
                <w:rFonts w:ascii="Times New Roman" w:hAnsi="Times New Roman" w:cs="Times New Roman"/>
                <w:color w:val="000000"/>
                <w:kern w:val="24"/>
                <w:sz w:val="16"/>
                <w:szCs w:val="16"/>
              </w:rPr>
            </w:pPr>
            <w:r w:rsidRPr="001C32F7">
              <w:rPr>
                <w:rFonts w:ascii="Times New Roman" w:hAnsi="Times New Roman" w:cs="Times New Roman"/>
                <w:sz w:val="16"/>
                <w:szCs w:val="16"/>
                <w:u w:val="single"/>
              </w:rPr>
              <w:t>ACACCGCCTCAGCTCTGTATCGGGAAGCCTTAGAGTCTCCTGAGCATTGCTCTCCTCACCAT</w:t>
            </w:r>
            <w:r w:rsidRPr="001C32F7">
              <w:rPr>
                <w:rFonts w:ascii="Times New Roman" w:hAnsi="Times New Roman" w:cs="Times New Roman"/>
                <w:sz w:val="16"/>
                <w:szCs w:val="16"/>
              </w:rPr>
              <w:t>CATTGGTAGACAGAGAGTCTGATAGGAGTTGTTAGGAAACAGACAGAGAGAGCAAATATCTGGAAACCCT</w:t>
            </w:r>
          </w:p>
        </w:tc>
        <w:tc>
          <w:tcPr>
            <w:tcW w:w="410" w:type="pct"/>
            <w:tcBorders>
              <w:top w:val="single" w:sz="2" w:space="0" w:color="auto"/>
              <w:bottom w:val="single" w:sz="4" w:space="0" w:color="auto"/>
            </w:tcBorders>
            <w:shd w:val="clear" w:color="auto" w:fill="auto"/>
            <w:tcMar>
              <w:top w:w="15" w:type="dxa"/>
              <w:left w:w="72" w:type="dxa"/>
              <w:bottom w:w="0" w:type="dxa"/>
              <w:right w:w="72" w:type="dxa"/>
            </w:tcMar>
            <w:vAlign w:val="center"/>
          </w:tcPr>
          <w:p w14:paraId="0FD82978" w14:textId="77777777" w:rsidR="001C32F7" w:rsidRPr="001C32F7" w:rsidRDefault="001C32F7" w:rsidP="001C32F7">
            <w:pPr>
              <w:spacing w:after="0"/>
              <w:rPr>
                <w:rFonts w:ascii="Times New Roman" w:hAnsi="Times New Roman" w:cs="Times New Roman"/>
                <w:color w:val="000000"/>
                <w:kern w:val="24"/>
                <w:sz w:val="16"/>
                <w:szCs w:val="16"/>
              </w:rPr>
            </w:pPr>
            <w:r w:rsidRPr="001C32F7">
              <w:rPr>
                <w:rFonts w:ascii="Times New Roman" w:hAnsi="Times New Roman" w:cs="Times New Roman"/>
                <w:color w:val="000000"/>
                <w:kern w:val="24"/>
                <w:sz w:val="16"/>
                <w:szCs w:val="16"/>
              </w:rPr>
              <w:t>CCTTAGAGTCTCCTGAGCATTG</w:t>
            </w:r>
          </w:p>
        </w:tc>
        <w:tc>
          <w:tcPr>
            <w:tcW w:w="410" w:type="pct"/>
            <w:tcBorders>
              <w:top w:val="single" w:sz="2" w:space="0" w:color="auto"/>
              <w:bottom w:val="single" w:sz="4" w:space="0" w:color="auto"/>
            </w:tcBorders>
            <w:shd w:val="clear" w:color="auto" w:fill="auto"/>
            <w:tcMar>
              <w:top w:w="15" w:type="dxa"/>
              <w:left w:w="72" w:type="dxa"/>
              <w:bottom w:w="0" w:type="dxa"/>
              <w:right w:w="72" w:type="dxa"/>
            </w:tcMar>
            <w:vAlign w:val="center"/>
          </w:tcPr>
          <w:p w14:paraId="72BBAC91" w14:textId="77777777" w:rsidR="001C32F7" w:rsidRPr="001C32F7" w:rsidRDefault="001C32F7" w:rsidP="001C32F7">
            <w:pPr>
              <w:spacing w:after="0"/>
              <w:rPr>
                <w:rFonts w:ascii="Times New Roman" w:hAnsi="Times New Roman" w:cs="Times New Roman"/>
                <w:color w:val="000000"/>
                <w:kern w:val="24"/>
                <w:sz w:val="16"/>
                <w:szCs w:val="16"/>
              </w:rPr>
            </w:pPr>
            <w:r w:rsidRPr="001C32F7">
              <w:rPr>
                <w:rFonts w:ascii="Times New Roman" w:hAnsi="Times New Roman" w:cs="Times New Roman"/>
                <w:color w:val="000000"/>
                <w:kern w:val="24"/>
                <w:sz w:val="16"/>
                <w:szCs w:val="16"/>
              </w:rPr>
              <w:t>TCCTATCAGACTCTCTGTCTACC</w:t>
            </w:r>
          </w:p>
        </w:tc>
        <w:tc>
          <w:tcPr>
            <w:tcW w:w="409" w:type="pct"/>
            <w:vAlign w:val="center"/>
          </w:tcPr>
          <w:p w14:paraId="24D83DEC" w14:textId="77777777" w:rsidR="001C32F7" w:rsidRPr="001C32F7" w:rsidRDefault="001C32F7" w:rsidP="001C32F7">
            <w:pPr>
              <w:spacing w:after="0"/>
              <w:jc w:val="center"/>
              <w:rPr>
                <w:rFonts w:ascii="Times New Roman" w:hAnsi="Times New Roman" w:cs="Times New Roman"/>
                <w:sz w:val="22"/>
                <w:szCs w:val="22"/>
              </w:rPr>
            </w:pPr>
            <w:r w:rsidRPr="001C32F7">
              <w:rPr>
                <w:rFonts w:ascii="Times New Roman" w:hAnsi="Times New Roman" w:cs="Times New Roman"/>
                <w:sz w:val="22"/>
                <w:szCs w:val="22"/>
              </w:rPr>
              <w:t>55</w:t>
            </w:r>
            <w:r w:rsidRPr="001C32F7">
              <w:rPr>
                <w:rFonts w:ascii="Times New Roman" w:hAnsi="Times New Roman" w:cs="Times New Roman"/>
                <w:color w:val="000000"/>
                <w:kern w:val="24"/>
                <w:sz w:val="22"/>
                <w:szCs w:val="22"/>
              </w:rPr>
              <w:t>°C</w:t>
            </w:r>
          </w:p>
        </w:tc>
      </w:tr>
      <w:tr w:rsidR="001C32F7" w:rsidRPr="001C32F7" w14:paraId="6A6019B3" w14:textId="77777777" w:rsidTr="00A85FEC">
        <w:trPr>
          <w:trHeight w:val="841"/>
        </w:trPr>
        <w:tc>
          <w:tcPr>
            <w:tcW w:w="411" w:type="pct"/>
            <w:vMerge/>
            <w:vAlign w:val="center"/>
          </w:tcPr>
          <w:p w14:paraId="38D88221" w14:textId="77777777" w:rsidR="001C32F7" w:rsidRPr="001C32F7" w:rsidRDefault="001C32F7" w:rsidP="001C32F7">
            <w:pPr>
              <w:spacing w:after="0"/>
              <w:jc w:val="center"/>
              <w:rPr>
                <w:rFonts w:ascii="Times New Roman" w:hAnsi="Times New Roman" w:cs="Times New Roman"/>
                <w:sz w:val="22"/>
                <w:szCs w:val="22"/>
              </w:rPr>
            </w:pPr>
          </w:p>
        </w:tc>
        <w:tc>
          <w:tcPr>
            <w:tcW w:w="491" w:type="pct"/>
            <w:vMerge/>
            <w:shd w:val="clear" w:color="auto" w:fill="auto"/>
            <w:vAlign w:val="center"/>
          </w:tcPr>
          <w:p w14:paraId="6504F2F2" w14:textId="77777777" w:rsidR="001C32F7" w:rsidRPr="001C32F7" w:rsidRDefault="001C32F7" w:rsidP="001C32F7">
            <w:pPr>
              <w:spacing w:after="0"/>
              <w:jc w:val="center"/>
              <w:rPr>
                <w:rFonts w:ascii="Times New Roman" w:hAnsi="Times New Roman" w:cs="Times New Roman"/>
                <w:color w:val="000000"/>
                <w:kern w:val="24"/>
                <w:sz w:val="22"/>
                <w:szCs w:val="22"/>
              </w:rPr>
            </w:pPr>
          </w:p>
        </w:tc>
        <w:tc>
          <w:tcPr>
            <w:tcW w:w="286" w:type="pct"/>
            <w:tcBorders>
              <w:top w:val="single" w:sz="4" w:space="0" w:color="auto"/>
              <w:bottom w:val="single" w:sz="18" w:space="0" w:color="auto"/>
            </w:tcBorders>
            <w:shd w:val="clear" w:color="auto" w:fill="auto"/>
            <w:tcMar>
              <w:top w:w="15" w:type="dxa"/>
              <w:left w:w="72" w:type="dxa"/>
              <w:bottom w:w="0" w:type="dxa"/>
              <w:right w:w="72" w:type="dxa"/>
            </w:tcMar>
            <w:vAlign w:val="center"/>
          </w:tcPr>
          <w:p w14:paraId="09E90848" w14:textId="77777777" w:rsidR="001C32F7" w:rsidRPr="001C32F7" w:rsidRDefault="001C32F7" w:rsidP="001C32F7">
            <w:pPr>
              <w:spacing w:after="0"/>
              <w:jc w:val="center"/>
              <w:rPr>
                <w:rFonts w:ascii="Times New Roman" w:hAnsi="Times New Roman" w:cs="Times New Roman"/>
                <w:color w:val="000000"/>
                <w:kern w:val="24"/>
                <w:sz w:val="22"/>
                <w:szCs w:val="22"/>
              </w:rPr>
            </w:pPr>
            <w:r w:rsidRPr="001C32F7">
              <w:rPr>
                <w:rFonts w:ascii="Times New Roman" w:hAnsi="Times New Roman" w:cs="Times New Roman"/>
                <w:color w:val="000000"/>
                <w:kern w:val="24"/>
                <w:sz w:val="22"/>
                <w:szCs w:val="22"/>
              </w:rPr>
              <w:t>H2</w:t>
            </w:r>
          </w:p>
        </w:tc>
        <w:tc>
          <w:tcPr>
            <w:tcW w:w="533" w:type="pct"/>
            <w:tcBorders>
              <w:top w:val="single" w:sz="4" w:space="0" w:color="auto"/>
              <w:bottom w:val="single" w:sz="18" w:space="0" w:color="auto"/>
            </w:tcBorders>
            <w:vAlign w:val="center"/>
          </w:tcPr>
          <w:p w14:paraId="4BEF67E1" w14:textId="77777777" w:rsidR="001C32F7" w:rsidRPr="001C32F7" w:rsidRDefault="001C32F7" w:rsidP="001C32F7">
            <w:pPr>
              <w:spacing w:after="0"/>
              <w:jc w:val="center"/>
              <w:rPr>
                <w:rFonts w:ascii="Times New Roman" w:eastAsia="PMingLiU" w:hAnsi="Times New Roman" w:cs="Times New Roman"/>
                <w:color w:val="000000"/>
                <w:kern w:val="24"/>
                <w:sz w:val="22"/>
                <w:szCs w:val="22"/>
              </w:rPr>
            </w:pPr>
            <w:r w:rsidRPr="001C32F7">
              <w:rPr>
                <w:rFonts w:ascii="Times New Roman" w:eastAsia="PMingLiU" w:hAnsi="Times New Roman" w:cs="Times New Roman"/>
                <w:color w:val="000000"/>
                <w:kern w:val="24"/>
                <w:sz w:val="22"/>
                <w:szCs w:val="22"/>
              </w:rPr>
              <w:t>[Chr3:</w:t>
            </w:r>
            <w:r w:rsidRPr="001C32F7">
              <w:rPr>
                <w:rFonts w:ascii="Times New Roman" w:hAnsi="Times New Roman" w:cs="Times New Roman"/>
                <w:sz w:val="22"/>
                <w:szCs w:val="22"/>
              </w:rPr>
              <w:t xml:space="preserve"> </w:t>
            </w:r>
            <w:r w:rsidRPr="001C32F7">
              <w:rPr>
                <w:rFonts w:ascii="Times New Roman" w:eastAsia="PMingLiU" w:hAnsi="Times New Roman" w:cs="Times New Roman"/>
                <w:color w:val="000000"/>
                <w:kern w:val="24"/>
                <w:sz w:val="22"/>
                <w:szCs w:val="22"/>
              </w:rPr>
              <w:t>75917792,1793]</w:t>
            </w:r>
          </w:p>
        </w:tc>
        <w:tc>
          <w:tcPr>
            <w:tcW w:w="451" w:type="pct"/>
            <w:tcBorders>
              <w:top w:val="single" w:sz="4" w:space="0" w:color="auto"/>
              <w:bottom w:val="single" w:sz="18" w:space="0" w:color="auto"/>
            </w:tcBorders>
            <w:vAlign w:val="center"/>
          </w:tcPr>
          <w:p w14:paraId="3A7105A5" w14:textId="77777777" w:rsidR="001C32F7" w:rsidRPr="001C32F7" w:rsidRDefault="001C32F7" w:rsidP="001C32F7">
            <w:pPr>
              <w:spacing w:after="0"/>
              <w:jc w:val="center"/>
              <w:rPr>
                <w:rFonts w:ascii="Times New Roman" w:eastAsia="PMingLiU" w:hAnsi="Times New Roman" w:cs="Times New Roman"/>
                <w:color w:val="000000"/>
                <w:kern w:val="24"/>
                <w:sz w:val="22"/>
                <w:szCs w:val="22"/>
              </w:rPr>
            </w:pPr>
            <w:r w:rsidRPr="001C32F7">
              <w:rPr>
                <w:rFonts w:ascii="Times New Roman" w:eastAsia="PMingLiU" w:hAnsi="Times New Roman" w:cs="Times New Roman"/>
                <w:color w:val="000000"/>
                <w:kern w:val="24"/>
                <w:sz w:val="22"/>
                <w:szCs w:val="22"/>
              </w:rPr>
              <w:t xml:space="preserve">698 (30%); 687 (30.7%) </w:t>
            </w:r>
          </w:p>
        </w:tc>
        <w:tc>
          <w:tcPr>
            <w:tcW w:w="1598" w:type="pct"/>
            <w:tcBorders>
              <w:top w:val="single" w:sz="4" w:space="0" w:color="auto"/>
              <w:bottom w:val="single" w:sz="18" w:space="0" w:color="auto"/>
            </w:tcBorders>
            <w:shd w:val="clear" w:color="auto" w:fill="auto"/>
            <w:tcMar>
              <w:top w:w="15" w:type="dxa"/>
              <w:left w:w="72" w:type="dxa"/>
              <w:bottom w:w="0" w:type="dxa"/>
              <w:right w:w="72" w:type="dxa"/>
            </w:tcMar>
            <w:vAlign w:val="center"/>
          </w:tcPr>
          <w:p w14:paraId="1CF25BCB" w14:textId="77777777" w:rsidR="001C32F7" w:rsidRPr="001C32F7" w:rsidRDefault="001C32F7" w:rsidP="001C32F7">
            <w:pPr>
              <w:spacing w:after="0"/>
              <w:rPr>
                <w:rFonts w:ascii="Times New Roman" w:hAnsi="Times New Roman" w:cs="Times New Roman"/>
                <w:color w:val="000000"/>
                <w:kern w:val="24"/>
                <w:sz w:val="16"/>
                <w:szCs w:val="16"/>
              </w:rPr>
            </w:pPr>
            <w:r w:rsidRPr="001C32F7">
              <w:rPr>
                <w:rFonts w:ascii="Times New Roman" w:hAnsi="Times New Roman" w:cs="Times New Roman"/>
                <w:sz w:val="16"/>
                <w:szCs w:val="16"/>
                <w:u w:val="single"/>
              </w:rPr>
              <w:t>GTGTGTTTAAGGACTGGGAGGAGCTGGGGCGGAGATTAGGTTACTGATCTTTGTATTAGGAGGCTTTAGGCCTAAAT</w:t>
            </w:r>
            <w:r w:rsidRPr="001C32F7">
              <w:rPr>
                <w:rFonts w:ascii="Times New Roman" w:hAnsi="Times New Roman" w:cs="Times New Roman"/>
                <w:sz w:val="16"/>
                <w:szCs w:val="16"/>
              </w:rPr>
              <w:t>CACTGGTCATTAGAGAAATGCAAATCAAACCCACAATGACATACCATCTCACACCA</w:t>
            </w:r>
          </w:p>
        </w:tc>
        <w:tc>
          <w:tcPr>
            <w:tcW w:w="410" w:type="pct"/>
            <w:tcBorders>
              <w:top w:val="single" w:sz="4" w:space="0" w:color="auto"/>
              <w:bottom w:val="single" w:sz="18" w:space="0" w:color="auto"/>
            </w:tcBorders>
            <w:shd w:val="clear" w:color="auto" w:fill="auto"/>
            <w:tcMar>
              <w:top w:w="15" w:type="dxa"/>
              <w:left w:w="72" w:type="dxa"/>
              <w:bottom w:w="0" w:type="dxa"/>
              <w:right w:w="72" w:type="dxa"/>
            </w:tcMar>
            <w:vAlign w:val="center"/>
          </w:tcPr>
          <w:p w14:paraId="18B82DDA" w14:textId="77777777" w:rsidR="001C32F7" w:rsidRPr="001C32F7" w:rsidRDefault="001C32F7" w:rsidP="001C32F7">
            <w:pPr>
              <w:spacing w:after="0"/>
              <w:rPr>
                <w:rFonts w:ascii="Times New Roman" w:hAnsi="Times New Roman" w:cs="Times New Roman"/>
                <w:color w:val="000000"/>
                <w:kern w:val="24"/>
                <w:sz w:val="16"/>
                <w:szCs w:val="16"/>
              </w:rPr>
            </w:pPr>
            <w:r w:rsidRPr="001C32F7">
              <w:rPr>
                <w:rFonts w:ascii="Times New Roman" w:hAnsi="Times New Roman" w:cs="Times New Roman"/>
                <w:color w:val="000000"/>
                <w:kern w:val="24"/>
                <w:sz w:val="16"/>
                <w:szCs w:val="16"/>
              </w:rPr>
              <w:t>GATTTGCATTTCTCTAATGACCAGTG</w:t>
            </w:r>
          </w:p>
        </w:tc>
        <w:tc>
          <w:tcPr>
            <w:tcW w:w="410" w:type="pct"/>
            <w:tcBorders>
              <w:top w:val="single" w:sz="4" w:space="0" w:color="auto"/>
              <w:bottom w:val="single" w:sz="18" w:space="0" w:color="auto"/>
            </w:tcBorders>
            <w:shd w:val="clear" w:color="auto" w:fill="auto"/>
            <w:tcMar>
              <w:top w:w="15" w:type="dxa"/>
              <w:left w:w="72" w:type="dxa"/>
              <w:bottom w:w="0" w:type="dxa"/>
              <w:right w:w="72" w:type="dxa"/>
            </w:tcMar>
            <w:vAlign w:val="center"/>
          </w:tcPr>
          <w:p w14:paraId="6CC3B306" w14:textId="77777777" w:rsidR="001C32F7" w:rsidRPr="001C32F7" w:rsidRDefault="001C32F7" w:rsidP="001C32F7">
            <w:pPr>
              <w:spacing w:after="0"/>
              <w:rPr>
                <w:rFonts w:ascii="Times New Roman" w:hAnsi="Times New Roman" w:cs="Times New Roman"/>
                <w:color w:val="000000"/>
                <w:kern w:val="24"/>
                <w:sz w:val="16"/>
                <w:szCs w:val="16"/>
              </w:rPr>
            </w:pPr>
            <w:r w:rsidRPr="001C32F7">
              <w:rPr>
                <w:rFonts w:ascii="Times New Roman" w:hAnsi="Times New Roman" w:cs="Times New Roman"/>
                <w:color w:val="000000"/>
                <w:kern w:val="24"/>
                <w:sz w:val="16"/>
                <w:szCs w:val="16"/>
              </w:rPr>
              <w:t>CTTTGTATTAGGAGGCTGTAGGC</w:t>
            </w:r>
          </w:p>
        </w:tc>
        <w:tc>
          <w:tcPr>
            <w:tcW w:w="409" w:type="pct"/>
            <w:vAlign w:val="center"/>
          </w:tcPr>
          <w:p w14:paraId="2AB7DB2D" w14:textId="77777777" w:rsidR="001C32F7" w:rsidRPr="001C32F7" w:rsidRDefault="001C32F7" w:rsidP="001C32F7">
            <w:pPr>
              <w:spacing w:after="0"/>
              <w:jc w:val="center"/>
              <w:rPr>
                <w:rFonts w:ascii="Times New Roman" w:hAnsi="Times New Roman" w:cs="Times New Roman"/>
                <w:sz w:val="22"/>
                <w:szCs w:val="22"/>
              </w:rPr>
            </w:pPr>
            <w:r w:rsidRPr="001C32F7">
              <w:rPr>
                <w:rFonts w:ascii="Times New Roman" w:hAnsi="Times New Roman" w:cs="Times New Roman"/>
                <w:sz w:val="22"/>
                <w:szCs w:val="22"/>
              </w:rPr>
              <w:t>62</w:t>
            </w:r>
            <w:r w:rsidRPr="001C32F7">
              <w:rPr>
                <w:rFonts w:ascii="Times New Roman" w:hAnsi="Times New Roman" w:cs="Times New Roman"/>
                <w:color w:val="000000"/>
                <w:kern w:val="24"/>
                <w:sz w:val="22"/>
                <w:szCs w:val="22"/>
              </w:rPr>
              <w:t>°C</w:t>
            </w:r>
          </w:p>
        </w:tc>
      </w:tr>
    </w:tbl>
    <w:p w14:paraId="7B8F4D3D" w14:textId="77777777" w:rsidR="001C32F7" w:rsidRPr="001C32F7" w:rsidRDefault="001C32F7" w:rsidP="001C32F7">
      <w:pPr>
        <w:spacing w:after="0"/>
        <w:rPr>
          <w:rFonts w:ascii="Times New Roman" w:hAnsi="Times New Roman" w:cs="Times New Roman"/>
          <w:color w:val="000000"/>
          <w:kern w:val="24"/>
          <w:sz w:val="22"/>
          <w:szCs w:val="22"/>
        </w:rPr>
      </w:pPr>
      <w:r w:rsidRPr="001C32F7">
        <w:rPr>
          <w:rFonts w:ascii="Times New Roman" w:hAnsi="Times New Roman" w:cs="Times New Roman"/>
          <w:color w:val="000000"/>
          <w:kern w:val="24"/>
          <w:sz w:val="22"/>
          <w:szCs w:val="22"/>
        </w:rPr>
        <w:t>AT, denotes specific qPCR assay annealing Tm where each qPCR protocol is as follows “95°C, 5 min, 45 cycles (95°C, 10 s, AT °C, 10 s 72°C, 10 s)”</w:t>
      </w:r>
    </w:p>
    <w:p w14:paraId="43931B0A" w14:textId="77777777" w:rsidR="001C32F7" w:rsidRPr="001C32F7" w:rsidRDefault="001C32F7" w:rsidP="001C32F7">
      <w:pPr>
        <w:spacing w:after="0"/>
        <w:rPr>
          <w:rFonts w:ascii="Times New Roman" w:hAnsi="Times New Roman" w:cs="Times New Roman"/>
          <w:color w:val="000000"/>
          <w:kern w:val="24"/>
          <w:sz w:val="22"/>
          <w:szCs w:val="22"/>
        </w:rPr>
      </w:pPr>
      <w:r w:rsidRPr="001C32F7">
        <w:rPr>
          <w:rFonts w:ascii="Times New Roman" w:hAnsi="Times New Roman" w:cs="Times New Roman"/>
          <w:color w:val="000000"/>
          <w:kern w:val="24"/>
          <w:sz w:val="22"/>
          <w:szCs w:val="22"/>
        </w:rPr>
        <w:t>Note: underlines indicate HBV sequences.</w:t>
      </w:r>
    </w:p>
    <w:p w14:paraId="7D812E76" w14:textId="77777777" w:rsidR="001C32F7" w:rsidRPr="001C32F7" w:rsidRDefault="001C32F7" w:rsidP="002B199D">
      <w:pPr>
        <w:pStyle w:val="Heading1"/>
      </w:pPr>
      <w:r w:rsidRPr="007557A6">
        <w:rPr>
          <w:color w:val="000000"/>
          <w:kern w:val="24"/>
        </w:rPr>
        <w:br w:type="page"/>
      </w:r>
      <w:bookmarkStart w:id="7" w:name="_Toc183801512"/>
      <w:r w:rsidRPr="001C32F7">
        <w:rPr>
          <w:bCs/>
        </w:rPr>
        <w:lastRenderedPageBreak/>
        <w:t>Supplemental Table 2</w:t>
      </w:r>
      <w:r w:rsidRPr="001C32F7">
        <w:t>. iDNA junction ratio in SNU398 and Hep3B cell-line DNA.</w:t>
      </w:r>
      <w:bookmarkEnd w:id="7"/>
      <w:r w:rsidRPr="001C32F7">
        <w:t xml:space="preserve"> </w:t>
      </w: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1668"/>
        <w:gridCol w:w="1668"/>
        <w:gridCol w:w="1548"/>
      </w:tblGrid>
      <w:tr w:rsidR="001C32F7" w:rsidRPr="001C32F7" w14:paraId="4972D1F2" w14:textId="77777777" w:rsidTr="00C5289B">
        <w:tc>
          <w:tcPr>
            <w:tcW w:w="2337" w:type="dxa"/>
          </w:tcPr>
          <w:p w14:paraId="5FE07148" w14:textId="77777777" w:rsidR="001C32F7" w:rsidRPr="001C32F7" w:rsidRDefault="001C32F7" w:rsidP="00C5289B">
            <w:pPr>
              <w:jc w:val="center"/>
              <w:rPr>
                <w:rFonts w:ascii="Times New Roman" w:hAnsi="Times New Roman" w:cs="Times New Roman"/>
                <w:bCs/>
                <w:sz w:val="22"/>
                <w:szCs w:val="22"/>
              </w:rPr>
            </w:pPr>
            <w:r w:rsidRPr="001C32F7">
              <w:rPr>
                <w:rFonts w:ascii="Times New Roman" w:hAnsi="Times New Roman" w:cs="Times New Roman"/>
                <w:color w:val="000000" w:themeColor="text1"/>
                <w:kern w:val="24"/>
                <w:sz w:val="22"/>
                <w:szCs w:val="22"/>
              </w:rPr>
              <w:t xml:space="preserve">Average </w:t>
            </w:r>
            <w:proofErr w:type="spellStart"/>
            <w:r w:rsidRPr="001C32F7">
              <w:rPr>
                <w:rFonts w:ascii="Times New Roman" w:hAnsi="Times New Roman" w:cs="Times New Roman"/>
                <w:color w:val="000000" w:themeColor="text1"/>
                <w:kern w:val="24"/>
                <w:sz w:val="22"/>
                <w:szCs w:val="22"/>
              </w:rPr>
              <w:t>Cq</w:t>
            </w:r>
            <w:proofErr w:type="spellEnd"/>
            <w:r w:rsidRPr="001C32F7">
              <w:rPr>
                <w:rFonts w:ascii="Times New Roman" w:hAnsi="Times New Roman" w:cs="Times New Roman"/>
                <w:color w:val="000000" w:themeColor="text1"/>
                <w:kern w:val="24"/>
                <w:sz w:val="22"/>
                <w:szCs w:val="22"/>
              </w:rPr>
              <w:t xml:space="preserve"> ± SD</w:t>
            </w:r>
          </w:p>
        </w:tc>
        <w:tc>
          <w:tcPr>
            <w:tcW w:w="1668" w:type="dxa"/>
            <w:tcBorders>
              <w:top w:val="single" w:sz="18" w:space="0" w:color="auto"/>
              <w:bottom w:val="single" w:sz="4" w:space="0" w:color="auto"/>
            </w:tcBorders>
          </w:tcPr>
          <w:p w14:paraId="4066C048" w14:textId="77777777" w:rsidR="001C32F7" w:rsidRPr="001C32F7" w:rsidRDefault="001C32F7" w:rsidP="00C5289B">
            <w:pPr>
              <w:jc w:val="center"/>
              <w:rPr>
                <w:rFonts w:ascii="Times New Roman" w:hAnsi="Times New Roman" w:cs="Times New Roman"/>
                <w:bCs/>
                <w:sz w:val="22"/>
                <w:szCs w:val="22"/>
              </w:rPr>
            </w:pPr>
            <w:r w:rsidRPr="001C32F7">
              <w:rPr>
                <w:rFonts w:ascii="Times New Roman" w:hAnsi="Times New Roman" w:cs="Times New Roman"/>
                <w:b/>
                <w:bCs/>
                <w:color w:val="000000" w:themeColor="text1"/>
                <w:kern w:val="24"/>
                <w:sz w:val="22"/>
                <w:szCs w:val="22"/>
              </w:rPr>
              <w:t>S1</w:t>
            </w:r>
          </w:p>
        </w:tc>
        <w:tc>
          <w:tcPr>
            <w:tcW w:w="1668" w:type="dxa"/>
            <w:tcBorders>
              <w:top w:val="single" w:sz="18" w:space="0" w:color="auto"/>
              <w:bottom w:val="single" w:sz="4" w:space="0" w:color="auto"/>
            </w:tcBorders>
          </w:tcPr>
          <w:p w14:paraId="40EB5DED" w14:textId="77777777" w:rsidR="001C32F7" w:rsidRPr="001C32F7" w:rsidRDefault="001C32F7" w:rsidP="00C5289B">
            <w:pPr>
              <w:jc w:val="center"/>
              <w:rPr>
                <w:rFonts w:ascii="Times New Roman" w:hAnsi="Times New Roman" w:cs="Times New Roman"/>
                <w:bCs/>
                <w:sz w:val="22"/>
                <w:szCs w:val="22"/>
              </w:rPr>
            </w:pPr>
            <w:r w:rsidRPr="001C32F7">
              <w:rPr>
                <w:rFonts w:ascii="Times New Roman" w:hAnsi="Times New Roman" w:cs="Times New Roman"/>
                <w:b/>
                <w:bCs/>
                <w:color w:val="000000" w:themeColor="text1"/>
                <w:kern w:val="24"/>
                <w:sz w:val="22"/>
                <w:szCs w:val="22"/>
              </w:rPr>
              <w:t>S2</w:t>
            </w:r>
          </w:p>
        </w:tc>
        <w:tc>
          <w:tcPr>
            <w:tcW w:w="1548" w:type="dxa"/>
            <w:tcBorders>
              <w:top w:val="single" w:sz="18" w:space="0" w:color="auto"/>
              <w:bottom w:val="single" w:sz="4" w:space="0" w:color="auto"/>
            </w:tcBorders>
          </w:tcPr>
          <w:p w14:paraId="207F29C9" w14:textId="77777777" w:rsidR="001C32F7" w:rsidRPr="001C32F7" w:rsidRDefault="001C32F7" w:rsidP="00C5289B">
            <w:pPr>
              <w:jc w:val="center"/>
              <w:rPr>
                <w:rFonts w:ascii="Times New Roman" w:hAnsi="Times New Roman" w:cs="Times New Roman"/>
                <w:bCs/>
                <w:sz w:val="22"/>
                <w:szCs w:val="22"/>
              </w:rPr>
            </w:pPr>
            <w:r w:rsidRPr="001C32F7">
              <w:rPr>
                <w:rFonts w:ascii="Times New Roman" w:hAnsi="Times New Roman" w:cs="Times New Roman"/>
                <w:b/>
                <w:bCs/>
                <w:color w:val="000000" w:themeColor="text1"/>
                <w:kern w:val="24"/>
                <w:sz w:val="22"/>
                <w:szCs w:val="22"/>
              </w:rPr>
              <w:t>CG3</w:t>
            </w:r>
          </w:p>
        </w:tc>
      </w:tr>
      <w:tr w:rsidR="001C32F7" w:rsidRPr="001C32F7" w14:paraId="67A55B8D" w14:textId="77777777" w:rsidTr="00C5289B">
        <w:tc>
          <w:tcPr>
            <w:tcW w:w="2337" w:type="dxa"/>
            <w:vMerge w:val="restart"/>
            <w:vAlign w:val="center"/>
          </w:tcPr>
          <w:p w14:paraId="54ED0728" w14:textId="77777777" w:rsidR="001C32F7" w:rsidRPr="001C32F7" w:rsidRDefault="001C32F7" w:rsidP="00C5289B">
            <w:pPr>
              <w:jc w:val="center"/>
              <w:rPr>
                <w:rFonts w:ascii="Times New Roman" w:hAnsi="Times New Roman" w:cs="Times New Roman"/>
                <w:bCs/>
                <w:sz w:val="22"/>
                <w:szCs w:val="22"/>
              </w:rPr>
            </w:pPr>
            <w:r w:rsidRPr="001C32F7">
              <w:rPr>
                <w:rFonts w:ascii="Times New Roman" w:hAnsi="Times New Roman" w:cs="Times New Roman"/>
                <w:bCs/>
                <w:sz w:val="22"/>
                <w:szCs w:val="22"/>
              </w:rPr>
              <w:t>SNU398</w:t>
            </w:r>
          </w:p>
        </w:tc>
        <w:tc>
          <w:tcPr>
            <w:tcW w:w="1668" w:type="dxa"/>
            <w:tcBorders>
              <w:top w:val="single" w:sz="4" w:space="0" w:color="auto"/>
              <w:bottom w:val="single" w:sz="4" w:space="0" w:color="auto"/>
            </w:tcBorders>
          </w:tcPr>
          <w:p w14:paraId="243865FF" w14:textId="77777777" w:rsidR="001C32F7" w:rsidRPr="001C32F7" w:rsidRDefault="001C32F7" w:rsidP="00C5289B">
            <w:pPr>
              <w:jc w:val="center"/>
              <w:rPr>
                <w:rFonts w:ascii="Times New Roman" w:hAnsi="Times New Roman" w:cs="Times New Roman"/>
                <w:bCs/>
                <w:sz w:val="22"/>
                <w:szCs w:val="22"/>
              </w:rPr>
            </w:pPr>
            <w:r w:rsidRPr="001C32F7">
              <w:rPr>
                <w:rFonts w:ascii="Times New Roman" w:hAnsi="Times New Roman" w:cs="Times New Roman"/>
                <w:color w:val="000000" w:themeColor="text1"/>
                <w:kern w:val="24"/>
                <w:sz w:val="22"/>
                <w:szCs w:val="22"/>
              </w:rPr>
              <w:t>25.50 ± 0</w:t>
            </w:r>
          </w:p>
        </w:tc>
        <w:tc>
          <w:tcPr>
            <w:tcW w:w="1668" w:type="dxa"/>
            <w:tcBorders>
              <w:top w:val="single" w:sz="4" w:space="0" w:color="auto"/>
              <w:bottom w:val="single" w:sz="4" w:space="0" w:color="auto"/>
            </w:tcBorders>
          </w:tcPr>
          <w:p w14:paraId="22ADA0A9" w14:textId="77777777" w:rsidR="001C32F7" w:rsidRPr="001C32F7" w:rsidRDefault="001C32F7" w:rsidP="00C5289B">
            <w:pPr>
              <w:jc w:val="center"/>
              <w:rPr>
                <w:rFonts w:ascii="Times New Roman" w:hAnsi="Times New Roman" w:cs="Times New Roman"/>
                <w:bCs/>
                <w:sz w:val="22"/>
                <w:szCs w:val="22"/>
              </w:rPr>
            </w:pPr>
            <w:r w:rsidRPr="001C32F7">
              <w:rPr>
                <w:rFonts w:ascii="Times New Roman" w:hAnsi="Times New Roman" w:cs="Times New Roman"/>
                <w:color w:val="000000" w:themeColor="text1"/>
                <w:kern w:val="24"/>
                <w:sz w:val="22"/>
                <w:szCs w:val="22"/>
              </w:rPr>
              <w:t>25.19 ± 0.03</w:t>
            </w:r>
          </w:p>
        </w:tc>
        <w:tc>
          <w:tcPr>
            <w:tcW w:w="1548" w:type="dxa"/>
            <w:tcBorders>
              <w:top w:val="single" w:sz="4" w:space="0" w:color="auto"/>
              <w:bottom w:val="single" w:sz="4" w:space="0" w:color="auto"/>
            </w:tcBorders>
          </w:tcPr>
          <w:p w14:paraId="79F92FA2" w14:textId="77777777" w:rsidR="001C32F7" w:rsidRPr="001C32F7" w:rsidRDefault="001C32F7" w:rsidP="00C5289B">
            <w:pPr>
              <w:jc w:val="center"/>
              <w:rPr>
                <w:rFonts w:ascii="Times New Roman" w:hAnsi="Times New Roman" w:cs="Times New Roman"/>
                <w:bCs/>
                <w:sz w:val="22"/>
                <w:szCs w:val="22"/>
              </w:rPr>
            </w:pPr>
            <w:r w:rsidRPr="001C32F7">
              <w:rPr>
                <w:rFonts w:ascii="Times New Roman" w:hAnsi="Times New Roman" w:cs="Times New Roman"/>
                <w:color w:val="000000" w:themeColor="text1"/>
                <w:kern w:val="24"/>
                <w:sz w:val="22"/>
                <w:szCs w:val="22"/>
              </w:rPr>
              <w:t>25.13 ± 0.01</w:t>
            </w:r>
          </w:p>
        </w:tc>
      </w:tr>
      <w:tr w:rsidR="001C32F7" w:rsidRPr="001C32F7" w14:paraId="662B99B5" w14:textId="77777777" w:rsidTr="00C5289B">
        <w:tc>
          <w:tcPr>
            <w:tcW w:w="2337" w:type="dxa"/>
            <w:vMerge/>
            <w:tcBorders>
              <w:bottom w:val="single" w:sz="4" w:space="0" w:color="auto"/>
            </w:tcBorders>
          </w:tcPr>
          <w:p w14:paraId="4DB61A3F" w14:textId="77777777" w:rsidR="001C32F7" w:rsidRPr="001C32F7" w:rsidRDefault="001C32F7" w:rsidP="00C5289B">
            <w:pPr>
              <w:jc w:val="center"/>
              <w:rPr>
                <w:rFonts w:ascii="Times New Roman" w:hAnsi="Times New Roman" w:cs="Times New Roman"/>
                <w:bCs/>
                <w:sz w:val="22"/>
                <w:szCs w:val="22"/>
              </w:rPr>
            </w:pPr>
          </w:p>
        </w:tc>
        <w:tc>
          <w:tcPr>
            <w:tcW w:w="3336" w:type="dxa"/>
            <w:gridSpan w:val="2"/>
            <w:tcBorders>
              <w:top w:val="single" w:sz="4" w:space="0" w:color="auto"/>
              <w:bottom w:val="single" w:sz="4" w:space="0" w:color="auto"/>
            </w:tcBorders>
          </w:tcPr>
          <w:p w14:paraId="5E19BD8C" w14:textId="77777777" w:rsidR="001C32F7" w:rsidRPr="001C32F7" w:rsidRDefault="001C32F7" w:rsidP="00C5289B">
            <w:pPr>
              <w:jc w:val="center"/>
              <w:rPr>
                <w:rFonts w:ascii="Times New Roman" w:hAnsi="Times New Roman" w:cs="Times New Roman"/>
                <w:color w:val="000000" w:themeColor="text1"/>
                <w:kern w:val="24"/>
                <w:sz w:val="22"/>
                <w:szCs w:val="22"/>
              </w:rPr>
            </w:pPr>
            <w:r w:rsidRPr="001C32F7">
              <w:rPr>
                <w:rFonts w:ascii="Times New Roman" w:hAnsi="Times New Roman" w:cs="Times New Roman"/>
                <w:color w:val="000000" w:themeColor="text1"/>
                <w:kern w:val="24"/>
                <w:sz w:val="22"/>
                <w:szCs w:val="22"/>
              </w:rPr>
              <w:t>0.81 (S1/S2 ratio)*</w:t>
            </w:r>
          </w:p>
        </w:tc>
        <w:tc>
          <w:tcPr>
            <w:tcW w:w="1548" w:type="dxa"/>
            <w:tcBorders>
              <w:top w:val="single" w:sz="4" w:space="0" w:color="auto"/>
              <w:bottom w:val="single" w:sz="4" w:space="0" w:color="auto"/>
            </w:tcBorders>
          </w:tcPr>
          <w:p w14:paraId="1C899BD2" w14:textId="77777777" w:rsidR="001C32F7" w:rsidRPr="001C32F7" w:rsidRDefault="001C32F7" w:rsidP="00C5289B">
            <w:pPr>
              <w:jc w:val="center"/>
              <w:rPr>
                <w:rFonts w:ascii="Times New Roman" w:hAnsi="Times New Roman" w:cs="Times New Roman"/>
                <w:color w:val="000000" w:themeColor="text1"/>
                <w:kern w:val="24"/>
                <w:sz w:val="22"/>
                <w:szCs w:val="22"/>
              </w:rPr>
            </w:pPr>
          </w:p>
        </w:tc>
      </w:tr>
      <w:tr w:rsidR="001C32F7" w:rsidRPr="001C32F7" w14:paraId="63F95CC3" w14:textId="77777777" w:rsidTr="00C5289B">
        <w:tc>
          <w:tcPr>
            <w:tcW w:w="2337" w:type="dxa"/>
            <w:tcBorders>
              <w:top w:val="single" w:sz="4" w:space="0" w:color="auto"/>
              <w:bottom w:val="nil"/>
            </w:tcBorders>
          </w:tcPr>
          <w:p w14:paraId="31B4AD77" w14:textId="77777777" w:rsidR="001C32F7" w:rsidRPr="001C32F7" w:rsidRDefault="001C32F7" w:rsidP="00C5289B">
            <w:pPr>
              <w:jc w:val="center"/>
              <w:rPr>
                <w:rFonts w:ascii="Times New Roman" w:hAnsi="Times New Roman" w:cs="Times New Roman"/>
                <w:bCs/>
                <w:sz w:val="22"/>
                <w:szCs w:val="22"/>
              </w:rPr>
            </w:pPr>
            <w:r w:rsidRPr="001C32F7">
              <w:rPr>
                <w:rFonts w:ascii="Times New Roman" w:hAnsi="Times New Roman" w:cs="Times New Roman"/>
                <w:color w:val="000000" w:themeColor="text1"/>
                <w:kern w:val="24"/>
                <w:sz w:val="22"/>
                <w:szCs w:val="22"/>
              </w:rPr>
              <w:t xml:space="preserve">Average </w:t>
            </w:r>
            <w:proofErr w:type="spellStart"/>
            <w:r w:rsidRPr="001C32F7">
              <w:rPr>
                <w:rFonts w:ascii="Times New Roman" w:hAnsi="Times New Roman" w:cs="Times New Roman"/>
                <w:color w:val="000000" w:themeColor="text1"/>
                <w:kern w:val="24"/>
                <w:sz w:val="22"/>
                <w:szCs w:val="22"/>
              </w:rPr>
              <w:t>Cq</w:t>
            </w:r>
            <w:proofErr w:type="spellEnd"/>
            <w:r w:rsidRPr="001C32F7">
              <w:rPr>
                <w:rFonts w:ascii="Times New Roman" w:hAnsi="Times New Roman" w:cs="Times New Roman"/>
                <w:color w:val="000000" w:themeColor="text1"/>
                <w:kern w:val="24"/>
                <w:sz w:val="22"/>
                <w:szCs w:val="22"/>
              </w:rPr>
              <w:t xml:space="preserve"> ± SD</w:t>
            </w:r>
          </w:p>
        </w:tc>
        <w:tc>
          <w:tcPr>
            <w:tcW w:w="1668" w:type="dxa"/>
            <w:tcBorders>
              <w:top w:val="single" w:sz="4" w:space="0" w:color="auto"/>
              <w:bottom w:val="single" w:sz="4" w:space="0" w:color="auto"/>
            </w:tcBorders>
          </w:tcPr>
          <w:p w14:paraId="7B6F799B" w14:textId="77777777" w:rsidR="001C32F7" w:rsidRPr="001C32F7" w:rsidRDefault="001C32F7" w:rsidP="00C5289B">
            <w:pPr>
              <w:jc w:val="center"/>
              <w:rPr>
                <w:rFonts w:ascii="Times New Roman" w:hAnsi="Times New Roman" w:cs="Times New Roman"/>
                <w:b/>
                <w:sz w:val="22"/>
                <w:szCs w:val="22"/>
              </w:rPr>
            </w:pPr>
            <w:r w:rsidRPr="001C32F7">
              <w:rPr>
                <w:rFonts w:ascii="Times New Roman" w:hAnsi="Times New Roman" w:cs="Times New Roman"/>
                <w:b/>
                <w:sz w:val="22"/>
                <w:szCs w:val="22"/>
              </w:rPr>
              <w:t>H1</w:t>
            </w:r>
          </w:p>
        </w:tc>
        <w:tc>
          <w:tcPr>
            <w:tcW w:w="1668" w:type="dxa"/>
            <w:tcBorders>
              <w:top w:val="single" w:sz="4" w:space="0" w:color="auto"/>
              <w:bottom w:val="single" w:sz="4" w:space="0" w:color="auto"/>
            </w:tcBorders>
          </w:tcPr>
          <w:p w14:paraId="7E99252B" w14:textId="77777777" w:rsidR="001C32F7" w:rsidRPr="001C32F7" w:rsidRDefault="001C32F7" w:rsidP="00C5289B">
            <w:pPr>
              <w:jc w:val="center"/>
              <w:rPr>
                <w:rFonts w:ascii="Times New Roman" w:hAnsi="Times New Roman" w:cs="Times New Roman"/>
                <w:b/>
                <w:sz w:val="22"/>
                <w:szCs w:val="22"/>
              </w:rPr>
            </w:pPr>
            <w:r w:rsidRPr="001C32F7">
              <w:rPr>
                <w:rFonts w:ascii="Times New Roman" w:hAnsi="Times New Roman" w:cs="Times New Roman"/>
                <w:b/>
                <w:color w:val="000000" w:themeColor="text1"/>
                <w:kern w:val="24"/>
                <w:sz w:val="22"/>
                <w:szCs w:val="22"/>
              </w:rPr>
              <w:t>H2</w:t>
            </w:r>
            <w:r w:rsidRPr="001C32F7">
              <w:rPr>
                <w:rFonts w:ascii="Times New Roman" w:hAnsi="Times New Roman" w:cs="Times New Roman"/>
                <w:b/>
                <w:color w:val="000000" w:themeColor="text1"/>
                <w:kern w:val="24"/>
                <w:sz w:val="22"/>
                <w:szCs w:val="22"/>
                <w:vertAlign w:val="superscript"/>
              </w:rPr>
              <w:t>#</w:t>
            </w:r>
          </w:p>
        </w:tc>
        <w:tc>
          <w:tcPr>
            <w:tcW w:w="1548" w:type="dxa"/>
            <w:tcBorders>
              <w:top w:val="single" w:sz="4" w:space="0" w:color="auto"/>
              <w:bottom w:val="single" w:sz="4" w:space="0" w:color="auto"/>
            </w:tcBorders>
          </w:tcPr>
          <w:p w14:paraId="5433D82F" w14:textId="77777777" w:rsidR="001C32F7" w:rsidRPr="001C32F7" w:rsidRDefault="001C32F7" w:rsidP="00C5289B">
            <w:pPr>
              <w:jc w:val="center"/>
              <w:rPr>
                <w:rFonts w:ascii="Times New Roman" w:hAnsi="Times New Roman" w:cs="Times New Roman"/>
                <w:b/>
                <w:sz w:val="22"/>
                <w:szCs w:val="22"/>
              </w:rPr>
            </w:pPr>
            <w:r w:rsidRPr="001C32F7">
              <w:rPr>
                <w:rFonts w:ascii="Times New Roman" w:hAnsi="Times New Roman" w:cs="Times New Roman"/>
                <w:b/>
                <w:color w:val="000000" w:themeColor="text1"/>
                <w:kern w:val="24"/>
                <w:sz w:val="22"/>
                <w:szCs w:val="22"/>
              </w:rPr>
              <w:t>CG1</w:t>
            </w:r>
          </w:p>
        </w:tc>
      </w:tr>
      <w:tr w:rsidR="001C32F7" w:rsidRPr="001C32F7" w14:paraId="79FB9595" w14:textId="77777777" w:rsidTr="00C5289B">
        <w:tc>
          <w:tcPr>
            <w:tcW w:w="2337" w:type="dxa"/>
            <w:vMerge w:val="restart"/>
            <w:tcBorders>
              <w:top w:val="nil"/>
            </w:tcBorders>
            <w:vAlign w:val="center"/>
          </w:tcPr>
          <w:p w14:paraId="70688EF0" w14:textId="77777777" w:rsidR="001C32F7" w:rsidRPr="001C32F7" w:rsidRDefault="001C32F7" w:rsidP="00C5289B">
            <w:pPr>
              <w:jc w:val="center"/>
              <w:rPr>
                <w:rFonts w:ascii="Times New Roman" w:hAnsi="Times New Roman" w:cs="Times New Roman"/>
                <w:bCs/>
                <w:sz w:val="22"/>
                <w:szCs w:val="22"/>
              </w:rPr>
            </w:pPr>
            <w:r w:rsidRPr="001C32F7">
              <w:rPr>
                <w:rFonts w:ascii="Times New Roman" w:hAnsi="Times New Roman" w:cs="Times New Roman"/>
                <w:bCs/>
                <w:sz w:val="22"/>
                <w:szCs w:val="22"/>
              </w:rPr>
              <w:t>Hep3B</w:t>
            </w:r>
          </w:p>
        </w:tc>
        <w:tc>
          <w:tcPr>
            <w:tcW w:w="1668" w:type="dxa"/>
            <w:tcBorders>
              <w:top w:val="single" w:sz="4" w:space="0" w:color="auto"/>
              <w:bottom w:val="single" w:sz="4" w:space="0" w:color="auto"/>
            </w:tcBorders>
            <w:vAlign w:val="bottom"/>
          </w:tcPr>
          <w:p w14:paraId="76406ED1" w14:textId="77777777" w:rsidR="001C32F7" w:rsidRPr="001C32F7" w:rsidRDefault="001C32F7" w:rsidP="00C5289B">
            <w:pPr>
              <w:jc w:val="center"/>
              <w:rPr>
                <w:rFonts w:ascii="Times New Roman" w:hAnsi="Times New Roman" w:cs="Times New Roman"/>
                <w:bCs/>
                <w:sz w:val="22"/>
                <w:szCs w:val="22"/>
              </w:rPr>
            </w:pPr>
            <w:r w:rsidRPr="001C32F7">
              <w:rPr>
                <w:rFonts w:ascii="Times New Roman" w:hAnsi="Times New Roman" w:cs="Times New Roman"/>
                <w:color w:val="000000"/>
                <w:sz w:val="22"/>
                <w:szCs w:val="22"/>
              </w:rPr>
              <w:t xml:space="preserve">26.23 </w:t>
            </w:r>
            <w:r w:rsidRPr="001C32F7">
              <w:rPr>
                <w:rFonts w:ascii="Times New Roman" w:hAnsi="Times New Roman" w:cs="Times New Roman"/>
                <w:color w:val="000000" w:themeColor="text1"/>
                <w:kern w:val="24"/>
                <w:sz w:val="22"/>
                <w:szCs w:val="22"/>
              </w:rPr>
              <w:t>± 0.153</w:t>
            </w:r>
          </w:p>
        </w:tc>
        <w:tc>
          <w:tcPr>
            <w:tcW w:w="1668" w:type="dxa"/>
            <w:tcBorders>
              <w:top w:val="single" w:sz="4" w:space="0" w:color="auto"/>
              <w:bottom w:val="single" w:sz="4" w:space="0" w:color="auto"/>
            </w:tcBorders>
            <w:vAlign w:val="bottom"/>
          </w:tcPr>
          <w:p w14:paraId="20E83BD8" w14:textId="77777777" w:rsidR="001C32F7" w:rsidRPr="001C32F7" w:rsidRDefault="001C32F7" w:rsidP="00C5289B">
            <w:pPr>
              <w:jc w:val="center"/>
              <w:rPr>
                <w:rFonts w:ascii="Times New Roman" w:hAnsi="Times New Roman" w:cs="Times New Roman"/>
                <w:bCs/>
                <w:sz w:val="22"/>
                <w:szCs w:val="22"/>
              </w:rPr>
            </w:pPr>
            <w:r w:rsidRPr="001C32F7">
              <w:rPr>
                <w:rFonts w:ascii="Times New Roman" w:hAnsi="Times New Roman" w:cs="Times New Roman"/>
                <w:color w:val="000000"/>
                <w:sz w:val="22"/>
                <w:szCs w:val="22"/>
              </w:rPr>
              <w:t xml:space="preserve">26.04 </w:t>
            </w:r>
            <w:r w:rsidRPr="001C32F7">
              <w:rPr>
                <w:rFonts w:ascii="Times New Roman" w:hAnsi="Times New Roman" w:cs="Times New Roman"/>
                <w:color w:val="000000" w:themeColor="text1"/>
                <w:kern w:val="24"/>
                <w:sz w:val="22"/>
                <w:szCs w:val="22"/>
              </w:rPr>
              <w:t>± 0.017</w:t>
            </w:r>
          </w:p>
        </w:tc>
        <w:tc>
          <w:tcPr>
            <w:tcW w:w="1548" w:type="dxa"/>
            <w:tcBorders>
              <w:top w:val="single" w:sz="4" w:space="0" w:color="auto"/>
              <w:bottom w:val="single" w:sz="4" w:space="0" w:color="auto"/>
            </w:tcBorders>
            <w:vAlign w:val="bottom"/>
          </w:tcPr>
          <w:p w14:paraId="084C80F3" w14:textId="77777777" w:rsidR="001C32F7" w:rsidRPr="001C32F7" w:rsidRDefault="001C32F7" w:rsidP="00C5289B">
            <w:pPr>
              <w:jc w:val="center"/>
              <w:rPr>
                <w:rFonts w:ascii="Times New Roman" w:hAnsi="Times New Roman" w:cs="Times New Roman"/>
                <w:bCs/>
                <w:sz w:val="22"/>
                <w:szCs w:val="22"/>
              </w:rPr>
            </w:pPr>
            <w:r w:rsidRPr="001C32F7">
              <w:rPr>
                <w:rFonts w:ascii="Times New Roman" w:hAnsi="Times New Roman" w:cs="Times New Roman"/>
                <w:color w:val="000000"/>
                <w:sz w:val="22"/>
                <w:szCs w:val="22"/>
              </w:rPr>
              <w:t xml:space="preserve">27.67 </w:t>
            </w:r>
            <w:r w:rsidRPr="001C32F7">
              <w:rPr>
                <w:rFonts w:ascii="Times New Roman" w:hAnsi="Times New Roman" w:cs="Times New Roman"/>
                <w:color w:val="000000" w:themeColor="text1"/>
                <w:kern w:val="24"/>
                <w:sz w:val="22"/>
                <w:szCs w:val="22"/>
              </w:rPr>
              <w:t>± 0.007</w:t>
            </w:r>
          </w:p>
        </w:tc>
      </w:tr>
      <w:tr w:rsidR="001C32F7" w:rsidRPr="001C32F7" w14:paraId="3FA376EF" w14:textId="77777777" w:rsidTr="00C5289B">
        <w:tc>
          <w:tcPr>
            <w:tcW w:w="2337" w:type="dxa"/>
            <w:vMerge/>
          </w:tcPr>
          <w:p w14:paraId="43A674E2" w14:textId="77777777" w:rsidR="001C32F7" w:rsidRPr="001C32F7" w:rsidRDefault="001C32F7" w:rsidP="00C5289B">
            <w:pPr>
              <w:jc w:val="center"/>
              <w:rPr>
                <w:rFonts w:ascii="Times New Roman" w:hAnsi="Times New Roman" w:cs="Times New Roman"/>
                <w:bCs/>
                <w:sz w:val="22"/>
                <w:szCs w:val="22"/>
              </w:rPr>
            </w:pPr>
          </w:p>
        </w:tc>
        <w:tc>
          <w:tcPr>
            <w:tcW w:w="3336" w:type="dxa"/>
            <w:gridSpan w:val="2"/>
            <w:tcBorders>
              <w:top w:val="single" w:sz="4" w:space="0" w:color="auto"/>
            </w:tcBorders>
            <w:vAlign w:val="bottom"/>
          </w:tcPr>
          <w:p w14:paraId="63DED066" w14:textId="77777777" w:rsidR="001C32F7" w:rsidRPr="001C32F7" w:rsidRDefault="001C32F7" w:rsidP="00C5289B">
            <w:pPr>
              <w:jc w:val="center"/>
              <w:rPr>
                <w:rFonts w:ascii="Times New Roman" w:hAnsi="Times New Roman" w:cs="Times New Roman"/>
                <w:color w:val="000000"/>
                <w:sz w:val="22"/>
                <w:szCs w:val="22"/>
              </w:rPr>
            </w:pPr>
            <w:r w:rsidRPr="001C32F7">
              <w:rPr>
                <w:rFonts w:ascii="Times New Roman" w:hAnsi="Times New Roman" w:cs="Times New Roman"/>
                <w:color w:val="000000"/>
                <w:sz w:val="22"/>
                <w:szCs w:val="22"/>
              </w:rPr>
              <w:t>0.876 (H1/H2 ratio*</w:t>
            </w:r>
          </w:p>
        </w:tc>
        <w:tc>
          <w:tcPr>
            <w:tcW w:w="1548" w:type="dxa"/>
            <w:tcBorders>
              <w:top w:val="single" w:sz="4" w:space="0" w:color="auto"/>
            </w:tcBorders>
            <w:vAlign w:val="bottom"/>
          </w:tcPr>
          <w:p w14:paraId="75EDD223" w14:textId="77777777" w:rsidR="001C32F7" w:rsidRPr="001C32F7" w:rsidRDefault="001C32F7" w:rsidP="00C5289B">
            <w:pPr>
              <w:jc w:val="center"/>
              <w:rPr>
                <w:rFonts w:ascii="Times New Roman" w:hAnsi="Times New Roman" w:cs="Times New Roman"/>
                <w:color w:val="000000"/>
                <w:sz w:val="22"/>
                <w:szCs w:val="22"/>
              </w:rPr>
            </w:pPr>
          </w:p>
        </w:tc>
      </w:tr>
    </w:tbl>
    <w:p w14:paraId="7ED5324E" w14:textId="057ABC5C" w:rsidR="001C32F7" w:rsidRPr="007557A6" w:rsidRDefault="001C32F7" w:rsidP="001A3DD0">
      <w:pPr>
        <w:spacing w:line="360" w:lineRule="auto"/>
      </w:pPr>
      <w:r w:rsidRPr="001C32F7">
        <w:rPr>
          <w:rFonts w:ascii="Times New Roman" w:hAnsi="Times New Roman" w:cs="Times New Roman"/>
          <w:bCs/>
          <w:sz w:val="22"/>
          <w:szCs w:val="22"/>
        </w:rPr>
        <w:t>*</w:t>
      </w:r>
      <w:r w:rsidR="00B74A38" w:rsidRPr="001C32F7">
        <w:rPr>
          <w:rFonts w:ascii="Times New Roman" w:hAnsi="Times New Roman" w:cs="Times New Roman"/>
          <w:bCs/>
          <w:sz w:val="22"/>
          <w:szCs w:val="22"/>
        </w:rPr>
        <w:t>Calculated</w:t>
      </w:r>
      <w:r w:rsidRPr="001C32F7">
        <w:rPr>
          <w:rFonts w:ascii="Times New Roman" w:hAnsi="Times New Roman" w:cs="Times New Roman"/>
          <w:bCs/>
          <w:sz w:val="22"/>
          <w:szCs w:val="22"/>
        </w:rPr>
        <w:t xml:space="preserve"> as described in the Methods using the </w:t>
      </w:r>
      <w:r w:rsidR="00A0192D" w:rsidRPr="001C32F7">
        <w:rPr>
          <w:rFonts w:ascii="Times New Roman" w:hAnsi="Times New Roman" w:cs="Times New Roman"/>
          <w:bCs/>
          <w:sz w:val="22"/>
          <w:szCs w:val="22"/>
        </w:rPr>
        <w:t>formula:</w:t>
      </w:r>
      <w:r w:rsidRPr="001C32F7">
        <w:rPr>
          <w:rFonts w:ascii="Times New Roman" w:hAnsi="Times New Roman" w:cs="Times New Roman"/>
          <w:bCs/>
          <w:sz w:val="22"/>
          <w:szCs w:val="22"/>
        </w:rPr>
        <w:t xml:space="preserve"> 2^(-ΔCp); </w:t>
      </w:r>
      <w:r w:rsidRPr="00B74A38">
        <w:rPr>
          <w:rFonts w:ascii="Times New Roman" w:hAnsi="Times New Roman" w:cs="Times New Roman"/>
          <w:bCs/>
          <w:sz w:val="22"/>
          <w:szCs w:val="22"/>
          <w:vertAlign w:val="superscript"/>
        </w:rPr>
        <w:t>#</w:t>
      </w:r>
      <w:r w:rsidRPr="00B74A38">
        <w:rPr>
          <w:rFonts w:ascii="Times New Roman" w:hAnsi="Times New Roman" w:cs="Times New Roman"/>
          <w:bCs/>
          <w:sz w:val="22"/>
          <w:szCs w:val="22"/>
        </w:rPr>
        <w:t xml:space="preserve">, </w:t>
      </w:r>
      <w:proofErr w:type="spellStart"/>
      <w:r w:rsidRPr="00B74A38">
        <w:rPr>
          <w:rFonts w:ascii="Times New Roman" w:hAnsi="Times New Roman" w:cs="Times New Roman"/>
          <w:bCs/>
          <w:sz w:val="22"/>
          <w:szCs w:val="22"/>
        </w:rPr>
        <w:t>Cq</w:t>
      </w:r>
      <w:proofErr w:type="spellEnd"/>
      <w:r w:rsidRPr="00B74A38">
        <w:rPr>
          <w:rFonts w:ascii="Times New Roman" w:hAnsi="Times New Roman" w:cs="Times New Roman"/>
          <w:bCs/>
          <w:sz w:val="22"/>
          <w:szCs w:val="22"/>
        </w:rPr>
        <w:t xml:space="preserve"> values were normalized by amplification efficiency between H1 and H2 qPCR assays.</w:t>
      </w:r>
    </w:p>
    <w:sectPr w:rsidR="001C32F7" w:rsidRPr="007557A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26597" w14:textId="77777777" w:rsidR="00613ADD" w:rsidRDefault="00613ADD" w:rsidP="002B199D">
      <w:pPr>
        <w:spacing w:after="0" w:line="240" w:lineRule="auto"/>
      </w:pPr>
      <w:r>
        <w:separator/>
      </w:r>
    </w:p>
  </w:endnote>
  <w:endnote w:type="continuationSeparator" w:id="0">
    <w:p w14:paraId="1C3FE664" w14:textId="77777777" w:rsidR="00613ADD" w:rsidRDefault="00613ADD" w:rsidP="002B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6C460" w14:textId="77777777" w:rsidR="00613ADD" w:rsidRDefault="00613ADD" w:rsidP="002B199D">
      <w:pPr>
        <w:spacing w:after="0" w:line="240" w:lineRule="auto"/>
      </w:pPr>
      <w:r>
        <w:separator/>
      </w:r>
    </w:p>
  </w:footnote>
  <w:footnote w:type="continuationSeparator" w:id="0">
    <w:p w14:paraId="55881AC1" w14:textId="77777777" w:rsidR="00613ADD" w:rsidRDefault="00613ADD" w:rsidP="002B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024037"/>
      <w:docPartObj>
        <w:docPartGallery w:val="Page Numbers (Top of Page)"/>
        <w:docPartUnique/>
      </w:docPartObj>
    </w:sdtPr>
    <w:sdtEndPr>
      <w:rPr>
        <w:noProof/>
      </w:rPr>
    </w:sdtEndPr>
    <w:sdtContent>
      <w:p w14:paraId="1F4601CA" w14:textId="58E5ACB8" w:rsidR="002B199D" w:rsidRDefault="002B199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ABB462C" w14:textId="77777777" w:rsidR="002B199D" w:rsidRDefault="002B19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 Hepatology&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wa20x9a8tx9poezvri5e557rp0vtdpr5vad&quot;&gt;JWCI ref&lt;record-ids&gt;&lt;item&gt;436&lt;/item&gt;&lt;item&gt;1040&lt;/item&gt;&lt;/record-ids&gt;&lt;/item&gt;&lt;/Libraries&gt;"/>
  </w:docVars>
  <w:rsids>
    <w:rsidRoot w:val="005A4646"/>
    <w:rsid w:val="001A3DD0"/>
    <w:rsid w:val="001C32F7"/>
    <w:rsid w:val="00230E8B"/>
    <w:rsid w:val="002550FB"/>
    <w:rsid w:val="00294F32"/>
    <w:rsid w:val="002B199D"/>
    <w:rsid w:val="002E562D"/>
    <w:rsid w:val="00304FA1"/>
    <w:rsid w:val="0031382F"/>
    <w:rsid w:val="00370BAA"/>
    <w:rsid w:val="003D5364"/>
    <w:rsid w:val="004A20C0"/>
    <w:rsid w:val="004D4130"/>
    <w:rsid w:val="005A4646"/>
    <w:rsid w:val="00613ADD"/>
    <w:rsid w:val="006D2190"/>
    <w:rsid w:val="007121B3"/>
    <w:rsid w:val="007375B2"/>
    <w:rsid w:val="008515B0"/>
    <w:rsid w:val="009D2914"/>
    <w:rsid w:val="00A0192D"/>
    <w:rsid w:val="00A54590"/>
    <w:rsid w:val="00AC79F8"/>
    <w:rsid w:val="00AF1280"/>
    <w:rsid w:val="00B74A38"/>
    <w:rsid w:val="00C7740A"/>
    <w:rsid w:val="00D71EB2"/>
    <w:rsid w:val="00EC65AF"/>
    <w:rsid w:val="00F97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274D9"/>
  <w15:chartTrackingRefBased/>
  <w15:docId w15:val="{BFC85AAF-CD2B-4FB2-A386-41C93D20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199D"/>
    <w:pPr>
      <w:keepNext/>
      <w:keepLines/>
      <w:spacing w:before="360" w:after="80"/>
      <w:outlineLvl w:val="0"/>
    </w:pPr>
    <w:rPr>
      <w:rFonts w:ascii="Times New Roman" w:eastAsiaTheme="majorEastAsia" w:hAnsi="Times New Roman" w:cstheme="majorBidi"/>
      <w:b/>
      <w:color w:val="000000" w:themeColor="text1"/>
      <w:szCs w:val="40"/>
    </w:rPr>
  </w:style>
  <w:style w:type="paragraph" w:styleId="Heading2">
    <w:name w:val="heading 2"/>
    <w:basedOn w:val="Normal"/>
    <w:next w:val="Normal"/>
    <w:link w:val="Heading2Char"/>
    <w:uiPriority w:val="9"/>
    <w:semiHidden/>
    <w:unhideWhenUsed/>
    <w:qFormat/>
    <w:rsid w:val="005A46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46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46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46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46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46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46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46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99D"/>
    <w:rPr>
      <w:rFonts w:ascii="Times New Roman" w:eastAsiaTheme="majorEastAsia" w:hAnsi="Times New Roman" w:cstheme="majorBidi"/>
      <w:b/>
      <w:color w:val="000000" w:themeColor="text1"/>
      <w:szCs w:val="40"/>
    </w:rPr>
  </w:style>
  <w:style w:type="character" w:customStyle="1" w:styleId="Heading2Char">
    <w:name w:val="Heading 2 Char"/>
    <w:basedOn w:val="DefaultParagraphFont"/>
    <w:link w:val="Heading2"/>
    <w:uiPriority w:val="9"/>
    <w:semiHidden/>
    <w:rsid w:val="005A46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46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46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46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46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46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46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4646"/>
    <w:rPr>
      <w:rFonts w:eastAsiaTheme="majorEastAsia" w:cstheme="majorBidi"/>
      <w:color w:val="272727" w:themeColor="text1" w:themeTint="D8"/>
    </w:rPr>
  </w:style>
  <w:style w:type="paragraph" w:styleId="Title">
    <w:name w:val="Title"/>
    <w:basedOn w:val="Normal"/>
    <w:next w:val="Normal"/>
    <w:link w:val="TitleChar"/>
    <w:uiPriority w:val="10"/>
    <w:qFormat/>
    <w:rsid w:val="005A46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6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46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46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4646"/>
    <w:pPr>
      <w:spacing w:before="160"/>
      <w:jc w:val="center"/>
    </w:pPr>
    <w:rPr>
      <w:i/>
      <w:iCs/>
      <w:color w:val="404040" w:themeColor="text1" w:themeTint="BF"/>
    </w:rPr>
  </w:style>
  <w:style w:type="character" w:customStyle="1" w:styleId="QuoteChar">
    <w:name w:val="Quote Char"/>
    <w:basedOn w:val="DefaultParagraphFont"/>
    <w:link w:val="Quote"/>
    <w:uiPriority w:val="29"/>
    <w:rsid w:val="005A4646"/>
    <w:rPr>
      <w:i/>
      <w:iCs/>
      <w:color w:val="404040" w:themeColor="text1" w:themeTint="BF"/>
    </w:rPr>
  </w:style>
  <w:style w:type="paragraph" w:styleId="ListParagraph">
    <w:name w:val="List Paragraph"/>
    <w:basedOn w:val="Normal"/>
    <w:uiPriority w:val="34"/>
    <w:qFormat/>
    <w:rsid w:val="005A4646"/>
    <w:pPr>
      <w:ind w:left="720"/>
      <w:contextualSpacing/>
    </w:pPr>
  </w:style>
  <w:style w:type="character" w:styleId="IntenseEmphasis">
    <w:name w:val="Intense Emphasis"/>
    <w:basedOn w:val="DefaultParagraphFont"/>
    <w:uiPriority w:val="21"/>
    <w:qFormat/>
    <w:rsid w:val="005A4646"/>
    <w:rPr>
      <w:i/>
      <w:iCs/>
      <w:color w:val="0F4761" w:themeColor="accent1" w:themeShade="BF"/>
    </w:rPr>
  </w:style>
  <w:style w:type="paragraph" w:styleId="IntenseQuote">
    <w:name w:val="Intense Quote"/>
    <w:basedOn w:val="Normal"/>
    <w:next w:val="Normal"/>
    <w:link w:val="IntenseQuoteChar"/>
    <w:uiPriority w:val="30"/>
    <w:qFormat/>
    <w:rsid w:val="005A46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4646"/>
    <w:rPr>
      <w:i/>
      <w:iCs/>
      <w:color w:val="0F4761" w:themeColor="accent1" w:themeShade="BF"/>
    </w:rPr>
  </w:style>
  <w:style w:type="character" w:styleId="IntenseReference">
    <w:name w:val="Intense Reference"/>
    <w:basedOn w:val="DefaultParagraphFont"/>
    <w:uiPriority w:val="32"/>
    <w:qFormat/>
    <w:rsid w:val="005A4646"/>
    <w:rPr>
      <w:b/>
      <w:bCs/>
      <w:smallCaps/>
      <w:color w:val="0F4761" w:themeColor="accent1" w:themeShade="BF"/>
      <w:spacing w:val="5"/>
    </w:rPr>
  </w:style>
  <w:style w:type="character" w:styleId="Hyperlink">
    <w:name w:val="Hyperlink"/>
    <w:basedOn w:val="DefaultParagraphFont"/>
    <w:uiPriority w:val="99"/>
    <w:unhideWhenUsed/>
    <w:rsid w:val="005A4646"/>
    <w:rPr>
      <w:color w:val="467886" w:themeColor="hyperlink"/>
      <w:u w:val="single"/>
    </w:rPr>
  </w:style>
  <w:style w:type="paragraph" w:styleId="Revision">
    <w:name w:val="Revision"/>
    <w:hidden/>
    <w:uiPriority w:val="99"/>
    <w:semiHidden/>
    <w:rsid w:val="001C32F7"/>
    <w:pPr>
      <w:spacing w:after="0" w:line="240" w:lineRule="auto"/>
    </w:pPr>
  </w:style>
  <w:style w:type="character" w:styleId="CommentReference">
    <w:name w:val="annotation reference"/>
    <w:basedOn w:val="DefaultParagraphFont"/>
    <w:uiPriority w:val="99"/>
    <w:semiHidden/>
    <w:unhideWhenUsed/>
    <w:rsid w:val="001C32F7"/>
    <w:rPr>
      <w:sz w:val="16"/>
      <w:szCs w:val="16"/>
    </w:rPr>
  </w:style>
  <w:style w:type="paragraph" w:styleId="CommentText">
    <w:name w:val="annotation text"/>
    <w:basedOn w:val="Normal"/>
    <w:link w:val="CommentTextChar"/>
    <w:uiPriority w:val="99"/>
    <w:unhideWhenUsed/>
    <w:rsid w:val="001C32F7"/>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1C32F7"/>
    <w:rPr>
      <w:rFonts w:ascii="Times New Roman" w:eastAsia="Times New Roman" w:hAnsi="Times New Roman" w:cs="Times New Roman"/>
      <w:kern w:val="0"/>
      <w:sz w:val="20"/>
      <w:szCs w:val="20"/>
      <w14:ligatures w14:val="none"/>
    </w:rPr>
  </w:style>
  <w:style w:type="table" w:styleId="TableGrid">
    <w:name w:val="Table Grid"/>
    <w:basedOn w:val="TableNormal"/>
    <w:uiPriority w:val="39"/>
    <w:rsid w:val="001C32F7"/>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C32F7"/>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1C32F7"/>
    <w:rPr>
      <w:rFonts w:ascii="Times New Roman" w:eastAsia="Times New Roman" w:hAnsi="Times New Roman" w:cs="Times New Roman"/>
      <w:b/>
      <w:bCs/>
      <w:kern w:val="0"/>
      <w:sz w:val="20"/>
      <w:szCs w:val="20"/>
      <w14:ligatures w14:val="none"/>
    </w:rPr>
  </w:style>
  <w:style w:type="paragraph" w:styleId="TOCHeading">
    <w:name w:val="TOC Heading"/>
    <w:basedOn w:val="Heading1"/>
    <w:next w:val="Normal"/>
    <w:uiPriority w:val="39"/>
    <w:unhideWhenUsed/>
    <w:qFormat/>
    <w:rsid w:val="002B199D"/>
    <w:pPr>
      <w:spacing w:before="240" w:after="0" w:line="259" w:lineRule="auto"/>
      <w:outlineLvl w:val="9"/>
    </w:pPr>
    <w:rPr>
      <w:rFonts w:asciiTheme="majorHAnsi" w:hAnsiTheme="majorHAnsi"/>
      <w:b w:val="0"/>
      <w:color w:val="0F4761" w:themeColor="accent1" w:themeShade="BF"/>
      <w:kern w:val="0"/>
      <w:sz w:val="32"/>
      <w:szCs w:val="32"/>
      <w14:ligatures w14:val="none"/>
    </w:rPr>
  </w:style>
  <w:style w:type="paragraph" w:styleId="TOC1">
    <w:name w:val="toc 1"/>
    <w:basedOn w:val="Normal"/>
    <w:next w:val="Normal"/>
    <w:autoRedefine/>
    <w:uiPriority w:val="39"/>
    <w:unhideWhenUsed/>
    <w:rsid w:val="002B199D"/>
    <w:pPr>
      <w:spacing w:after="100"/>
    </w:pPr>
  </w:style>
  <w:style w:type="paragraph" w:styleId="Header">
    <w:name w:val="header"/>
    <w:basedOn w:val="Normal"/>
    <w:link w:val="HeaderChar"/>
    <w:uiPriority w:val="99"/>
    <w:unhideWhenUsed/>
    <w:rsid w:val="002B1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99D"/>
  </w:style>
  <w:style w:type="paragraph" w:styleId="Footer">
    <w:name w:val="footer"/>
    <w:basedOn w:val="Normal"/>
    <w:link w:val="FooterChar"/>
    <w:uiPriority w:val="99"/>
    <w:unhideWhenUsed/>
    <w:rsid w:val="002B1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99D"/>
  </w:style>
  <w:style w:type="paragraph" w:customStyle="1" w:styleId="EndNoteBibliographyTitle">
    <w:name w:val="EndNote Bibliography Title"/>
    <w:basedOn w:val="Normal"/>
    <w:link w:val="EndNoteBibliographyTitleChar"/>
    <w:rsid w:val="0031382F"/>
    <w:pPr>
      <w:spacing w:after="0"/>
      <w:jc w:val="center"/>
    </w:pPr>
    <w:rPr>
      <w:rFonts w:ascii="Aptos" w:hAnsi="Aptos"/>
      <w:noProof/>
    </w:rPr>
  </w:style>
  <w:style w:type="character" w:customStyle="1" w:styleId="EndNoteBibliographyTitleChar">
    <w:name w:val="EndNote Bibliography Title Char"/>
    <w:basedOn w:val="DefaultParagraphFont"/>
    <w:link w:val="EndNoteBibliographyTitle"/>
    <w:rsid w:val="0031382F"/>
    <w:rPr>
      <w:rFonts w:ascii="Aptos" w:hAnsi="Aptos"/>
      <w:noProof/>
    </w:rPr>
  </w:style>
  <w:style w:type="paragraph" w:customStyle="1" w:styleId="EndNoteBibliography">
    <w:name w:val="EndNote Bibliography"/>
    <w:basedOn w:val="Normal"/>
    <w:link w:val="EndNoteBibliographyChar"/>
    <w:rsid w:val="0031382F"/>
    <w:pPr>
      <w:spacing w:line="240" w:lineRule="auto"/>
    </w:pPr>
    <w:rPr>
      <w:rFonts w:ascii="Aptos" w:hAnsi="Aptos"/>
      <w:noProof/>
    </w:rPr>
  </w:style>
  <w:style w:type="character" w:customStyle="1" w:styleId="EndNoteBibliographyChar">
    <w:name w:val="EndNote Bibliography Char"/>
    <w:basedOn w:val="DefaultParagraphFont"/>
    <w:link w:val="EndNoteBibliography"/>
    <w:rsid w:val="0031382F"/>
    <w:rPr>
      <w:rFonts w:ascii="Aptos" w:hAnsi="Apto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F6F17-0BC1-469B-8789-E78467B5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Lin</dc:creator>
  <cp:keywords/>
  <dc:description/>
  <cp:lastModifiedBy>Selena Lin</cp:lastModifiedBy>
  <cp:revision>6</cp:revision>
  <cp:lastPrinted>2024-11-25T15:29:00Z</cp:lastPrinted>
  <dcterms:created xsi:type="dcterms:W3CDTF">2024-11-26T20:13:00Z</dcterms:created>
  <dcterms:modified xsi:type="dcterms:W3CDTF">2024-11-30T00:38:00Z</dcterms:modified>
</cp:coreProperties>
</file>