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60735" w14:textId="62F2BED2" w:rsidR="00F871D2" w:rsidRDefault="00DF45AA" w:rsidP="001323FC">
      <w:pPr>
        <w:spacing w:line="480" w:lineRule="auto"/>
        <w:rPr>
          <w:rFonts w:ascii="Times New Roman" w:hAnsi="Times New Roman" w:cs="Times New Roman"/>
          <w:b/>
          <w:bCs/>
        </w:rPr>
      </w:pPr>
      <w:r w:rsidRPr="001323FC">
        <w:rPr>
          <w:rFonts w:ascii="Times New Roman" w:hAnsi="Times New Roman" w:cs="Times New Roman"/>
          <w:b/>
          <w:bCs/>
        </w:rPr>
        <w:t>Supplementary Material</w:t>
      </w:r>
      <w:r w:rsidR="00D52919">
        <w:rPr>
          <w:rFonts w:ascii="Times New Roman" w:hAnsi="Times New Roman" w:cs="Times New Roman"/>
          <w:b/>
          <w:bCs/>
        </w:rPr>
        <w:t xml:space="preserve"> </w:t>
      </w:r>
    </w:p>
    <w:sdt>
      <w:sdtPr>
        <w:rPr>
          <w:rFonts w:asciiTheme="minorHAnsi" w:eastAsiaTheme="minorHAnsi" w:hAnsiTheme="minorHAnsi" w:cstheme="minorBidi"/>
          <w:color w:val="auto"/>
          <w:sz w:val="24"/>
          <w:szCs w:val="24"/>
        </w:rPr>
        <w:id w:val="-727680424"/>
        <w:docPartObj>
          <w:docPartGallery w:val="Table of Contents"/>
          <w:docPartUnique/>
        </w:docPartObj>
      </w:sdtPr>
      <w:sdtEndPr>
        <w:rPr>
          <w:b/>
          <w:bCs/>
          <w:noProof/>
        </w:rPr>
      </w:sdtEndPr>
      <w:sdtContent>
        <w:p w14:paraId="580F5A70" w14:textId="1F285BA7" w:rsidR="00F871D2" w:rsidRPr="005928BE" w:rsidRDefault="00F871D2">
          <w:pPr>
            <w:pStyle w:val="TOCHeading"/>
            <w:rPr>
              <w:rFonts w:ascii="Times New Roman" w:hAnsi="Times New Roman" w:cs="Times New Roman"/>
              <w:b/>
              <w:bCs/>
              <w:color w:val="auto"/>
              <w:sz w:val="24"/>
              <w:szCs w:val="24"/>
            </w:rPr>
          </w:pPr>
          <w:r w:rsidRPr="005928BE">
            <w:rPr>
              <w:rFonts w:ascii="Times New Roman" w:hAnsi="Times New Roman" w:cs="Times New Roman"/>
              <w:b/>
              <w:bCs/>
              <w:color w:val="auto"/>
              <w:sz w:val="24"/>
              <w:szCs w:val="24"/>
            </w:rPr>
            <w:t>Table of Contents</w:t>
          </w:r>
        </w:p>
        <w:p w14:paraId="5B1B0942" w14:textId="51324B49" w:rsidR="00D52919" w:rsidRPr="00FF1CE8" w:rsidRDefault="00F871D2">
          <w:pPr>
            <w:pStyle w:val="TOC1"/>
            <w:tabs>
              <w:tab w:val="right" w:leader="dot" w:pos="9350"/>
            </w:tabs>
            <w:rPr>
              <w:rFonts w:ascii="Times New Roman" w:hAnsi="Times New Roman"/>
              <w:noProof/>
              <w:kern w:val="2"/>
              <w:sz w:val="20"/>
              <w:szCs w:val="20"/>
              <w14:ligatures w14:val="standardContextual"/>
            </w:rPr>
          </w:pPr>
          <w:r w:rsidRPr="00AB34A3">
            <w:rPr>
              <w:rFonts w:ascii="Times New Roman" w:hAnsi="Times New Roman"/>
              <w:sz w:val="20"/>
              <w:szCs w:val="20"/>
            </w:rPr>
            <w:fldChar w:fldCharType="begin"/>
          </w:r>
          <w:r w:rsidRPr="00AB34A3">
            <w:rPr>
              <w:rFonts w:ascii="Times New Roman" w:hAnsi="Times New Roman"/>
              <w:sz w:val="20"/>
              <w:szCs w:val="20"/>
            </w:rPr>
            <w:instrText xml:space="preserve"> TOC \o "1-3" \h \z \u </w:instrText>
          </w:r>
          <w:r w:rsidRPr="00AB34A3">
            <w:rPr>
              <w:rFonts w:ascii="Times New Roman" w:hAnsi="Times New Roman"/>
              <w:sz w:val="20"/>
              <w:szCs w:val="20"/>
            </w:rPr>
            <w:fldChar w:fldCharType="separate"/>
          </w:r>
          <w:hyperlink w:anchor="_Toc182212732" w:history="1">
            <w:r w:rsidR="00D52919" w:rsidRPr="00FF1CE8">
              <w:rPr>
                <w:rStyle w:val="Hyperlink"/>
                <w:rFonts w:ascii="Times New Roman" w:hAnsi="Times New Roman"/>
                <w:noProof/>
                <w:sz w:val="20"/>
                <w:szCs w:val="20"/>
              </w:rPr>
              <w:t>Additional information on Variables</w:t>
            </w:r>
            <w:r w:rsidR="00D52919" w:rsidRPr="00FF1CE8">
              <w:rPr>
                <w:rFonts w:ascii="Times New Roman" w:hAnsi="Times New Roman"/>
                <w:noProof/>
                <w:webHidden/>
                <w:sz w:val="20"/>
                <w:szCs w:val="20"/>
              </w:rPr>
              <w:tab/>
            </w:r>
            <w:r w:rsidR="00D52919" w:rsidRPr="00FF1CE8">
              <w:rPr>
                <w:rFonts w:ascii="Times New Roman" w:hAnsi="Times New Roman"/>
                <w:noProof/>
                <w:webHidden/>
                <w:sz w:val="20"/>
                <w:szCs w:val="20"/>
              </w:rPr>
              <w:fldChar w:fldCharType="begin"/>
            </w:r>
            <w:r w:rsidR="00D52919" w:rsidRPr="00FF1CE8">
              <w:rPr>
                <w:rFonts w:ascii="Times New Roman" w:hAnsi="Times New Roman"/>
                <w:noProof/>
                <w:webHidden/>
                <w:sz w:val="20"/>
                <w:szCs w:val="20"/>
              </w:rPr>
              <w:instrText xml:space="preserve"> PAGEREF _Toc182212732 \h </w:instrText>
            </w:r>
            <w:r w:rsidR="00D52919" w:rsidRPr="00FF1CE8">
              <w:rPr>
                <w:rFonts w:ascii="Times New Roman" w:hAnsi="Times New Roman"/>
                <w:noProof/>
                <w:webHidden/>
                <w:sz w:val="20"/>
                <w:szCs w:val="20"/>
              </w:rPr>
            </w:r>
            <w:r w:rsidR="00D52919" w:rsidRPr="00FF1CE8">
              <w:rPr>
                <w:rFonts w:ascii="Times New Roman" w:hAnsi="Times New Roman"/>
                <w:noProof/>
                <w:webHidden/>
                <w:sz w:val="20"/>
                <w:szCs w:val="20"/>
              </w:rPr>
              <w:fldChar w:fldCharType="separate"/>
            </w:r>
            <w:r w:rsidR="00D52919" w:rsidRPr="00FF1CE8">
              <w:rPr>
                <w:rFonts w:ascii="Times New Roman" w:hAnsi="Times New Roman"/>
                <w:noProof/>
                <w:webHidden/>
                <w:sz w:val="20"/>
                <w:szCs w:val="20"/>
              </w:rPr>
              <w:t>1</w:t>
            </w:r>
            <w:r w:rsidR="00D52919" w:rsidRPr="00FF1CE8">
              <w:rPr>
                <w:rFonts w:ascii="Times New Roman" w:hAnsi="Times New Roman"/>
                <w:noProof/>
                <w:webHidden/>
                <w:sz w:val="20"/>
                <w:szCs w:val="20"/>
              </w:rPr>
              <w:fldChar w:fldCharType="end"/>
            </w:r>
          </w:hyperlink>
        </w:p>
        <w:p w14:paraId="373F0FC7" w14:textId="2625D348"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33" w:history="1">
            <w:r w:rsidRPr="00FF1CE8">
              <w:rPr>
                <w:rStyle w:val="Hyperlink"/>
                <w:rFonts w:ascii="Times New Roman" w:hAnsi="Times New Roman"/>
                <w:noProof/>
                <w:sz w:val="20"/>
                <w:szCs w:val="20"/>
              </w:rPr>
              <w:t>Components of the CAIDE score</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_Toc182212733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1</w:t>
            </w:r>
            <w:r w:rsidRPr="00FF1CE8">
              <w:rPr>
                <w:rFonts w:ascii="Times New Roman" w:hAnsi="Times New Roman"/>
                <w:noProof/>
                <w:webHidden/>
                <w:sz w:val="20"/>
                <w:szCs w:val="20"/>
              </w:rPr>
              <w:fldChar w:fldCharType="end"/>
            </w:r>
          </w:hyperlink>
        </w:p>
        <w:p w14:paraId="094D273A" w14:textId="5FC99AE3"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34" w:history="1">
            <w:r w:rsidRPr="00FF1CE8">
              <w:rPr>
                <w:rStyle w:val="Hyperlink"/>
                <w:rFonts w:ascii="Times New Roman" w:eastAsiaTheme="minorHAnsi" w:hAnsi="Times New Roman"/>
                <w:noProof/>
                <w:sz w:val="20"/>
                <w:szCs w:val="20"/>
              </w:rPr>
              <w:t>APOE ε4</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_Toc182212734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2</w:t>
            </w:r>
            <w:r w:rsidRPr="00FF1CE8">
              <w:rPr>
                <w:rFonts w:ascii="Times New Roman" w:hAnsi="Times New Roman"/>
                <w:noProof/>
                <w:webHidden/>
                <w:sz w:val="20"/>
                <w:szCs w:val="20"/>
              </w:rPr>
              <w:fldChar w:fldCharType="end"/>
            </w:r>
          </w:hyperlink>
        </w:p>
        <w:p w14:paraId="6FE69F0E" w14:textId="414B3F26"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35" w:history="1">
            <w:r w:rsidRPr="00FF1CE8">
              <w:rPr>
                <w:rStyle w:val="Hyperlink"/>
                <w:rFonts w:ascii="Times New Roman" w:hAnsi="Times New Roman"/>
                <w:noProof/>
                <w:sz w:val="20"/>
                <w:szCs w:val="20"/>
              </w:rPr>
              <w:t>Blood Based Biomarkers:</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_Toc182212735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2</w:t>
            </w:r>
            <w:r w:rsidRPr="00FF1CE8">
              <w:rPr>
                <w:rFonts w:ascii="Times New Roman" w:hAnsi="Times New Roman"/>
                <w:noProof/>
                <w:webHidden/>
                <w:sz w:val="20"/>
                <w:szCs w:val="20"/>
              </w:rPr>
              <w:fldChar w:fldCharType="end"/>
            </w:r>
          </w:hyperlink>
        </w:p>
        <w:p w14:paraId="7D70C4C2" w14:textId="28D1CB73" w:rsidR="00D52919" w:rsidRPr="00FF1CE8" w:rsidRDefault="00D52919">
          <w:pPr>
            <w:pStyle w:val="TOC3"/>
            <w:tabs>
              <w:tab w:val="right" w:leader="dot" w:pos="9350"/>
            </w:tabs>
            <w:rPr>
              <w:rFonts w:ascii="Times New Roman" w:hAnsi="Times New Roman"/>
              <w:noProof/>
              <w:kern w:val="2"/>
              <w:sz w:val="20"/>
              <w:szCs w:val="20"/>
              <w14:ligatures w14:val="standardContextual"/>
            </w:rPr>
          </w:pPr>
          <w:hyperlink w:anchor="_Toc182212736" w:history="1">
            <w:r w:rsidRPr="00FF1CE8">
              <w:rPr>
                <w:rStyle w:val="Hyperlink"/>
                <w:rFonts w:ascii="Times New Roman" w:hAnsi="Times New Roman"/>
                <w:noProof/>
                <w:sz w:val="20"/>
                <w:szCs w:val="20"/>
              </w:rPr>
              <w:t>Table S1. Proportion of Left-Censoring by Biomarker</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_Toc182212736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2</w:t>
            </w:r>
            <w:r w:rsidRPr="00FF1CE8">
              <w:rPr>
                <w:rFonts w:ascii="Times New Roman" w:hAnsi="Times New Roman"/>
                <w:noProof/>
                <w:webHidden/>
                <w:sz w:val="20"/>
                <w:szCs w:val="20"/>
              </w:rPr>
              <w:fldChar w:fldCharType="end"/>
            </w:r>
          </w:hyperlink>
        </w:p>
        <w:p w14:paraId="6A393D3C" w14:textId="4C6A982C"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37" w:history="1">
            <w:r w:rsidRPr="00FF1CE8">
              <w:rPr>
                <w:rStyle w:val="Hyperlink"/>
                <w:rFonts w:ascii="Times New Roman" w:hAnsi="Times New Roman"/>
                <w:noProof/>
                <w:sz w:val="20"/>
                <w:szCs w:val="20"/>
              </w:rPr>
              <w:t>Cognitive Function</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_Toc182212737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2</w:t>
            </w:r>
            <w:r w:rsidRPr="00FF1CE8">
              <w:rPr>
                <w:rFonts w:ascii="Times New Roman" w:hAnsi="Times New Roman"/>
                <w:noProof/>
                <w:webHidden/>
                <w:sz w:val="20"/>
                <w:szCs w:val="20"/>
              </w:rPr>
              <w:fldChar w:fldCharType="end"/>
            </w:r>
          </w:hyperlink>
        </w:p>
        <w:p w14:paraId="30EF2341" w14:textId="41FADC82"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38" w:history="1">
            <w:r w:rsidRPr="00FF1CE8">
              <w:rPr>
                <w:rStyle w:val="Hyperlink"/>
                <w:rFonts w:ascii="Times New Roman" w:hAnsi="Times New Roman"/>
                <w:noProof/>
                <w:sz w:val="20"/>
                <w:szCs w:val="20"/>
              </w:rPr>
              <w:t>Social origins score</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_Toc182212738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2</w:t>
            </w:r>
            <w:r w:rsidRPr="00FF1CE8">
              <w:rPr>
                <w:rFonts w:ascii="Times New Roman" w:hAnsi="Times New Roman"/>
                <w:noProof/>
                <w:webHidden/>
                <w:sz w:val="20"/>
                <w:szCs w:val="20"/>
              </w:rPr>
              <w:fldChar w:fldCharType="end"/>
            </w:r>
          </w:hyperlink>
        </w:p>
        <w:p w14:paraId="61284323" w14:textId="69DD88B6"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39" w:history="1">
            <w:r w:rsidRPr="00FF1CE8">
              <w:rPr>
                <w:rStyle w:val="Hyperlink"/>
                <w:rFonts w:ascii="Times New Roman" w:hAnsi="Times New Roman"/>
                <w:noProof/>
                <w:sz w:val="20"/>
                <w:szCs w:val="20"/>
              </w:rPr>
              <w:t>Recent inflammatory condition</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_Toc182212739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3</w:t>
            </w:r>
            <w:r w:rsidRPr="00FF1CE8">
              <w:rPr>
                <w:rFonts w:ascii="Times New Roman" w:hAnsi="Times New Roman"/>
                <w:noProof/>
                <w:webHidden/>
                <w:sz w:val="20"/>
                <w:szCs w:val="20"/>
              </w:rPr>
              <w:fldChar w:fldCharType="end"/>
            </w:r>
          </w:hyperlink>
        </w:p>
        <w:p w14:paraId="60A47D57" w14:textId="121622C7"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40" w:history="1">
            <w:r w:rsidRPr="00FF1CE8">
              <w:rPr>
                <w:rStyle w:val="Hyperlink"/>
                <w:rFonts w:ascii="Times New Roman" w:hAnsi="Times New Roman"/>
                <w:noProof/>
                <w:sz w:val="20"/>
                <w:szCs w:val="20"/>
              </w:rPr>
              <w:t>Race/Ethnicity</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_Toc182212740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3</w:t>
            </w:r>
            <w:r w:rsidRPr="00FF1CE8">
              <w:rPr>
                <w:rFonts w:ascii="Times New Roman" w:hAnsi="Times New Roman"/>
                <w:noProof/>
                <w:webHidden/>
                <w:sz w:val="20"/>
                <w:szCs w:val="20"/>
              </w:rPr>
              <w:fldChar w:fldCharType="end"/>
            </w:r>
          </w:hyperlink>
        </w:p>
        <w:p w14:paraId="21695477" w14:textId="373045AE" w:rsidR="00D52919" w:rsidRPr="00FF1CE8" w:rsidRDefault="00D52919">
          <w:pPr>
            <w:pStyle w:val="TOC1"/>
            <w:tabs>
              <w:tab w:val="right" w:leader="dot" w:pos="9350"/>
            </w:tabs>
            <w:rPr>
              <w:rFonts w:ascii="Times New Roman" w:hAnsi="Times New Roman"/>
              <w:noProof/>
              <w:kern w:val="2"/>
              <w:sz w:val="20"/>
              <w:szCs w:val="20"/>
              <w14:ligatures w14:val="standardContextual"/>
            </w:rPr>
          </w:pPr>
          <w:hyperlink w:anchor="_Toc182212741" w:history="1">
            <w:r w:rsidRPr="00FF1CE8">
              <w:rPr>
                <w:rStyle w:val="Hyperlink"/>
                <w:rFonts w:ascii="Times New Roman" w:hAnsi="Times New Roman"/>
                <w:noProof/>
                <w:sz w:val="20"/>
                <w:szCs w:val="20"/>
              </w:rPr>
              <w:t>Sample Flowcharts</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_Toc182212741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4</w:t>
            </w:r>
            <w:r w:rsidRPr="00FF1CE8">
              <w:rPr>
                <w:rFonts w:ascii="Times New Roman" w:hAnsi="Times New Roman"/>
                <w:noProof/>
                <w:webHidden/>
                <w:sz w:val="20"/>
                <w:szCs w:val="20"/>
              </w:rPr>
              <w:fldChar w:fldCharType="end"/>
            </w:r>
          </w:hyperlink>
        </w:p>
        <w:p w14:paraId="60DA153F" w14:textId="0B6D571A"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42" w:history="1">
            <w:r w:rsidRPr="00FF1CE8">
              <w:rPr>
                <w:rStyle w:val="Hyperlink"/>
                <w:rFonts w:ascii="Times New Roman" w:hAnsi="Times New Roman"/>
                <w:noProof/>
                <w:sz w:val="20"/>
                <w:szCs w:val="20"/>
              </w:rPr>
              <w:t>Supplementary Figure S1. Wave IV Sample Selection</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_Toc182212742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4</w:t>
            </w:r>
            <w:r w:rsidRPr="00FF1CE8">
              <w:rPr>
                <w:rFonts w:ascii="Times New Roman" w:hAnsi="Times New Roman"/>
                <w:noProof/>
                <w:webHidden/>
                <w:sz w:val="20"/>
                <w:szCs w:val="20"/>
              </w:rPr>
              <w:fldChar w:fldCharType="end"/>
            </w:r>
          </w:hyperlink>
        </w:p>
        <w:p w14:paraId="296DFEAF" w14:textId="02B00D34"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43" w:history="1">
            <w:r w:rsidRPr="00FF1CE8">
              <w:rPr>
                <w:rStyle w:val="Hyperlink"/>
                <w:rFonts w:ascii="Times New Roman" w:hAnsi="Times New Roman"/>
                <w:noProof/>
                <w:sz w:val="20"/>
                <w:szCs w:val="20"/>
              </w:rPr>
              <w:t>Supplementary Figure S2. Wave V Sample Selection</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_Toc182212743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5</w:t>
            </w:r>
            <w:r w:rsidRPr="00FF1CE8">
              <w:rPr>
                <w:rFonts w:ascii="Times New Roman" w:hAnsi="Times New Roman"/>
                <w:noProof/>
                <w:webHidden/>
                <w:sz w:val="20"/>
                <w:szCs w:val="20"/>
              </w:rPr>
              <w:fldChar w:fldCharType="end"/>
            </w:r>
          </w:hyperlink>
        </w:p>
        <w:p w14:paraId="7BD04F85" w14:textId="0594BBF8" w:rsidR="00D52919" w:rsidRPr="00FF1CE8" w:rsidRDefault="00D52919">
          <w:pPr>
            <w:pStyle w:val="TOC1"/>
            <w:tabs>
              <w:tab w:val="right" w:leader="dot" w:pos="9350"/>
            </w:tabs>
            <w:rPr>
              <w:rFonts w:ascii="Times New Roman" w:hAnsi="Times New Roman"/>
              <w:noProof/>
              <w:kern w:val="2"/>
              <w:sz w:val="20"/>
              <w:szCs w:val="20"/>
              <w14:ligatures w14:val="standardContextual"/>
            </w:rPr>
          </w:pPr>
          <w:hyperlink w:anchor="_Toc182212744" w:history="1">
            <w:r w:rsidRPr="00FF1CE8">
              <w:rPr>
                <w:rStyle w:val="Hyperlink"/>
                <w:rFonts w:ascii="Times New Roman" w:hAnsi="Times New Roman"/>
                <w:noProof/>
                <w:sz w:val="20"/>
                <w:szCs w:val="20"/>
              </w:rPr>
              <w:t>Sample Characteristics of Wave IV overall and Wave V biosample</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_Toc182212744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6</w:t>
            </w:r>
            <w:r w:rsidRPr="00FF1CE8">
              <w:rPr>
                <w:rFonts w:ascii="Times New Roman" w:hAnsi="Times New Roman"/>
                <w:noProof/>
                <w:webHidden/>
                <w:sz w:val="20"/>
                <w:szCs w:val="20"/>
              </w:rPr>
              <w:fldChar w:fldCharType="end"/>
            </w:r>
          </w:hyperlink>
        </w:p>
        <w:p w14:paraId="01879A41" w14:textId="7E41EB13"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45" w:history="1">
            <w:r w:rsidRPr="00FF1CE8">
              <w:rPr>
                <w:rStyle w:val="Hyperlink"/>
                <w:rFonts w:ascii="Times New Roman" w:hAnsi="Times New Roman"/>
                <w:noProof/>
                <w:sz w:val="20"/>
                <w:szCs w:val="20"/>
              </w:rPr>
              <w:t>Table S2. Weighted Sample Characteristics compared to Overall Study Population, Add Health Waves IV-V</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_Toc182212745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6</w:t>
            </w:r>
            <w:r w:rsidRPr="00FF1CE8">
              <w:rPr>
                <w:rFonts w:ascii="Times New Roman" w:hAnsi="Times New Roman"/>
                <w:noProof/>
                <w:webHidden/>
                <w:sz w:val="20"/>
                <w:szCs w:val="20"/>
              </w:rPr>
              <w:fldChar w:fldCharType="end"/>
            </w:r>
          </w:hyperlink>
        </w:p>
        <w:p w14:paraId="4A3569AF" w14:textId="3F71A7C9" w:rsidR="00D52919" w:rsidRPr="00FF1CE8" w:rsidRDefault="00D52919">
          <w:pPr>
            <w:pStyle w:val="TOC1"/>
            <w:tabs>
              <w:tab w:val="right" w:leader="dot" w:pos="9350"/>
            </w:tabs>
            <w:rPr>
              <w:rFonts w:ascii="Times New Roman" w:hAnsi="Times New Roman"/>
              <w:noProof/>
              <w:kern w:val="2"/>
              <w:sz w:val="20"/>
              <w:szCs w:val="20"/>
              <w14:ligatures w14:val="standardContextual"/>
            </w:rPr>
          </w:pPr>
          <w:hyperlink w:anchor="_Toc182212746" w:history="1">
            <w:r w:rsidRPr="00FF1CE8">
              <w:rPr>
                <w:rStyle w:val="Hyperlink"/>
                <w:rFonts w:ascii="Times New Roman" w:hAnsi="Times New Roman"/>
                <w:noProof/>
                <w:sz w:val="20"/>
                <w:szCs w:val="20"/>
              </w:rPr>
              <w:t>Supplementary Analysis</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_Toc182212746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7</w:t>
            </w:r>
            <w:r w:rsidRPr="00FF1CE8">
              <w:rPr>
                <w:rFonts w:ascii="Times New Roman" w:hAnsi="Times New Roman"/>
                <w:noProof/>
                <w:webHidden/>
                <w:sz w:val="20"/>
                <w:szCs w:val="20"/>
              </w:rPr>
              <w:fldChar w:fldCharType="end"/>
            </w:r>
          </w:hyperlink>
        </w:p>
        <w:p w14:paraId="7E242FA5" w14:textId="206FC5CE"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47" w:history="1">
            <w:r w:rsidRPr="00FF1CE8">
              <w:rPr>
                <w:rStyle w:val="Hyperlink"/>
                <w:rFonts w:ascii="Times New Roman" w:hAnsi="Times New Roman"/>
                <w:noProof/>
                <w:sz w:val="20"/>
                <w:szCs w:val="20"/>
              </w:rPr>
              <w:t>Supplemental Figure S3: Associations between Inflammatory Biomarkers/CAIDE score and Cognitive Test Scores, Restricted to Participants with CAIDE scores and cognitive tests in both Wave IV and Wave V</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_Toc182212747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7</w:t>
            </w:r>
            <w:r w:rsidRPr="00FF1CE8">
              <w:rPr>
                <w:rFonts w:ascii="Times New Roman" w:hAnsi="Times New Roman"/>
                <w:noProof/>
                <w:webHidden/>
                <w:sz w:val="20"/>
                <w:szCs w:val="20"/>
              </w:rPr>
              <w:fldChar w:fldCharType="end"/>
            </w:r>
          </w:hyperlink>
        </w:p>
        <w:p w14:paraId="4D44C6C6" w14:textId="05EC2BAA" w:rsidR="00D52919" w:rsidRPr="00FF1CE8" w:rsidRDefault="00D52919">
          <w:pPr>
            <w:pStyle w:val="TOC1"/>
            <w:tabs>
              <w:tab w:val="right" w:leader="dot" w:pos="9350"/>
            </w:tabs>
            <w:rPr>
              <w:rFonts w:ascii="Times New Roman" w:hAnsi="Times New Roman"/>
              <w:noProof/>
              <w:kern w:val="2"/>
              <w:sz w:val="20"/>
              <w:szCs w:val="20"/>
              <w14:ligatures w14:val="standardContextual"/>
            </w:rPr>
          </w:pPr>
          <w:hyperlink w:anchor="_Toc182212748" w:history="1">
            <w:r w:rsidRPr="00FF1CE8">
              <w:rPr>
                <w:rStyle w:val="Hyperlink"/>
                <w:rFonts w:ascii="Times New Roman" w:hAnsi="Times New Roman"/>
                <w:noProof/>
                <w:sz w:val="20"/>
                <w:szCs w:val="20"/>
              </w:rPr>
              <w:t>Supplementary tables</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_Toc182212748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9</w:t>
            </w:r>
            <w:r w:rsidRPr="00FF1CE8">
              <w:rPr>
                <w:rFonts w:ascii="Times New Roman" w:hAnsi="Times New Roman"/>
                <w:noProof/>
                <w:webHidden/>
                <w:sz w:val="20"/>
                <w:szCs w:val="20"/>
              </w:rPr>
              <w:fldChar w:fldCharType="end"/>
            </w:r>
          </w:hyperlink>
        </w:p>
        <w:p w14:paraId="628A8141" w14:textId="212A911B"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49" w:history="1">
            <w:r w:rsidRPr="00FF1CE8">
              <w:rPr>
                <w:rStyle w:val="Hyperlink"/>
                <w:rFonts w:ascii="Times New Roman" w:hAnsi="Times New Roman"/>
                <w:noProof/>
                <w:sz w:val="20"/>
                <w:szCs w:val="20"/>
              </w:rPr>
              <w:t>Supplementary Table S3. Associations Presented in Figures 1-4</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_Toc182212749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9</w:t>
            </w:r>
            <w:r w:rsidRPr="00FF1CE8">
              <w:rPr>
                <w:rFonts w:ascii="Times New Roman" w:hAnsi="Times New Roman"/>
                <w:noProof/>
                <w:webHidden/>
                <w:sz w:val="20"/>
                <w:szCs w:val="20"/>
              </w:rPr>
              <w:fldChar w:fldCharType="end"/>
            </w:r>
          </w:hyperlink>
        </w:p>
        <w:p w14:paraId="768D86F5" w14:textId="61C4BBDA" w:rsidR="00D52919" w:rsidRPr="00FF1CE8" w:rsidRDefault="00D52919">
          <w:pPr>
            <w:pStyle w:val="TOC2"/>
            <w:tabs>
              <w:tab w:val="right" w:leader="dot" w:pos="9350"/>
            </w:tabs>
            <w:rPr>
              <w:rFonts w:ascii="Times New Roman" w:hAnsi="Times New Roman"/>
              <w:noProof/>
              <w:kern w:val="2"/>
              <w:sz w:val="20"/>
              <w:szCs w:val="20"/>
              <w14:ligatures w14:val="standardContextual"/>
            </w:rPr>
          </w:pPr>
          <w:hyperlink w:anchor="_Toc182212750" w:history="1">
            <w:r w:rsidRPr="00FF1CE8">
              <w:rPr>
                <w:rStyle w:val="Hyperlink"/>
                <w:rFonts w:ascii="Times New Roman" w:hAnsi="Times New Roman"/>
                <w:noProof/>
                <w:sz w:val="20"/>
                <w:szCs w:val="20"/>
              </w:rPr>
              <w:t>Supplementary Table S4. Associations Presented in Figure S1.</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_Toc182212750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11</w:t>
            </w:r>
            <w:r w:rsidRPr="00FF1CE8">
              <w:rPr>
                <w:rFonts w:ascii="Times New Roman" w:hAnsi="Times New Roman"/>
                <w:noProof/>
                <w:webHidden/>
                <w:sz w:val="20"/>
                <w:szCs w:val="20"/>
              </w:rPr>
              <w:fldChar w:fldCharType="end"/>
            </w:r>
          </w:hyperlink>
        </w:p>
        <w:p w14:paraId="2E7F57DF" w14:textId="03AD6EA0" w:rsidR="00D52919" w:rsidRPr="00FF1CE8" w:rsidRDefault="00D52919">
          <w:pPr>
            <w:pStyle w:val="TOC1"/>
            <w:tabs>
              <w:tab w:val="right" w:leader="dot" w:pos="9350"/>
            </w:tabs>
            <w:rPr>
              <w:rFonts w:ascii="Times New Roman" w:hAnsi="Times New Roman"/>
              <w:noProof/>
              <w:kern w:val="2"/>
              <w:sz w:val="20"/>
              <w:szCs w:val="20"/>
              <w14:ligatures w14:val="standardContextual"/>
            </w:rPr>
          </w:pPr>
          <w:hyperlink w:anchor="_Toc182212751" w:history="1">
            <w:r w:rsidRPr="00FF1CE8">
              <w:rPr>
                <w:rStyle w:val="Hyperlink"/>
                <w:rFonts w:ascii="Times New Roman" w:hAnsi="Times New Roman"/>
                <w:noProof/>
                <w:sz w:val="20"/>
                <w:szCs w:val="20"/>
              </w:rPr>
              <w:t>References</w:t>
            </w:r>
            <w:r w:rsidRPr="00FF1CE8">
              <w:rPr>
                <w:rFonts w:ascii="Times New Roman" w:hAnsi="Times New Roman"/>
                <w:noProof/>
                <w:webHidden/>
                <w:sz w:val="20"/>
                <w:szCs w:val="20"/>
              </w:rPr>
              <w:tab/>
            </w:r>
            <w:r w:rsidRPr="00FF1CE8">
              <w:rPr>
                <w:rFonts w:ascii="Times New Roman" w:hAnsi="Times New Roman"/>
                <w:noProof/>
                <w:webHidden/>
                <w:sz w:val="20"/>
                <w:szCs w:val="20"/>
              </w:rPr>
              <w:fldChar w:fldCharType="begin"/>
            </w:r>
            <w:r w:rsidRPr="00FF1CE8">
              <w:rPr>
                <w:rFonts w:ascii="Times New Roman" w:hAnsi="Times New Roman"/>
                <w:noProof/>
                <w:webHidden/>
                <w:sz w:val="20"/>
                <w:szCs w:val="20"/>
              </w:rPr>
              <w:instrText xml:space="preserve"> PAGEREF _Toc182212751 \h </w:instrText>
            </w:r>
            <w:r w:rsidRPr="00FF1CE8">
              <w:rPr>
                <w:rFonts w:ascii="Times New Roman" w:hAnsi="Times New Roman"/>
                <w:noProof/>
                <w:webHidden/>
                <w:sz w:val="20"/>
                <w:szCs w:val="20"/>
              </w:rPr>
            </w:r>
            <w:r w:rsidRPr="00FF1CE8">
              <w:rPr>
                <w:rFonts w:ascii="Times New Roman" w:hAnsi="Times New Roman"/>
                <w:noProof/>
                <w:webHidden/>
                <w:sz w:val="20"/>
                <w:szCs w:val="20"/>
              </w:rPr>
              <w:fldChar w:fldCharType="separate"/>
            </w:r>
            <w:r w:rsidRPr="00FF1CE8">
              <w:rPr>
                <w:rFonts w:ascii="Times New Roman" w:hAnsi="Times New Roman"/>
                <w:noProof/>
                <w:webHidden/>
                <w:sz w:val="20"/>
                <w:szCs w:val="20"/>
              </w:rPr>
              <w:t>13</w:t>
            </w:r>
            <w:r w:rsidRPr="00FF1CE8">
              <w:rPr>
                <w:rFonts w:ascii="Times New Roman" w:hAnsi="Times New Roman"/>
                <w:noProof/>
                <w:webHidden/>
                <w:sz w:val="20"/>
                <w:szCs w:val="20"/>
              </w:rPr>
              <w:fldChar w:fldCharType="end"/>
            </w:r>
          </w:hyperlink>
        </w:p>
        <w:p w14:paraId="3E46FA9C" w14:textId="665ACB05" w:rsidR="005977B9" w:rsidRDefault="00F871D2" w:rsidP="005977B9">
          <w:r w:rsidRPr="00AB34A3">
            <w:rPr>
              <w:rFonts w:ascii="Times New Roman" w:hAnsi="Times New Roman" w:cs="Times New Roman"/>
              <w:b/>
              <w:bCs/>
              <w:noProof/>
              <w:sz w:val="20"/>
              <w:szCs w:val="20"/>
            </w:rPr>
            <w:fldChar w:fldCharType="end"/>
          </w:r>
        </w:p>
      </w:sdtContent>
    </w:sdt>
    <w:p w14:paraId="692ADFE6" w14:textId="4636C597" w:rsidR="001634D5" w:rsidRPr="00296861" w:rsidRDefault="00286ED5" w:rsidP="00296861">
      <w:pPr>
        <w:pStyle w:val="Heading1"/>
      </w:pPr>
      <w:bookmarkStart w:id="0" w:name="_Toc182212732"/>
      <w:r w:rsidRPr="00296861">
        <w:t xml:space="preserve">Additional </w:t>
      </w:r>
      <w:r w:rsidR="00AF68B5" w:rsidRPr="00296861">
        <w:t>information on Variables</w:t>
      </w:r>
      <w:bookmarkEnd w:id="0"/>
    </w:p>
    <w:p w14:paraId="3F754C45" w14:textId="77777777" w:rsidR="003B080A" w:rsidRPr="0004360C" w:rsidRDefault="003B080A" w:rsidP="0004360C">
      <w:pPr>
        <w:rPr>
          <w:rFonts w:ascii="Times New Roman" w:eastAsia="Times New Roman" w:hAnsi="Times New Roman" w:cs="Times New Roman"/>
          <w:color w:val="000000"/>
          <w:sz w:val="20"/>
          <w:szCs w:val="20"/>
        </w:rPr>
      </w:pPr>
      <w:bookmarkStart w:id="1" w:name="_Toc182212733"/>
      <w:r w:rsidRPr="00536096">
        <w:rPr>
          <w:rStyle w:val="Heading2Char"/>
          <w:rFonts w:eastAsiaTheme="minorHAnsi"/>
        </w:rPr>
        <w:t>Components of the CAIDE score</w:t>
      </w:r>
      <w:bookmarkEnd w:id="1"/>
      <w:r w:rsidRPr="0004360C">
        <w:rPr>
          <w:rFonts w:ascii="Times New Roman" w:eastAsia="Times New Roman" w:hAnsi="Times New Roman" w:cs="Times New Roman"/>
          <w:b/>
          <w:bCs/>
          <w:color w:val="000000"/>
          <w:sz w:val="20"/>
          <w:szCs w:val="20"/>
        </w:rPr>
        <w:t>:</w:t>
      </w:r>
      <w:r w:rsidRPr="0004360C">
        <w:rPr>
          <w:rFonts w:ascii="Times New Roman" w:eastAsia="Times New Roman" w:hAnsi="Times New Roman" w:cs="Times New Roman"/>
          <w:color w:val="000000"/>
          <w:sz w:val="20"/>
          <w:szCs w:val="20"/>
        </w:rPr>
        <w:t xml:space="preserve"> Age at the time of the survey were categorized into tertiles (in months plus years) within the entire wave. The highest tertile, middle, and lowest tertile received a weighted score of 4, 3, and 0, respectively. Educational attainment is based on survey responses at each wave and categorized as high (college degree or higher, score=0), medium (some college and/or technical training, score=2), and low (high school diploma/GED or lower, score=3). Males received a score of 1, while females received a 0. SBP measurements were taken by trained personnel during the in-person exam. Following current guidelines, we averaged the second and third SBP measurements.  Anyone with an SBP greater than 140 received a score of 2. During the in-person exam, field staff measured height in cm from shoeless participants standing on uncarpeted floors and recorded weight to the nearest 0.1 kg. BMI was computed as kg/m2, and obesity is indicated by a BMI above 30. Those categorized as obese receive a score of 2, while those who </w:t>
      </w:r>
      <w:proofErr w:type="gramStart"/>
      <w:r w:rsidRPr="0004360C">
        <w:rPr>
          <w:rFonts w:ascii="Times New Roman" w:eastAsia="Times New Roman" w:hAnsi="Times New Roman" w:cs="Times New Roman"/>
          <w:color w:val="000000"/>
          <w:sz w:val="20"/>
          <w:szCs w:val="20"/>
        </w:rPr>
        <w:t>are</w:t>
      </w:r>
      <w:proofErr w:type="gramEnd"/>
      <w:r w:rsidRPr="0004360C">
        <w:rPr>
          <w:rFonts w:ascii="Times New Roman" w:eastAsia="Times New Roman" w:hAnsi="Times New Roman" w:cs="Times New Roman"/>
          <w:color w:val="000000"/>
          <w:sz w:val="20"/>
          <w:szCs w:val="20"/>
        </w:rPr>
        <w:t xml:space="preserve"> not receive a score of 0. Total cholesterol is categorized into deciles within each wave. Those with a total cholesterol measurement in the highest decile were given a score of 2, while those in the bottom 9 deciles were given a 0. Lastly, the physical activity score is derived from a series of survey questions about the frequency of participation in certain activities in the past week. Responses could range from 0 to 7 or more times (0-7). We added the number of times the respondent reported over all these questions. They were considered active if they participated in 2 or more active activities in the past week. The choice of 2x per week as a </w:t>
      </w:r>
      <w:r w:rsidRPr="0004360C">
        <w:rPr>
          <w:rFonts w:ascii="Times New Roman" w:eastAsia="Times New Roman" w:hAnsi="Times New Roman" w:cs="Times New Roman"/>
          <w:color w:val="000000"/>
          <w:sz w:val="20"/>
          <w:szCs w:val="20"/>
        </w:rPr>
        <w:lastRenderedPageBreak/>
        <w:t>threshold was based on the attempt to harmonize with the original creation of the CAIDE score. Finally, APOE status was defined by having at least one ε4 allele (i.e., those with APOE ε2/ε4, ε3/ε4, or ε4/ε4 phenotypes).</w:t>
      </w:r>
    </w:p>
    <w:p w14:paraId="11FBC27E" w14:textId="77777777" w:rsidR="003B080A" w:rsidRPr="0004360C" w:rsidRDefault="003B080A" w:rsidP="0004360C">
      <w:pPr>
        <w:rPr>
          <w:rFonts w:ascii="Times New Roman" w:eastAsia="Times New Roman" w:hAnsi="Times New Roman" w:cs="Times New Roman"/>
          <w:color w:val="000000"/>
          <w:sz w:val="20"/>
          <w:szCs w:val="20"/>
        </w:rPr>
      </w:pPr>
    </w:p>
    <w:p w14:paraId="026123EF" w14:textId="60769715" w:rsidR="003B080A" w:rsidRPr="0004360C" w:rsidRDefault="00C10074" w:rsidP="0004360C">
      <w:pPr>
        <w:rPr>
          <w:rFonts w:ascii="Times New Roman" w:eastAsia="Times New Roman" w:hAnsi="Times New Roman" w:cs="Times New Roman"/>
          <w:color w:val="000000"/>
          <w:sz w:val="20"/>
          <w:szCs w:val="20"/>
        </w:rPr>
      </w:pPr>
      <w:bookmarkStart w:id="2" w:name="_Toc182212734"/>
      <w:r w:rsidRPr="00C10074">
        <w:rPr>
          <w:rStyle w:val="Heading2Char"/>
          <w:rFonts w:eastAsiaTheme="minorHAnsi"/>
        </w:rPr>
        <w:t>APOE ε4</w:t>
      </w:r>
      <w:bookmarkEnd w:id="2"/>
      <w:r w:rsidR="003B080A" w:rsidRPr="0004360C">
        <w:rPr>
          <w:rFonts w:ascii="Times New Roman" w:eastAsia="Times New Roman" w:hAnsi="Times New Roman" w:cs="Times New Roman"/>
          <w:color w:val="000000"/>
          <w:sz w:val="20"/>
          <w:szCs w:val="20"/>
        </w:rPr>
        <w:t xml:space="preserve">: Saliva DNA collection occurred during Wave IV (96% consent rate). Archived samples (N=12,200) were eligible </w:t>
      </w:r>
      <w:proofErr w:type="gramStart"/>
      <w:r w:rsidR="003B080A" w:rsidRPr="0004360C">
        <w:rPr>
          <w:rFonts w:ascii="Times New Roman" w:eastAsia="Times New Roman" w:hAnsi="Times New Roman" w:cs="Times New Roman"/>
          <w:color w:val="000000"/>
          <w:sz w:val="20"/>
          <w:szCs w:val="20"/>
        </w:rPr>
        <w:t>for genome-wide</w:t>
      </w:r>
      <w:proofErr w:type="gramEnd"/>
      <w:r w:rsidR="003B080A" w:rsidRPr="0004360C">
        <w:rPr>
          <w:rFonts w:ascii="Times New Roman" w:eastAsia="Times New Roman" w:hAnsi="Times New Roman" w:cs="Times New Roman"/>
          <w:color w:val="000000"/>
          <w:sz w:val="20"/>
          <w:szCs w:val="20"/>
        </w:rPr>
        <w:t xml:space="preserve"> genotyping, with data available for N=9,974 participants after quality control procedures. Genomic data was further supplemented using DNA from venous blood collected during the Wave V </w:t>
      </w:r>
      <w:proofErr w:type="spellStart"/>
      <w:r w:rsidR="003B080A" w:rsidRPr="0004360C">
        <w:rPr>
          <w:rFonts w:ascii="Times New Roman" w:eastAsia="Times New Roman" w:hAnsi="Times New Roman" w:cs="Times New Roman"/>
          <w:color w:val="000000"/>
          <w:sz w:val="20"/>
          <w:szCs w:val="20"/>
        </w:rPr>
        <w:t>biovisit</w:t>
      </w:r>
      <w:proofErr w:type="spellEnd"/>
      <w:r w:rsidR="003B080A" w:rsidRPr="0004360C">
        <w:rPr>
          <w:rFonts w:ascii="Times New Roman" w:eastAsia="Times New Roman" w:hAnsi="Times New Roman" w:cs="Times New Roman"/>
          <w:color w:val="000000"/>
          <w:sz w:val="20"/>
          <w:szCs w:val="20"/>
        </w:rPr>
        <w:t xml:space="preserve"> for N=11,550 participants.</w:t>
      </w:r>
    </w:p>
    <w:p w14:paraId="63AC383A" w14:textId="77777777" w:rsidR="003B080A" w:rsidRPr="0004360C" w:rsidRDefault="003B080A" w:rsidP="0004360C">
      <w:pPr>
        <w:rPr>
          <w:rFonts w:ascii="Times New Roman" w:eastAsia="Times New Roman" w:hAnsi="Times New Roman" w:cs="Times New Roman"/>
          <w:color w:val="000000"/>
          <w:sz w:val="20"/>
          <w:szCs w:val="20"/>
        </w:rPr>
      </w:pPr>
    </w:p>
    <w:p w14:paraId="171C6E90" w14:textId="482FD025" w:rsidR="00DF45AA" w:rsidRPr="0004360C" w:rsidRDefault="003B080A" w:rsidP="0004360C">
      <w:pPr>
        <w:rPr>
          <w:rFonts w:ascii="Times New Roman" w:hAnsi="Times New Roman" w:cs="Times New Roman"/>
          <w:sz w:val="20"/>
          <w:szCs w:val="20"/>
        </w:rPr>
      </w:pPr>
      <w:bookmarkStart w:id="3" w:name="_Toc182212735"/>
      <w:r w:rsidRPr="00536096">
        <w:rPr>
          <w:rStyle w:val="Heading2Char"/>
          <w:rFonts w:eastAsiaTheme="minorHAnsi"/>
        </w:rPr>
        <w:t>Blood Based Biomarkers:</w:t>
      </w:r>
      <w:bookmarkEnd w:id="3"/>
      <w:r w:rsidRPr="0004360C">
        <w:rPr>
          <w:rFonts w:ascii="Times New Roman" w:eastAsia="Times New Roman" w:hAnsi="Times New Roman" w:cs="Times New Roman"/>
          <w:color w:val="000000"/>
          <w:sz w:val="20"/>
          <w:szCs w:val="20"/>
        </w:rPr>
        <w:t xml:space="preserve"> Values were </w:t>
      </w:r>
      <w:proofErr w:type="gramStart"/>
      <w:r w:rsidRPr="0004360C">
        <w:rPr>
          <w:rFonts w:ascii="Times New Roman" w:eastAsia="Times New Roman" w:hAnsi="Times New Roman" w:cs="Times New Roman"/>
          <w:color w:val="000000"/>
          <w:sz w:val="20"/>
          <w:szCs w:val="20"/>
        </w:rPr>
        <w:t>log</w:t>
      </w:r>
      <w:proofErr w:type="gramEnd"/>
      <w:r w:rsidRPr="0004360C">
        <w:rPr>
          <w:rFonts w:ascii="Times New Roman" w:eastAsia="Times New Roman" w:hAnsi="Times New Roman" w:cs="Times New Roman"/>
          <w:color w:val="000000"/>
          <w:sz w:val="20"/>
          <w:szCs w:val="20"/>
        </w:rPr>
        <w:t xml:space="preserve">-transformed due to the skewness of biomarker concentration distributions. The values were then standardized to compare estimates on the same scale and account for different modes of sample collection between waves. A value of the limit of detection (LOD)/√2 was assigned to left-censored observations below the LOD. Of note, there was a high proportion of left-censoring for IL-10 in Wave IV (11.7%) and IL-1β in Wave V (29.8%). The development and validity of the assays used to assess inflammatory cytokines in DBS have been described </w:t>
      </w:r>
      <w:r w:rsidR="00DF45AA" w:rsidRPr="0004360C">
        <w:rPr>
          <w:rFonts w:ascii="Times New Roman" w:hAnsi="Times New Roman" w:cs="Times New Roman"/>
          <w:sz w:val="20"/>
          <w:szCs w:val="20"/>
        </w:rPr>
        <w:t>elsewhere</w:t>
      </w:r>
      <w:r w:rsidR="00DF45AA" w:rsidRPr="0004360C">
        <w:rPr>
          <w:rFonts w:ascii="Times New Roman" w:hAnsi="Times New Roman" w:cs="Times New Roman"/>
          <w:sz w:val="20"/>
          <w:szCs w:val="20"/>
        </w:rPr>
        <w:fldChar w:fldCharType="begin"/>
      </w:r>
      <w:r w:rsidR="00E03A97" w:rsidRPr="0004360C">
        <w:rPr>
          <w:rFonts w:ascii="Times New Roman" w:hAnsi="Times New Roman" w:cs="Times New Roman"/>
          <w:sz w:val="20"/>
          <w:szCs w:val="20"/>
        </w:rPr>
        <w:instrText xml:space="preserve"> ADDIN ZOTERO_ITEM CSL_CITATION {"citationID":"TIRyOJlT","properties":{"formattedCitation":"\\super 1\\nosupersub{}","plainCitation":"1","noteIndex":0},"citationItems":[{"id":133,"uris":["http://zotero.org/users/7389922/items/H9FZNCG2"],"itemData":{"id":133,"type":"article-journal","abstract":"Abstract Objectives Inflammatory cytokines are key regulators of inflammation, but current measurement approaches require venous blood to quantify low circulating concentrations associated with chronic, low-grade inflammation. This article describes a highly sensitive multiplex immunoassay protocol for the measurement of IL6, IL8, IL10, and TNFα in finger stick dried blood spot (DBS) samples. Methods The protocol uses a multiplex electrochemiluminescent immunoassay platform. The following measures of assay performance were evaluated: reliability (inter-assay percent coefficient of variation; %CV), precision (intra-assay %CV), lower limit of detection (LLD), linearity of dilution, and agreement with results from matched plasma samples. Results Analysis of three control samples across the assay range indicated an acceptable level of precision and reliability for each cytokine. Linearity of dilution returned average values that ranged from 104.1 to 127.6% of expected. Lower limits of detection for IL6, IL8, and IL10 were &lt;0.5, and &lt;1.0 pg/ml for TNFα. Level of agreement in results between matched DBS and plasma samples was high for all cytokines except for IL8. Conclusions Finger stick DBS sampling provides a viable alternative to venipuncture for the quantification of IL6, IL10, and TNFα at low concentrations associated with chronic inflammation. The presence of red blood cells may interfere with the quantification of IL8 in DBS. In facilitating blood collection in nonclinical settings this method can advance scientific understandings of how social and ecological contexts shape immune function and health over the life course.","container-title":"American Journal of Human Biology","DOI":"10.1002/ajhb.23558","ISSN":"1042-0533","issue":"6","journalAbbreviation":"American Journal of Human Biology","note":"publisher: John Wiley &amp; Sons, Ltd","page":"e23558","title":"A highly sensitive multiplex immunoassay for inflammatory cytokines in dried blood spots","volume":"33","author":[{"family":"McDade","given":"Thomas W."},{"family":"Miller","given":"Aaron"},{"family":"Tran","given":"Tina T."},{"family":"Borders","given":"Ann E. B."},{"family":"Miller","given":"Greg"}],"issued":{"date-parts":[["2021",11,1]]}}}],"schema":"https://github.com/citation-style-language/schema/raw/master/csl-citation.json"} </w:instrText>
      </w:r>
      <w:r w:rsidR="00DF45AA" w:rsidRPr="0004360C">
        <w:rPr>
          <w:rFonts w:ascii="Times New Roman" w:hAnsi="Times New Roman" w:cs="Times New Roman"/>
          <w:sz w:val="20"/>
          <w:szCs w:val="20"/>
        </w:rPr>
        <w:fldChar w:fldCharType="separate"/>
      </w:r>
      <w:r w:rsidR="00E03A97" w:rsidRPr="0004360C">
        <w:rPr>
          <w:rFonts w:ascii="Times New Roman" w:hAnsi="Times New Roman" w:cs="Times New Roman"/>
          <w:sz w:val="20"/>
          <w:szCs w:val="20"/>
          <w:vertAlign w:val="superscript"/>
        </w:rPr>
        <w:t>1</w:t>
      </w:r>
      <w:r w:rsidR="00DF45AA" w:rsidRPr="0004360C">
        <w:rPr>
          <w:rFonts w:ascii="Times New Roman" w:hAnsi="Times New Roman" w:cs="Times New Roman"/>
          <w:sz w:val="20"/>
          <w:szCs w:val="20"/>
        </w:rPr>
        <w:fldChar w:fldCharType="end"/>
      </w:r>
      <w:r w:rsidR="00DF45AA" w:rsidRPr="0004360C">
        <w:rPr>
          <w:rFonts w:ascii="Times New Roman" w:hAnsi="Times New Roman" w:cs="Times New Roman"/>
          <w:sz w:val="20"/>
          <w:szCs w:val="20"/>
        </w:rPr>
        <w:t xml:space="preserve">. In some cases, instrument software provides extrapolated values below the LLOD if it can be differentiated from 0. Table S1 below shows the proportion of data that was below the LLOD’s and the proportion of data that was missing due to being below the LLOD (i.e. left-censored). </w:t>
      </w:r>
    </w:p>
    <w:p w14:paraId="38CA54CB" w14:textId="77777777" w:rsidR="00DF45AA" w:rsidRPr="0004360C" w:rsidRDefault="00DF45AA" w:rsidP="0004360C">
      <w:pPr>
        <w:rPr>
          <w:rFonts w:ascii="Times New Roman" w:hAnsi="Times New Roman" w:cs="Times New Roman"/>
          <w:sz w:val="20"/>
          <w:szCs w:val="20"/>
        </w:rPr>
      </w:pPr>
    </w:p>
    <w:p w14:paraId="4523B85A" w14:textId="77777777" w:rsidR="00DF45AA" w:rsidRPr="00C027AA" w:rsidRDefault="00DF45AA" w:rsidP="00C027AA">
      <w:pPr>
        <w:pStyle w:val="Heading3"/>
      </w:pPr>
      <w:bookmarkStart w:id="4" w:name="_Toc182212736"/>
      <w:r w:rsidRPr="00C027AA">
        <w:t>Table S1. Proportion of Left-Censoring by Biomarker</w:t>
      </w:r>
      <w:bookmarkEnd w:id="4"/>
    </w:p>
    <w:tbl>
      <w:tblPr>
        <w:tblW w:w="6840" w:type="dxa"/>
        <w:tblLook w:val="04A0" w:firstRow="1" w:lastRow="0" w:firstColumn="1" w:lastColumn="0" w:noHBand="0" w:noVBand="1"/>
      </w:tblPr>
      <w:tblGrid>
        <w:gridCol w:w="1435"/>
        <w:gridCol w:w="963"/>
        <w:gridCol w:w="913"/>
        <w:gridCol w:w="711"/>
        <w:gridCol w:w="1167"/>
        <w:gridCol w:w="711"/>
        <w:gridCol w:w="1002"/>
      </w:tblGrid>
      <w:tr w:rsidR="00DF45AA" w:rsidRPr="00A1580A" w14:paraId="2E64F45F" w14:textId="77777777" w:rsidTr="00B56583">
        <w:trPr>
          <w:trHeight w:val="300"/>
        </w:trPr>
        <w:tc>
          <w:tcPr>
            <w:tcW w:w="1435" w:type="dxa"/>
            <w:tcBorders>
              <w:top w:val="single" w:sz="4" w:space="0" w:color="auto"/>
              <w:bottom w:val="single" w:sz="4" w:space="0" w:color="auto"/>
            </w:tcBorders>
            <w:shd w:val="clear" w:color="auto" w:fill="auto"/>
            <w:noWrap/>
            <w:vAlign w:val="bottom"/>
            <w:hideMark/>
          </w:tcPr>
          <w:p w14:paraId="06642EEA" w14:textId="77777777" w:rsidR="00DF45AA" w:rsidRPr="00A1580A" w:rsidRDefault="00DF45AA" w:rsidP="001323FC">
            <w:pPr>
              <w:spacing w:line="480" w:lineRule="auto"/>
              <w:rPr>
                <w:rFonts w:ascii="Times New Roman" w:hAnsi="Times New Roman" w:cs="Times New Roman"/>
                <w:sz w:val="16"/>
                <w:szCs w:val="16"/>
              </w:rPr>
            </w:pPr>
          </w:p>
        </w:tc>
        <w:tc>
          <w:tcPr>
            <w:tcW w:w="901" w:type="dxa"/>
            <w:tcBorders>
              <w:top w:val="single" w:sz="4" w:space="0" w:color="auto"/>
              <w:bottom w:val="single" w:sz="4" w:space="0" w:color="auto"/>
            </w:tcBorders>
            <w:shd w:val="clear" w:color="auto" w:fill="auto"/>
            <w:noWrap/>
            <w:vAlign w:val="bottom"/>
            <w:hideMark/>
          </w:tcPr>
          <w:p w14:paraId="4C686ECB" w14:textId="77777777" w:rsidR="00DF45AA" w:rsidRPr="00380889" w:rsidRDefault="00DF45AA" w:rsidP="001323FC">
            <w:pPr>
              <w:spacing w:line="480" w:lineRule="auto"/>
              <w:rPr>
                <w:rFonts w:ascii="Times New Roman" w:hAnsi="Times New Roman" w:cs="Times New Roman"/>
                <w:b/>
                <w:bCs/>
                <w:sz w:val="16"/>
                <w:szCs w:val="16"/>
              </w:rPr>
            </w:pPr>
            <w:r w:rsidRPr="00380889">
              <w:rPr>
                <w:rFonts w:ascii="Times New Roman" w:hAnsi="Times New Roman" w:cs="Times New Roman"/>
                <w:b/>
                <w:bCs/>
                <w:sz w:val="16"/>
                <w:szCs w:val="16"/>
              </w:rPr>
              <w:t>Biomarker</w:t>
            </w:r>
          </w:p>
        </w:tc>
        <w:tc>
          <w:tcPr>
            <w:tcW w:w="913" w:type="dxa"/>
            <w:tcBorders>
              <w:top w:val="single" w:sz="4" w:space="0" w:color="auto"/>
              <w:bottom w:val="single" w:sz="4" w:space="0" w:color="auto"/>
            </w:tcBorders>
            <w:shd w:val="clear" w:color="auto" w:fill="auto"/>
            <w:noWrap/>
            <w:vAlign w:val="bottom"/>
            <w:hideMark/>
          </w:tcPr>
          <w:p w14:paraId="5D6F4CE4" w14:textId="77777777" w:rsidR="00DF45AA" w:rsidRPr="00380889" w:rsidRDefault="00DF45AA" w:rsidP="001323FC">
            <w:pPr>
              <w:spacing w:line="480" w:lineRule="auto"/>
              <w:rPr>
                <w:rFonts w:ascii="Times New Roman" w:hAnsi="Times New Roman" w:cs="Times New Roman"/>
                <w:b/>
                <w:bCs/>
                <w:sz w:val="16"/>
                <w:szCs w:val="16"/>
              </w:rPr>
            </w:pPr>
            <w:r w:rsidRPr="00380889">
              <w:rPr>
                <w:rFonts w:ascii="Times New Roman" w:hAnsi="Times New Roman" w:cs="Times New Roman"/>
                <w:b/>
                <w:bCs/>
                <w:sz w:val="16"/>
                <w:szCs w:val="16"/>
              </w:rPr>
              <w:t>LLOD</w:t>
            </w:r>
          </w:p>
        </w:tc>
        <w:tc>
          <w:tcPr>
            <w:tcW w:w="1878" w:type="dxa"/>
            <w:gridSpan w:val="2"/>
            <w:tcBorders>
              <w:top w:val="single" w:sz="4" w:space="0" w:color="auto"/>
              <w:bottom w:val="single" w:sz="4" w:space="0" w:color="auto"/>
            </w:tcBorders>
            <w:shd w:val="clear" w:color="auto" w:fill="auto"/>
            <w:noWrap/>
            <w:vAlign w:val="bottom"/>
            <w:hideMark/>
          </w:tcPr>
          <w:p w14:paraId="11E5BD4B" w14:textId="77777777" w:rsidR="00DF45AA" w:rsidRPr="00380889" w:rsidRDefault="00DF45AA" w:rsidP="001323FC">
            <w:pPr>
              <w:spacing w:line="480" w:lineRule="auto"/>
              <w:rPr>
                <w:rFonts w:ascii="Times New Roman" w:hAnsi="Times New Roman" w:cs="Times New Roman"/>
                <w:b/>
                <w:bCs/>
                <w:sz w:val="16"/>
                <w:szCs w:val="16"/>
              </w:rPr>
            </w:pPr>
            <w:r w:rsidRPr="00380889">
              <w:rPr>
                <w:rFonts w:ascii="Times New Roman" w:hAnsi="Times New Roman" w:cs="Times New Roman"/>
                <w:b/>
                <w:bCs/>
                <w:sz w:val="16"/>
                <w:szCs w:val="16"/>
              </w:rPr>
              <w:t>N, % below LOD and extrapolated</w:t>
            </w:r>
          </w:p>
        </w:tc>
        <w:tc>
          <w:tcPr>
            <w:tcW w:w="1713" w:type="dxa"/>
            <w:gridSpan w:val="2"/>
            <w:tcBorders>
              <w:top w:val="single" w:sz="4" w:space="0" w:color="auto"/>
              <w:bottom w:val="single" w:sz="4" w:space="0" w:color="auto"/>
            </w:tcBorders>
            <w:shd w:val="clear" w:color="auto" w:fill="auto"/>
            <w:noWrap/>
            <w:vAlign w:val="bottom"/>
            <w:hideMark/>
          </w:tcPr>
          <w:p w14:paraId="359BA064" w14:textId="77777777" w:rsidR="00DF45AA" w:rsidRPr="00380889" w:rsidRDefault="00DF45AA" w:rsidP="001323FC">
            <w:pPr>
              <w:spacing w:line="480" w:lineRule="auto"/>
              <w:rPr>
                <w:rFonts w:ascii="Times New Roman" w:hAnsi="Times New Roman" w:cs="Times New Roman"/>
                <w:b/>
                <w:bCs/>
                <w:sz w:val="16"/>
                <w:szCs w:val="16"/>
              </w:rPr>
            </w:pPr>
            <w:r w:rsidRPr="00380889">
              <w:rPr>
                <w:rFonts w:ascii="Times New Roman" w:hAnsi="Times New Roman" w:cs="Times New Roman"/>
                <w:b/>
                <w:bCs/>
                <w:sz w:val="16"/>
                <w:szCs w:val="16"/>
              </w:rPr>
              <w:t xml:space="preserve">N, % missing due to </w:t>
            </w:r>
            <w:proofErr w:type="gramStart"/>
            <w:r w:rsidRPr="00380889">
              <w:rPr>
                <w:rFonts w:ascii="Times New Roman" w:hAnsi="Times New Roman" w:cs="Times New Roman"/>
                <w:b/>
                <w:bCs/>
                <w:sz w:val="16"/>
                <w:szCs w:val="16"/>
              </w:rPr>
              <w:t>left-censoring</w:t>
            </w:r>
            <w:proofErr w:type="gramEnd"/>
          </w:p>
        </w:tc>
      </w:tr>
      <w:tr w:rsidR="00DF45AA" w:rsidRPr="00A1580A" w14:paraId="1B826C99" w14:textId="77777777" w:rsidTr="00B56583">
        <w:trPr>
          <w:trHeight w:val="300"/>
        </w:trPr>
        <w:tc>
          <w:tcPr>
            <w:tcW w:w="1435" w:type="dxa"/>
            <w:vMerge w:val="restart"/>
            <w:tcBorders>
              <w:top w:val="single" w:sz="4" w:space="0" w:color="auto"/>
            </w:tcBorders>
            <w:shd w:val="clear" w:color="auto" w:fill="auto"/>
            <w:noWrap/>
            <w:vAlign w:val="center"/>
            <w:hideMark/>
          </w:tcPr>
          <w:p w14:paraId="71FFA465"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Wave IV (dried blood spots)</w:t>
            </w:r>
          </w:p>
        </w:tc>
        <w:tc>
          <w:tcPr>
            <w:tcW w:w="901" w:type="dxa"/>
            <w:tcBorders>
              <w:top w:val="single" w:sz="4" w:space="0" w:color="auto"/>
            </w:tcBorders>
            <w:shd w:val="clear" w:color="auto" w:fill="auto"/>
            <w:noWrap/>
            <w:vAlign w:val="bottom"/>
            <w:hideMark/>
          </w:tcPr>
          <w:p w14:paraId="7752A64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IL-6</w:t>
            </w:r>
          </w:p>
        </w:tc>
        <w:tc>
          <w:tcPr>
            <w:tcW w:w="913" w:type="dxa"/>
            <w:tcBorders>
              <w:top w:val="single" w:sz="4" w:space="0" w:color="auto"/>
            </w:tcBorders>
            <w:shd w:val="clear" w:color="auto" w:fill="auto"/>
            <w:noWrap/>
            <w:vAlign w:val="bottom"/>
            <w:hideMark/>
          </w:tcPr>
          <w:p w14:paraId="38C11DA6"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0.4</w:t>
            </w:r>
          </w:p>
        </w:tc>
        <w:tc>
          <w:tcPr>
            <w:tcW w:w="711" w:type="dxa"/>
            <w:tcBorders>
              <w:top w:val="single" w:sz="4" w:space="0" w:color="auto"/>
            </w:tcBorders>
            <w:shd w:val="clear" w:color="auto" w:fill="auto"/>
            <w:noWrap/>
            <w:vAlign w:val="bottom"/>
            <w:hideMark/>
          </w:tcPr>
          <w:p w14:paraId="639B43E4"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356</w:t>
            </w:r>
          </w:p>
        </w:tc>
        <w:tc>
          <w:tcPr>
            <w:tcW w:w="1167" w:type="dxa"/>
            <w:tcBorders>
              <w:top w:val="single" w:sz="4" w:space="0" w:color="auto"/>
            </w:tcBorders>
            <w:shd w:val="clear" w:color="auto" w:fill="auto"/>
            <w:noWrap/>
            <w:vAlign w:val="bottom"/>
            <w:hideMark/>
          </w:tcPr>
          <w:p w14:paraId="568872D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9.0%</w:t>
            </w:r>
          </w:p>
        </w:tc>
        <w:tc>
          <w:tcPr>
            <w:tcW w:w="711" w:type="dxa"/>
            <w:tcBorders>
              <w:top w:val="single" w:sz="4" w:space="0" w:color="auto"/>
            </w:tcBorders>
            <w:shd w:val="clear" w:color="auto" w:fill="auto"/>
            <w:noWrap/>
            <w:vAlign w:val="bottom"/>
            <w:hideMark/>
          </w:tcPr>
          <w:p w14:paraId="4BA9B8D5"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130,</w:t>
            </w:r>
          </w:p>
        </w:tc>
        <w:tc>
          <w:tcPr>
            <w:tcW w:w="1002" w:type="dxa"/>
            <w:tcBorders>
              <w:top w:val="single" w:sz="4" w:space="0" w:color="auto"/>
            </w:tcBorders>
            <w:shd w:val="clear" w:color="auto" w:fill="auto"/>
            <w:noWrap/>
            <w:vAlign w:val="bottom"/>
            <w:hideMark/>
          </w:tcPr>
          <w:p w14:paraId="4924955A"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3.0%</w:t>
            </w:r>
          </w:p>
        </w:tc>
      </w:tr>
      <w:tr w:rsidR="00DF45AA" w:rsidRPr="00A1580A" w14:paraId="58FFBE15" w14:textId="77777777" w:rsidTr="00B56583">
        <w:trPr>
          <w:trHeight w:val="300"/>
        </w:trPr>
        <w:tc>
          <w:tcPr>
            <w:tcW w:w="1435" w:type="dxa"/>
            <w:vMerge/>
            <w:shd w:val="clear" w:color="auto" w:fill="auto"/>
            <w:noWrap/>
            <w:vAlign w:val="center"/>
            <w:hideMark/>
          </w:tcPr>
          <w:p w14:paraId="758CE752"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hideMark/>
          </w:tcPr>
          <w:p w14:paraId="39932867"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IL-8</w:t>
            </w:r>
          </w:p>
        </w:tc>
        <w:tc>
          <w:tcPr>
            <w:tcW w:w="913" w:type="dxa"/>
            <w:shd w:val="clear" w:color="auto" w:fill="auto"/>
            <w:noWrap/>
            <w:vAlign w:val="bottom"/>
            <w:hideMark/>
          </w:tcPr>
          <w:p w14:paraId="5D81DBBF"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0.2</w:t>
            </w:r>
          </w:p>
        </w:tc>
        <w:tc>
          <w:tcPr>
            <w:tcW w:w="711" w:type="dxa"/>
            <w:shd w:val="clear" w:color="auto" w:fill="auto"/>
            <w:noWrap/>
            <w:vAlign w:val="bottom"/>
            <w:hideMark/>
          </w:tcPr>
          <w:p w14:paraId="59D8108B"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167" w:type="dxa"/>
            <w:shd w:val="clear" w:color="auto" w:fill="auto"/>
            <w:noWrap/>
            <w:vAlign w:val="bottom"/>
            <w:hideMark/>
          </w:tcPr>
          <w:p w14:paraId="50FF7C63"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711" w:type="dxa"/>
            <w:shd w:val="clear" w:color="auto" w:fill="auto"/>
            <w:noWrap/>
            <w:vAlign w:val="bottom"/>
            <w:hideMark/>
          </w:tcPr>
          <w:p w14:paraId="7453BE46"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10,</w:t>
            </w:r>
          </w:p>
        </w:tc>
        <w:tc>
          <w:tcPr>
            <w:tcW w:w="1002" w:type="dxa"/>
            <w:shd w:val="clear" w:color="auto" w:fill="auto"/>
            <w:noWrap/>
            <w:vAlign w:val="bottom"/>
            <w:hideMark/>
          </w:tcPr>
          <w:p w14:paraId="4BB77B3D"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0.3%</w:t>
            </w:r>
          </w:p>
        </w:tc>
      </w:tr>
      <w:tr w:rsidR="00DF45AA" w:rsidRPr="00A1580A" w14:paraId="788B3B53" w14:textId="77777777" w:rsidTr="00B56583">
        <w:trPr>
          <w:trHeight w:val="300"/>
        </w:trPr>
        <w:tc>
          <w:tcPr>
            <w:tcW w:w="1435" w:type="dxa"/>
            <w:vMerge/>
            <w:shd w:val="clear" w:color="auto" w:fill="auto"/>
            <w:noWrap/>
            <w:vAlign w:val="center"/>
            <w:hideMark/>
          </w:tcPr>
          <w:p w14:paraId="662C0D2F"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hideMark/>
          </w:tcPr>
          <w:p w14:paraId="4302B0F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IL-10</w:t>
            </w:r>
          </w:p>
        </w:tc>
        <w:tc>
          <w:tcPr>
            <w:tcW w:w="913" w:type="dxa"/>
            <w:shd w:val="clear" w:color="auto" w:fill="auto"/>
            <w:noWrap/>
            <w:vAlign w:val="bottom"/>
            <w:hideMark/>
          </w:tcPr>
          <w:p w14:paraId="594B0AD4"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0.4</w:t>
            </w:r>
          </w:p>
        </w:tc>
        <w:tc>
          <w:tcPr>
            <w:tcW w:w="711" w:type="dxa"/>
            <w:shd w:val="clear" w:color="auto" w:fill="auto"/>
            <w:noWrap/>
            <w:vAlign w:val="bottom"/>
            <w:hideMark/>
          </w:tcPr>
          <w:p w14:paraId="2EEB5BD5"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358</w:t>
            </w:r>
          </w:p>
        </w:tc>
        <w:tc>
          <w:tcPr>
            <w:tcW w:w="1167" w:type="dxa"/>
            <w:shd w:val="clear" w:color="auto" w:fill="auto"/>
            <w:noWrap/>
            <w:vAlign w:val="bottom"/>
            <w:hideMark/>
          </w:tcPr>
          <w:p w14:paraId="162EB4AD"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10.3%</w:t>
            </w:r>
          </w:p>
        </w:tc>
        <w:tc>
          <w:tcPr>
            <w:tcW w:w="711" w:type="dxa"/>
            <w:shd w:val="clear" w:color="auto" w:fill="auto"/>
            <w:noWrap/>
            <w:vAlign w:val="bottom"/>
            <w:hideMark/>
          </w:tcPr>
          <w:p w14:paraId="18D61077"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476,</w:t>
            </w:r>
          </w:p>
        </w:tc>
        <w:tc>
          <w:tcPr>
            <w:tcW w:w="1002" w:type="dxa"/>
            <w:shd w:val="clear" w:color="auto" w:fill="auto"/>
            <w:noWrap/>
            <w:vAlign w:val="bottom"/>
            <w:hideMark/>
          </w:tcPr>
          <w:p w14:paraId="674260DF"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11.7%</w:t>
            </w:r>
          </w:p>
        </w:tc>
      </w:tr>
      <w:tr w:rsidR="00DF45AA" w:rsidRPr="00A1580A" w14:paraId="5D75AD2F" w14:textId="77777777" w:rsidTr="00B56583">
        <w:trPr>
          <w:trHeight w:val="300"/>
        </w:trPr>
        <w:tc>
          <w:tcPr>
            <w:tcW w:w="1435" w:type="dxa"/>
            <w:vMerge/>
            <w:shd w:val="clear" w:color="auto" w:fill="auto"/>
            <w:noWrap/>
            <w:vAlign w:val="center"/>
            <w:hideMark/>
          </w:tcPr>
          <w:p w14:paraId="106FEA13"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hideMark/>
          </w:tcPr>
          <w:p w14:paraId="30738563"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TNF-α</w:t>
            </w:r>
          </w:p>
        </w:tc>
        <w:tc>
          <w:tcPr>
            <w:tcW w:w="913" w:type="dxa"/>
            <w:shd w:val="clear" w:color="auto" w:fill="auto"/>
            <w:noWrap/>
            <w:vAlign w:val="bottom"/>
            <w:hideMark/>
          </w:tcPr>
          <w:p w14:paraId="5AD1006E"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0.9</w:t>
            </w:r>
          </w:p>
        </w:tc>
        <w:tc>
          <w:tcPr>
            <w:tcW w:w="711" w:type="dxa"/>
            <w:shd w:val="clear" w:color="auto" w:fill="auto"/>
            <w:noWrap/>
            <w:vAlign w:val="bottom"/>
            <w:hideMark/>
          </w:tcPr>
          <w:p w14:paraId="1F0A5128"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5</w:t>
            </w:r>
          </w:p>
        </w:tc>
        <w:tc>
          <w:tcPr>
            <w:tcW w:w="1167" w:type="dxa"/>
            <w:shd w:val="clear" w:color="auto" w:fill="auto"/>
            <w:noWrap/>
            <w:vAlign w:val="bottom"/>
            <w:hideMark/>
          </w:tcPr>
          <w:p w14:paraId="69D83329"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0.1%</w:t>
            </w:r>
          </w:p>
        </w:tc>
        <w:tc>
          <w:tcPr>
            <w:tcW w:w="711" w:type="dxa"/>
            <w:shd w:val="clear" w:color="auto" w:fill="auto"/>
            <w:noWrap/>
            <w:vAlign w:val="bottom"/>
            <w:hideMark/>
          </w:tcPr>
          <w:p w14:paraId="262F9E9D"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24,</w:t>
            </w:r>
          </w:p>
        </w:tc>
        <w:tc>
          <w:tcPr>
            <w:tcW w:w="1002" w:type="dxa"/>
            <w:shd w:val="clear" w:color="auto" w:fill="auto"/>
            <w:noWrap/>
            <w:vAlign w:val="bottom"/>
            <w:hideMark/>
          </w:tcPr>
          <w:p w14:paraId="0BE4A409"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0.6%</w:t>
            </w:r>
          </w:p>
        </w:tc>
      </w:tr>
      <w:tr w:rsidR="00DF45AA" w:rsidRPr="00A1580A" w14:paraId="444CE6DB" w14:textId="77777777" w:rsidTr="00B56583">
        <w:trPr>
          <w:trHeight w:val="300"/>
        </w:trPr>
        <w:tc>
          <w:tcPr>
            <w:tcW w:w="1435" w:type="dxa"/>
            <w:vMerge w:val="restart"/>
            <w:shd w:val="clear" w:color="auto" w:fill="auto"/>
            <w:noWrap/>
            <w:vAlign w:val="center"/>
          </w:tcPr>
          <w:p w14:paraId="0681BB98"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Wave V (venous blood)</w:t>
            </w:r>
          </w:p>
        </w:tc>
        <w:tc>
          <w:tcPr>
            <w:tcW w:w="901" w:type="dxa"/>
            <w:shd w:val="clear" w:color="auto" w:fill="auto"/>
            <w:noWrap/>
            <w:vAlign w:val="bottom"/>
          </w:tcPr>
          <w:p w14:paraId="3A066FB0"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IL-6</w:t>
            </w:r>
          </w:p>
        </w:tc>
        <w:tc>
          <w:tcPr>
            <w:tcW w:w="913" w:type="dxa"/>
            <w:shd w:val="clear" w:color="auto" w:fill="auto"/>
            <w:noWrap/>
            <w:vAlign w:val="bottom"/>
          </w:tcPr>
          <w:p w14:paraId="23F798FE"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0.05</w:t>
            </w:r>
          </w:p>
        </w:tc>
        <w:tc>
          <w:tcPr>
            <w:tcW w:w="711" w:type="dxa"/>
            <w:shd w:val="clear" w:color="auto" w:fill="auto"/>
            <w:noWrap/>
            <w:vAlign w:val="bottom"/>
          </w:tcPr>
          <w:p w14:paraId="6CB50AE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167" w:type="dxa"/>
            <w:shd w:val="clear" w:color="auto" w:fill="auto"/>
            <w:noWrap/>
            <w:vAlign w:val="bottom"/>
          </w:tcPr>
          <w:p w14:paraId="786F6C4B"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711" w:type="dxa"/>
            <w:shd w:val="clear" w:color="auto" w:fill="auto"/>
            <w:noWrap/>
            <w:vAlign w:val="bottom"/>
          </w:tcPr>
          <w:p w14:paraId="659A8489"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002" w:type="dxa"/>
            <w:shd w:val="clear" w:color="auto" w:fill="auto"/>
            <w:noWrap/>
            <w:vAlign w:val="bottom"/>
          </w:tcPr>
          <w:p w14:paraId="73DB6F6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r>
      <w:tr w:rsidR="00DF45AA" w:rsidRPr="00A1580A" w14:paraId="5F3F9EFA" w14:textId="77777777" w:rsidTr="00B56583">
        <w:trPr>
          <w:trHeight w:val="300"/>
        </w:trPr>
        <w:tc>
          <w:tcPr>
            <w:tcW w:w="1435" w:type="dxa"/>
            <w:vMerge/>
            <w:shd w:val="clear" w:color="auto" w:fill="auto"/>
            <w:noWrap/>
            <w:vAlign w:val="bottom"/>
          </w:tcPr>
          <w:p w14:paraId="55413AE5"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tcPr>
          <w:p w14:paraId="427D4D24"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IL-8</w:t>
            </w:r>
          </w:p>
        </w:tc>
        <w:tc>
          <w:tcPr>
            <w:tcW w:w="913" w:type="dxa"/>
            <w:shd w:val="clear" w:color="auto" w:fill="auto"/>
            <w:noWrap/>
            <w:vAlign w:val="bottom"/>
          </w:tcPr>
          <w:p w14:paraId="5C0531C6"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0.06</w:t>
            </w:r>
          </w:p>
        </w:tc>
        <w:tc>
          <w:tcPr>
            <w:tcW w:w="711" w:type="dxa"/>
            <w:shd w:val="clear" w:color="auto" w:fill="auto"/>
            <w:noWrap/>
            <w:vAlign w:val="bottom"/>
          </w:tcPr>
          <w:p w14:paraId="4E534EA6"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167" w:type="dxa"/>
            <w:shd w:val="clear" w:color="auto" w:fill="auto"/>
            <w:noWrap/>
            <w:vAlign w:val="bottom"/>
          </w:tcPr>
          <w:p w14:paraId="6CFD0859"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711" w:type="dxa"/>
            <w:shd w:val="clear" w:color="auto" w:fill="auto"/>
            <w:noWrap/>
            <w:vAlign w:val="bottom"/>
          </w:tcPr>
          <w:p w14:paraId="42363A90"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002" w:type="dxa"/>
            <w:shd w:val="clear" w:color="auto" w:fill="auto"/>
            <w:noWrap/>
            <w:vAlign w:val="bottom"/>
          </w:tcPr>
          <w:p w14:paraId="3571867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r>
      <w:tr w:rsidR="00DF45AA" w:rsidRPr="00A1580A" w14:paraId="2AF3918C" w14:textId="77777777" w:rsidTr="00B56583">
        <w:trPr>
          <w:trHeight w:val="300"/>
        </w:trPr>
        <w:tc>
          <w:tcPr>
            <w:tcW w:w="1435" w:type="dxa"/>
            <w:vMerge/>
            <w:shd w:val="clear" w:color="auto" w:fill="auto"/>
            <w:noWrap/>
            <w:vAlign w:val="bottom"/>
          </w:tcPr>
          <w:p w14:paraId="26C2B550"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tcPr>
          <w:p w14:paraId="16B28566"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IL-10</w:t>
            </w:r>
          </w:p>
        </w:tc>
        <w:tc>
          <w:tcPr>
            <w:tcW w:w="913" w:type="dxa"/>
            <w:shd w:val="clear" w:color="auto" w:fill="auto"/>
            <w:noWrap/>
            <w:vAlign w:val="bottom"/>
          </w:tcPr>
          <w:p w14:paraId="59B44A88"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0.04</w:t>
            </w:r>
          </w:p>
        </w:tc>
        <w:tc>
          <w:tcPr>
            <w:tcW w:w="711" w:type="dxa"/>
            <w:shd w:val="clear" w:color="auto" w:fill="auto"/>
            <w:noWrap/>
            <w:vAlign w:val="bottom"/>
          </w:tcPr>
          <w:p w14:paraId="749C3140"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1</w:t>
            </w:r>
          </w:p>
        </w:tc>
        <w:tc>
          <w:tcPr>
            <w:tcW w:w="1167" w:type="dxa"/>
            <w:shd w:val="clear" w:color="auto" w:fill="auto"/>
            <w:noWrap/>
            <w:vAlign w:val="bottom"/>
          </w:tcPr>
          <w:p w14:paraId="271A4908"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0.01%</w:t>
            </w:r>
          </w:p>
        </w:tc>
        <w:tc>
          <w:tcPr>
            <w:tcW w:w="711" w:type="dxa"/>
            <w:shd w:val="clear" w:color="auto" w:fill="auto"/>
            <w:noWrap/>
            <w:vAlign w:val="bottom"/>
          </w:tcPr>
          <w:p w14:paraId="36707739"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002" w:type="dxa"/>
            <w:shd w:val="clear" w:color="auto" w:fill="auto"/>
            <w:noWrap/>
            <w:vAlign w:val="bottom"/>
          </w:tcPr>
          <w:p w14:paraId="139A8BD8"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r>
      <w:tr w:rsidR="00DF45AA" w:rsidRPr="00A1580A" w14:paraId="688E4B00" w14:textId="77777777" w:rsidTr="00B56583">
        <w:trPr>
          <w:trHeight w:val="300"/>
        </w:trPr>
        <w:tc>
          <w:tcPr>
            <w:tcW w:w="1435" w:type="dxa"/>
            <w:vMerge/>
            <w:shd w:val="clear" w:color="auto" w:fill="auto"/>
            <w:noWrap/>
            <w:vAlign w:val="bottom"/>
          </w:tcPr>
          <w:p w14:paraId="5D23648D"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tcPr>
          <w:p w14:paraId="31D5540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TNF-α</w:t>
            </w:r>
          </w:p>
        </w:tc>
        <w:tc>
          <w:tcPr>
            <w:tcW w:w="913" w:type="dxa"/>
            <w:shd w:val="clear" w:color="auto" w:fill="auto"/>
            <w:noWrap/>
            <w:vAlign w:val="bottom"/>
          </w:tcPr>
          <w:p w14:paraId="6004A1F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0.04</w:t>
            </w:r>
          </w:p>
        </w:tc>
        <w:tc>
          <w:tcPr>
            <w:tcW w:w="711" w:type="dxa"/>
            <w:shd w:val="clear" w:color="auto" w:fill="auto"/>
            <w:noWrap/>
            <w:vAlign w:val="bottom"/>
          </w:tcPr>
          <w:p w14:paraId="2CC5BD39"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167" w:type="dxa"/>
            <w:shd w:val="clear" w:color="auto" w:fill="auto"/>
            <w:noWrap/>
            <w:vAlign w:val="bottom"/>
          </w:tcPr>
          <w:p w14:paraId="38F8F44C"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711" w:type="dxa"/>
            <w:shd w:val="clear" w:color="auto" w:fill="auto"/>
            <w:noWrap/>
            <w:vAlign w:val="bottom"/>
          </w:tcPr>
          <w:p w14:paraId="41C0D11D"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002" w:type="dxa"/>
            <w:shd w:val="clear" w:color="auto" w:fill="auto"/>
            <w:noWrap/>
            <w:vAlign w:val="bottom"/>
          </w:tcPr>
          <w:p w14:paraId="1D2326A5"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r>
      <w:tr w:rsidR="00DF45AA" w:rsidRPr="00A1580A" w14:paraId="1A51008A" w14:textId="77777777" w:rsidTr="00B56583">
        <w:trPr>
          <w:trHeight w:val="300"/>
        </w:trPr>
        <w:tc>
          <w:tcPr>
            <w:tcW w:w="1435" w:type="dxa"/>
            <w:vMerge/>
            <w:shd w:val="clear" w:color="auto" w:fill="auto"/>
            <w:noWrap/>
            <w:vAlign w:val="bottom"/>
          </w:tcPr>
          <w:p w14:paraId="35E02EA5"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tcPr>
          <w:p w14:paraId="746A3C24"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IL-1β</w:t>
            </w:r>
          </w:p>
        </w:tc>
        <w:tc>
          <w:tcPr>
            <w:tcW w:w="913" w:type="dxa"/>
            <w:shd w:val="clear" w:color="auto" w:fill="auto"/>
            <w:noWrap/>
            <w:vAlign w:val="bottom"/>
          </w:tcPr>
          <w:p w14:paraId="2A9226DE"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0.01</w:t>
            </w:r>
          </w:p>
        </w:tc>
        <w:tc>
          <w:tcPr>
            <w:tcW w:w="711" w:type="dxa"/>
            <w:shd w:val="clear" w:color="auto" w:fill="auto"/>
            <w:noWrap/>
            <w:vAlign w:val="bottom"/>
          </w:tcPr>
          <w:p w14:paraId="43E9DACE"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28</w:t>
            </w:r>
          </w:p>
        </w:tc>
        <w:tc>
          <w:tcPr>
            <w:tcW w:w="1167" w:type="dxa"/>
            <w:shd w:val="clear" w:color="auto" w:fill="auto"/>
            <w:noWrap/>
            <w:vAlign w:val="bottom"/>
          </w:tcPr>
          <w:p w14:paraId="7D7BE799"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4.5%</w:t>
            </w:r>
          </w:p>
        </w:tc>
        <w:tc>
          <w:tcPr>
            <w:tcW w:w="711" w:type="dxa"/>
            <w:shd w:val="clear" w:color="auto" w:fill="auto"/>
            <w:noWrap/>
            <w:vAlign w:val="bottom"/>
          </w:tcPr>
          <w:p w14:paraId="1570E5D3"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162</w:t>
            </w:r>
          </w:p>
        </w:tc>
        <w:tc>
          <w:tcPr>
            <w:tcW w:w="1002" w:type="dxa"/>
            <w:shd w:val="clear" w:color="auto" w:fill="auto"/>
            <w:noWrap/>
            <w:vAlign w:val="bottom"/>
          </w:tcPr>
          <w:p w14:paraId="272D9244"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29.8%</w:t>
            </w:r>
          </w:p>
        </w:tc>
      </w:tr>
      <w:tr w:rsidR="00DF45AA" w:rsidRPr="00A1580A" w14:paraId="74CD4BD2" w14:textId="77777777" w:rsidTr="00B56583">
        <w:trPr>
          <w:trHeight w:val="300"/>
        </w:trPr>
        <w:tc>
          <w:tcPr>
            <w:tcW w:w="1435" w:type="dxa"/>
            <w:vMerge/>
            <w:shd w:val="clear" w:color="auto" w:fill="auto"/>
            <w:noWrap/>
            <w:vAlign w:val="bottom"/>
          </w:tcPr>
          <w:p w14:paraId="308E6CB3" w14:textId="77777777" w:rsidR="00DF45AA" w:rsidRPr="00A1580A" w:rsidRDefault="00DF45AA" w:rsidP="001323FC">
            <w:pPr>
              <w:spacing w:line="480" w:lineRule="auto"/>
              <w:rPr>
                <w:rFonts w:ascii="Times New Roman" w:hAnsi="Times New Roman" w:cs="Times New Roman"/>
                <w:sz w:val="16"/>
                <w:szCs w:val="16"/>
              </w:rPr>
            </w:pPr>
          </w:p>
        </w:tc>
        <w:tc>
          <w:tcPr>
            <w:tcW w:w="901" w:type="dxa"/>
            <w:shd w:val="clear" w:color="auto" w:fill="auto"/>
            <w:noWrap/>
            <w:vAlign w:val="bottom"/>
          </w:tcPr>
          <w:p w14:paraId="62ECDC34" w14:textId="77777777" w:rsidR="00DF45AA" w:rsidRPr="00A1580A" w:rsidRDefault="00DF45AA" w:rsidP="001323FC">
            <w:pPr>
              <w:spacing w:line="480" w:lineRule="auto"/>
              <w:rPr>
                <w:rFonts w:ascii="Times New Roman" w:hAnsi="Times New Roman" w:cs="Times New Roman"/>
                <w:sz w:val="16"/>
                <w:szCs w:val="16"/>
              </w:rPr>
            </w:pPr>
            <w:proofErr w:type="spellStart"/>
            <w:r w:rsidRPr="00A1580A">
              <w:rPr>
                <w:rFonts w:ascii="Times New Roman" w:hAnsi="Times New Roman" w:cs="Times New Roman"/>
                <w:sz w:val="16"/>
                <w:szCs w:val="16"/>
              </w:rPr>
              <w:t>NfL</w:t>
            </w:r>
            <w:proofErr w:type="spellEnd"/>
          </w:p>
        </w:tc>
        <w:tc>
          <w:tcPr>
            <w:tcW w:w="913" w:type="dxa"/>
            <w:shd w:val="clear" w:color="auto" w:fill="auto"/>
            <w:noWrap/>
            <w:vAlign w:val="bottom"/>
          </w:tcPr>
          <w:p w14:paraId="33C8942D"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0.416</w:t>
            </w:r>
          </w:p>
        </w:tc>
        <w:tc>
          <w:tcPr>
            <w:tcW w:w="711" w:type="dxa"/>
            <w:shd w:val="clear" w:color="auto" w:fill="auto"/>
            <w:noWrap/>
            <w:vAlign w:val="bottom"/>
          </w:tcPr>
          <w:p w14:paraId="30E961A8"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167" w:type="dxa"/>
            <w:shd w:val="clear" w:color="auto" w:fill="auto"/>
            <w:noWrap/>
            <w:vAlign w:val="bottom"/>
          </w:tcPr>
          <w:p w14:paraId="045445AC"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711" w:type="dxa"/>
            <w:shd w:val="clear" w:color="auto" w:fill="auto"/>
            <w:noWrap/>
            <w:vAlign w:val="bottom"/>
          </w:tcPr>
          <w:p w14:paraId="30019095"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002" w:type="dxa"/>
            <w:shd w:val="clear" w:color="auto" w:fill="auto"/>
            <w:noWrap/>
            <w:vAlign w:val="bottom"/>
          </w:tcPr>
          <w:p w14:paraId="47146757"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r>
      <w:tr w:rsidR="00DF45AA" w:rsidRPr="00A1580A" w14:paraId="4A3EE5B5" w14:textId="77777777" w:rsidTr="00B56583">
        <w:trPr>
          <w:trHeight w:val="300"/>
        </w:trPr>
        <w:tc>
          <w:tcPr>
            <w:tcW w:w="1435" w:type="dxa"/>
            <w:vMerge/>
            <w:tcBorders>
              <w:bottom w:val="single" w:sz="4" w:space="0" w:color="auto"/>
            </w:tcBorders>
            <w:shd w:val="clear" w:color="auto" w:fill="auto"/>
            <w:noWrap/>
            <w:vAlign w:val="bottom"/>
          </w:tcPr>
          <w:p w14:paraId="02E2A19E" w14:textId="77777777" w:rsidR="00DF45AA" w:rsidRPr="00A1580A" w:rsidRDefault="00DF45AA" w:rsidP="001323FC">
            <w:pPr>
              <w:spacing w:line="480" w:lineRule="auto"/>
              <w:rPr>
                <w:rFonts w:ascii="Times New Roman" w:hAnsi="Times New Roman" w:cs="Times New Roman"/>
                <w:sz w:val="16"/>
                <w:szCs w:val="16"/>
              </w:rPr>
            </w:pPr>
          </w:p>
        </w:tc>
        <w:tc>
          <w:tcPr>
            <w:tcW w:w="901" w:type="dxa"/>
            <w:tcBorders>
              <w:bottom w:val="single" w:sz="4" w:space="0" w:color="auto"/>
            </w:tcBorders>
            <w:shd w:val="clear" w:color="auto" w:fill="auto"/>
            <w:noWrap/>
            <w:vAlign w:val="bottom"/>
          </w:tcPr>
          <w:p w14:paraId="4B5ED448"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Total Tau</w:t>
            </w:r>
          </w:p>
        </w:tc>
        <w:tc>
          <w:tcPr>
            <w:tcW w:w="913" w:type="dxa"/>
            <w:tcBorders>
              <w:bottom w:val="single" w:sz="4" w:space="0" w:color="auto"/>
            </w:tcBorders>
            <w:shd w:val="clear" w:color="auto" w:fill="auto"/>
            <w:noWrap/>
            <w:vAlign w:val="bottom"/>
          </w:tcPr>
          <w:p w14:paraId="1002BC9B"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0.38</w:t>
            </w:r>
          </w:p>
        </w:tc>
        <w:tc>
          <w:tcPr>
            <w:tcW w:w="711" w:type="dxa"/>
            <w:tcBorders>
              <w:bottom w:val="single" w:sz="4" w:space="0" w:color="auto"/>
            </w:tcBorders>
            <w:shd w:val="clear" w:color="auto" w:fill="auto"/>
            <w:noWrap/>
            <w:vAlign w:val="bottom"/>
          </w:tcPr>
          <w:p w14:paraId="540A46BF"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6</w:t>
            </w:r>
          </w:p>
        </w:tc>
        <w:tc>
          <w:tcPr>
            <w:tcW w:w="1167" w:type="dxa"/>
            <w:tcBorders>
              <w:bottom w:val="single" w:sz="4" w:space="0" w:color="auto"/>
            </w:tcBorders>
            <w:shd w:val="clear" w:color="auto" w:fill="auto"/>
            <w:noWrap/>
            <w:vAlign w:val="bottom"/>
          </w:tcPr>
          <w:p w14:paraId="2948EF52"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1.1%</w:t>
            </w:r>
          </w:p>
        </w:tc>
        <w:tc>
          <w:tcPr>
            <w:tcW w:w="711" w:type="dxa"/>
            <w:tcBorders>
              <w:bottom w:val="single" w:sz="4" w:space="0" w:color="auto"/>
            </w:tcBorders>
            <w:shd w:val="clear" w:color="auto" w:fill="auto"/>
            <w:noWrap/>
            <w:vAlign w:val="bottom"/>
          </w:tcPr>
          <w:p w14:paraId="6E11DFC6"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c>
          <w:tcPr>
            <w:tcW w:w="1002" w:type="dxa"/>
            <w:tcBorders>
              <w:bottom w:val="single" w:sz="4" w:space="0" w:color="auto"/>
            </w:tcBorders>
            <w:shd w:val="clear" w:color="auto" w:fill="auto"/>
            <w:noWrap/>
            <w:vAlign w:val="bottom"/>
          </w:tcPr>
          <w:p w14:paraId="3EC2979B" w14:textId="77777777" w:rsidR="00DF45AA" w:rsidRPr="00A1580A" w:rsidRDefault="00DF45AA" w:rsidP="001323FC">
            <w:pPr>
              <w:spacing w:line="480" w:lineRule="auto"/>
              <w:rPr>
                <w:rFonts w:ascii="Times New Roman" w:hAnsi="Times New Roman" w:cs="Times New Roman"/>
                <w:sz w:val="16"/>
                <w:szCs w:val="16"/>
              </w:rPr>
            </w:pPr>
            <w:r w:rsidRPr="00A1580A">
              <w:rPr>
                <w:rFonts w:ascii="Times New Roman" w:hAnsi="Times New Roman" w:cs="Times New Roman"/>
                <w:sz w:val="16"/>
                <w:szCs w:val="16"/>
              </w:rPr>
              <w:t>0%</w:t>
            </w:r>
          </w:p>
        </w:tc>
      </w:tr>
    </w:tbl>
    <w:p w14:paraId="69FF26C5" w14:textId="77777777" w:rsidR="00DF45AA" w:rsidRPr="00380889" w:rsidRDefault="00DF45AA" w:rsidP="00380889">
      <w:pPr>
        <w:rPr>
          <w:rFonts w:ascii="Times New Roman" w:hAnsi="Times New Roman" w:cs="Times New Roman"/>
          <w:sz w:val="20"/>
          <w:szCs w:val="20"/>
        </w:rPr>
      </w:pPr>
    </w:p>
    <w:p w14:paraId="7C7F417C" w14:textId="77777777" w:rsidR="00DF45AA" w:rsidRPr="00380889" w:rsidRDefault="00DF45AA" w:rsidP="00380889">
      <w:pPr>
        <w:rPr>
          <w:rFonts w:ascii="Times New Roman" w:eastAsia="Times New Roman" w:hAnsi="Times New Roman" w:cs="Times New Roman"/>
          <w:sz w:val="20"/>
          <w:szCs w:val="20"/>
        </w:rPr>
      </w:pPr>
    </w:p>
    <w:p w14:paraId="39001DCB" w14:textId="3FC63ADC" w:rsidR="00DF45AA" w:rsidRPr="00380889" w:rsidRDefault="00DF45AA" w:rsidP="00380889">
      <w:pPr>
        <w:rPr>
          <w:rFonts w:ascii="Times New Roman" w:eastAsia="Times New Roman" w:hAnsi="Times New Roman" w:cs="Times New Roman"/>
          <w:sz w:val="20"/>
          <w:szCs w:val="20"/>
        </w:rPr>
      </w:pPr>
      <w:bookmarkStart w:id="5" w:name="_Toc182212737"/>
      <w:r w:rsidRPr="00536096">
        <w:rPr>
          <w:rStyle w:val="Heading2Char"/>
          <w:rFonts w:eastAsiaTheme="minorHAnsi"/>
        </w:rPr>
        <w:t xml:space="preserve">Cognitive </w:t>
      </w:r>
      <w:r w:rsidR="00536096" w:rsidRPr="00536096">
        <w:rPr>
          <w:rStyle w:val="Heading2Char"/>
          <w:rFonts w:eastAsiaTheme="minorHAnsi"/>
        </w:rPr>
        <w:t>Function</w:t>
      </w:r>
      <w:bookmarkEnd w:id="5"/>
      <w:r w:rsidRPr="00380889">
        <w:rPr>
          <w:rFonts w:ascii="Times New Roman" w:eastAsia="Times New Roman" w:hAnsi="Times New Roman" w:cs="Times New Roman"/>
          <w:color w:val="000000"/>
          <w:sz w:val="20"/>
          <w:szCs w:val="20"/>
        </w:rPr>
        <w:t xml:space="preserve">: Immediate word </w:t>
      </w:r>
      <w:proofErr w:type="gramStart"/>
      <w:r w:rsidRPr="00380889">
        <w:rPr>
          <w:rFonts w:ascii="Times New Roman" w:eastAsia="Times New Roman" w:hAnsi="Times New Roman" w:cs="Times New Roman"/>
          <w:color w:val="000000"/>
          <w:sz w:val="20"/>
          <w:szCs w:val="20"/>
        </w:rPr>
        <w:t>recall</w:t>
      </w:r>
      <w:proofErr w:type="gramEnd"/>
      <w:r w:rsidRPr="00380889">
        <w:rPr>
          <w:rFonts w:ascii="Times New Roman" w:eastAsia="Times New Roman" w:hAnsi="Times New Roman" w:cs="Times New Roman"/>
          <w:color w:val="000000"/>
          <w:sz w:val="20"/>
          <w:szCs w:val="20"/>
        </w:rPr>
        <w:t xml:space="preserve"> involved participants being read a list of 15 words and repeating back as many as possible within 90 seconds. Delayed word </w:t>
      </w:r>
      <w:proofErr w:type="gramStart"/>
      <w:r w:rsidRPr="00380889">
        <w:rPr>
          <w:rFonts w:ascii="Times New Roman" w:eastAsia="Times New Roman" w:hAnsi="Times New Roman" w:cs="Times New Roman"/>
          <w:color w:val="000000"/>
          <w:sz w:val="20"/>
          <w:szCs w:val="20"/>
        </w:rPr>
        <w:t>recall</w:t>
      </w:r>
      <w:proofErr w:type="gramEnd"/>
      <w:r w:rsidRPr="00380889">
        <w:rPr>
          <w:rFonts w:ascii="Times New Roman" w:eastAsia="Times New Roman" w:hAnsi="Times New Roman" w:cs="Times New Roman"/>
          <w:color w:val="000000"/>
          <w:sz w:val="20"/>
          <w:szCs w:val="20"/>
        </w:rPr>
        <w:t xml:space="preserve"> required participants to recall as many words as possible from the same list of words after a few minutes, with 60 seconds to respond. Backward digit span consisted of FE’s reading a list of numbers and participants were asked to recite the span of numbers backwards, with the </w:t>
      </w:r>
      <w:proofErr w:type="gramStart"/>
      <w:r w:rsidRPr="00380889">
        <w:rPr>
          <w:rFonts w:ascii="Times New Roman" w:eastAsia="Times New Roman" w:hAnsi="Times New Roman" w:cs="Times New Roman"/>
          <w:color w:val="000000"/>
          <w:sz w:val="20"/>
          <w:szCs w:val="20"/>
        </w:rPr>
        <w:t>span length</w:t>
      </w:r>
      <w:proofErr w:type="gramEnd"/>
      <w:r w:rsidRPr="00380889">
        <w:rPr>
          <w:rFonts w:ascii="Times New Roman" w:eastAsia="Times New Roman" w:hAnsi="Times New Roman" w:cs="Times New Roman"/>
          <w:color w:val="000000"/>
          <w:sz w:val="20"/>
          <w:szCs w:val="20"/>
        </w:rPr>
        <w:t xml:space="preserve"> gradually increasing until an error occurred or a maximum of 7 digits. Participants were given two chances for each span length. All cognitive function scores were standardized into a z-score for analysis, with a higher score indicating higher memory cognition.</w:t>
      </w:r>
    </w:p>
    <w:p w14:paraId="5483D660" w14:textId="77777777" w:rsidR="00DF45AA" w:rsidRPr="00380889" w:rsidRDefault="00DF45AA" w:rsidP="00380889">
      <w:pPr>
        <w:rPr>
          <w:rFonts w:ascii="Times New Roman" w:eastAsia="Times New Roman" w:hAnsi="Times New Roman" w:cs="Times New Roman"/>
          <w:sz w:val="20"/>
          <w:szCs w:val="20"/>
        </w:rPr>
      </w:pPr>
    </w:p>
    <w:p w14:paraId="60C414B6" w14:textId="063A3A76" w:rsidR="00DF45AA" w:rsidRPr="00380889" w:rsidRDefault="00DF45AA" w:rsidP="00380889">
      <w:pPr>
        <w:rPr>
          <w:rFonts w:ascii="Times New Roman" w:eastAsia="Times New Roman" w:hAnsi="Times New Roman" w:cs="Times New Roman"/>
          <w:sz w:val="20"/>
          <w:szCs w:val="20"/>
          <w:vertAlign w:val="superscript"/>
        </w:rPr>
      </w:pPr>
      <w:bookmarkStart w:id="6" w:name="_Toc182212738"/>
      <w:r w:rsidRPr="00536096">
        <w:rPr>
          <w:rStyle w:val="Heading2Char"/>
          <w:rFonts w:eastAsiaTheme="minorHAnsi"/>
        </w:rPr>
        <w:t>Social origins score</w:t>
      </w:r>
      <w:bookmarkEnd w:id="6"/>
      <w:r w:rsidRPr="00380889">
        <w:rPr>
          <w:rFonts w:ascii="Times New Roman" w:eastAsia="Times New Roman" w:hAnsi="Times New Roman" w:cs="Times New Roman"/>
          <w:color w:val="000000"/>
          <w:sz w:val="20"/>
          <w:szCs w:val="20"/>
        </w:rPr>
        <w:t xml:space="preserve">: </w:t>
      </w:r>
      <w:r w:rsidR="005044A1" w:rsidRPr="00380889">
        <w:rPr>
          <w:rFonts w:ascii="Times New Roman" w:eastAsia="Times New Roman" w:hAnsi="Times New Roman" w:cs="Times New Roman"/>
          <w:color w:val="000000"/>
          <w:sz w:val="20"/>
          <w:szCs w:val="20"/>
        </w:rPr>
        <w:t xml:space="preserve">A </w:t>
      </w:r>
      <w:r w:rsidR="00387B56" w:rsidRPr="00380889">
        <w:rPr>
          <w:rFonts w:ascii="Times New Roman" w:eastAsia="Times New Roman" w:hAnsi="Times New Roman" w:cs="Times New Roman"/>
          <w:sz w:val="20"/>
          <w:szCs w:val="20"/>
        </w:rPr>
        <w:t>f</w:t>
      </w:r>
      <w:r w:rsidR="00776EDF" w:rsidRPr="00380889">
        <w:rPr>
          <w:rFonts w:ascii="Times New Roman" w:eastAsia="Times New Roman" w:hAnsi="Times New Roman" w:cs="Times New Roman"/>
          <w:sz w:val="20"/>
          <w:szCs w:val="20"/>
        </w:rPr>
        <w:t>actor score based on Wave I parental reports of education, occupation, household income, and household receipt of public assistance</w:t>
      </w:r>
      <w:r w:rsidR="005044A1" w:rsidRPr="00380889">
        <w:rPr>
          <w:rFonts w:ascii="Times New Roman" w:eastAsia="Times New Roman" w:hAnsi="Times New Roman" w:cs="Times New Roman"/>
          <w:sz w:val="20"/>
          <w:szCs w:val="20"/>
        </w:rPr>
        <w:t xml:space="preserve"> and </w:t>
      </w:r>
      <w:r w:rsidR="00387B56" w:rsidRPr="00380889">
        <w:rPr>
          <w:rFonts w:ascii="Times New Roman" w:eastAsia="Times New Roman" w:hAnsi="Times New Roman" w:cs="Times New Roman"/>
          <w:sz w:val="20"/>
          <w:szCs w:val="20"/>
        </w:rPr>
        <w:t>was</w:t>
      </w:r>
      <w:r w:rsidR="005044A1" w:rsidRPr="00380889">
        <w:rPr>
          <w:rFonts w:ascii="Times New Roman" w:eastAsia="Times New Roman" w:hAnsi="Times New Roman" w:cs="Times New Roman"/>
          <w:sz w:val="20"/>
          <w:szCs w:val="20"/>
        </w:rPr>
        <w:t xml:space="preserve"> </w:t>
      </w:r>
      <w:r w:rsidR="00776EDF" w:rsidRPr="00380889">
        <w:rPr>
          <w:rFonts w:ascii="Times New Roman" w:eastAsia="Times New Roman" w:hAnsi="Times New Roman" w:cs="Times New Roman"/>
          <w:sz w:val="20"/>
          <w:szCs w:val="20"/>
        </w:rPr>
        <w:t xml:space="preserve">standardized to a z-score for analysis. </w:t>
      </w:r>
    </w:p>
    <w:p w14:paraId="5D5B8346" w14:textId="77777777" w:rsidR="00DF45AA" w:rsidRPr="00380889" w:rsidRDefault="00DF45AA" w:rsidP="00380889">
      <w:pPr>
        <w:rPr>
          <w:rFonts w:ascii="Times New Roman" w:eastAsia="Times New Roman" w:hAnsi="Times New Roman" w:cs="Times New Roman"/>
          <w:sz w:val="20"/>
          <w:szCs w:val="20"/>
        </w:rPr>
      </w:pPr>
    </w:p>
    <w:p w14:paraId="1AC8099F" w14:textId="77777777" w:rsidR="00DF45AA" w:rsidRPr="00380889" w:rsidRDefault="00DF45AA" w:rsidP="00380889">
      <w:pPr>
        <w:rPr>
          <w:rFonts w:ascii="Times New Roman" w:eastAsia="Times New Roman" w:hAnsi="Times New Roman" w:cs="Times New Roman"/>
          <w:sz w:val="20"/>
          <w:szCs w:val="20"/>
        </w:rPr>
      </w:pPr>
      <w:bookmarkStart w:id="7" w:name="_Toc182212739"/>
      <w:r w:rsidRPr="00536096">
        <w:rPr>
          <w:rStyle w:val="Heading2Char"/>
          <w:rFonts w:eastAsiaTheme="minorHAnsi"/>
        </w:rPr>
        <w:t>Recent inflammatory condition</w:t>
      </w:r>
      <w:bookmarkEnd w:id="7"/>
      <w:r w:rsidRPr="00380889">
        <w:rPr>
          <w:rFonts w:ascii="Times New Roman" w:eastAsia="Times New Roman" w:hAnsi="Times New Roman" w:cs="Times New Roman"/>
          <w:color w:val="000000"/>
          <w:sz w:val="20"/>
          <w:szCs w:val="20"/>
        </w:rPr>
        <w:t xml:space="preserve">: This indicator measures included respondents who self-reported gum disease, active infection, injury, acute illness, and/or surgery in the past 4 weeks, and/or fever in the past 2 weeks. In Wave V, those who reported taking the following medications in the past four weeks were also included: cox-2 inhibitors, </w:t>
      </w:r>
      <w:proofErr w:type="spellStart"/>
      <w:r w:rsidRPr="00380889">
        <w:rPr>
          <w:rFonts w:ascii="Times New Roman" w:eastAsia="Times New Roman" w:hAnsi="Times New Roman" w:cs="Times New Roman"/>
          <w:color w:val="000000"/>
          <w:sz w:val="20"/>
          <w:szCs w:val="20"/>
        </w:rPr>
        <w:t>corticotrophines</w:t>
      </w:r>
      <w:proofErr w:type="spellEnd"/>
      <w:r w:rsidRPr="00380889">
        <w:rPr>
          <w:rFonts w:ascii="Times New Roman" w:eastAsia="Times New Roman" w:hAnsi="Times New Roman" w:cs="Times New Roman"/>
          <w:color w:val="000000"/>
          <w:sz w:val="20"/>
          <w:szCs w:val="20"/>
        </w:rPr>
        <w:t xml:space="preserve">, </w:t>
      </w:r>
      <w:proofErr w:type="spellStart"/>
      <w:r w:rsidRPr="00380889">
        <w:rPr>
          <w:rFonts w:ascii="Times New Roman" w:eastAsia="Times New Roman" w:hAnsi="Times New Roman" w:cs="Times New Roman"/>
          <w:color w:val="000000"/>
          <w:sz w:val="20"/>
          <w:szCs w:val="20"/>
        </w:rPr>
        <w:t>glucocorticords</w:t>
      </w:r>
      <w:proofErr w:type="spellEnd"/>
      <w:r w:rsidRPr="00380889">
        <w:rPr>
          <w:rFonts w:ascii="Times New Roman" w:eastAsia="Times New Roman" w:hAnsi="Times New Roman" w:cs="Times New Roman"/>
          <w:color w:val="000000"/>
          <w:sz w:val="20"/>
          <w:szCs w:val="20"/>
        </w:rPr>
        <w:t>, anti-rheumatics, anti-</w:t>
      </w:r>
      <w:proofErr w:type="spellStart"/>
      <w:r w:rsidRPr="00380889">
        <w:rPr>
          <w:rFonts w:ascii="Times New Roman" w:eastAsia="Times New Roman" w:hAnsi="Times New Roman" w:cs="Times New Roman"/>
          <w:color w:val="000000"/>
          <w:sz w:val="20"/>
          <w:szCs w:val="20"/>
        </w:rPr>
        <w:t>psoriatics</w:t>
      </w:r>
      <w:proofErr w:type="spellEnd"/>
      <w:r w:rsidRPr="00380889">
        <w:rPr>
          <w:rFonts w:ascii="Times New Roman" w:eastAsia="Times New Roman" w:hAnsi="Times New Roman" w:cs="Times New Roman"/>
          <w:color w:val="000000"/>
          <w:sz w:val="20"/>
          <w:szCs w:val="20"/>
        </w:rPr>
        <w:t xml:space="preserve">, immunosuppressive agents or monoclonal </w:t>
      </w:r>
      <w:r w:rsidRPr="00380889">
        <w:rPr>
          <w:rFonts w:ascii="Times New Roman" w:eastAsia="Times New Roman" w:hAnsi="Times New Roman" w:cs="Times New Roman"/>
          <w:color w:val="000000"/>
          <w:sz w:val="20"/>
          <w:szCs w:val="20"/>
        </w:rPr>
        <w:lastRenderedPageBreak/>
        <w:t>antibodies. There was less specific information on medication in Wave IV so only those self-reporting inflammatory conditions were included.</w:t>
      </w:r>
    </w:p>
    <w:p w14:paraId="0725CF8A" w14:textId="77777777" w:rsidR="00DF45AA" w:rsidRPr="00380889" w:rsidRDefault="00DF45AA" w:rsidP="00380889">
      <w:pPr>
        <w:rPr>
          <w:rFonts w:ascii="Times New Roman" w:eastAsia="Times New Roman" w:hAnsi="Times New Roman" w:cs="Times New Roman"/>
          <w:sz w:val="20"/>
          <w:szCs w:val="20"/>
        </w:rPr>
      </w:pPr>
    </w:p>
    <w:p w14:paraId="50978C24" w14:textId="0424E9BA" w:rsidR="00DF45AA" w:rsidRPr="00380889" w:rsidRDefault="00DF45AA" w:rsidP="00380889">
      <w:pPr>
        <w:rPr>
          <w:rFonts w:ascii="Times New Roman" w:eastAsia="Times New Roman" w:hAnsi="Times New Roman" w:cs="Times New Roman"/>
          <w:sz w:val="20"/>
          <w:szCs w:val="20"/>
        </w:rPr>
      </w:pPr>
      <w:bookmarkStart w:id="8" w:name="_Toc182212740"/>
      <w:r w:rsidRPr="00536096">
        <w:rPr>
          <w:rStyle w:val="Heading2Char"/>
          <w:rFonts w:eastAsiaTheme="minorHAnsi"/>
        </w:rPr>
        <w:t>Race/Ethnicity</w:t>
      </w:r>
      <w:bookmarkEnd w:id="8"/>
      <w:r w:rsidRPr="00380889">
        <w:rPr>
          <w:rFonts w:ascii="Times New Roman" w:eastAsia="Times New Roman" w:hAnsi="Times New Roman" w:cs="Times New Roman"/>
          <w:color w:val="000000"/>
          <w:sz w:val="20"/>
          <w:szCs w:val="20"/>
        </w:rPr>
        <w:t>: We included the social construct of race and ethnicity as a covariate because there are documented racial and ethnic differentials in health, including conditions and biomarkers related to inflammation</w:t>
      </w:r>
      <w:r w:rsidRPr="00380889">
        <w:rPr>
          <w:rFonts w:ascii="Times New Roman" w:eastAsia="Times New Roman" w:hAnsi="Times New Roman" w:cs="Times New Roman"/>
          <w:color w:val="000000"/>
          <w:sz w:val="20"/>
          <w:szCs w:val="20"/>
        </w:rPr>
        <w:fldChar w:fldCharType="begin"/>
      </w:r>
      <w:r w:rsidR="00E03A97" w:rsidRPr="00380889">
        <w:rPr>
          <w:rFonts w:ascii="Times New Roman" w:eastAsia="Times New Roman" w:hAnsi="Times New Roman" w:cs="Times New Roman"/>
          <w:color w:val="000000"/>
          <w:sz w:val="20"/>
          <w:szCs w:val="20"/>
        </w:rPr>
        <w:instrText xml:space="preserve"> ADDIN ZOTERO_ITEM CSL_CITATION {"citationID":"nqPo6Rsf","properties":{"formattedCitation":"\\super 2,3\\nosupersub{}","plainCitation":"2,3","noteIndex":0},"citationItems":[{"id":980,"uris":["http://zotero.org/users/7389922/items/97937GSZ"],"itemData":{"id":980,"type":"article-journal","abstract":"Building on the weathering hypothesis, we advance health disparities research by assessing racial-ethnic differences in low-grade inflammation, a marker of chronic stress exposure, in young children. Using nationally representative data from the National Health and Nutrition Examination Survey (N = 6,652) and logistic regression, we find an increased risk of low-grade inflammation among Hispanic and African American children compared to white children. The risk of inflammation appears to be stronger for Hispanic and African American children with foreign-born parents compared to children of the same race-ethnicity with U.S.-born parents. Low parental education and elevated child body mass index work as partial mediators of these associations. Our findings suggest the need to understand the psychosocial challenges faced by Hispanic and African American children, particularly, those with foreign-born parents, if we are to make further progress in reducing health disparities.","container-title":"Journal of Health and Social Behavior","DOI":"10.1177/0022146518784592","ISSN":"0022-1465","issue":"3","journalAbbreviation":"J Health Soc Behav","note":"publisher: SAGE Publications Inc","page":"411-428","title":"Racial-ethnic Disparities in Inflammation: Evidence of Weathering in Childhood?","volume":"59","author":[{"family":"Schmeer","given":"Kammi K."},{"family":"Tarrence","given":"Jacob"}],"issued":{"date-parts":[["2018",9,1]]}}},{"id":982,"uris":["http://zotero.org/users/7389922/items/9LP2RKTR"],"itemData":{"id":982,"type":"article-journal","container-title":"Biodemography and Social Biology","DOI":"10.1080/19485565.2024.2334687","ISSN":"1948-5565","issue":"2","journalAbbreviation":"Biodemography and Social Biology","note":"publisher: Routledge","page":"57-74","title":"Sociodemographic patterns in biomarkers of aging in the Add Health cohort","volume":"69","author":[{"family":"Momkus","given":"Jennifer"},{"family":"Aiello","given":"Allison E."},{"family":"Stebbins","given":"Rebecca"},{"family":"Zhang","given":"Yuan"},{"family":"Harris","given":"Kathleen Mullan"}],"issued":{"date-parts":[["2024",4,2]]}}}],"schema":"https://github.com/citation-style-language/schema/raw/master/csl-citation.json"} </w:instrText>
      </w:r>
      <w:r w:rsidRPr="00380889">
        <w:rPr>
          <w:rFonts w:ascii="Times New Roman" w:eastAsia="Times New Roman" w:hAnsi="Times New Roman" w:cs="Times New Roman"/>
          <w:color w:val="000000"/>
          <w:sz w:val="20"/>
          <w:szCs w:val="20"/>
        </w:rPr>
        <w:fldChar w:fldCharType="separate"/>
      </w:r>
      <w:r w:rsidR="00E03A97" w:rsidRPr="00380889">
        <w:rPr>
          <w:rFonts w:ascii="Times New Roman" w:hAnsi="Times New Roman" w:cs="Times New Roman"/>
          <w:sz w:val="20"/>
          <w:szCs w:val="20"/>
          <w:vertAlign w:val="superscript"/>
        </w:rPr>
        <w:t>2,3</w:t>
      </w:r>
      <w:r w:rsidRPr="00380889">
        <w:rPr>
          <w:rFonts w:ascii="Times New Roman" w:eastAsia="Times New Roman" w:hAnsi="Times New Roman" w:cs="Times New Roman"/>
          <w:color w:val="000000"/>
          <w:sz w:val="20"/>
          <w:szCs w:val="20"/>
        </w:rPr>
        <w:fldChar w:fldCharType="end"/>
      </w:r>
      <w:r w:rsidRPr="00380889">
        <w:rPr>
          <w:rFonts w:ascii="Times New Roman" w:eastAsia="Times New Roman" w:hAnsi="Times New Roman" w:cs="Times New Roman"/>
          <w:color w:val="000000"/>
          <w:sz w:val="20"/>
          <w:szCs w:val="20"/>
        </w:rPr>
        <w:t>, immunity</w:t>
      </w:r>
      <w:r w:rsidRPr="00380889">
        <w:rPr>
          <w:rFonts w:ascii="Times New Roman" w:eastAsia="Times New Roman" w:hAnsi="Times New Roman" w:cs="Times New Roman"/>
          <w:color w:val="000000"/>
          <w:sz w:val="20"/>
          <w:szCs w:val="20"/>
        </w:rPr>
        <w:fldChar w:fldCharType="begin"/>
      </w:r>
      <w:r w:rsidR="00E03A97" w:rsidRPr="00380889">
        <w:rPr>
          <w:rFonts w:ascii="Times New Roman" w:eastAsia="Times New Roman" w:hAnsi="Times New Roman" w:cs="Times New Roman"/>
          <w:color w:val="000000"/>
          <w:sz w:val="20"/>
          <w:szCs w:val="20"/>
        </w:rPr>
        <w:instrText xml:space="preserve"> ADDIN ZOTERO_ITEM CSL_CITATION {"citationID":"VqCr8X0B","properties":{"formattedCitation":"\\super 4\\nosupersub{}","plainCitation":"4","noteIndex":0},"citationItems":[{"id":778,"uris":["http://zotero.org/users/7389922/items/ENCBJQ7W"],"itemData":{"id":778,"type":"article-journal","abstract":"Background\nThe COVID-19 pandemic has highlighted the urgent need to understand variation in immunosenescence at the population-level. Thus far, population patterns of immunosenescence have not well described.\nMethods\nWe characterized measures of immunosenescence from the 2016 Venous Blood Study from the nationally representative U.S Health and Retirement Study (HRS) of individuals ages 50 years and older.\nResults\nMedian values of the CD8+:CD4+, EMRA:Naïve CD4+ and EMRA:Naïve CD8+ ratios were higher among older participants and were lower in those with additional educational attainment. Generally, minoritized race and ethnic groups had immune markers suggestive of a more aged immune profile: Hispanics had a CD8+:CD4+ median value of 0.37 (95 % CI: 0.35, 0.39) compared to 0.30 in non-Hispanic Whites (95 % CI: 0.29, 0.31). Non-Hispanic Blacks had the highest median value of the EMRA:Naïve CD4+ ratio (0.08; 95 % CI: 0.07, 0.09) compared to non-Hispanic Whites (0.03; 95 % CI: 0.028, 0.033). In regression analyses, race/ethnicity and education were associated with large differences in the immune ratio measures after adjustment for age and sex.\nConclusions\nLower educational attainment and minoritized racial ethnic status were associated with higher levels of immunosenescence. This population variation may have important implications for both risk of age-related disease and vulnerability to emerging pathogens (e.g., SARS-CoV-2).","container-title":"Brain, Behavior, and Immunity","DOI":"10.1016/j.bbi.2022.10.019","ISSN":"0889-1591","journalAbbreviation":"Brain, Behavior, and Immunity","page":"361-368","title":"Socioeconomic and race/ethnic differences in immunosenescence: Evidence from the Health and Retirement Study","volume":"107","author":[{"family":"Noppert","given":"Grace A."},{"family":"Stebbins","given":"Rebecca C."},{"family":"Dowd","given":"Jennifer Beam"},{"family":"Aiello","given":"Allison E."}],"issued":{"date-parts":[["2023",1,1]]}}}],"schema":"https://github.com/citation-style-language/schema/raw/master/csl-citation.json"} </w:instrText>
      </w:r>
      <w:r w:rsidRPr="00380889">
        <w:rPr>
          <w:rFonts w:ascii="Times New Roman" w:eastAsia="Times New Roman" w:hAnsi="Times New Roman" w:cs="Times New Roman"/>
          <w:color w:val="000000"/>
          <w:sz w:val="20"/>
          <w:szCs w:val="20"/>
        </w:rPr>
        <w:fldChar w:fldCharType="separate"/>
      </w:r>
      <w:r w:rsidR="00E03A97" w:rsidRPr="00380889">
        <w:rPr>
          <w:rFonts w:ascii="Times New Roman" w:hAnsi="Times New Roman" w:cs="Times New Roman"/>
          <w:sz w:val="20"/>
          <w:szCs w:val="20"/>
          <w:vertAlign w:val="superscript"/>
        </w:rPr>
        <w:t>4</w:t>
      </w:r>
      <w:r w:rsidRPr="00380889">
        <w:rPr>
          <w:rFonts w:ascii="Times New Roman" w:eastAsia="Times New Roman" w:hAnsi="Times New Roman" w:cs="Times New Roman"/>
          <w:color w:val="000000"/>
          <w:sz w:val="20"/>
          <w:szCs w:val="20"/>
        </w:rPr>
        <w:fldChar w:fldCharType="end"/>
      </w:r>
      <w:r w:rsidRPr="00380889">
        <w:rPr>
          <w:rFonts w:ascii="Times New Roman" w:eastAsia="Times New Roman" w:hAnsi="Times New Roman" w:cs="Times New Roman"/>
          <w:color w:val="000000"/>
          <w:sz w:val="20"/>
          <w:szCs w:val="20"/>
        </w:rPr>
        <w:t>, cardiovascular health</w:t>
      </w:r>
      <w:r w:rsidRPr="00380889">
        <w:rPr>
          <w:rFonts w:ascii="Times New Roman" w:eastAsia="Times New Roman" w:hAnsi="Times New Roman" w:cs="Times New Roman"/>
          <w:color w:val="000000"/>
          <w:sz w:val="20"/>
          <w:szCs w:val="20"/>
        </w:rPr>
        <w:fldChar w:fldCharType="begin"/>
      </w:r>
      <w:r w:rsidR="00E03A97" w:rsidRPr="00380889">
        <w:rPr>
          <w:rFonts w:ascii="Times New Roman" w:eastAsia="Times New Roman" w:hAnsi="Times New Roman" w:cs="Times New Roman"/>
          <w:color w:val="000000"/>
          <w:sz w:val="20"/>
          <w:szCs w:val="20"/>
        </w:rPr>
        <w:instrText xml:space="preserve"> ADDIN ZOTERO_ITEM CSL_CITATION {"citationID":"t7PCLm6c","properties":{"formattedCitation":"\\super 5,6\\nosupersub{}","plainCitation":"5,6","noteIndex":0},"citationItems":[{"id":984,"uris":["http://zotero.org/users/7389922/items/6FBEA9NQ"],"itemData":{"id":984,"type":"article-journal","abstract":"Health care in the United States has seen many great innovations and successes in the past decades. However, to this day, the color of a person?s skin determines?to a considerable degree?his/her prospects of wellness; risk of disease, and death; and the quality of care received. Disparities in cardiovascular disease (CVD)?the leading cause of morbidity and mortality globally?are one of the starkest reminders of social injustices, and racial inequities, which continue to plague our society. People of color?including Black, Hispanic, American Indian, Asian, and others?experience varying degrees of social disadvantage that puts these groups at increased risk of CVD and poor disease outcomes, including mortality. Racial/ethnic disparities in CVD, while documented extensively, have not been examined from a broad, upstream, social determinants of health lens. In this review, we apply a comprehensive social determinants of health framework to better understand how structural racism increases individual and cumulative social determinants of health burden for historically underserved racial and ethnic groups, and increases their risk of CVD. We analyze the link between race, racism, and CVD, including major pathways and structural barriers to cardiovascular health, using 5 distinct social determinants of health domains: economic stability; neighborhood and physical environment; education; community and social context; and healthcare system. We conclude with a set of research and policy recommendations to inform future work in the field, and move a step closer to health equity.","container-title":"Circulation: Cardiovascular Quality and Outcomes","DOI":"10.1161/CIRCOUTCOMES.121.007917","issue":"1","journalAbbreviation":"Circulation: Cardiovascular Quality and Outcomes","note":"publisher: American Heart Association","page":"e007917","title":"Race, Racism, and Cardiovascular Health: Applying a Social Determinants of Health Framework to Racial/Ethnic Disparities in Cardiovascular Disease","volume":"15","author":[{"family":"Javed","given":"Zulqarnain"},{"family":"Haisum Maqsood","given":"Muhammad"},{"family":"Yahya","given":"Tamer"},{"family":"Amin","given":"Zahir"},{"family":"Acquah","given":"Isaac"},{"family":"Valero-Elizondo","given":"Javier"},{"family":"Andrieni","given":"Julia"},{"family":"Dubey","given":"Prachi"},{"family":"Jackson","given":"Ryane K."},{"family":"Daffin","given":"Mary A."},{"family":"Cainzos-Achirica","given":"Miguel"},{"family":"Hyder","given":"Adnan A."},{"family":"Nasir","given":"Khurram"}],"issued":{"date-parts":[["2022",1,1]]}}},{"id":986,"uris":["http://zotero.org/users/7389922/items/59HRLYSF"],"itemData":{"id":986,"type":"article-journal","container-title":"Journal of the American Heart Association","DOI":"10.1161/JAHA.117.006027","issue":"9","journalAbbreviation":"Journal of the American Heart Association","note":"publisher: Wiley","page":"e006027","title":"Trends in Racial/Ethnic Disparities in Cardiovascular Health Among US Adults From 1999–2012","volume":"6","author":[{"family":"Pool","given":"Lindsay R."},{"family":"Ning","given":"Hongyan"},{"family":"Lloyd‐Jones","given":"Donald M."},{"family":"Allen","given":"Norrina B."}]}}],"schema":"https://github.com/citation-style-language/schema/raw/master/csl-citation.json"} </w:instrText>
      </w:r>
      <w:r w:rsidRPr="00380889">
        <w:rPr>
          <w:rFonts w:ascii="Times New Roman" w:eastAsia="Times New Roman" w:hAnsi="Times New Roman" w:cs="Times New Roman"/>
          <w:color w:val="000000"/>
          <w:sz w:val="20"/>
          <w:szCs w:val="20"/>
        </w:rPr>
        <w:fldChar w:fldCharType="separate"/>
      </w:r>
      <w:r w:rsidR="00E03A97" w:rsidRPr="00380889">
        <w:rPr>
          <w:rFonts w:ascii="Times New Roman" w:hAnsi="Times New Roman" w:cs="Times New Roman"/>
          <w:sz w:val="20"/>
          <w:szCs w:val="20"/>
          <w:vertAlign w:val="superscript"/>
        </w:rPr>
        <w:t>5,6</w:t>
      </w:r>
      <w:r w:rsidRPr="00380889">
        <w:rPr>
          <w:rFonts w:ascii="Times New Roman" w:eastAsia="Times New Roman" w:hAnsi="Times New Roman" w:cs="Times New Roman"/>
          <w:color w:val="000000"/>
          <w:sz w:val="20"/>
          <w:szCs w:val="20"/>
        </w:rPr>
        <w:fldChar w:fldCharType="end"/>
      </w:r>
      <w:r w:rsidRPr="00380889">
        <w:rPr>
          <w:rFonts w:ascii="Times New Roman" w:eastAsia="Times New Roman" w:hAnsi="Times New Roman" w:cs="Times New Roman"/>
          <w:color w:val="000000"/>
          <w:sz w:val="20"/>
          <w:szCs w:val="20"/>
        </w:rPr>
        <w:t>, and disparities in Alzheimer’s Disease</w:t>
      </w:r>
      <w:r w:rsidRPr="00380889">
        <w:rPr>
          <w:rFonts w:ascii="Times New Roman" w:eastAsia="Times New Roman" w:hAnsi="Times New Roman" w:cs="Times New Roman"/>
          <w:color w:val="000000"/>
          <w:sz w:val="20"/>
          <w:szCs w:val="20"/>
        </w:rPr>
        <w:fldChar w:fldCharType="begin"/>
      </w:r>
      <w:r w:rsidR="00E03A97" w:rsidRPr="00380889">
        <w:rPr>
          <w:rFonts w:ascii="Times New Roman" w:eastAsia="Times New Roman" w:hAnsi="Times New Roman" w:cs="Times New Roman"/>
          <w:color w:val="000000"/>
          <w:sz w:val="20"/>
          <w:szCs w:val="20"/>
        </w:rPr>
        <w:instrText xml:space="preserve"> ADDIN ZOTERO_ITEM CSL_CITATION {"citationID":"zprJrLfC","properties":{"formattedCitation":"\\super 7,8\\nosupersub{}","plainCitation":"7,8","noteIndex":0},"citationItems":[{"id":977,"uris":["http://zotero.org/users/7389922/items/YHRTPVTF"],"itemData":{"id":977,"type":"article-journal","abstract":"As the US elderly population continues to expand rapidly, Alzheimer?s disease poses a major and increasing public health challenge, and older African Americans may be disproportionately burdened by the disease. Although African Americans were generally underincluded in previous research studies, new and growing evidence suggests that they may be at increased risk of the disease and that they differ from the non-Hispanic white population in risk factors and disease manifestation. This article offers an overview of the challenges of Alzheimer?s disease in African Americans, including diagnosis issues, disparities in risk factors and clinical presentation of disease, and community-based recommendations to enhance research with this population.","container-title":"Health Affairs","DOI":"10.1377/hlthaff.2013.1353","ISSN":"0278-2715","issue":"4","note":"publisher: Health Affairs","page":"580-586","title":"Alzheimer’s Disease In African Americans: Risk Factors And Challenges For The Future","volume":"33","author":[{"family":"Barnes","given":"Lisa L."},{"family":"Bennett","given":"David A."}],"issued":{"date-parts":[["2014",4,1]]}}},{"id":979,"uris":["http://zotero.org/users/7389922/items/L6YFWIJY"],"itemData":{"id":979,"type":"article-journal","abstract":"Introduction\nAlzheimer's disease and related dementias (ADRD) cause a high burden of morbidity and mortality in the United States. Age, race, and ethnicity are important risk factors for ADRD.\nMethods\nWe estimated the future US burden of ADRD by age, sex, and race and ethnicity by applying subgroup-specific prevalence among Medicare Fee-for-Service beneficiaries aged ≥65 years in 2014 to subgroup-specific population estimates for 2014 and population projection data from the United States Census Bureau for 2015 to 2060.\nResults\nThe burden of ADRD in 2014 was an estimated 5.0 million adults aged ≥65 years or 1.6% of the population, and there are significant disparities in ADRD prevalence among population subgroups defined by race and ethnicity. ADRD burden will double to 3.3% by 2060 when 13.9 million Americans are projected to have the disease.\nDiscussion\nThese estimates can be used to guide planning and interventions related to caring for the ADRD population and supporting caregivers.","container-title":"Alzheimer's &amp; Dementia","DOI":"10.1016/j.jalz.2018.06.3063","ISSN":"1552-5260","issue":"1","journalAbbreviation":"Alzheimer's &amp; Dementia","page":"17-24","title":"Racial and ethnic estimates of Alzheimer's disease and related dementias in the United States (2015–2060) in adults aged ≥65 years","volume":"15","author":[{"family":"Matthews","given":"Kevin A."},{"family":"Xu","given":"Wei"},{"family":"Gaglioti","given":"Anne H."},{"family":"Holt","given":"James B."},{"family":"Croft","given":"Janet B."},{"family":"Mack","given":"Dominic"},{"family":"McGuire","given":"Lisa C."}],"issued":{"date-parts":[["2019",1,1]]}}}],"schema":"https://github.com/citation-style-language/schema/raw/master/csl-citation.json"} </w:instrText>
      </w:r>
      <w:r w:rsidRPr="00380889">
        <w:rPr>
          <w:rFonts w:ascii="Times New Roman" w:eastAsia="Times New Roman" w:hAnsi="Times New Roman" w:cs="Times New Roman"/>
          <w:color w:val="000000"/>
          <w:sz w:val="20"/>
          <w:szCs w:val="20"/>
        </w:rPr>
        <w:fldChar w:fldCharType="separate"/>
      </w:r>
      <w:r w:rsidR="00E03A97" w:rsidRPr="00380889">
        <w:rPr>
          <w:rFonts w:ascii="Times New Roman" w:hAnsi="Times New Roman" w:cs="Times New Roman"/>
          <w:sz w:val="20"/>
          <w:szCs w:val="20"/>
          <w:vertAlign w:val="superscript"/>
        </w:rPr>
        <w:t>7,8</w:t>
      </w:r>
      <w:r w:rsidRPr="00380889">
        <w:rPr>
          <w:rFonts w:ascii="Times New Roman" w:eastAsia="Times New Roman" w:hAnsi="Times New Roman" w:cs="Times New Roman"/>
          <w:color w:val="000000"/>
          <w:sz w:val="20"/>
          <w:szCs w:val="20"/>
        </w:rPr>
        <w:fldChar w:fldCharType="end"/>
      </w:r>
      <w:r w:rsidRPr="00380889">
        <w:rPr>
          <w:rFonts w:ascii="Times New Roman" w:eastAsia="Times New Roman" w:hAnsi="Times New Roman" w:cs="Times New Roman"/>
          <w:color w:val="000000"/>
          <w:sz w:val="20"/>
          <w:szCs w:val="20"/>
        </w:rPr>
        <w:t>. Therefore, disadvantaged minoritized groups are more likely to experience exposure to adverse environments and health care access inequities that are linked to both our biomarker exposures and cognitive function outcomes</w:t>
      </w:r>
      <w:r w:rsidRPr="00380889">
        <w:rPr>
          <w:rFonts w:ascii="Times New Roman" w:eastAsia="Times New Roman" w:hAnsi="Times New Roman" w:cs="Times New Roman"/>
          <w:color w:val="000000"/>
          <w:sz w:val="20"/>
          <w:szCs w:val="20"/>
        </w:rPr>
        <w:fldChar w:fldCharType="begin"/>
      </w:r>
      <w:r w:rsidR="00E03A97" w:rsidRPr="00380889">
        <w:rPr>
          <w:rFonts w:ascii="Times New Roman" w:eastAsia="Times New Roman" w:hAnsi="Times New Roman" w:cs="Times New Roman"/>
          <w:color w:val="000000"/>
          <w:sz w:val="20"/>
          <w:szCs w:val="20"/>
        </w:rPr>
        <w:instrText xml:space="preserve"> ADDIN ZOTERO_ITEM CSL_CITATION {"citationID":"TyXCGZkF","properties":{"formattedCitation":"\\super 9,10\\nosupersub{}","plainCitation":"9,10","noteIndex":0},"citationItems":[{"id":573,"uris":["http://zotero.org/users/7389922/items/78W8S5HH"],"itemData":{"id":573,"type":"article-journal","abstract":"In recent decades, there has been remarkable growth in scientific research examining the multiple ways in which racism can adversely affect health. This interest has been driven in part by the striking persistence of racial/ethnic inequities in health and the empirical evidence that indicates that socioeconomic factors alone do not account for racial/ethnic inequities in health. Racism is considered a fundamental cause of adverse health outcomes for racial/ethnic minorities and racial/ethnic inequities in health. This article provides an overview of the evidence linking the primary domains of racism?structural racism, cultural racism, and individual-level discrimination?to mental and physical health outcomes. For each mechanism, we describe key findings and identify priorities for future research. We also discuss evidence for interventions to reduce racism and describe research needed to advance knowledge in this area.","container-title":"Annual Review of Public Health","DOI":"10.1146/annurev-publhealth-040218-043750","ISSN":"0163-7525","issue":"1","journalAbbreviation":"Annu. Rev. Public Health","note":"publisher: Annual Reviews","page":"105-125","title":"Racism and Health: Evidence and Needed Research","volume":"40","author":[{"family":"Williams","given":"David R."},{"family":"Lawrence","given":"Jourdyn A."},{"family":"Davis","given":"Brigette A."}],"issued":{"date-parts":[["2019",4,1]]}}},{"id":988,"uris":["http://zotero.org/users/7389922/items/CQ5D6WGI"],"itemData":{"id":988,"type":"article-journal","abstract":"This article reviews the scientific research that indicates that despite marked declines in public support for negative racial attitudes in the United States, racism, in its multiple forms, remains embedded in American society. The focus of the article is on the review of empirical research that suggests that racism adversely affects the health of nondominant racial populations in multiple ways. First, institutional racism developed policies and procedures that have reduced access to housing, neighborhood and educational quality, employment opportunities, and other desirable resources in society. Second, cultural racism, at the societal and individual level, negatively affects economic status and health by creating a policy environment hostile to egalitarian policies, triggering negative stereotypes and discrimination that are pathogenic and fostering health-damaging psychological responses, such as stereotype threat and internalized racism. Finally, a large and growing body of evidence indicates that experiences of racial discrimination are an important type of psychosocial stressor that can lead to adverse changes in health status and altered behavioral patterns that increase health risks.","container-title":"American Behavioral Scientist","DOI":"10.1177/0002764213487340","ISSN":"0002-7642","issue":"8","note":"publisher: SAGE Publications Inc","page":"1152-1173","title":"Racism and Health I: Pathways and Scientific Evidence","volume":"57","author":[{"family":"Williams","given":"David R."},{"family":"Mohammed","given":"Selina A."}],"issued":{"date-parts":[["2013",8,1]]}}}],"schema":"https://github.com/citation-style-language/schema/raw/master/csl-citation.json"} </w:instrText>
      </w:r>
      <w:r w:rsidRPr="00380889">
        <w:rPr>
          <w:rFonts w:ascii="Times New Roman" w:eastAsia="Times New Roman" w:hAnsi="Times New Roman" w:cs="Times New Roman"/>
          <w:color w:val="000000"/>
          <w:sz w:val="20"/>
          <w:szCs w:val="20"/>
        </w:rPr>
        <w:fldChar w:fldCharType="separate"/>
      </w:r>
      <w:r w:rsidR="00E03A97" w:rsidRPr="00380889">
        <w:rPr>
          <w:rFonts w:ascii="Times New Roman" w:hAnsi="Times New Roman" w:cs="Times New Roman"/>
          <w:sz w:val="20"/>
          <w:szCs w:val="20"/>
          <w:vertAlign w:val="superscript"/>
        </w:rPr>
        <w:t>9,10</w:t>
      </w:r>
      <w:r w:rsidRPr="00380889">
        <w:rPr>
          <w:rFonts w:ascii="Times New Roman" w:eastAsia="Times New Roman" w:hAnsi="Times New Roman" w:cs="Times New Roman"/>
          <w:color w:val="000000"/>
          <w:sz w:val="20"/>
          <w:szCs w:val="20"/>
        </w:rPr>
        <w:fldChar w:fldCharType="end"/>
      </w:r>
      <w:r w:rsidRPr="00380889">
        <w:rPr>
          <w:rFonts w:ascii="Times New Roman" w:eastAsia="Times New Roman" w:hAnsi="Times New Roman" w:cs="Times New Roman"/>
          <w:color w:val="000000"/>
          <w:sz w:val="20"/>
          <w:szCs w:val="20"/>
        </w:rPr>
        <w:t>. A race/ethnicity variable was constructed from the Wave V survey. Participants self-selected one or more boxes from a list including</w:t>
      </w:r>
      <w:r w:rsidR="003B080A" w:rsidRPr="00380889">
        <w:rPr>
          <w:rFonts w:ascii="Times New Roman" w:eastAsia="Times New Roman" w:hAnsi="Times New Roman" w:cs="Times New Roman"/>
          <w:color w:val="000000"/>
          <w:sz w:val="20"/>
          <w:szCs w:val="20"/>
        </w:rPr>
        <w:t>:</w:t>
      </w:r>
      <w:r w:rsidRPr="00380889">
        <w:rPr>
          <w:rFonts w:ascii="Times New Roman" w:eastAsia="Times New Roman" w:hAnsi="Times New Roman" w:cs="Times New Roman"/>
          <w:color w:val="000000"/>
          <w:sz w:val="20"/>
          <w:szCs w:val="20"/>
        </w:rPr>
        <w:t xml:space="preserve"> </w:t>
      </w:r>
      <w:r w:rsidR="003B080A" w:rsidRPr="00380889">
        <w:rPr>
          <w:rFonts w:ascii="Times New Roman" w:eastAsia="Times New Roman" w:hAnsi="Times New Roman" w:cs="Times New Roman"/>
          <w:color w:val="000000"/>
          <w:sz w:val="20"/>
          <w:szCs w:val="20"/>
        </w:rPr>
        <w:t>“American Indian or Alaska Native”, “Asian”, “Black, African American”, “Hispanic”, “Pacific Islander”, “White”, and “Some other race or origin”</w:t>
      </w:r>
      <w:r w:rsidRPr="00380889">
        <w:rPr>
          <w:rFonts w:ascii="Times New Roman" w:eastAsia="Times New Roman" w:hAnsi="Times New Roman" w:cs="Times New Roman"/>
          <w:color w:val="000000"/>
          <w:sz w:val="20"/>
          <w:szCs w:val="20"/>
        </w:rPr>
        <w:t xml:space="preserve">. Those who chose one response were assigned to the corresponding category. Those who selected more than one option also answered a question </w:t>
      </w:r>
      <w:proofErr w:type="gramStart"/>
      <w:r w:rsidRPr="00380889">
        <w:rPr>
          <w:rFonts w:ascii="Times New Roman" w:eastAsia="Times New Roman" w:hAnsi="Times New Roman" w:cs="Times New Roman"/>
          <w:color w:val="000000"/>
          <w:sz w:val="20"/>
          <w:szCs w:val="20"/>
        </w:rPr>
        <w:t>on</w:t>
      </w:r>
      <w:proofErr w:type="gramEnd"/>
      <w:r w:rsidRPr="00380889">
        <w:rPr>
          <w:rFonts w:ascii="Times New Roman" w:eastAsia="Times New Roman" w:hAnsi="Times New Roman" w:cs="Times New Roman"/>
          <w:color w:val="000000"/>
          <w:sz w:val="20"/>
          <w:szCs w:val="20"/>
        </w:rPr>
        <w:t xml:space="preserve"> which category they most identified with and were assigned to that category. Anyone who skipped the question was assigned to the race/ethnicity they were categorized as in Wave I. Because some of the cell sizes for race and ethnicity were smaller than 10 in Wave V, some cell sizes were collapsed with others for masking and analyses. </w:t>
      </w:r>
    </w:p>
    <w:p w14:paraId="60E824F5" w14:textId="77777777" w:rsidR="00DF45AA" w:rsidRPr="00380889" w:rsidRDefault="00DF45AA" w:rsidP="00380889">
      <w:pPr>
        <w:rPr>
          <w:rFonts w:ascii="Times New Roman" w:hAnsi="Times New Roman" w:cs="Times New Roman"/>
          <w:b/>
          <w:bCs/>
          <w:color w:val="000000"/>
          <w:sz w:val="20"/>
          <w:szCs w:val="20"/>
        </w:rPr>
      </w:pPr>
    </w:p>
    <w:p w14:paraId="5B4AC640" w14:textId="77777777" w:rsidR="00E74B98" w:rsidRPr="001323FC" w:rsidRDefault="00E74B98" w:rsidP="00B45C60">
      <w:pPr>
        <w:pStyle w:val="ListParagraph"/>
        <w:spacing w:line="480" w:lineRule="auto"/>
        <w:ind w:left="360"/>
        <w:rPr>
          <w:rFonts w:ascii="Times New Roman" w:hAnsi="Times New Roman" w:cs="Times New Roman"/>
          <w:b/>
          <w:bCs/>
          <w:color w:val="000000"/>
        </w:rPr>
        <w:sectPr w:rsidR="00E74B98" w:rsidRPr="001323FC">
          <w:footerReference w:type="default" r:id="rId8"/>
          <w:pgSz w:w="12240" w:h="15840"/>
          <w:pgMar w:top="1440" w:right="1440" w:bottom="1440" w:left="1440" w:header="720" w:footer="720" w:gutter="0"/>
          <w:cols w:space="720"/>
          <w:docGrid w:linePitch="360"/>
        </w:sectPr>
      </w:pPr>
    </w:p>
    <w:p w14:paraId="558717AA" w14:textId="77777777" w:rsidR="00E54484" w:rsidRPr="00B45C60" w:rsidRDefault="00E54484" w:rsidP="00B45C60">
      <w:pPr>
        <w:pStyle w:val="Heading1"/>
      </w:pPr>
      <w:bookmarkStart w:id="9" w:name="_Toc182212741"/>
      <w:r w:rsidRPr="00B45C60">
        <w:lastRenderedPageBreak/>
        <w:t>Sample Flowcharts</w:t>
      </w:r>
      <w:bookmarkEnd w:id="9"/>
    </w:p>
    <w:p w14:paraId="3484F438" w14:textId="58BE93A3" w:rsidR="00E54484" w:rsidRPr="00B262DD" w:rsidRDefault="009810B2" w:rsidP="00536096">
      <w:pPr>
        <w:pStyle w:val="Heading2"/>
      </w:pPr>
      <w:bookmarkStart w:id="10" w:name="_Toc182212742"/>
      <w:r w:rsidRPr="00B262DD">
        <w:t>Supplementary Figure S1. Wave IV Sample Selection</w:t>
      </w:r>
      <w:bookmarkEnd w:id="10"/>
    </w:p>
    <w:p w14:paraId="10C458CD" w14:textId="4E06DFCE" w:rsidR="009810B2" w:rsidRPr="001323FC" w:rsidRDefault="009810B2" w:rsidP="001323FC">
      <w:pPr>
        <w:pStyle w:val="ListParagraph"/>
        <w:spacing w:line="480" w:lineRule="auto"/>
        <w:ind w:left="360"/>
        <w:rPr>
          <w:rFonts w:ascii="Times New Roman" w:hAnsi="Times New Roman" w:cs="Times New Roman"/>
          <w:b/>
          <w:bCs/>
          <w:color w:val="000000"/>
        </w:rPr>
      </w:pPr>
      <w:r w:rsidRPr="001323FC">
        <w:rPr>
          <w:rFonts w:ascii="Times New Roman" w:hAnsi="Times New Roman" w:cs="Times New Roman"/>
          <w:b/>
          <w:bCs/>
          <w:noProof/>
          <w:color w:val="000000"/>
        </w:rPr>
        <w:drawing>
          <wp:inline distT="0" distB="0" distL="0" distR="0" wp14:anchorId="7A3B6134" wp14:editId="3F8640CE">
            <wp:extent cx="7795459" cy="4476307"/>
            <wp:effectExtent l="0" t="0" r="0" b="635"/>
            <wp:docPr id="1176485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1659" cy="4502836"/>
                    </a:xfrm>
                    <a:prstGeom prst="rect">
                      <a:avLst/>
                    </a:prstGeom>
                    <a:noFill/>
                  </pic:spPr>
                </pic:pic>
              </a:graphicData>
            </a:graphic>
          </wp:inline>
        </w:drawing>
      </w:r>
    </w:p>
    <w:p w14:paraId="2858B4F9" w14:textId="77777777" w:rsidR="009E28E9" w:rsidRPr="001323FC" w:rsidRDefault="009E28E9" w:rsidP="001323FC">
      <w:pPr>
        <w:pStyle w:val="ListParagraph"/>
        <w:spacing w:line="480" w:lineRule="auto"/>
        <w:ind w:left="360"/>
        <w:rPr>
          <w:rFonts w:ascii="Times New Roman" w:hAnsi="Times New Roman" w:cs="Times New Roman"/>
          <w:color w:val="000000"/>
        </w:rPr>
      </w:pPr>
    </w:p>
    <w:p w14:paraId="080FA572" w14:textId="77777777" w:rsidR="00E74B98" w:rsidRPr="001323FC" w:rsidRDefault="00E74B98" w:rsidP="001323FC">
      <w:pPr>
        <w:spacing w:after="160" w:line="480" w:lineRule="auto"/>
        <w:rPr>
          <w:rFonts w:ascii="Times New Roman" w:hAnsi="Times New Roman" w:cs="Times New Roman"/>
          <w:color w:val="000000"/>
        </w:rPr>
      </w:pPr>
      <w:r w:rsidRPr="001323FC">
        <w:rPr>
          <w:rFonts w:ascii="Times New Roman" w:hAnsi="Times New Roman" w:cs="Times New Roman"/>
          <w:color w:val="000000"/>
        </w:rPr>
        <w:br w:type="page"/>
      </w:r>
    </w:p>
    <w:p w14:paraId="2E5FC736" w14:textId="40AEAC2A" w:rsidR="009E28E9" w:rsidRPr="00B262DD" w:rsidRDefault="009E28E9" w:rsidP="00536096">
      <w:pPr>
        <w:pStyle w:val="Heading2"/>
      </w:pPr>
      <w:bookmarkStart w:id="11" w:name="_Toc182212743"/>
      <w:r w:rsidRPr="00B262DD">
        <w:lastRenderedPageBreak/>
        <w:t>Supplementary Figure S2. Wave V Sample Selection</w:t>
      </w:r>
      <w:bookmarkEnd w:id="11"/>
    </w:p>
    <w:p w14:paraId="2F054820" w14:textId="420C2AB3" w:rsidR="00B43B8A" w:rsidRPr="001323FC" w:rsidRDefault="00E74B98" w:rsidP="001323FC">
      <w:pPr>
        <w:spacing w:line="480" w:lineRule="auto"/>
        <w:rPr>
          <w:rFonts w:ascii="Times New Roman" w:hAnsi="Times New Roman" w:cs="Times New Roman"/>
          <w:b/>
          <w:bCs/>
          <w:color w:val="000000"/>
        </w:rPr>
        <w:sectPr w:rsidR="00B43B8A" w:rsidRPr="001323FC" w:rsidSect="00B43B8A">
          <w:pgSz w:w="15840" w:h="12240" w:orient="landscape"/>
          <w:pgMar w:top="1440" w:right="1440" w:bottom="1440" w:left="1440" w:header="720" w:footer="720" w:gutter="0"/>
          <w:cols w:space="720"/>
          <w:docGrid w:linePitch="360"/>
        </w:sectPr>
      </w:pPr>
      <w:r w:rsidRPr="001323FC">
        <w:rPr>
          <w:rFonts w:ascii="Times New Roman" w:hAnsi="Times New Roman" w:cs="Times New Roman"/>
          <w:b/>
          <w:bCs/>
          <w:noProof/>
          <w:color w:val="000000"/>
        </w:rPr>
        <w:drawing>
          <wp:inline distT="0" distB="0" distL="0" distR="0" wp14:anchorId="4CBC0AB6" wp14:editId="687D3FBC">
            <wp:extent cx="8346558" cy="4320197"/>
            <wp:effectExtent l="0" t="0" r="0" b="0"/>
            <wp:docPr id="8847323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9141" cy="4337062"/>
                    </a:xfrm>
                    <a:prstGeom prst="rect">
                      <a:avLst/>
                    </a:prstGeom>
                    <a:noFill/>
                  </pic:spPr>
                </pic:pic>
              </a:graphicData>
            </a:graphic>
          </wp:inline>
        </w:drawing>
      </w:r>
    </w:p>
    <w:p w14:paraId="44DEA9B7" w14:textId="4FFA6F27" w:rsidR="00DF45AA" w:rsidRPr="00B45C60" w:rsidRDefault="00DF45AA" w:rsidP="00B45C60">
      <w:pPr>
        <w:pStyle w:val="Heading1"/>
      </w:pPr>
      <w:bookmarkStart w:id="12" w:name="_Toc182212744"/>
      <w:r w:rsidRPr="00B45C60">
        <w:lastRenderedPageBreak/>
        <w:t>Sample Characteristics of Wave IV overall and Wave V biosample</w:t>
      </w:r>
      <w:bookmarkEnd w:id="12"/>
    </w:p>
    <w:p w14:paraId="2D219BBC" w14:textId="77777777" w:rsidR="00DF45AA" w:rsidRPr="00331FF8" w:rsidRDefault="00DF45AA" w:rsidP="00331FF8">
      <w:pPr>
        <w:rPr>
          <w:rFonts w:ascii="Times New Roman" w:hAnsi="Times New Roman" w:cs="Times New Roman"/>
          <w:color w:val="000000"/>
          <w:sz w:val="20"/>
          <w:szCs w:val="20"/>
        </w:rPr>
      </w:pPr>
      <w:r w:rsidRPr="00331FF8">
        <w:rPr>
          <w:rFonts w:ascii="Times New Roman" w:hAnsi="Times New Roman" w:cs="Times New Roman"/>
          <w:color w:val="000000"/>
          <w:sz w:val="20"/>
          <w:szCs w:val="20"/>
        </w:rPr>
        <w:t xml:space="preserve">Given these data span two waves and different combinations of subsamples, the number of participants included in each analysis varies. We assume those with inflammatory cytokine data (N=5,019) in Wave IV consist of a random subsample of Wave IV overall. We also assume the major selection mechanism for inclusion in the Wave V analyses was participation in the Wave V </w:t>
      </w:r>
      <w:proofErr w:type="spellStart"/>
      <w:r w:rsidRPr="00331FF8">
        <w:rPr>
          <w:rFonts w:ascii="Times New Roman" w:hAnsi="Times New Roman" w:cs="Times New Roman"/>
          <w:color w:val="000000"/>
          <w:sz w:val="20"/>
          <w:szCs w:val="20"/>
        </w:rPr>
        <w:t>biovisit</w:t>
      </w:r>
      <w:proofErr w:type="spellEnd"/>
      <w:r w:rsidRPr="00331FF8">
        <w:rPr>
          <w:rFonts w:ascii="Times New Roman" w:hAnsi="Times New Roman" w:cs="Times New Roman"/>
          <w:color w:val="000000"/>
          <w:sz w:val="20"/>
          <w:szCs w:val="20"/>
        </w:rPr>
        <w:t xml:space="preserve">. Descriptive statistics and analyses were </w:t>
      </w:r>
      <w:proofErr w:type="gramStart"/>
      <w:r w:rsidRPr="00331FF8">
        <w:rPr>
          <w:rFonts w:ascii="Times New Roman" w:hAnsi="Times New Roman" w:cs="Times New Roman"/>
          <w:color w:val="000000"/>
          <w:sz w:val="20"/>
          <w:szCs w:val="20"/>
        </w:rPr>
        <w:t>weighted</w:t>
      </w:r>
      <w:proofErr w:type="gramEnd"/>
      <w:r w:rsidRPr="00331FF8">
        <w:rPr>
          <w:rFonts w:ascii="Times New Roman" w:hAnsi="Times New Roman" w:cs="Times New Roman"/>
          <w:color w:val="000000"/>
          <w:sz w:val="20"/>
          <w:szCs w:val="20"/>
        </w:rPr>
        <w:t xml:space="preserve"> to account for sampling procedures, attrition and subpopulation analysis to make results generalizable to the U.S population of adults who were enrolled in middle school or high school in the 1994-1995 school year. To examine this assumption further, descriptive statistics of the overall Wave IV sample and the Wave V biosample </w:t>
      </w:r>
      <w:proofErr w:type="gramStart"/>
      <w:r w:rsidRPr="00331FF8">
        <w:rPr>
          <w:rFonts w:ascii="Times New Roman" w:hAnsi="Times New Roman" w:cs="Times New Roman"/>
          <w:color w:val="000000"/>
          <w:sz w:val="20"/>
          <w:szCs w:val="20"/>
        </w:rPr>
        <w:t>is</w:t>
      </w:r>
      <w:proofErr w:type="gramEnd"/>
      <w:r w:rsidRPr="00331FF8">
        <w:rPr>
          <w:rFonts w:ascii="Times New Roman" w:hAnsi="Times New Roman" w:cs="Times New Roman"/>
          <w:color w:val="000000"/>
          <w:sz w:val="20"/>
          <w:szCs w:val="20"/>
        </w:rPr>
        <w:t xml:space="preserve"> also included below in Table S2 for comparison to the analytic samples. In relation to Wave IV overall, each weighted sample was similar on demographics and other relevant variables. The only exception was a slightly lower proportion of participants with a college degree or higher in the immune risk factors sample (26% vs. 30%).  Compared to the Wave V biosample, the analytic samples had a lower proportion of females, a higher proportion of Black/African American participants, a lower proportion of those with a college degree or higher, a higher proportion of those with a recent inflammatory condition (17% vs. 14%), and higher median CAIDE scores. The samples were similar in other characteristics.</w:t>
      </w:r>
    </w:p>
    <w:p w14:paraId="7D60555B" w14:textId="77777777" w:rsidR="00DF45AA" w:rsidRPr="00331FF8" w:rsidRDefault="00DF45AA" w:rsidP="00331FF8">
      <w:pPr>
        <w:rPr>
          <w:rFonts w:ascii="Times New Roman" w:eastAsia="Times New Roman" w:hAnsi="Times New Roman" w:cs="Times New Roman"/>
          <w:b/>
          <w:bCs/>
          <w:sz w:val="20"/>
          <w:szCs w:val="20"/>
        </w:rPr>
      </w:pPr>
    </w:p>
    <w:p w14:paraId="73B790FF" w14:textId="77777777" w:rsidR="00DF45AA" w:rsidRPr="00331FF8" w:rsidRDefault="00DF45AA" w:rsidP="00761C4C">
      <w:pPr>
        <w:pStyle w:val="Heading2"/>
      </w:pPr>
      <w:bookmarkStart w:id="13" w:name="_Toc182212745"/>
      <w:r w:rsidRPr="00331FF8">
        <w:t>Table S2. Weighted Sample Characteristics compared to Overall Study Population, Add Health Waves IV-V</w:t>
      </w:r>
      <w:bookmarkEnd w:id="13"/>
    </w:p>
    <w:tbl>
      <w:tblPr>
        <w:tblW w:w="7521" w:type="dxa"/>
        <w:tblLook w:val="04A0" w:firstRow="1" w:lastRow="0" w:firstColumn="1" w:lastColumn="0" w:noHBand="0" w:noVBand="1"/>
      </w:tblPr>
      <w:tblGrid>
        <w:gridCol w:w="360"/>
        <w:gridCol w:w="1703"/>
        <w:gridCol w:w="900"/>
        <w:gridCol w:w="1869"/>
        <w:gridCol w:w="810"/>
        <w:gridCol w:w="1872"/>
        <w:gridCol w:w="7"/>
      </w:tblGrid>
      <w:tr w:rsidR="00DF45AA" w:rsidRPr="00436D74" w14:paraId="49C230B3" w14:textId="77777777" w:rsidTr="00FC3172">
        <w:trPr>
          <w:trHeight w:val="620"/>
        </w:trPr>
        <w:tc>
          <w:tcPr>
            <w:tcW w:w="360" w:type="dxa"/>
            <w:vMerge w:val="restart"/>
            <w:tcBorders>
              <w:top w:val="single" w:sz="4" w:space="0" w:color="auto"/>
            </w:tcBorders>
            <w:shd w:val="clear" w:color="auto" w:fill="auto"/>
            <w:noWrap/>
            <w:hideMark/>
          </w:tcPr>
          <w:p w14:paraId="64427A19" w14:textId="77777777" w:rsidR="00DF45AA" w:rsidRPr="00436D74" w:rsidRDefault="00DF45AA" w:rsidP="00436D74">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vMerge w:val="restart"/>
            <w:tcBorders>
              <w:top w:val="single" w:sz="4" w:space="0" w:color="auto"/>
            </w:tcBorders>
            <w:shd w:val="clear" w:color="auto" w:fill="auto"/>
            <w:noWrap/>
            <w:vAlign w:val="center"/>
            <w:hideMark/>
          </w:tcPr>
          <w:p w14:paraId="65530DD6" w14:textId="77777777" w:rsidR="00DF45AA" w:rsidRPr="00436D74" w:rsidRDefault="00DF45AA" w:rsidP="00436D74">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2769" w:type="dxa"/>
            <w:gridSpan w:val="2"/>
            <w:tcBorders>
              <w:top w:val="single" w:sz="4" w:space="0" w:color="auto"/>
            </w:tcBorders>
            <w:shd w:val="clear" w:color="auto" w:fill="auto"/>
            <w:vAlign w:val="center"/>
            <w:hideMark/>
          </w:tcPr>
          <w:p w14:paraId="3E46B524" w14:textId="77777777" w:rsidR="00DF45AA" w:rsidRPr="002A327C" w:rsidRDefault="00DF45AA" w:rsidP="00436D74">
            <w:pPr>
              <w:jc w:val="center"/>
              <w:rPr>
                <w:rFonts w:ascii="Times New Roman" w:eastAsia="Times New Roman" w:hAnsi="Times New Roman" w:cs="Times New Roman"/>
                <w:b/>
                <w:bCs/>
                <w:color w:val="000000"/>
                <w:sz w:val="16"/>
                <w:szCs w:val="16"/>
              </w:rPr>
            </w:pPr>
            <w:r w:rsidRPr="002A327C">
              <w:rPr>
                <w:rFonts w:ascii="Times New Roman" w:hAnsi="Times New Roman" w:cs="Times New Roman"/>
                <w:b/>
                <w:bCs/>
                <w:color w:val="000000"/>
                <w:sz w:val="16"/>
                <w:szCs w:val="16"/>
              </w:rPr>
              <w:t>Wave IV Overall Sample</w:t>
            </w:r>
          </w:p>
        </w:tc>
        <w:tc>
          <w:tcPr>
            <w:tcW w:w="2689" w:type="dxa"/>
            <w:gridSpan w:val="3"/>
            <w:tcBorders>
              <w:top w:val="single" w:sz="4" w:space="0" w:color="auto"/>
            </w:tcBorders>
            <w:shd w:val="clear" w:color="auto" w:fill="auto"/>
            <w:vAlign w:val="center"/>
          </w:tcPr>
          <w:p w14:paraId="399FFD38" w14:textId="77777777" w:rsidR="00DF45AA" w:rsidRPr="002A327C" w:rsidRDefault="00DF45AA" w:rsidP="00436D74">
            <w:pPr>
              <w:jc w:val="center"/>
              <w:rPr>
                <w:rFonts w:ascii="Times New Roman" w:eastAsia="Times New Roman" w:hAnsi="Times New Roman" w:cs="Times New Roman"/>
                <w:b/>
                <w:bCs/>
                <w:color w:val="000000"/>
                <w:sz w:val="16"/>
                <w:szCs w:val="16"/>
              </w:rPr>
            </w:pPr>
            <w:r w:rsidRPr="002A327C">
              <w:rPr>
                <w:rFonts w:ascii="Times New Roman" w:eastAsia="Times New Roman" w:hAnsi="Times New Roman" w:cs="Times New Roman"/>
                <w:b/>
                <w:bCs/>
                <w:color w:val="000000"/>
                <w:sz w:val="16"/>
                <w:szCs w:val="16"/>
              </w:rPr>
              <w:t>Wave V Overall Sample</w:t>
            </w:r>
          </w:p>
        </w:tc>
      </w:tr>
      <w:tr w:rsidR="00DF45AA" w:rsidRPr="00436D74" w14:paraId="3690D082" w14:textId="77777777" w:rsidTr="00436D74">
        <w:trPr>
          <w:trHeight w:val="80"/>
        </w:trPr>
        <w:tc>
          <w:tcPr>
            <w:tcW w:w="360" w:type="dxa"/>
            <w:vMerge/>
            <w:tcBorders>
              <w:bottom w:val="single" w:sz="4" w:space="0" w:color="auto"/>
            </w:tcBorders>
            <w:vAlign w:val="center"/>
            <w:hideMark/>
          </w:tcPr>
          <w:p w14:paraId="39D31753" w14:textId="77777777" w:rsidR="00DF45AA" w:rsidRPr="00436D74" w:rsidRDefault="00DF45AA" w:rsidP="00436D74">
            <w:pPr>
              <w:rPr>
                <w:rFonts w:ascii="Times New Roman" w:eastAsia="Times New Roman" w:hAnsi="Times New Roman" w:cs="Times New Roman"/>
                <w:color w:val="000000"/>
                <w:sz w:val="16"/>
                <w:szCs w:val="16"/>
              </w:rPr>
            </w:pPr>
          </w:p>
        </w:tc>
        <w:tc>
          <w:tcPr>
            <w:tcW w:w="1703" w:type="dxa"/>
            <w:vMerge/>
            <w:tcBorders>
              <w:bottom w:val="single" w:sz="4" w:space="0" w:color="auto"/>
            </w:tcBorders>
            <w:vAlign w:val="center"/>
            <w:hideMark/>
          </w:tcPr>
          <w:p w14:paraId="72328BE3" w14:textId="77777777" w:rsidR="00DF45AA" w:rsidRPr="00436D74" w:rsidRDefault="00DF45AA" w:rsidP="00436D74">
            <w:pPr>
              <w:rPr>
                <w:rFonts w:ascii="Times New Roman" w:eastAsia="Times New Roman" w:hAnsi="Times New Roman" w:cs="Times New Roman"/>
                <w:color w:val="000000"/>
                <w:sz w:val="16"/>
                <w:szCs w:val="16"/>
              </w:rPr>
            </w:pPr>
          </w:p>
        </w:tc>
        <w:tc>
          <w:tcPr>
            <w:tcW w:w="2769" w:type="dxa"/>
            <w:gridSpan w:val="2"/>
            <w:tcBorders>
              <w:bottom w:val="single" w:sz="4" w:space="0" w:color="auto"/>
            </w:tcBorders>
            <w:shd w:val="clear" w:color="auto" w:fill="auto"/>
            <w:noWrap/>
            <w:vAlign w:val="bottom"/>
            <w:hideMark/>
          </w:tcPr>
          <w:p w14:paraId="182D8146" w14:textId="77777777" w:rsidR="00DF45AA" w:rsidRPr="002A327C" w:rsidRDefault="00DF45AA" w:rsidP="00436D74">
            <w:pPr>
              <w:jc w:val="center"/>
              <w:rPr>
                <w:rFonts w:ascii="Times New Roman" w:eastAsia="Times New Roman" w:hAnsi="Times New Roman" w:cs="Times New Roman"/>
                <w:b/>
                <w:bCs/>
                <w:color w:val="000000"/>
                <w:sz w:val="16"/>
                <w:szCs w:val="16"/>
              </w:rPr>
            </w:pPr>
            <w:r w:rsidRPr="002A327C">
              <w:rPr>
                <w:rFonts w:ascii="Times New Roman" w:hAnsi="Times New Roman" w:cs="Times New Roman"/>
                <w:b/>
                <w:bCs/>
                <w:i/>
                <w:iCs/>
                <w:color w:val="000000"/>
                <w:sz w:val="16"/>
                <w:szCs w:val="16"/>
              </w:rPr>
              <w:t>n=14,800</w:t>
            </w:r>
          </w:p>
        </w:tc>
        <w:tc>
          <w:tcPr>
            <w:tcW w:w="2689" w:type="dxa"/>
            <w:gridSpan w:val="3"/>
            <w:tcBorders>
              <w:bottom w:val="single" w:sz="4" w:space="0" w:color="auto"/>
            </w:tcBorders>
            <w:shd w:val="clear" w:color="auto" w:fill="auto"/>
            <w:vAlign w:val="bottom"/>
          </w:tcPr>
          <w:p w14:paraId="24C50D02" w14:textId="77777777" w:rsidR="00DF45AA" w:rsidRPr="002A327C" w:rsidRDefault="00DF45AA" w:rsidP="00436D74">
            <w:pPr>
              <w:jc w:val="center"/>
              <w:rPr>
                <w:rFonts w:ascii="Times New Roman" w:eastAsia="Times New Roman" w:hAnsi="Times New Roman" w:cs="Times New Roman"/>
                <w:b/>
                <w:bCs/>
                <w:i/>
                <w:iCs/>
                <w:color w:val="000000"/>
                <w:sz w:val="16"/>
                <w:szCs w:val="16"/>
              </w:rPr>
            </w:pPr>
            <w:r w:rsidRPr="002A327C">
              <w:rPr>
                <w:rFonts w:ascii="Times New Roman" w:eastAsia="Times New Roman" w:hAnsi="Times New Roman" w:cs="Times New Roman"/>
                <w:b/>
                <w:bCs/>
                <w:i/>
                <w:iCs/>
                <w:color w:val="000000"/>
                <w:sz w:val="16"/>
                <w:szCs w:val="16"/>
              </w:rPr>
              <w:t>n=5,269</w:t>
            </w:r>
          </w:p>
        </w:tc>
      </w:tr>
      <w:tr w:rsidR="00DF45AA" w:rsidRPr="00436D74" w14:paraId="44A8CE5C" w14:textId="77777777" w:rsidTr="00827D31">
        <w:trPr>
          <w:trHeight w:val="320"/>
        </w:trPr>
        <w:tc>
          <w:tcPr>
            <w:tcW w:w="2063" w:type="dxa"/>
            <w:gridSpan w:val="2"/>
            <w:tcBorders>
              <w:top w:val="single" w:sz="4" w:space="0" w:color="auto"/>
            </w:tcBorders>
            <w:shd w:val="clear" w:color="auto" w:fill="auto"/>
            <w:noWrap/>
            <w:vAlign w:val="center"/>
            <w:hideMark/>
          </w:tcPr>
          <w:p w14:paraId="6C9BC957"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Age (years)</w:t>
            </w:r>
          </w:p>
        </w:tc>
        <w:tc>
          <w:tcPr>
            <w:tcW w:w="900" w:type="dxa"/>
            <w:tcBorders>
              <w:top w:val="single" w:sz="4" w:space="0" w:color="auto"/>
            </w:tcBorders>
            <w:shd w:val="clear" w:color="auto" w:fill="auto"/>
            <w:noWrap/>
            <w:hideMark/>
          </w:tcPr>
          <w:p w14:paraId="2F87FEB3"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27.8</w:t>
            </w:r>
          </w:p>
        </w:tc>
        <w:tc>
          <w:tcPr>
            <w:tcW w:w="1869" w:type="dxa"/>
            <w:tcBorders>
              <w:top w:val="single" w:sz="4" w:space="0" w:color="auto"/>
            </w:tcBorders>
            <w:shd w:val="clear" w:color="auto" w:fill="auto"/>
            <w:noWrap/>
            <w:hideMark/>
          </w:tcPr>
          <w:p w14:paraId="0F42E8AE"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(26.3, 29.3)</w:t>
            </w:r>
          </w:p>
        </w:tc>
        <w:tc>
          <w:tcPr>
            <w:tcW w:w="810" w:type="dxa"/>
            <w:tcBorders>
              <w:top w:val="single" w:sz="4" w:space="0" w:color="auto"/>
            </w:tcBorders>
            <w:shd w:val="clear" w:color="auto" w:fill="auto"/>
            <w:noWrap/>
            <w:hideMark/>
          </w:tcPr>
          <w:p w14:paraId="14E511E9"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37.4</w:t>
            </w:r>
          </w:p>
        </w:tc>
        <w:tc>
          <w:tcPr>
            <w:tcW w:w="1879" w:type="dxa"/>
            <w:gridSpan w:val="2"/>
            <w:tcBorders>
              <w:top w:val="single" w:sz="4" w:space="0" w:color="auto"/>
            </w:tcBorders>
            <w:shd w:val="clear" w:color="auto" w:fill="auto"/>
            <w:noWrap/>
            <w:hideMark/>
          </w:tcPr>
          <w:p w14:paraId="32ECE20D"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(35.9, 38.9)</w:t>
            </w:r>
          </w:p>
        </w:tc>
      </w:tr>
      <w:tr w:rsidR="00DF45AA" w:rsidRPr="00436D74" w14:paraId="59481A6B" w14:textId="77777777" w:rsidTr="00827D31">
        <w:trPr>
          <w:trHeight w:val="320"/>
        </w:trPr>
        <w:tc>
          <w:tcPr>
            <w:tcW w:w="2063" w:type="dxa"/>
            <w:gridSpan w:val="2"/>
            <w:shd w:val="clear" w:color="auto" w:fill="auto"/>
            <w:noWrap/>
            <w:vAlign w:val="center"/>
            <w:hideMark/>
          </w:tcPr>
          <w:p w14:paraId="1B017DC2"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Sex</w:t>
            </w:r>
          </w:p>
        </w:tc>
        <w:tc>
          <w:tcPr>
            <w:tcW w:w="900" w:type="dxa"/>
            <w:shd w:val="clear" w:color="auto" w:fill="auto"/>
            <w:noWrap/>
            <w:hideMark/>
          </w:tcPr>
          <w:p w14:paraId="23424941"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69" w:type="dxa"/>
            <w:shd w:val="clear" w:color="auto" w:fill="auto"/>
            <w:noWrap/>
            <w:hideMark/>
          </w:tcPr>
          <w:p w14:paraId="41010AEB"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600CBE13"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79" w:type="dxa"/>
            <w:gridSpan w:val="2"/>
            <w:shd w:val="clear" w:color="auto" w:fill="auto"/>
            <w:noWrap/>
            <w:hideMark/>
          </w:tcPr>
          <w:p w14:paraId="63E4BD89"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13570742" w14:textId="77777777" w:rsidTr="00827D31">
        <w:trPr>
          <w:trHeight w:val="320"/>
        </w:trPr>
        <w:tc>
          <w:tcPr>
            <w:tcW w:w="360" w:type="dxa"/>
            <w:shd w:val="clear" w:color="auto" w:fill="auto"/>
            <w:noWrap/>
            <w:vAlign w:val="center"/>
            <w:hideMark/>
          </w:tcPr>
          <w:p w14:paraId="3E2A590E"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79A75449"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Female</w:t>
            </w:r>
          </w:p>
        </w:tc>
        <w:tc>
          <w:tcPr>
            <w:tcW w:w="900" w:type="dxa"/>
            <w:shd w:val="clear" w:color="auto" w:fill="auto"/>
            <w:noWrap/>
            <w:hideMark/>
          </w:tcPr>
          <w:p w14:paraId="23596B6F"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7870,</w:t>
            </w:r>
          </w:p>
        </w:tc>
        <w:tc>
          <w:tcPr>
            <w:tcW w:w="1869" w:type="dxa"/>
            <w:shd w:val="clear" w:color="auto" w:fill="auto"/>
            <w:noWrap/>
            <w:hideMark/>
          </w:tcPr>
          <w:p w14:paraId="387B3EFE"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49.32%</w:t>
            </w:r>
          </w:p>
        </w:tc>
        <w:tc>
          <w:tcPr>
            <w:tcW w:w="810" w:type="dxa"/>
            <w:shd w:val="clear" w:color="auto" w:fill="auto"/>
            <w:noWrap/>
            <w:hideMark/>
          </w:tcPr>
          <w:p w14:paraId="6B2C5C8E"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3171,</w:t>
            </w:r>
          </w:p>
        </w:tc>
        <w:tc>
          <w:tcPr>
            <w:tcW w:w="1879" w:type="dxa"/>
            <w:gridSpan w:val="2"/>
            <w:shd w:val="clear" w:color="auto" w:fill="auto"/>
            <w:noWrap/>
            <w:hideMark/>
          </w:tcPr>
          <w:p w14:paraId="1FE79BF7"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50.5%</w:t>
            </w:r>
          </w:p>
        </w:tc>
      </w:tr>
      <w:tr w:rsidR="00DF45AA" w:rsidRPr="00436D74" w14:paraId="5198E93C" w14:textId="77777777" w:rsidTr="00827D31">
        <w:trPr>
          <w:trHeight w:val="320"/>
        </w:trPr>
        <w:tc>
          <w:tcPr>
            <w:tcW w:w="2063" w:type="dxa"/>
            <w:gridSpan w:val="2"/>
            <w:shd w:val="clear" w:color="auto" w:fill="auto"/>
            <w:noWrap/>
            <w:vAlign w:val="center"/>
            <w:hideMark/>
          </w:tcPr>
          <w:p w14:paraId="0CBE2F1E"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Race</w:t>
            </w:r>
          </w:p>
        </w:tc>
        <w:tc>
          <w:tcPr>
            <w:tcW w:w="900" w:type="dxa"/>
            <w:shd w:val="clear" w:color="auto" w:fill="auto"/>
            <w:noWrap/>
            <w:hideMark/>
          </w:tcPr>
          <w:p w14:paraId="772257F4"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69" w:type="dxa"/>
            <w:shd w:val="clear" w:color="auto" w:fill="auto"/>
            <w:noWrap/>
            <w:hideMark/>
          </w:tcPr>
          <w:p w14:paraId="7B952579"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23CB7A49"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79" w:type="dxa"/>
            <w:gridSpan w:val="2"/>
            <w:shd w:val="clear" w:color="auto" w:fill="auto"/>
            <w:noWrap/>
            <w:hideMark/>
          </w:tcPr>
          <w:p w14:paraId="501F089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75048FDB" w14:textId="77777777" w:rsidTr="00827D31">
        <w:trPr>
          <w:trHeight w:val="320"/>
        </w:trPr>
        <w:tc>
          <w:tcPr>
            <w:tcW w:w="360" w:type="dxa"/>
            <w:shd w:val="clear" w:color="auto" w:fill="auto"/>
            <w:noWrap/>
            <w:vAlign w:val="center"/>
            <w:hideMark/>
          </w:tcPr>
          <w:p w14:paraId="723889F8"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7E11F3DD"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American Indian or Alaska Native</w:t>
            </w:r>
          </w:p>
        </w:tc>
        <w:tc>
          <w:tcPr>
            <w:tcW w:w="900" w:type="dxa"/>
            <w:shd w:val="clear" w:color="auto" w:fill="auto"/>
            <w:hideMark/>
          </w:tcPr>
          <w:p w14:paraId="11C56065"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156,</w:t>
            </w:r>
          </w:p>
        </w:tc>
        <w:tc>
          <w:tcPr>
            <w:tcW w:w="1869" w:type="dxa"/>
            <w:shd w:val="clear" w:color="auto" w:fill="auto"/>
            <w:noWrap/>
            <w:hideMark/>
          </w:tcPr>
          <w:p w14:paraId="5C0FC6F3"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1.0%</w:t>
            </w:r>
          </w:p>
        </w:tc>
        <w:tc>
          <w:tcPr>
            <w:tcW w:w="810" w:type="dxa"/>
            <w:shd w:val="clear" w:color="auto" w:fill="auto"/>
            <w:hideMark/>
          </w:tcPr>
          <w:p w14:paraId="64504452"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37,</w:t>
            </w:r>
          </w:p>
        </w:tc>
        <w:tc>
          <w:tcPr>
            <w:tcW w:w="1879" w:type="dxa"/>
            <w:gridSpan w:val="2"/>
            <w:shd w:val="clear" w:color="auto" w:fill="auto"/>
            <w:hideMark/>
          </w:tcPr>
          <w:p w14:paraId="7659FB2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0.9%</w:t>
            </w:r>
          </w:p>
        </w:tc>
      </w:tr>
      <w:tr w:rsidR="00DF45AA" w:rsidRPr="00436D74" w14:paraId="04DBF7D6" w14:textId="77777777" w:rsidTr="00827D31">
        <w:trPr>
          <w:trHeight w:val="320"/>
        </w:trPr>
        <w:tc>
          <w:tcPr>
            <w:tcW w:w="360" w:type="dxa"/>
            <w:shd w:val="clear" w:color="auto" w:fill="auto"/>
            <w:noWrap/>
            <w:vAlign w:val="center"/>
            <w:hideMark/>
          </w:tcPr>
          <w:p w14:paraId="4B0FC775"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3763B9EF"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Asian</w:t>
            </w:r>
          </w:p>
        </w:tc>
        <w:tc>
          <w:tcPr>
            <w:tcW w:w="900" w:type="dxa"/>
            <w:shd w:val="clear" w:color="auto" w:fill="auto"/>
            <w:hideMark/>
          </w:tcPr>
          <w:p w14:paraId="07E0C4EB"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850,</w:t>
            </w:r>
          </w:p>
        </w:tc>
        <w:tc>
          <w:tcPr>
            <w:tcW w:w="1869" w:type="dxa"/>
            <w:shd w:val="clear" w:color="auto" w:fill="auto"/>
            <w:noWrap/>
            <w:hideMark/>
          </w:tcPr>
          <w:p w14:paraId="54EF1C99"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3.0%</w:t>
            </w:r>
          </w:p>
        </w:tc>
        <w:tc>
          <w:tcPr>
            <w:tcW w:w="810" w:type="dxa"/>
            <w:shd w:val="clear" w:color="auto" w:fill="auto"/>
            <w:hideMark/>
          </w:tcPr>
          <w:p w14:paraId="74290061"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262,</w:t>
            </w:r>
          </w:p>
        </w:tc>
        <w:tc>
          <w:tcPr>
            <w:tcW w:w="1879" w:type="dxa"/>
            <w:gridSpan w:val="2"/>
            <w:shd w:val="clear" w:color="auto" w:fill="auto"/>
            <w:hideMark/>
          </w:tcPr>
          <w:p w14:paraId="64009188"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2.6%</w:t>
            </w:r>
          </w:p>
        </w:tc>
      </w:tr>
      <w:tr w:rsidR="00DF45AA" w:rsidRPr="00436D74" w14:paraId="4FE22B94" w14:textId="77777777" w:rsidTr="00827D31">
        <w:trPr>
          <w:trHeight w:val="320"/>
        </w:trPr>
        <w:tc>
          <w:tcPr>
            <w:tcW w:w="360" w:type="dxa"/>
            <w:shd w:val="clear" w:color="auto" w:fill="auto"/>
            <w:noWrap/>
            <w:vAlign w:val="center"/>
            <w:hideMark/>
          </w:tcPr>
          <w:p w14:paraId="05BF6FAA"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1C2B7299"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Black</w:t>
            </w:r>
          </w:p>
        </w:tc>
        <w:tc>
          <w:tcPr>
            <w:tcW w:w="900" w:type="dxa"/>
            <w:shd w:val="clear" w:color="auto" w:fill="auto"/>
            <w:hideMark/>
          </w:tcPr>
          <w:p w14:paraId="49D82701"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3197,</w:t>
            </w:r>
          </w:p>
        </w:tc>
        <w:tc>
          <w:tcPr>
            <w:tcW w:w="1869" w:type="dxa"/>
            <w:shd w:val="clear" w:color="auto" w:fill="auto"/>
            <w:noWrap/>
            <w:hideMark/>
          </w:tcPr>
          <w:p w14:paraId="045D3FE3"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15.9%</w:t>
            </w:r>
          </w:p>
        </w:tc>
        <w:tc>
          <w:tcPr>
            <w:tcW w:w="810" w:type="dxa"/>
            <w:shd w:val="clear" w:color="auto" w:fill="auto"/>
            <w:hideMark/>
          </w:tcPr>
          <w:p w14:paraId="086897DF"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1035,</w:t>
            </w:r>
          </w:p>
        </w:tc>
        <w:tc>
          <w:tcPr>
            <w:tcW w:w="1879" w:type="dxa"/>
            <w:gridSpan w:val="2"/>
            <w:shd w:val="clear" w:color="auto" w:fill="auto"/>
            <w:hideMark/>
          </w:tcPr>
          <w:p w14:paraId="2F970687"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17.3%</w:t>
            </w:r>
          </w:p>
        </w:tc>
      </w:tr>
      <w:tr w:rsidR="00DF45AA" w:rsidRPr="00436D74" w14:paraId="3064A510" w14:textId="77777777" w:rsidTr="00827D31">
        <w:trPr>
          <w:trHeight w:val="320"/>
        </w:trPr>
        <w:tc>
          <w:tcPr>
            <w:tcW w:w="360" w:type="dxa"/>
            <w:shd w:val="clear" w:color="auto" w:fill="auto"/>
            <w:noWrap/>
            <w:vAlign w:val="center"/>
            <w:hideMark/>
          </w:tcPr>
          <w:p w14:paraId="32AEB1FF"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72EF4652"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Hispanic</w:t>
            </w:r>
          </w:p>
        </w:tc>
        <w:tc>
          <w:tcPr>
            <w:tcW w:w="900" w:type="dxa"/>
            <w:shd w:val="clear" w:color="auto" w:fill="auto"/>
            <w:hideMark/>
          </w:tcPr>
          <w:p w14:paraId="6069AAF4"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2094,</w:t>
            </w:r>
          </w:p>
        </w:tc>
        <w:tc>
          <w:tcPr>
            <w:tcW w:w="1869" w:type="dxa"/>
            <w:shd w:val="clear" w:color="auto" w:fill="auto"/>
            <w:noWrap/>
            <w:hideMark/>
          </w:tcPr>
          <w:p w14:paraId="50D03386"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10.3%</w:t>
            </w:r>
          </w:p>
        </w:tc>
        <w:tc>
          <w:tcPr>
            <w:tcW w:w="810" w:type="dxa"/>
            <w:shd w:val="clear" w:color="auto" w:fill="auto"/>
            <w:hideMark/>
          </w:tcPr>
          <w:p w14:paraId="5E557033"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528,</w:t>
            </w:r>
          </w:p>
        </w:tc>
        <w:tc>
          <w:tcPr>
            <w:tcW w:w="1879" w:type="dxa"/>
            <w:gridSpan w:val="2"/>
            <w:shd w:val="clear" w:color="auto" w:fill="auto"/>
            <w:hideMark/>
          </w:tcPr>
          <w:p w14:paraId="0EBE2A2C"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8.4%</w:t>
            </w:r>
          </w:p>
        </w:tc>
      </w:tr>
      <w:tr w:rsidR="00DF45AA" w:rsidRPr="00436D74" w14:paraId="5720F8DD" w14:textId="77777777" w:rsidTr="00827D31">
        <w:trPr>
          <w:trHeight w:val="320"/>
        </w:trPr>
        <w:tc>
          <w:tcPr>
            <w:tcW w:w="360" w:type="dxa"/>
            <w:shd w:val="clear" w:color="auto" w:fill="auto"/>
            <w:noWrap/>
            <w:vAlign w:val="center"/>
            <w:hideMark/>
          </w:tcPr>
          <w:p w14:paraId="201D30CE"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1AE60815"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Pacific Islander</w:t>
            </w:r>
          </w:p>
        </w:tc>
        <w:tc>
          <w:tcPr>
            <w:tcW w:w="900" w:type="dxa"/>
            <w:shd w:val="clear" w:color="auto" w:fill="auto"/>
            <w:hideMark/>
          </w:tcPr>
          <w:p w14:paraId="05D0DEC8"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77,</w:t>
            </w:r>
          </w:p>
        </w:tc>
        <w:tc>
          <w:tcPr>
            <w:tcW w:w="1869" w:type="dxa"/>
            <w:shd w:val="clear" w:color="auto" w:fill="auto"/>
            <w:noWrap/>
            <w:hideMark/>
          </w:tcPr>
          <w:p w14:paraId="38FF4745"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0.3%</w:t>
            </w:r>
          </w:p>
        </w:tc>
        <w:tc>
          <w:tcPr>
            <w:tcW w:w="810" w:type="dxa"/>
            <w:shd w:val="clear" w:color="auto" w:fill="auto"/>
            <w:hideMark/>
          </w:tcPr>
          <w:p w14:paraId="345DE6C7"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27,</w:t>
            </w:r>
          </w:p>
        </w:tc>
        <w:tc>
          <w:tcPr>
            <w:tcW w:w="1879" w:type="dxa"/>
            <w:gridSpan w:val="2"/>
            <w:shd w:val="clear" w:color="auto" w:fill="auto"/>
            <w:hideMark/>
          </w:tcPr>
          <w:p w14:paraId="116B296D"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0.2%</w:t>
            </w:r>
          </w:p>
        </w:tc>
      </w:tr>
      <w:tr w:rsidR="00DF45AA" w:rsidRPr="00436D74" w14:paraId="766CD6E3" w14:textId="77777777" w:rsidTr="00827D31">
        <w:trPr>
          <w:trHeight w:val="320"/>
        </w:trPr>
        <w:tc>
          <w:tcPr>
            <w:tcW w:w="360" w:type="dxa"/>
            <w:shd w:val="clear" w:color="auto" w:fill="auto"/>
            <w:noWrap/>
            <w:vAlign w:val="center"/>
            <w:hideMark/>
          </w:tcPr>
          <w:p w14:paraId="26F80DF4"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153C110D"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Some other race or origin</w:t>
            </w:r>
          </w:p>
        </w:tc>
        <w:tc>
          <w:tcPr>
            <w:tcW w:w="900" w:type="dxa"/>
            <w:shd w:val="clear" w:color="auto" w:fill="auto"/>
            <w:hideMark/>
          </w:tcPr>
          <w:p w14:paraId="3C66D72C"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50,</w:t>
            </w:r>
          </w:p>
        </w:tc>
        <w:tc>
          <w:tcPr>
            <w:tcW w:w="1869" w:type="dxa"/>
            <w:shd w:val="clear" w:color="auto" w:fill="auto"/>
            <w:noWrap/>
            <w:hideMark/>
          </w:tcPr>
          <w:p w14:paraId="50597658"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0.3%</w:t>
            </w:r>
          </w:p>
        </w:tc>
        <w:tc>
          <w:tcPr>
            <w:tcW w:w="810" w:type="dxa"/>
            <w:shd w:val="clear" w:color="auto" w:fill="auto"/>
            <w:hideMark/>
          </w:tcPr>
          <w:p w14:paraId="131DF320"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17,</w:t>
            </w:r>
          </w:p>
        </w:tc>
        <w:tc>
          <w:tcPr>
            <w:tcW w:w="1879" w:type="dxa"/>
            <w:gridSpan w:val="2"/>
            <w:shd w:val="clear" w:color="auto" w:fill="auto"/>
            <w:hideMark/>
          </w:tcPr>
          <w:p w14:paraId="7F04CE57"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0.4%</w:t>
            </w:r>
          </w:p>
        </w:tc>
      </w:tr>
      <w:tr w:rsidR="00DF45AA" w:rsidRPr="00436D74" w14:paraId="2324EBED" w14:textId="77777777" w:rsidTr="00827D31">
        <w:trPr>
          <w:trHeight w:val="320"/>
        </w:trPr>
        <w:tc>
          <w:tcPr>
            <w:tcW w:w="360" w:type="dxa"/>
            <w:shd w:val="clear" w:color="auto" w:fill="auto"/>
            <w:noWrap/>
            <w:vAlign w:val="center"/>
            <w:hideMark/>
          </w:tcPr>
          <w:p w14:paraId="487CC943"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7641E07C"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White</w:t>
            </w:r>
          </w:p>
        </w:tc>
        <w:tc>
          <w:tcPr>
            <w:tcW w:w="900" w:type="dxa"/>
            <w:shd w:val="clear" w:color="auto" w:fill="auto"/>
            <w:hideMark/>
          </w:tcPr>
          <w:p w14:paraId="584DEA62"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8376,</w:t>
            </w:r>
          </w:p>
        </w:tc>
        <w:tc>
          <w:tcPr>
            <w:tcW w:w="1869" w:type="dxa"/>
            <w:shd w:val="clear" w:color="auto" w:fill="auto"/>
            <w:noWrap/>
            <w:hideMark/>
          </w:tcPr>
          <w:p w14:paraId="40259CD3"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69.2%</w:t>
            </w:r>
          </w:p>
        </w:tc>
        <w:tc>
          <w:tcPr>
            <w:tcW w:w="810" w:type="dxa"/>
            <w:shd w:val="clear" w:color="auto" w:fill="auto"/>
            <w:hideMark/>
          </w:tcPr>
          <w:p w14:paraId="7DFE21B7"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3363,</w:t>
            </w:r>
          </w:p>
        </w:tc>
        <w:tc>
          <w:tcPr>
            <w:tcW w:w="1879" w:type="dxa"/>
            <w:gridSpan w:val="2"/>
            <w:shd w:val="clear" w:color="auto" w:fill="auto"/>
            <w:hideMark/>
          </w:tcPr>
          <w:p w14:paraId="19606C3C"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70.2%</w:t>
            </w:r>
          </w:p>
        </w:tc>
      </w:tr>
      <w:tr w:rsidR="00DF45AA" w:rsidRPr="00436D74" w14:paraId="0122712D" w14:textId="77777777" w:rsidTr="00827D31">
        <w:trPr>
          <w:trHeight w:val="320"/>
        </w:trPr>
        <w:tc>
          <w:tcPr>
            <w:tcW w:w="2063" w:type="dxa"/>
            <w:gridSpan w:val="2"/>
            <w:shd w:val="clear" w:color="auto" w:fill="auto"/>
            <w:noWrap/>
            <w:vAlign w:val="center"/>
            <w:hideMark/>
          </w:tcPr>
          <w:p w14:paraId="5A7BAA6E"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Education</w:t>
            </w:r>
          </w:p>
        </w:tc>
        <w:tc>
          <w:tcPr>
            <w:tcW w:w="900" w:type="dxa"/>
            <w:shd w:val="clear" w:color="auto" w:fill="auto"/>
            <w:noWrap/>
            <w:hideMark/>
          </w:tcPr>
          <w:p w14:paraId="554614CD"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69" w:type="dxa"/>
            <w:shd w:val="clear" w:color="auto" w:fill="auto"/>
            <w:noWrap/>
            <w:hideMark/>
          </w:tcPr>
          <w:p w14:paraId="7C98EA50"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11620A35"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79" w:type="dxa"/>
            <w:gridSpan w:val="2"/>
            <w:shd w:val="clear" w:color="auto" w:fill="auto"/>
            <w:noWrap/>
            <w:hideMark/>
          </w:tcPr>
          <w:p w14:paraId="792E5291"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3701EFFB" w14:textId="77777777" w:rsidTr="00827D31">
        <w:trPr>
          <w:trHeight w:val="320"/>
        </w:trPr>
        <w:tc>
          <w:tcPr>
            <w:tcW w:w="360" w:type="dxa"/>
            <w:shd w:val="clear" w:color="auto" w:fill="auto"/>
            <w:noWrap/>
            <w:vAlign w:val="center"/>
            <w:hideMark/>
          </w:tcPr>
          <w:p w14:paraId="215C7F6D"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7491354A"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College Degree or Higher</w:t>
            </w:r>
          </w:p>
        </w:tc>
        <w:tc>
          <w:tcPr>
            <w:tcW w:w="900" w:type="dxa"/>
            <w:shd w:val="clear" w:color="auto" w:fill="auto"/>
            <w:noWrap/>
            <w:hideMark/>
          </w:tcPr>
          <w:p w14:paraId="01B6422C"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4737,</w:t>
            </w:r>
          </w:p>
        </w:tc>
        <w:tc>
          <w:tcPr>
            <w:tcW w:w="1869" w:type="dxa"/>
            <w:shd w:val="clear" w:color="auto" w:fill="auto"/>
            <w:noWrap/>
            <w:hideMark/>
          </w:tcPr>
          <w:p w14:paraId="48154B9B"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29.9%</w:t>
            </w:r>
          </w:p>
        </w:tc>
        <w:tc>
          <w:tcPr>
            <w:tcW w:w="810" w:type="dxa"/>
            <w:shd w:val="clear" w:color="auto" w:fill="auto"/>
            <w:noWrap/>
            <w:hideMark/>
          </w:tcPr>
          <w:p w14:paraId="740246EF"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2449,</w:t>
            </w:r>
          </w:p>
        </w:tc>
        <w:tc>
          <w:tcPr>
            <w:tcW w:w="1879" w:type="dxa"/>
            <w:gridSpan w:val="2"/>
            <w:shd w:val="clear" w:color="auto" w:fill="auto"/>
            <w:noWrap/>
            <w:hideMark/>
          </w:tcPr>
          <w:p w14:paraId="16683690"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41.3%</w:t>
            </w:r>
          </w:p>
        </w:tc>
      </w:tr>
      <w:tr w:rsidR="00DF45AA" w:rsidRPr="00436D74" w14:paraId="15C7B2D1" w14:textId="77777777" w:rsidTr="00827D31">
        <w:trPr>
          <w:trHeight w:val="320"/>
        </w:trPr>
        <w:tc>
          <w:tcPr>
            <w:tcW w:w="360" w:type="dxa"/>
            <w:shd w:val="clear" w:color="auto" w:fill="auto"/>
            <w:noWrap/>
            <w:vAlign w:val="center"/>
            <w:hideMark/>
          </w:tcPr>
          <w:p w14:paraId="60603677"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66165B9B"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Some College and/or Technical Training </w:t>
            </w:r>
          </w:p>
        </w:tc>
        <w:tc>
          <w:tcPr>
            <w:tcW w:w="900" w:type="dxa"/>
            <w:shd w:val="clear" w:color="auto" w:fill="auto"/>
            <w:noWrap/>
            <w:hideMark/>
          </w:tcPr>
          <w:p w14:paraId="02C52420"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6521,</w:t>
            </w:r>
          </w:p>
        </w:tc>
        <w:tc>
          <w:tcPr>
            <w:tcW w:w="1869" w:type="dxa"/>
            <w:shd w:val="clear" w:color="auto" w:fill="auto"/>
            <w:noWrap/>
            <w:hideMark/>
          </w:tcPr>
          <w:p w14:paraId="600798CB"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42.9%</w:t>
            </w:r>
          </w:p>
        </w:tc>
        <w:tc>
          <w:tcPr>
            <w:tcW w:w="810" w:type="dxa"/>
            <w:shd w:val="clear" w:color="auto" w:fill="auto"/>
            <w:noWrap/>
            <w:hideMark/>
          </w:tcPr>
          <w:p w14:paraId="1E7D944B"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2023,</w:t>
            </w:r>
          </w:p>
        </w:tc>
        <w:tc>
          <w:tcPr>
            <w:tcW w:w="1879" w:type="dxa"/>
            <w:gridSpan w:val="2"/>
            <w:shd w:val="clear" w:color="auto" w:fill="auto"/>
            <w:noWrap/>
            <w:hideMark/>
          </w:tcPr>
          <w:p w14:paraId="52AEC4FB"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40.7%</w:t>
            </w:r>
          </w:p>
        </w:tc>
      </w:tr>
      <w:tr w:rsidR="00DF45AA" w:rsidRPr="00436D74" w14:paraId="38764EE7" w14:textId="77777777" w:rsidTr="00827D31">
        <w:trPr>
          <w:trHeight w:val="320"/>
        </w:trPr>
        <w:tc>
          <w:tcPr>
            <w:tcW w:w="360" w:type="dxa"/>
            <w:shd w:val="clear" w:color="auto" w:fill="auto"/>
            <w:noWrap/>
            <w:vAlign w:val="center"/>
            <w:hideMark/>
          </w:tcPr>
          <w:p w14:paraId="2923C967"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5CF24736"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High School/GED or lower</w:t>
            </w:r>
          </w:p>
        </w:tc>
        <w:tc>
          <w:tcPr>
            <w:tcW w:w="900" w:type="dxa"/>
            <w:shd w:val="clear" w:color="auto" w:fill="auto"/>
            <w:noWrap/>
            <w:hideMark/>
          </w:tcPr>
          <w:p w14:paraId="55A2D7CE"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3538,</w:t>
            </w:r>
          </w:p>
        </w:tc>
        <w:tc>
          <w:tcPr>
            <w:tcW w:w="1869" w:type="dxa"/>
            <w:shd w:val="clear" w:color="auto" w:fill="auto"/>
            <w:noWrap/>
            <w:hideMark/>
          </w:tcPr>
          <w:p w14:paraId="633DD6F8"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27.2%</w:t>
            </w:r>
          </w:p>
        </w:tc>
        <w:tc>
          <w:tcPr>
            <w:tcW w:w="810" w:type="dxa"/>
            <w:shd w:val="clear" w:color="auto" w:fill="auto"/>
            <w:noWrap/>
            <w:hideMark/>
          </w:tcPr>
          <w:p w14:paraId="566CDFD4"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796,</w:t>
            </w:r>
          </w:p>
        </w:tc>
        <w:tc>
          <w:tcPr>
            <w:tcW w:w="1879" w:type="dxa"/>
            <w:gridSpan w:val="2"/>
            <w:shd w:val="clear" w:color="auto" w:fill="auto"/>
            <w:noWrap/>
            <w:hideMark/>
          </w:tcPr>
          <w:p w14:paraId="29D3ABE6"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18.1%</w:t>
            </w:r>
          </w:p>
        </w:tc>
      </w:tr>
      <w:tr w:rsidR="00DF45AA" w:rsidRPr="00436D74" w14:paraId="61F38D11" w14:textId="77777777" w:rsidTr="00827D31">
        <w:trPr>
          <w:trHeight w:val="380"/>
        </w:trPr>
        <w:tc>
          <w:tcPr>
            <w:tcW w:w="2063" w:type="dxa"/>
            <w:gridSpan w:val="2"/>
            <w:shd w:val="clear" w:color="auto" w:fill="auto"/>
            <w:noWrap/>
            <w:vAlign w:val="center"/>
            <w:hideMark/>
          </w:tcPr>
          <w:p w14:paraId="2DBDBE2C"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Recent Inflammatory Condition</w:t>
            </w:r>
            <w:r w:rsidRPr="00436D74">
              <w:rPr>
                <w:rFonts w:ascii="Times New Roman" w:eastAsia="Times New Roman" w:hAnsi="Times New Roman" w:cs="Times New Roman"/>
                <w:color w:val="000000"/>
                <w:sz w:val="16"/>
                <w:szCs w:val="16"/>
                <w:vertAlign w:val="superscript"/>
              </w:rPr>
              <w:t>a</w:t>
            </w:r>
          </w:p>
        </w:tc>
        <w:tc>
          <w:tcPr>
            <w:tcW w:w="900" w:type="dxa"/>
            <w:shd w:val="clear" w:color="auto" w:fill="auto"/>
            <w:noWrap/>
            <w:hideMark/>
          </w:tcPr>
          <w:p w14:paraId="6335780C"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2252,</w:t>
            </w:r>
          </w:p>
        </w:tc>
        <w:tc>
          <w:tcPr>
            <w:tcW w:w="1869" w:type="dxa"/>
            <w:shd w:val="clear" w:color="auto" w:fill="auto"/>
            <w:noWrap/>
            <w:hideMark/>
          </w:tcPr>
          <w:p w14:paraId="154B4AF0"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15.8%</w:t>
            </w:r>
          </w:p>
        </w:tc>
        <w:tc>
          <w:tcPr>
            <w:tcW w:w="810" w:type="dxa"/>
            <w:shd w:val="clear" w:color="auto" w:fill="auto"/>
            <w:noWrap/>
            <w:hideMark/>
          </w:tcPr>
          <w:p w14:paraId="0486A638"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734,</w:t>
            </w:r>
          </w:p>
        </w:tc>
        <w:tc>
          <w:tcPr>
            <w:tcW w:w="1879" w:type="dxa"/>
            <w:gridSpan w:val="2"/>
            <w:shd w:val="clear" w:color="auto" w:fill="auto"/>
            <w:noWrap/>
            <w:hideMark/>
          </w:tcPr>
          <w:p w14:paraId="3CA35B5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14.0%</w:t>
            </w:r>
          </w:p>
        </w:tc>
      </w:tr>
      <w:tr w:rsidR="00DF45AA" w:rsidRPr="00436D74" w14:paraId="3E30C479" w14:textId="77777777" w:rsidTr="00827D31">
        <w:trPr>
          <w:trHeight w:val="380"/>
        </w:trPr>
        <w:tc>
          <w:tcPr>
            <w:tcW w:w="2063" w:type="dxa"/>
            <w:gridSpan w:val="2"/>
            <w:shd w:val="clear" w:color="auto" w:fill="auto"/>
            <w:noWrap/>
            <w:vAlign w:val="center"/>
            <w:hideMark/>
          </w:tcPr>
          <w:p w14:paraId="5777A010"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xml:space="preserve">Social Origins </w:t>
            </w:r>
            <w:proofErr w:type="spellStart"/>
            <w:r w:rsidRPr="00436D74">
              <w:rPr>
                <w:rFonts w:ascii="Times New Roman" w:eastAsia="Times New Roman" w:hAnsi="Times New Roman" w:cs="Times New Roman"/>
                <w:color w:val="000000"/>
                <w:sz w:val="16"/>
                <w:szCs w:val="16"/>
              </w:rPr>
              <w:t>Score</w:t>
            </w:r>
            <w:r w:rsidRPr="00436D74">
              <w:rPr>
                <w:rFonts w:ascii="Times New Roman" w:eastAsia="Times New Roman" w:hAnsi="Times New Roman" w:cs="Times New Roman"/>
                <w:color w:val="000000"/>
                <w:sz w:val="16"/>
                <w:szCs w:val="16"/>
                <w:vertAlign w:val="superscript"/>
              </w:rPr>
              <w:t>b</w:t>
            </w:r>
            <w:proofErr w:type="spellEnd"/>
          </w:p>
        </w:tc>
        <w:tc>
          <w:tcPr>
            <w:tcW w:w="900" w:type="dxa"/>
            <w:shd w:val="clear" w:color="auto" w:fill="auto"/>
            <w:noWrap/>
            <w:hideMark/>
          </w:tcPr>
          <w:p w14:paraId="23446C51"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0.1</w:t>
            </w:r>
          </w:p>
        </w:tc>
        <w:tc>
          <w:tcPr>
            <w:tcW w:w="1869" w:type="dxa"/>
            <w:shd w:val="clear" w:color="auto" w:fill="auto"/>
            <w:noWrap/>
            <w:hideMark/>
          </w:tcPr>
          <w:p w14:paraId="12FC257D"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(-0.8, 1.0)</w:t>
            </w:r>
          </w:p>
        </w:tc>
        <w:tc>
          <w:tcPr>
            <w:tcW w:w="810" w:type="dxa"/>
            <w:shd w:val="clear" w:color="auto" w:fill="auto"/>
            <w:noWrap/>
            <w:hideMark/>
          </w:tcPr>
          <w:p w14:paraId="6E36D984"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0.3</w:t>
            </w:r>
          </w:p>
        </w:tc>
        <w:tc>
          <w:tcPr>
            <w:tcW w:w="1879" w:type="dxa"/>
            <w:gridSpan w:val="2"/>
            <w:shd w:val="clear" w:color="auto" w:fill="auto"/>
            <w:noWrap/>
            <w:hideMark/>
          </w:tcPr>
          <w:p w14:paraId="49438421"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(-0.6, 1.1)</w:t>
            </w:r>
          </w:p>
        </w:tc>
      </w:tr>
      <w:tr w:rsidR="00DF45AA" w:rsidRPr="00436D74" w14:paraId="45EE9D78" w14:textId="77777777" w:rsidTr="00827D31">
        <w:trPr>
          <w:trHeight w:val="373"/>
        </w:trPr>
        <w:tc>
          <w:tcPr>
            <w:tcW w:w="2063" w:type="dxa"/>
            <w:gridSpan w:val="2"/>
            <w:shd w:val="clear" w:color="auto" w:fill="auto"/>
            <w:noWrap/>
            <w:vAlign w:val="center"/>
            <w:hideMark/>
          </w:tcPr>
          <w:p w14:paraId="6FEE31AB"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CAIDE score v1</w:t>
            </w:r>
            <w:r w:rsidRPr="00436D74">
              <w:rPr>
                <w:rFonts w:ascii="Times New Roman" w:eastAsia="Times New Roman" w:hAnsi="Times New Roman" w:cs="Times New Roman"/>
                <w:color w:val="000000"/>
                <w:sz w:val="16"/>
                <w:szCs w:val="16"/>
                <w:vertAlign w:val="superscript"/>
              </w:rPr>
              <w:t>c</w:t>
            </w:r>
          </w:p>
        </w:tc>
        <w:tc>
          <w:tcPr>
            <w:tcW w:w="900" w:type="dxa"/>
            <w:shd w:val="clear" w:color="auto" w:fill="auto"/>
            <w:noWrap/>
            <w:hideMark/>
          </w:tcPr>
          <w:p w14:paraId="1FF4538D"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5.3</w:t>
            </w:r>
          </w:p>
        </w:tc>
        <w:tc>
          <w:tcPr>
            <w:tcW w:w="1869" w:type="dxa"/>
            <w:shd w:val="clear" w:color="auto" w:fill="auto"/>
            <w:noWrap/>
            <w:hideMark/>
          </w:tcPr>
          <w:p w14:paraId="7B360762"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(3.2, 7.2)</w:t>
            </w:r>
          </w:p>
        </w:tc>
        <w:tc>
          <w:tcPr>
            <w:tcW w:w="810" w:type="dxa"/>
            <w:shd w:val="clear" w:color="auto" w:fill="auto"/>
            <w:noWrap/>
            <w:hideMark/>
          </w:tcPr>
          <w:p w14:paraId="62C63F86"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4.9</w:t>
            </w:r>
          </w:p>
        </w:tc>
        <w:tc>
          <w:tcPr>
            <w:tcW w:w="1879" w:type="dxa"/>
            <w:gridSpan w:val="2"/>
            <w:shd w:val="clear" w:color="auto" w:fill="auto"/>
            <w:noWrap/>
            <w:hideMark/>
          </w:tcPr>
          <w:p w14:paraId="6A7FDA82"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(2.9, 6.9)</w:t>
            </w:r>
          </w:p>
        </w:tc>
      </w:tr>
      <w:tr w:rsidR="00DF45AA" w:rsidRPr="00436D74" w14:paraId="46ED772A" w14:textId="77777777" w:rsidTr="00827D31">
        <w:trPr>
          <w:trHeight w:val="380"/>
        </w:trPr>
        <w:tc>
          <w:tcPr>
            <w:tcW w:w="2063" w:type="dxa"/>
            <w:gridSpan w:val="2"/>
            <w:shd w:val="clear" w:color="auto" w:fill="auto"/>
            <w:noWrap/>
            <w:vAlign w:val="center"/>
            <w:hideMark/>
          </w:tcPr>
          <w:p w14:paraId="6E1BE22D"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CAIDE score v2</w:t>
            </w:r>
            <w:r w:rsidRPr="00436D74">
              <w:rPr>
                <w:rFonts w:ascii="Times New Roman" w:eastAsia="Times New Roman" w:hAnsi="Times New Roman" w:cs="Times New Roman"/>
                <w:color w:val="000000"/>
                <w:sz w:val="16"/>
                <w:szCs w:val="16"/>
                <w:vertAlign w:val="superscript"/>
              </w:rPr>
              <w:t>c</w:t>
            </w:r>
            <w:r w:rsidRPr="00436D74">
              <w:rPr>
                <w:rFonts w:ascii="Times New Roman" w:eastAsia="Times New Roman" w:hAnsi="Times New Roman" w:cs="Times New Roman"/>
                <w:color w:val="000000"/>
                <w:sz w:val="16"/>
                <w:szCs w:val="16"/>
              </w:rPr>
              <w:t xml:space="preserve"> (with APOE status)</w:t>
            </w:r>
          </w:p>
        </w:tc>
        <w:tc>
          <w:tcPr>
            <w:tcW w:w="900" w:type="dxa"/>
            <w:shd w:val="clear" w:color="auto" w:fill="auto"/>
            <w:noWrap/>
            <w:hideMark/>
          </w:tcPr>
          <w:p w14:paraId="3EC0D388"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6.8</w:t>
            </w:r>
          </w:p>
        </w:tc>
        <w:tc>
          <w:tcPr>
            <w:tcW w:w="1869" w:type="dxa"/>
            <w:shd w:val="clear" w:color="auto" w:fill="auto"/>
            <w:noWrap/>
            <w:hideMark/>
          </w:tcPr>
          <w:p w14:paraId="067FD390"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(4.3, 9.1)</w:t>
            </w:r>
          </w:p>
        </w:tc>
        <w:tc>
          <w:tcPr>
            <w:tcW w:w="810" w:type="dxa"/>
            <w:shd w:val="clear" w:color="auto" w:fill="auto"/>
            <w:noWrap/>
            <w:hideMark/>
          </w:tcPr>
          <w:p w14:paraId="70E3F5E7"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6.2</w:t>
            </w:r>
          </w:p>
        </w:tc>
        <w:tc>
          <w:tcPr>
            <w:tcW w:w="1879" w:type="dxa"/>
            <w:gridSpan w:val="2"/>
            <w:shd w:val="clear" w:color="auto" w:fill="auto"/>
            <w:noWrap/>
            <w:hideMark/>
          </w:tcPr>
          <w:p w14:paraId="745DA0C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(3.8, 8.7)</w:t>
            </w:r>
          </w:p>
        </w:tc>
      </w:tr>
      <w:tr w:rsidR="00DF45AA" w:rsidRPr="00436D74" w14:paraId="0C152B8E" w14:textId="77777777" w:rsidTr="00827D31">
        <w:trPr>
          <w:trHeight w:val="320"/>
        </w:trPr>
        <w:tc>
          <w:tcPr>
            <w:tcW w:w="360" w:type="dxa"/>
            <w:shd w:val="clear" w:color="auto" w:fill="auto"/>
            <w:noWrap/>
            <w:vAlign w:val="center"/>
            <w:hideMark/>
          </w:tcPr>
          <w:p w14:paraId="1F0158C2"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11B6BD6E" w14:textId="77777777" w:rsidR="00DF45AA" w:rsidRPr="00436D74" w:rsidRDefault="00DF45AA" w:rsidP="00F61133">
            <w:pPr>
              <w:rPr>
                <w:rFonts w:ascii="Times New Roman" w:eastAsia="Times New Roman" w:hAnsi="Times New Roman" w:cs="Times New Roman"/>
                <w:i/>
                <w:iCs/>
                <w:color w:val="000000"/>
                <w:sz w:val="16"/>
                <w:szCs w:val="16"/>
              </w:rPr>
            </w:pPr>
            <w:r w:rsidRPr="00436D74">
              <w:rPr>
                <w:rFonts w:ascii="Times New Roman" w:eastAsia="Times New Roman" w:hAnsi="Times New Roman" w:cs="Times New Roman"/>
                <w:i/>
                <w:iCs/>
                <w:color w:val="000000"/>
                <w:sz w:val="16"/>
                <w:szCs w:val="16"/>
              </w:rPr>
              <w:t>missing</w:t>
            </w:r>
          </w:p>
        </w:tc>
        <w:tc>
          <w:tcPr>
            <w:tcW w:w="900" w:type="dxa"/>
            <w:shd w:val="clear" w:color="auto" w:fill="auto"/>
            <w:noWrap/>
            <w:hideMark/>
          </w:tcPr>
          <w:p w14:paraId="2A8DEC38" w14:textId="77777777" w:rsidR="00DF45AA" w:rsidRPr="00436D74" w:rsidRDefault="00DF45AA" w:rsidP="002A327C">
            <w:pPr>
              <w:jc w:val="right"/>
              <w:rPr>
                <w:rFonts w:ascii="Times New Roman" w:eastAsia="Times New Roman" w:hAnsi="Times New Roman" w:cs="Times New Roman"/>
                <w:i/>
                <w:iCs/>
                <w:color w:val="000000"/>
                <w:sz w:val="16"/>
                <w:szCs w:val="16"/>
              </w:rPr>
            </w:pPr>
            <w:r w:rsidRPr="00436D74">
              <w:rPr>
                <w:rFonts w:ascii="Times New Roman" w:eastAsia="Times New Roman" w:hAnsi="Times New Roman" w:cs="Times New Roman"/>
                <w:i/>
                <w:iCs/>
                <w:color w:val="000000"/>
                <w:sz w:val="16"/>
                <w:szCs w:val="16"/>
              </w:rPr>
              <w:t>5226</w:t>
            </w:r>
          </w:p>
        </w:tc>
        <w:tc>
          <w:tcPr>
            <w:tcW w:w="1869" w:type="dxa"/>
            <w:shd w:val="clear" w:color="auto" w:fill="auto"/>
            <w:noWrap/>
            <w:hideMark/>
          </w:tcPr>
          <w:p w14:paraId="21ABF038"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5C2B5FF2" w14:textId="77777777" w:rsidR="00DF45AA" w:rsidRPr="00436D74" w:rsidRDefault="00DF45AA" w:rsidP="00827D31">
            <w:pPr>
              <w:jc w:val="right"/>
              <w:rPr>
                <w:rFonts w:ascii="Times New Roman" w:eastAsia="Times New Roman" w:hAnsi="Times New Roman" w:cs="Times New Roman"/>
                <w:i/>
                <w:iCs/>
                <w:color w:val="000000"/>
                <w:sz w:val="16"/>
                <w:szCs w:val="16"/>
              </w:rPr>
            </w:pPr>
            <w:r w:rsidRPr="00436D74">
              <w:rPr>
                <w:rFonts w:ascii="Times New Roman" w:eastAsia="Times New Roman" w:hAnsi="Times New Roman" w:cs="Times New Roman"/>
                <w:i/>
                <w:iCs/>
                <w:color w:val="000000"/>
                <w:sz w:val="16"/>
                <w:szCs w:val="16"/>
              </w:rPr>
              <w:t>918</w:t>
            </w:r>
          </w:p>
        </w:tc>
        <w:tc>
          <w:tcPr>
            <w:tcW w:w="1879" w:type="dxa"/>
            <w:gridSpan w:val="2"/>
            <w:shd w:val="clear" w:color="auto" w:fill="auto"/>
            <w:noWrap/>
            <w:hideMark/>
          </w:tcPr>
          <w:p w14:paraId="070CAB52"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395E60DF" w14:textId="77777777" w:rsidTr="00827D31">
        <w:trPr>
          <w:trHeight w:val="320"/>
        </w:trPr>
        <w:tc>
          <w:tcPr>
            <w:tcW w:w="2063" w:type="dxa"/>
            <w:gridSpan w:val="2"/>
            <w:shd w:val="clear" w:color="auto" w:fill="auto"/>
            <w:noWrap/>
            <w:vAlign w:val="center"/>
            <w:hideMark/>
          </w:tcPr>
          <w:p w14:paraId="233493FF"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Blood-based Biomarkers (log-transformed)</w:t>
            </w:r>
          </w:p>
        </w:tc>
        <w:tc>
          <w:tcPr>
            <w:tcW w:w="2769" w:type="dxa"/>
            <w:gridSpan w:val="2"/>
            <w:shd w:val="clear" w:color="auto" w:fill="auto"/>
            <w:noWrap/>
            <w:hideMark/>
          </w:tcPr>
          <w:p w14:paraId="331E53F6" w14:textId="77777777" w:rsidR="00DF45AA" w:rsidRPr="00436D74" w:rsidRDefault="00DF45AA" w:rsidP="00827D31">
            <w:pPr>
              <w:rPr>
                <w:rFonts w:ascii="Times New Roman" w:eastAsia="Times New Roman" w:hAnsi="Times New Roman" w:cs="Times New Roman"/>
                <w:i/>
                <w:iCs/>
                <w:color w:val="000000"/>
                <w:sz w:val="16"/>
                <w:szCs w:val="16"/>
              </w:rPr>
            </w:pPr>
            <w:r w:rsidRPr="00436D74">
              <w:rPr>
                <w:rFonts w:ascii="Times New Roman" w:eastAsia="Times New Roman" w:hAnsi="Times New Roman" w:cs="Times New Roman"/>
                <w:i/>
                <w:iCs/>
                <w:color w:val="000000"/>
                <w:sz w:val="16"/>
                <w:szCs w:val="16"/>
              </w:rPr>
              <w:t>(n=5,019)</w:t>
            </w:r>
          </w:p>
        </w:tc>
        <w:tc>
          <w:tcPr>
            <w:tcW w:w="810" w:type="dxa"/>
            <w:shd w:val="clear" w:color="auto" w:fill="auto"/>
            <w:noWrap/>
            <w:hideMark/>
          </w:tcPr>
          <w:p w14:paraId="2D87D24B"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79" w:type="dxa"/>
            <w:gridSpan w:val="2"/>
            <w:shd w:val="clear" w:color="auto" w:fill="auto"/>
            <w:noWrap/>
            <w:hideMark/>
          </w:tcPr>
          <w:p w14:paraId="4E9B5D7D"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50E84CF7" w14:textId="77777777" w:rsidTr="00827D31">
        <w:trPr>
          <w:trHeight w:val="320"/>
        </w:trPr>
        <w:tc>
          <w:tcPr>
            <w:tcW w:w="360" w:type="dxa"/>
            <w:shd w:val="clear" w:color="auto" w:fill="auto"/>
            <w:noWrap/>
            <w:vAlign w:val="center"/>
            <w:hideMark/>
          </w:tcPr>
          <w:p w14:paraId="74B72A64"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31E2474C" w14:textId="77777777" w:rsidR="00DF45AA" w:rsidRPr="00436D74" w:rsidRDefault="00DF45AA" w:rsidP="00F61133">
            <w:pPr>
              <w:rPr>
                <w:rFonts w:ascii="Times New Roman" w:eastAsia="Times New Roman" w:hAnsi="Times New Roman" w:cs="Times New Roman"/>
                <w:color w:val="000000"/>
                <w:sz w:val="16"/>
                <w:szCs w:val="16"/>
              </w:rPr>
            </w:pPr>
            <w:proofErr w:type="spellStart"/>
            <w:r w:rsidRPr="00436D74">
              <w:rPr>
                <w:rFonts w:ascii="Times New Roman" w:eastAsia="Times New Roman" w:hAnsi="Times New Roman" w:cs="Times New Roman"/>
                <w:color w:val="000000"/>
                <w:sz w:val="16"/>
                <w:szCs w:val="16"/>
              </w:rPr>
              <w:t>hsCRP</w:t>
            </w:r>
            <w:proofErr w:type="spellEnd"/>
            <w:r w:rsidRPr="00436D74">
              <w:rPr>
                <w:rFonts w:ascii="Times New Roman" w:eastAsia="Times New Roman" w:hAnsi="Times New Roman" w:cs="Times New Roman"/>
                <w:color w:val="000000"/>
                <w:sz w:val="16"/>
                <w:szCs w:val="16"/>
              </w:rPr>
              <w:t xml:space="preserve"> (mg/L)</w:t>
            </w:r>
          </w:p>
        </w:tc>
        <w:tc>
          <w:tcPr>
            <w:tcW w:w="900" w:type="dxa"/>
            <w:shd w:val="clear" w:color="auto" w:fill="auto"/>
            <w:noWrap/>
            <w:hideMark/>
          </w:tcPr>
          <w:p w14:paraId="50D609F2"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0.7</w:t>
            </w:r>
          </w:p>
        </w:tc>
        <w:tc>
          <w:tcPr>
            <w:tcW w:w="1869" w:type="dxa"/>
            <w:shd w:val="clear" w:color="auto" w:fill="auto"/>
            <w:noWrap/>
            <w:hideMark/>
          </w:tcPr>
          <w:p w14:paraId="3E4872DD"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(-0.2, 1.7)</w:t>
            </w:r>
          </w:p>
        </w:tc>
        <w:tc>
          <w:tcPr>
            <w:tcW w:w="810" w:type="dxa"/>
            <w:shd w:val="clear" w:color="auto" w:fill="auto"/>
            <w:noWrap/>
            <w:hideMark/>
          </w:tcPr>
          <w:p w14:paraId="7C6B5BFA"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0.6</w:t>
            </w:r>
          </w:p>
        </w:tc>
        <w:tc>
          <w:tcPr>
            <w:tcW w:w="1879" w:type="dxa"/>
            <w:gridSpan w:val="2"/>
            <w:shd w:val="clear" w:color="auto" w:fill="auto"/>
            <w:noWrap/>
            <w:hideMark/>
          </w:tcPr>
          <w:p w14:paraId="3DB481E7"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(-0.2, 1.5)</w:t>
            </w:r>
          </w:p>
        </w:tc>
      </w:tr>
      <w:tr w:rsidR="00DF45AA" w:rsidRPr="00436D74" w14:paraId="2A6996B0" w14:textId="77777777" w:rsidTr="00827D31">
        <w:trPr>
          <w:trHeight w:val="320"/>
        </w:trPr>
        <w:tc>
          <w:tcPr>
            <w:tcW w:w="360" w:type="dxa"/>
            <w:shd w:val="clear" w:color="auto" w:fill="auto"/>
            <w:noWrap/>
            <w:vAlign w:val="center"/>
            <w:hideMark/>
          </w:tcPr>
          <w:p w14:paraId="7ADD7598"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1CF54E91"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TNF-α (</w:t>
            </w:r>
            <w:proofErr w:type="spellStart"/>
            <w:r w:rsidRPr="00436D74">
              <w:rPr>
                <w:rFonts w:ascii="Times New Roman" w:eastAsia="Times New Roman" w:hAnsi="Times New Roman" w:cs="Times New Roman"/>
                <w:color w:val="000000"/>
                <w:sz w:val="16"/>
                <w:szCs w:val="16"/>
              </w:rPr>
              <w:t>pg</w:t>
            </w:r>
            <w:proofErr w:type="spellEnd"/>
            <w:r w:rsidRPr="00436D74">
              <w:rPr>
                <w:rFonts w:ascii="Times New Roman" w:eastAsia="Times New Roman" w:hAnsi="Times New Roman" w:cs="Times New Roman"/>
                <w:color w:val="000000"/>
                <w:sz w:val="16"/>
                <w:szCs w:val="16"/>
              </w:rPr>
              <w:t>/mL)</w:t>
            </w:r>
          </w:p>
        </w:tc>
        <w:tc>
          <w:tcPr>
            <w:tcW w:w="900" w:type="dxa"/>
            <w:shd w:val="clear" w:color="auto" w:fill="auto"/>
            <w:noWrap/>
            <w:hideMark/>
          </w:tcPr>
          <w:p w14:paraId="09D3DE61"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1.1</w:t>
            </w:r>
          </w:p>
        </w:tc>
        <w:tc>
          <w:tcPr>
            <w:tcW w:w="1869" w:type="dxa"/>
            <w:shd w:val="clear" w:color="auto" w:fill="auto"/>
            <w:noWrap/>
            <w:hideMark/>
          </w:tcPr>
          <w:p w14:paraId="2006F094"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(0.9, 1.3)</w:t>
            </w:r>
          </w:p>
        </w:tc>
        <w:tc>
          <w:tcPr>
            <w:tcW w:w="810" w:type="dxa"/>
            <w:shd w:val="clear" w:color="auto" w:fill="auto"/>
            <w:noWrap/>
            <w:hideMark/>
          </w:tcPr>
          <w:p w14:paraId="4548203A"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0.9</w:t>
            </w:r>
          </w:p>
        </w:tc>
        <w:tc>
          <w:tcPr>
            <w:tcW w:w="1879" w:type="dxa"/>
            <w:gridSpan w:val="2"/>
            <w:shd w:val="clear" w:color="auto" w:fill="auto"/>
            <w:noWrap/>
            <w:hideMark/>
          </w:tcPr>
          <w:p w14:paraId="7B092F5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(0.7, 1.1)</w:t>
            </w:r>
          </w:p>
        </w:tc>
      </w:tr>
      <w:tr w:rsidR="00DF45AA" w:rsidRPr="00436D74" w14:paraId="48CE5F77" w14:textId="77777777" w:rsidTr="00827D31">
        <w:trPr>
          <w:trHeight w:val="320"/>
        </w:trPr>
        <w:tc>
          <w:tcPr>
            <w:tcW w:w="360" w:type="dxa"/>
            <w:shd w:val="clear" w:color="auto" w:fill="auto"/>
            <w:noWrap/>
            <w:vAlign w:val="center"/>
            <w:hideMark/>
          </w:tcPr>
          <w:p w14:paraId="2FC6AA71"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lastRenderedPageBreak/>
              <w:t> </w:t>
            </w:r>
          </w:p>
        </w:tc>
        <w:tc>
          <w:tcPr>
            <w:tcW w:w="1703" w:type="dxa"/>
            <w:shd w:val="clear" w:color="auto" w:fill="auto"/>
            <w:noWrap/>
            <w:vAlign w:val="center"/>
            <w:hideMark/>
          </w:tcPr>
          <w:p w14:paraId="738575FB"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IL-6 (</w:t>
            </w:r>
            <w:proofErr w:type="spellStart"/>
            <w:r w:rsidRPr="00436D74">
              <w:rPr>
                <w:rFonts w:ascii="Times New Roman" w:eastAsia="Times New Roman" w:hAnsi="Times New Roman" w:cs="Times New Roman"/>
                <w:color w:val="000000"/>
                <w:sz w:val="16"/>
                <w:szCs w:val="16"/>
              </w:rPr>
              <w:t>pg</w:t>
            </w:r>
            <w:proofErr w:type="spellEnd"/>
            <w:r w:rsidRPr="00436D74">
              <w:rPr>
                <w:rFonts w:ascii="Times New Roman" w:eastAsia="Times New Roman" w:hAnsi="Times New Roman" w:cs="Times New Roman"/>
                <w:color w:val="000000"/>
                <w:sz w:val="16"/>
                <w:szCs w:val="16"/>
              </w:rPr>
              <w:t>/mL)</w:t>
            </w:r>
          </w:p>
        </w:tc>
        <w:tc>
          <w:tcPr>
            <w:tcW w:w="900" w:type="dxa"/>
            <w:shd w:val="clear" w:color="auto" w:fill="auto"/>
            <w:noWrap/>
            <w:hideMark/>
          </w:tcPr>
          <w:p w14:paraId="620C2295" w14:textId="77777777" w:rsidR="00DF45AA" w:rsidRPr="00436D74" w:rsidRDefault="00DF45AA" w:rsidP="002A327C">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-0.2</w:t>
            </w:r>
          </w:p>
        </w:tc>
        <w:tc>
          <w:tcPr>
            <w:tcW w:w="1869" w:type="dxa"/>
            <w:shd w:val="clear" w:color="auto" w:fill="auto"/>
            <w:noWrap/>
            <w:hideMark/>
          </w:tcPr>
          <w:p w14:paraId="06978679" w14:textId="77777777" w:rsidR="00DF45AA" w:rsidRPr="00436D74" w:rsidRDefault="00DF45AA" w:rsidP="002A327C">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(-0.6, 0.3)</w:t>
            </w:r>
          </w:p>
        </w:tc>
        <w:tc>
          <w:tcPr>
            <w:tcW w:w="810" w:type="dxa"/>
            <w:shd w:val="clear" w:color="auto" w:fill="auto"/>
            <w:noWrap/>
            <w:hideMark/>
          </w:tcPr>
          <w:p w14:paraId="7E0E8959"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-0.4</w:t>
            </w:r>
          </w:p>
        </w:tc>
        <w:tc>
          <w:tcPr>
            <w:tcW w:w="1879" w:type="dxa"/>
            <w:gridSpan w:val="2"/>
            <w:shd w:val="clear" w:color="auto" w:fill="auto"/>
            <w:noWrap/>
            <w:hideMark/>
          </w:tcPr>
          <w:p w14:paraId="0EB820C8"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(-0.9, 0.1)</w:t>
            </w:r>
          </w:p>
        </w:tc>
      </w:tr>
      <w:tr w:rsidR="00DF45AA" w:rsidRPr="00436D74" w14:paraId="2527305C" w14:textId="77777777" w:rsidTr="00827D31">
        <w:trPr>
          <w:trHeight w:val="320"/>
        </w:trPr>
        <w:tc>
          <w:tcPr>
            <w:tcW w:w="360" w:type="dxa"/>
            <w:shd w:val="clear" w:color="auto" w:fill="auto"/>
            <w:noWrap/>
            <w:vAlign w:val="center"/>
            <w:hideMark/>
          </w:tcPr>
          <w:p w14:paraId="303124A9"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6858255C"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IL-10 (</w:t>
            </w:r>
            <w:proofErr w:type="spellStart"/>
            <w:r w:rsidRPr="00436D74">
              <w:rPr>
                <w:rFonts w:ascii="Times New Roman" w:eastAsia="Times New Roman" w:hAnsi="Times New Roman" w:cs="Times New Roman"/>
                <w:color w:val="000000"/>
                <w:sz w:val="16"/>
                <w:szCs w:val="16"/>
              </w:rPr>
              <w:t>pg</w:t>
            </w:r>
            <w:proofErr w:type="spellEnd"/>
            <w:r w:rsidRPr="00436D74">
              <w:rPr>
                <w:rFonts w:ascii="Times New Roman" w:eastAsia="Times New Roman" w:hAnsi="Times New Roman" w:cs="Times New Roman"/>
                <w:color w:val="000000"/>
                <w:sz w:val="16"/>
                <w:szCs w:val="16"/>
              </w:rPr>
              <w:t>/mL)</w:t>
            </w:r>
          </w:p>
        </w:tc>
        <w:tc>
          <w:tcPr>
            <w:tcW w:w="900" w:type="dxa"/>
            <w:shd w:val="clear" w:color="auto" w:fill="auto"/>
            <w:noWrap/>
            <w:hideMark/>
          </w:tcPr>
          <w:p w14:paraId="189E1C95"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-0.9</w:t>
            </w:r>
          </w:p>
        </w:tc>
        <w:tc>
          <w:tcPr>
            <w:tcW w:w="1869" w:type="dxa"/>
            <w:shd w:val="clear" w:color="auto" w:fill="auto"/>
            <w:noWrap/>
            <w:hideMark/>
          </w:tcPr>
          <w:p w14:paraId="04BB31A9"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(-1.4, -0.4)</w:t>
            </w:r>
          </w:p>
        </w:tc>
        <w:tc>
          <w:tcPr>
            <w:tcW w:w="810" w:type="dxa"/>
            <w:shd w:val="clear" w:color="auto" w:fill="auto"/>
            <w:noWrap/>
            <w:hideMark/>
          </w:tcPr>
          <w:p w14:paraId="1C6CD658"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-1.4</w:t>
            </w:r>
          </w:p>
        </w:tc>
        <w:tc>
          <w:tcPr>
            <w:tcW w:w="1879" w:type="dxa"/>
            <w:gridSpan w:val="2"/>
            <w:shd w:val="clear" w:color="auto" w:fill="auto"/>
            <w:noWrap/>
            <w:hideMark/>
          </w:tcPr>
          <w:p w14:paraId="1667BF6B"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(-1.8, -1.0)</w:t>
            </w:r>
          </w:p>
        </w:tc>
      </w:tr>
      <w:tr w:rsidR="00DF45AA" w:rsidRPr="00436D74" w14:paraId="7538A340" w14:textId="77777777" w:rsidTr="00827D31">
        <w:trPr>
          <w:trHeight w:val="320"/>
        </w:trPr>
        <w:tc>
          <w:tcPr>
            <w:tcW w:w="360" w:type="dxa"/>
            <w:shd w:val="clear" w:color="auto" w:fill="auto"/>
            <w:noWrap/>
            <w:vAlign w:val="center"/>
            <w:hideMark/>
          </w:tcPr>
          <w:p w14:paraId="6B76EDA5"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4C87C3EF"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IL-8 (</w:t>
            </w:r>
            <w:proofErr w:type="spellStart"/>
            <w:r w:rsidRPr="00436D74">
              <w:rPr>
                <w:rFonts w:ascii="Times New Roman" w:eastAsia="Times New Roman" w:hAnsi="Times New Roman" w:cs="Times New Roman"/>
                <w:color w:val="000000"/>
                <w:sz w:val="16"/>
                <w:szCs w:val="16"/>
              </w:rPr>
              <w:t>pg</w:t>
            </w:r>
            <w:proofErr w:type="spellEnd"/>
            <w:r w:rsidRPr="00436D74">
              <w:rPr>
                <w:rFonts w:ascii="Times New Roman" w:eastAsia="Times New Roman" w:hAnsi="Times New Roman" w:cs="Times New Roman"/>
                <w:color w:val="000000"/>
                <w:sz w:val="16"/>
                <w:szCs w:val="16"/>
              </w:rPr>
              <w:t>/mL)</w:t>
            </w:r>
          </w:p>
        </w:tc>
        <w:tc>
          <w:tcPr>
            <w:tcW w:w="900" w:type="dxa"/>
            <w:shd w:val="clear" w:color="auto" w:fill="auto"/>
            <w:noWrap/>
            <w:hideMark/>
          </w:tcPr>
          <w:p w14:paraId="0F747E5F"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4.3</w:t>
            </w:r>
          </w:p>
        </w:tc>
        <w:tc>
          <w:tcPr>
            <w:tcW w:w="1869" w:type="dxa"/>
            <w:shd w:val="clear" w:color="auto" w:fill="auto"/>
            <w:noWrap/>
            <w:hideMark/>
          </w:tcPr>
          <w:p w14:paraId="0320AE20"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(4.0, 4.6)</w:t>
            </w:r>
          </w:p>
        </w:tc>
        <w:tc>
          <w:tcPr>
            <w:tcW w:w="810" w:type="dxa"/>
            <w:shd w:val="clear" w:color="auto" w:fill="auto"/>
            <w:noWrap/>
            <w:hideMark/>
          </w:tcPr>
          <w:p w14:paraId="17C4AA2A"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2.6</w:t>
            </w:r>
          </w:p>
        </w:tc>
        <w:tc>
          <w:tcPr>
            <w:tcW w:w="1879" w:type="dxa"/>
            <w:gridSpan w:val="2"/>
            <w:shd w:val="clear" w:color="auto" w:fill="auto"/>
            <w:noWrap/>
            <w:hideMark/>
          </w:tcPr>
          <w:p w14:paraId="6EC0CB00"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(2.3, 3.1)</w:t>
            </w:r>
          </w:p>
        </w:tc>
      </w:tr>
      <w:tr w:rsidR="00DF45AA" w:rsidRPr="00436D74" w14:paraId="4951B792" w14:textId="77777777" w:rsidTr="00827D31">
        <w:trPr>
          <w:trHeight w:val="320"/>
        </w:trPr>
        <w:tc>
          <w:tcPr>
            <w:tcW w:w="360" w:type="dxa"/>
            <w:shd w:val="clear" w:color="auto" w:fill="auto"/>
            <w:noWrap/>
            <w:vAlign w:val="center"/>
            <w:hideMark/>
          </w:tcPr>
          <w:p w14:paraId="18DBCFF4"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43C5874D"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IL-1B (</w:t>
            </w:r>
            <w:proofErr w:type="spellStart"/>
            <w:r w:rsidRPr="00436D74">
              <w:rPr>
                <w:rFonts w:ascii="Times New Roman" w:eastAsia="Times New Roman" w:hAnsi="Times New Roman" w:cs="Times New Roman"/>
                <w:color w:val="000000"/>
                <w:sz w:val="16"/>
                <w:szCs w:val="16"/>
              </w:rPr>
              <w:t>pg</w:t>
            </w:r>
            <w:proofErr w:type="spellEnd"/>
            <w:r w:rsidRPr="00436D74">
              <w:rPr>
                <w:rFonts w:ascii="Times New Roman" w:eastAsia="Times New Roman" w:hAnsi="Times New Roman" w:cs="Times New Roman"/>
                <w:color w:val="000000"/>
                <w:sz w:val="16"/>
                <w:szCs w:val="16"/>
              </w:rPr>
              <w:t>/mL)</w:t>
            </w:r>
          </w:p>
        </w:tc>
        <w:tc>
          <w:tcPr>
            <w:tcW w:w="900" w:type="dxa"/>
            <w:shd w:val="clear" w:color="auto" w:fill="auto"/>
            <w:noWrap/>
            <w:hideMark/>
          </w:tcPr>
          <w:p w14:paraId="0BE46FA4"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NA</w:t>
            </w:r>
          </w:p>
        </w:tc>
        <w:tc>
          <w:tcPr>
            <w:tcW w:w="1869" w:type="dxa"/>
            <w:shd w:val="clear" w:color="auto" w:fill="auto"/>
            <w:noWrap/>
            <w:hideMark/>
          </w:tcPr>
          <w:p w14:paraId="559B91D0"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4C35AAFC"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-3.7</w:t>
            </w:r>
          </w:p>
        </w:tc>
        <w:tc>
          <w:tcPr>
            <w:tcW w:w="1879" w:type="dxa"/>
            <w:gridSpan w:val="2"/>
            <w:shd w:val="clear" w:color="auto" w:fill="auto"/>
            <w:noWrap/>
            <w:hideMark/>
          </w:tcPr>
          <w:p w14:paraId="41ED57E5"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(5.0, -2.8)</w:t>
            </w:r>
          </w:p>
        </w:tc>
      </w:tr>
      <w:tr w:rsidR="00DF45AA" w:rsidRPr="00436D74" w14:paraId="4EF085E7" w14:textId="77777777" w:rsidTr="00827D31">
        <w:trPr>
          <w:trHeight w:val="320"/>
        </w:trPr>
        <w:tc>
          <w:tcPr>
            <w:tcW w:w="360" w:type="dxa"/>
            <w:shd w:val="clear" w:color="auto" w:fill="auto"/>
            <w:noWrap/>
            <w:vAlign w:val="center"/>
            <w:hideMark/>
          </w:tcPr>
          <w:p w14:paraId="5EFC2B89"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0B1F1C43" w14:textId="77777777" w:rsidR="00DF45AA" w:rsidRPr="00436D74" w:rsidRDefault="00DF45AA" w:rsidP="00F61133">
            <w:pPr>
              <w:rPr>
                <w:rFonts w:ascii="Times New Roman" w:eastAsia="Times New Roman" w:hAnsi="Times New Roman" w:cs="Times New Roman"/>
                <w:color w:val="000000"/>
                <w:sz w:val="16"/>
                <w:szCs w:val="16"/>
              </w:rPr>
            </w:pPr>
            <w:proofErr w:type="spellStart"/>
            <w:r w:rsidRPr="00436D74">
              <w:rPr>
                <w:rFonts w:ascii="Times New Roman" w:eastAsia="Times New Roman" w:hAnsi="Times New Roman" w:cs="Times New Roman"/>
                <w:color w:val="000000"/>
                <w:sz w:val="16"/>
                <w:szCs w:val="16"/>
              </w:rPr>
              <w:t>NfL</w:t>
            </w:r>
            <w:proofErr w:type="spellEnd"/>
            <w:r w:rsidRPr="00436D74">
              <w:rPr>
                <w:rFonts w:ascii="Times New Roman" w:eastAsia="Times New Roman" w:hAnsi="Times New Roman" w:cs="Times New Roman"/>
                <w:color w:val="000000"/>
                <w:sz w:val="16"/>
                <w:szCs w:val="16"/>
              </w:rPr>
              <w:t xml:space="preserve"> (</w:t>
            </w:r>
            <w:proofErr w:type="spellStart"/>
            <w:r w:rsidRPr="00436D74">
              <w:rPr>
                <w:rFonts w:ascii="Times New Roman" w:eastAsia="Times New Roman" w:hAnsi="Times New Roman" w:cs="Times New Roman"/>
                <w:color w:val="000000"/>
                <w:sz w:val="16"/>
                <w:szCs w:val="16"/>
              </w:rPr>
              <w:t>pg</w:t>
            </w:r>
            <w:proofErr w:type="spellEnd"/>
            <w:r w:rsidRPr="00436D74">
              <w:rPr>
                <w:rFonts w:ascii="Times New Roman" w:eastAsia="Times New Roman" w:hAnsi="Times New Roman" w:cs="Times New Roman"/>
                <w:color w:val="000000"/>
                <w:sz w:val="16"/>
                <w:szCs w:val="16"/>
              </w:rPr>
              <w:t>/mL)</w:t>
            </w:r>
          </w:p>
        </w:tc>
        <w:tc>
          <w:tcPr>
            <w:tcW w:w="900" w:type="dxa"/>
            <w:shd w:val="clear" w:color="auto" w:fill="auto"/>
            <w:noWrap/>
            <w:hideMark/>
          </w:tcPr>
          <w:p w14:paraId="438BE29F"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NA</w:t>
            </w:r>
          </w:p>
        </w:tc>
        <w:tc>
          <w:tcPr>
            <w:tcW w:w="1869" w:type="dxa"/>
            <w:shd w:val="clear" w:color="auto" w:fill="auto"/>
            <w:noWrap/>
            <w:hideMark/>
          </w:tcPr>
          <w:p w14:paraId="6881D503"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57D5B977"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1.8</w:t>
            </w:r>
          </w:p>
        </w:tc>
        <w:tc>
          <w:tcPr>
            <w:tcW w:w="1879" w:type="dxa"/>
            <w:gridSpan w:val="2"/>
            <w:shd w:val="clear" w:color="auto" w:fill="auto"/>
            <w:noWrap/>
            <w:hideMark/>
          </w:tcPr>
          <w:p w14:paraId="3D390138"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(1.6, 2.1)</w:t>
            </w:r>
          </w:p>
        </w:tc>
      </w:tr>
      <w:tr w:rsidR="00DF45AA" w:rsidRPr="00436D74" w14:paraId="73504A56" w14:textId="77777777" w:rsidTr="00827D31">
        <w:trPr>
          <w:trHeight w:val="320"/>
        </w:trPr>
        <w:tc>
          <w:tcPr>
            <w:tcW w:w="360" w:type="dxa"/>
            <w:shd w:val="clear" w:color="auto" w:fill="auto"/>
            <w:noWrap/>
            <w:vAlign w:val="center"/>
            <w:hideMark/>
          </w:tcPr>
          <w:p w14:paraId="7C4DD079"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50439ED4"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Total Tau (</w:t>
            </w:r>
            <w:proofErr w:type="spellStart"/>
            <w:r w:rsidRPr="00436D74">
              <w:rPr>
                <w:rFonts w:ascii="Times New Roman" w:eastAsia="Times New Roman" w:hAnsi="Times New Roman" w:cs="Times New Roman"/>
                <w:color w:val="000000"/>
                <w:sz w:val="16"/>
                <w:szCs w:val="16"/>
              </w:rPr>
              <w:t>pg</w:t>
            </w:r>
            <w:proofErr w:type="spellEnd"/>
            <w:r w:rsidRPr="00436D74">
              <w:rPr>
                <w:rFonts w:ascii="Times New Roman" w:eastAsia="Times New Roman" w:hAnsi="Times New Roman" w:cs="Times New Roman"/>
                <w:color w:val="000000"/>
                <w:sz w:val="16"/>
                <w:szCs w:val="16"/>
              </w:rPr>
              <w:t>/mL)</w:t>
            </w:r>
          </w:p>
        </w:tc>
        <w:tc>
          <w:tcPr>
            <w:tcW w:w="900" w:type="dxa"/>
            <w:shd w:val="clear" w:color="auto" w:fill="auto"/>
            <w:noWrap/>
            <w:hideMark/>
          </w:tcPr>
          <w:p w14:paraId="4D310202"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NA</w:t>
            </w:r>
          </w:p>
        </w:tc>
        <w:tc>
          <w:tcPr>
            <w:tcW w:w="1869" w:type="dxa"/>
            <w:shd w:val="clear" w:color="auto" w:fill="auto"/>
            <w:noWrap/>
            <w:hideMark/>
          </w:tcPr>
          <w:p w14:paraId="6C26DC2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29D853FB"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0.8</w:t>
            </w:r>
          </w:p>
        </w:tc>
        <w:tc>
          <w:tcPr>
            <w:tcW w:w="1879" w:type="dxa"/>
            <w:gridSpan w:val="2"/>
            <w:shd w:val="clear" w:color="auto" w:fill="auto"/>
            <w:noWrap/>
            <w:hideMark/>
          </w:tcPr>
          <w:p w14:paraId="6B1A843F"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(0.4, 1.1)</w:t>
            </w:r>
          </w:p>
        </w:tc>
      </w:tr>
      <w:tr w:rsidR="00DF45AA" w:rsidRPr="00436D74" w14:paraId="0D3FFD89" w14:textId="77777777" w:rsidTr="00827D31">
        <w:trPr>
          <w:trHeight w:val="320"/>
        </w:trPr>
        <w:tc>
          <w:tcPr>
            <w:tcW w:w="2063" w:type="dxa"/>
            <w:gridSpan w:val="2"/>
            <w:shd w:val="clear" w:color="auto" w:fill="auto"/>
            <w:noWrap/>
            <w:vAlign w:val="center"/>
            <w:hideMark/>
          </w:tcPr>
          <w:p w14:paraId="6A40C358"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APOE ε4 status</w:t>
            </w:r>
          </w:p>
        </w:tc>
        <w:tc>
          <w:tcPr>
            <w:tcW w:w="900" w:type="dxa"/>
            <w:shd w:val="clear" w:color="auto" w:fill="auto"/>
            <w:noWrap/>
            <w:hideMark/>
          </w:tcPr>
          <w:p w14:paraId="5192FBC8"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69" w:type="dxa"/>
            <w:shd w:val="clear" w:color="auto" w:fill="auto"/>
            <w:noWrap/>
            <w:hideMark/>
          </w:tcPr>
          <w:p w14:paraId="0ED20851"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2A95CB0B"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879" w:type="dxa"/>
            <w:gridSpan w:val="2"/>
            <w:shd w:val="clear" w:color="auto" w:fill="auto"/>
            <w:noWrap/>
            <w:hideMark/>
          </w:tcPr>
          <w:p w14:paraId="4F9B20A3"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6A7AF000" w14:textId="77777777" w:rsidTr="00827D31">
        <w:trPr>
          <w:trHeight w:val="320"/>
        </w:trPr>
        <w:tc>
          <w:tcPr>
            <w:tcW w:w="360" w:type="dxa"/>
            <w:shd w:val="clear" w:color="auto" w:fill="auto"/>
            <w:noWrap/>
            <w:vAlign w:val="center"/>
            <w:hideMark/>
          </w:tcPr>
          <w:p w14:paraId="6AEE2EF5"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4E8C6410"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ε4 carrier (ε2/ε4, ε3/ε4, or ε4/ε4)</w:t>
            </w:r>
          </w:p>
        </w:tc>
        <w:tc>
          <w:tcPr>
            <w:tcW w:w="900" w:type="dxa"/>
            <w:shd w:val="clear" w:color="auto" w:fill="auto"/>
            <w:noWrap/>
            <w:hideMark/>
          </w:tcPr>
          <w:p w14:paraId="7AE7ABC6"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2957,</w:t>
            </w:r>
          </w:p>
        </w:tc>
        <w:tc>
          <w:tcPr>
            <w:tcW w:w="1869" w:type="dxa"/>
            <w:shd w:val="clear" w:color="auto" w:fill="auto"/>
            <w:noWrap/>
            <w:hideMark/>
          </w:tcPr>
          <w:p w14:paraId="24B5D5B3"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27.4%</w:t>
            </w:r>
          </w:p>
        </w:tc>
        <w:tc>
          <w:tcPr>
            <w:tcW w:w="810" w:type="dxa"/>
            <w:shd w:val="clear" w:color="auto" w:fill="auto"/>
            <w:noWrap/>
            <w:hideMark/>
          </w:tcPr>
          <w:p w14:paraId="6ED3F6C9"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1351,</w:t>
            </w:r>
          </w:p>
        </w:tc>
        <w:tc>
          <w:tcPr>
            <w:tcW w:w="1879" w:type="dxa"/>
            <w:gridSpan w:val="2"/>
            <w:shd w:val="clear" w:color="auto" w:fill="auto"/>
            <w:noWrap/>
            <w:hideMark/>
          </w:tcPr>
          <w:p w14:paraId="54AF7727"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26.8%</w:t>
            </w:r>
          </w:p>
        </w:tc>
      </w:tr>
      <w:tr w:rsidR="00DF45AA" w:rsidRPr="00436D74" w14:paraId="129C417F" w14:textId="77777777" w:rsidTr="00827D31">
        <w:trPr>
          <w:trHeight w:val="310"/>
        </w:trPr>
        <w:tc>
          <w:tcPr>
            <w:tcW w:w="360" w:type="dxa"/>
            <w:shd w:val="clear" w:color="auto" w:fill="auto"/>
            <w:noWrap/>
            <w:vAlign w:val="center"/>
            <w:hideMark/>
          </w:tcPr>
          <w:p w14:paraId="0956323B"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4AD1A912" w14:textId="77777777" w:rsidR="00DF45AA" w:rsidRPr="00436D74" w:rsidRDefault="00DF45AA" w:rsidP="00F61133">
            <w:pPr>
              <w:rPr>
                <w:rFonts w:ascii="Times New Roman" w:eastAsia="Times New Roman" w:hAnsi="Times New Roman" w:cs="Times New Roman"/>
                <w:i/>
                <w:iCs/>
                <w:color w:val="000000"/>
                <w:sz w:val="16"/>
                <w:szCs w:val="16"/>
              </w:rPr>
            </w:pPr>
            <w:r w:rsidRPr="00436D74">
              <w:rPr>
                <w:rFonts w:ascii="Times New Roman" w:eastAsia="Times New Roman" w:hAnsi="Times New Roman" w:cs="Times New Roman"/>
                <w:i/>
                <w:iCs/>
                <w:color w:val="000000"/>
                <w:sz w:val="16"/>
                <w:szCs w:val="16"/>
              </w:rPr>
              <w:t>missing</w:t>
            </w:r>
          </w:p>
        </w:tc>
        <w:tc>
          <w:tcPr>
            <w:tcW w:w="900" w:type="dxa"/>
            <w:shd w:val="clear" w:color="auto" w:fill="auto"/>
            <w:noWrap/>
            <w:hideMark/>
          </w:tcPr>
          <w:p w14:paraId="684FF4BF" w14:textId="77777777" w:rsidR="00DF45AA" w:rsidRPr="00436D74" w:rsidRDefault="00DF45AA" w:rsidP="00827D31">
            <w:pPr>
              <w:jc w:val="right"/>
              <w:rPr>
                <w:rFonts w:ascii="Times New Roman" w:eastAsia="Times New Roman" w:hAnsi="Times New Roman" w:cs="Times New Roman"/>
                <w:i/>
                <w:iCs/>
                <w:color w:val="000000"/>
                <w:sz w:val="16"/>
                <w:szCs w:val="16"/>
              </w:rPr>
            </w:pPr>
            <w:r w:rsidRPr="00436D74">
              <w:rPr>
                <w:rFonts w:ascii="Times New Roman" w:eastAsia="Times New Roman" w:hAnsi="Times New Roman" w:cs="Times New Roman"/>
                <w:i/>
                <w:iCs/>
                <w:color w:val="000000"/>
                <w:sz w:val="16"/>
                <w:szCs w:val="16"/>
              </w:rPr>
              <w:t>4091</w:t>
            </w:r>
          </w:p>
        </w:tc>
        <w:tc>
          <w:tcPr>
            <w:tcW w:w="1869" w:type="dxa"/>
            <w:shd w:val="clear" w:color="auto" w:fill="auto"/>
            <w:noWrap/>
            <w:hideMark/>
          </w:tcPr>
          <w:p w14:paraId="5E6D4217"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810" w:type="dxa"/>
            <w:shd w:val="clear" w:color="auto" w:fill="auto"/>
            <w:noWrap/>
            <w:hideMark/>
          </w:tcPr>
          <w:p w14:paraId="208D4C1E" w14:textId="77777777" w:rsidR="00DF45AA" w:rsidRPr="00436D74" w:rsidRDefault="00DF45AA" w:rsidP="00827D31">
            <w:pPr>
              <w:jc w:val="right"/>
              <w:rPr>
                <w:rFonts w:ascii="Times New Roman" w:eastAsia="Times New Roman" w:hAnsi="Times New Roman" w:cs="Times New Roman"/>
                <w:i/>
                <w:iCs/>
                <w:color w:val="000000"/>
                <w:sz w:val="16"/>
                <w:szCs w:val="16"/>
              </w:rPr>
            </w:pPr>
            <w:r w:rsidRPr="00436D74">
              <w:rPr>
                <w:rFonts w:ascii="Times New Roman" w:eastAsia="Times New Roman" w:hAnsi="Times New Roman" w:cs="Times New Roman"/>
                <w:i/>
                <w:iCs/>
                <w:color w:val="000000"/>
                <w:sz w:val="16"/>
                <w:szCs w:val="16"/>
              </w:rPr>
              <w:t>301</w:t>
            </w:r>
          </w:p>
        </w:tc>
        <w:tc>
          <w:tcPr>
            <w:tcW w:w="1879" w:type="dxa"/>
            <w:gridSpan w:val="2"/>
            <w:shd w:val="clear" w:color="auto" w:fill="auto"/>
            <w:noWrap/>
            <w:vAlign w:val="bottom"/>
            <w:hideMark/>
          </w:tcPr>
          <w:p w14:paraId="67ADD39E"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7F3D4EE6" w14:textId="77777777" w:rsidTr="00FC3172">
        <w:trPr>
          <w:gridAfter w:val="1"/>
          <w:wAfter w:w="7" w:type="dxa"/>
          <w:trHeight w:val="242"/>
        </w:trPr>
        <w:tc>
          <w:tcPr>
            <w:tcW w:w="2063" w:type="dxa"/>
            <w:gridSpan w:val="2"/>
            <w:shd w:val="clear" w:color="auto" w:fill="auto"/>
            <w:noWrap/>
            <w:vAlign w:val="center"/>
            <w:hideMark/>
          </w:tcPr>
          <w:p w14:paraId="0F896A99"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Cognitive Function Tests</w:t>
            </w:r>
          </w:p>
        </w:tc>
        <w:tc>
          <w:tcPr>
            <w:tcW w:w="5451" w:type="dxa"/>
            <w:gridSpan w:val="4"/>
            <w:shd w:val="clear" w:color="auto" w:fill="auto"/>
            <w:noWrap/>
            <w:vAlign w:val="bottom"/>
            <w:hideMark/>
          </w:tcPr>
          <w:p w14:paraId="25CB31AC" w14:textId="77777777" w:rsidR="00DF45AA" w:rsidRPr="00436D74" w:rsidRDefault="00DF45AA" w:rsidP="00F61133">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r>
      <w:tr w:rsidR="00DF45AA" w:rsidRPr="00436D74" w14:paraId="2EFB5ACE" w14:textId="77777777" w:rsidTr="00827D31">
        <w:trPr>
          <w:trHeight w:val="320"/>
        </w:trPr>
        <w:tc>
          <w:tcPr>
            <w:tcW w:w="360" w:type="dxa"/>
            <w:shd w:val="clear" w:color="auto" w:fill="auto"/>
            <w:noWrap/>
            <w:vAlign w:val="center"/>
            <w:hideMark/>
          </w:tcPr>
          <w:p w14:paraId="6E08CF54"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6306BA6E"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Immediate Word Recall</w:t>
            </w:r>
          </w:p>
        </w:tc>
        <w:tc>
          <w:tcPr>
            <w:tcW w:w="900" w:type="dxa"/>
            <w:shd w:val="clear" w:color="auto" w:fill="auto"/>
            <w:noWrap/>
            <w:hideMark/>
          </w:tcPr>
          <w:p w14:paraId="142B03FA"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6.0</w:t>
            </w:r>
          </w:p>
        </w:tc>
        <w:tc>
          <w:tcPr>
            <w:tcW w:w="1869" w:type="dxa"/>
            <w:shd w:val="clear" w:color="auto" w:fill="auto"/>
            <w:noWrap/>
            <w:hideMark/>
          </w:tcPr>
          <w:p w14:paraId="5144448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(4.7, 7.4)</w:t>
            </w:r>
          </w:p>
        </w:tc>
        <w:tc>
          <w:tcPr>
            <w:tcW w:w="810" w:type="dxa"/>
            <w:shd w:val="clear" w:color="auto" w:fill="auto"/>
            <w:noWrap/>
            <w:hideMark/>
          </w:tcPr>
          <w:p w14:paraId="43056CB8"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5.7</w:t>
            </w:r>
          </w:p>
        </w:tc>
        <w:tc>
          <w:tcPr>
            <w:tcW w:w="1879" w:type="dxa"/>
            <w:gridSpan w:val="2"/>
            <w:shd w:val="clear" w:color="auto" w:fill="auto"/>
            <w:noWrap/>
            <w:hideMark/>
          </w:tcPr>
          <w:p w14:paraId="4228B6D8"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(4.4, 7.0)</w:t>
            </w:r>
          </w:p>
        </w:tc>
      </w:tr>
      <w:tr w:rsidR="00DF45AA" w:rsidRPr="00436D74" w14:paraId="30FE18A5" w14:textId="77777777" w:rsidTr="00827D31">
        <w:trPr>
          <w:trHeight w:val="320"/>
        </w:trPr>
        <w:tc>
          <w:tcPr>
            <w:tcW w:w="360" w:type="dxa"/>
            <w:shd w:val="clear" w:color="auto" w:fill="auto"/>
            <w:noWrap/>
            <w:vAlign w:val="center"/>
            <w:hideMark/>
          </w:tcPr>
          <w:p w14:paraId="7BD75E9C"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shd w:val="clear" w:color="auto" w:fill="auto"/>
            <w:noWrap/>
            <w:vAlign w:val="center"/>
            <w:hideMark/>
          </w:tcPr>
          <w:p w14:paraId="10557558"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Delayed Word Recall</w:t>
            </w:r>
          </w:p>
        </w:tc>
        <w:tc>
          <w:tcPr>
            <w:tcW w:w="900" w:type="dxa"/>
            <w:shd w:val="clear" w:color="auto" w:fill="auto"/>
            <w:noWrap/>
            <w:hideMark/>
          </w:tcPr>
          <w:p w14:paraId="39836F62"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4.6</w:t>
            </w:r>
          </w:p>
        </w:tc>
        <w:tc>
          <w:tcPr>
            <w:tcW w:w="1869" w:type="dxa"/>
            <w:shd w:val="clear" w:color="auto" w:fill="auto"/>
            <w:noWrap/>
            <w:hideMark/>
          </w:tcPr>
          <w:p w14:paraId="0254E835"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(3.3, 5.9)</w:t>
            </w:r>
          </w:p>
        </w:tc>
        <w:tc>
          <w:tcPr>
            <w:tcW w:w="810" w:type="dxa"/>
            <w:shd w:val="clear" w:color="auto" w:fill="auto"/>
            <w:noWrap/>
            <w:hideMark/>
          </w:tcPr>
          <w:p w14:paraId="0E5CF86C"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4.1</w:t>
            </w:r>
          </w:p>
        </w:tc>
        <w:tc>
          <w:tcPr>
            <w:tcW w:w="1879" w:type="dxa"/>
            <w:gridSpan w:val="2"/>
            <w:shd w:val="clear" w:color="auto" w:fill="auto"/>
            <w:noWrap/>
            <w:hideMark/>
          </w:tcPr>
          <w:p w14:paraId="1FB2FF6F"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(2.7, 5.5)</w:t>
            </w:r>
          </w:p>
        </w:tc>
      </w:tr>
      <w:tr w:rsidR="00DF45AA" w:rsidRPr="00436D74" w14:paraId="5583E9F9" w14:textId="77777777" w:rsidTr="00827D31">
        <w:trPr>
          <w:trHeight w:val="320"/>
        </w:trPr>
        <w:tc>
          <w:tcPr>
            <w:tcW w:w="360" w:type="dxa"/>
            <w:tcBorders>
              <w:bottom w:val="single" w:sz="4" w:space="0" w:color="auto"/>
            </w:tcBorders>
            <w:shd w:val="clear" w:color="auto" w:fill="auto"/>
            <w:noWrap/>
            <w:vAlign w:val="center"/>
            <w:hideMark/>
          </w:tcPr>
          <w:p w14:paraId="1F044B2F"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 </w:t>
            </w:r>
          </w:p>
        </w:tc>
        <w:tc>
          <w:tcPr>
            <w:tcW w:w="1703" w:type="dxa"/>
            <w:tcBorders>
              <w:bottom w:val="single" w:sz="4" w:space="0" w:color="auto"/>
            </w:tcBorders>
            <w:shd w:val="clear" w:color="auto" w:fill="auto"/>
            <w:noWrap/>
            <w:vAlign w:val="center"/>
            <w:hideMark/>
          </w:tcPr>
          <w:p w14:paraId="02C50A5E" w14:textId="77777777" w:rsidR="00DF45AA" w:rsidRPr="00436D74" w:rsidRDefault="00DF45AA" w:rsidP="00F61133">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Backwards Digit Span</w:t>
            </w:r>
          </w:p>
        </w:tc>
        <w:tc>
          <w:tcPr>
            <w:tcW w:w="900" w:type="dxa"/>
            <w:tcBorders>
              <w:bottom w:val="single" w:sz="4" w:space="0" w:color="auto"/>
            </w:tcBorders>
            <w:shd w:val="clear" w:color="auto" w:fill="auto"/>
            <w:noWrap/>
            <w:hideMark/>
          </w:tcPr>
          <w:p w14:paraId="5C2B65C7"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3.4</w:t>
            </w:r>
          </w:p>
        </w:tc>
        <w:tc>
          <w:tcPr>
            <w:tcW w:w="1869" w:type="dxa"/>
            <w:tcBorders>
              <w:bottom w:val="single" w:sz="4" w:space="0" w:color="auto"/>
            </w:tcBorders>
            <w:shd w:val="clear" w:color="auto" w:fill="auto"/>
            <w:noWrap/>
            <w:hideMark/>
          </w:tcPr>
          <w:p w14:paraId="07EC74E4"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(2.4, 4.8)</w:t>
            </w:r>
          </w:p>
        </w:tc>
        <w:tc>
          <w:tcPr>
            <w:tcW w:w="810" w:type="dxa"/>
            <w:tcBorders>
              <w:bottom w:val="single" w:sz="4" w:space="0" w:color="auto"/>
            </w:tcBorders>
            <w:shd w:val="clear" w:color="auto" w:fill="auto"/>
            <w:noWrap/>
            <w:hideMark/>
          </w:tcPr>
          <w:p w14:paraId="154D0108" w14:textId="77777777" w:rsidR="00DF45AA" w:rsidRPr="00436D74" w:rsidRDefault="00DF45AA" w:rsidP="00827D31">
            <w:pPr>
              <w:jc w:val="right"/>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3.5</w:t>
            </w:r>
          </w:p>
        </w:tc>
        <w:tc>
          <w:tcPr>
            <w:tcW w:w="1879" w:type="dxa"/>
            <w:gridSpan w:val="2"/>
            <w:tcBorders>
              <w:bottom w:val="single" w:sz="4" w:space="0" w:color="auto"/>
            </w:tcBorders>
            <w:shd w:val="clear" w:color="auto" w:fill="auto"/>
            <w:noWrap/>
            <w:hideMark/>
          </w:tcPr>
          <w:p w14:paraId="462D5E35" w14:textId="77777777" w:rsidR="00DF45AA" w:rsidRPr="00436D74" w:rsidRDefault="00DF45AA" w:rsidP="00827D31">
            <w:pPr>
              <w:rPr>
                <w:rFonts w:ascii="Times New Roman" w:eastAsia="Times New Roman" w:hAnsi="Times New Roman" w:cs="Times New Roman"/>
                <w:color w:val="000000"/>
                <w:sz w:val="16"/>
                <w:szCs w:val="16"/>
              </w:rPr>
            </w:pPr>
            <w:r w:rsidRPr="00436D74">
              <w:rPr>
                <w:rFonts w:ascii="Times New Roman" w:eastAsia="Times New Roman" w:hAnsi="Times New Roman" w:cs="Times New Roman"/>
                <w:color w:val="000000"/>
                <w:sz w:val="16"/>
                <w:szCs w:val="16"/>
              </w:rPr>
              <w:t>(2.4, 4.9)</w:t>
            </w:r>
          </w:p>
        </w:tc>
      </w:tr>
    </w:tbl>
    <w:p w14:paraId="40B3E3AD" w14:textId="77777777" w:rsidR="00DF45AA" w:rsidRPr="00827D31" w:rsidRDefault="00DF45AA" w:rsidP="00827D31">
      <w:pPr>
        <w:rPr>
          <w:rFonts w:ascii="Times New Roman" w:eastAsia="Times New Roman" w:hAnsi="Times New Roman" w:cs="Times New Roman"/>
          <w:sz w:val="16"/>
          <w:szCs w:val="16"/>
        </w:rPr>
      </w:pPr>
      <w:r w:rsidRPr="00827D31">
        <w:rPr>
          <w:rFonts w:ascii="Times New Roman" w:eastAsia="Times New Roman" w:hAnsi="Times New Roman" w:cs="Times New Roman"/>
          <w:sz w:val="16"/>
          <w:szCs w:val="16"/>
        </w:rPr>
        <w:t xml:space="preserve">Data are shown as N, survey-weighted % for categorical variables and weighted median, (IQR) for continuous variables. </w:t>
      </w:r>
    </w:p>
    <w:p w14:paraId="5032451B" w14:textId="77777777" w:rsidR="00DF45AA" w:rsidRPr="00827D31" w:rsidRDefault="00DF45AA" w:rsidP="00827D31">
      <w:pPr>
        <w:rPr>
          <w:rFonts w:ascii="Times New Roman" w:eastAsia="Times New Roman" w:hAnsi="Times New Roman" w:cs="Times New Roman"/>
          <w:sz w:val="16"/>
          <w:szCs w:val="16"/>
        </w:rPr>
      </w:pPr>
      <w:proofErr w:type="spellStart"/>
      <w:r w:rsidRPr="00827D31">
        <w:rPr>
          <w:rFonts w:ascii="Times New Roman" w:eastAsia="Times New Roman" w:hAnsi="Times New Roman" w:cs="Times New Roman"/>
          <w:sz w:val="16"/>
          <w:szCs w:val="16"/>
          <w:vertAlign w:val="superscript"/>
        </w:rPr>
        <w:t>a</w:t>
      </w:r>
      <w:r w:rsidRPr="00827D31">
        <w:rPr>
          <w:rFonts w:ascii="Times New Roman" w:eastAsia="Times New Roman" w:hAnsi="Times New Roman" w:cs="Times New Roman"/>
          <w:sz w:val="16"/>
          <w:szCs w:val="16"/>
        </w:rPr>
        <w:t>Indicator</w:t>
      </w:r>
      <w:proofErr w:type="spellEnd"/>
      <w:r w:rsidRPr="00827D31">
        <w:rPr>
          <w:rFonts w:ascii="Times New Roman" w:eastAsia="Times New Roman" w:hAnsi="Times New Roman" w:cs="Times New Roman"/>
          <w:sz w:val="16"/>
          <w:szCs w:val="16"/>
        </w:rPr>
        <w:t xml:space="preserve"> of any of the following conditions: gum disease, active infection, injury, acute illness, and/or surgery in the past 4 weeks, and/or fever in the past 2 weeks. Reported use of cox-2 inhibitors, </w:t>
      </w:r>
      <w:proofErr w:type="spellStart"/>
      <w:r w:rsidRPr="00827D31">
        <w:rPr>
          <w:rFonts w:ascii="Times New Roman" w:eastAsia="Times New Roman" w:hAnsi="Times New Roman" w:cs="Times New Roman"/>
          <w:sz w:val="16"/>
          <w:szCs w:val="16"/>
        </w:rPr>
        <w:t>corticotrophines</w:t>
      </w:r>
      <w:proofErr w:type="spellEnd"/>
      <w:r w:rsidRPr="00827D31">
        <w:rPr>
          <w:rFonts w:ascii="Times New Roman" w:eastAsia="Times New Roman" w:hAnsi="Times New Roman" w:cs="Times New Roman"/>
          <w:sz w:val="16"/>
          <w:szCs w:val="16"/>
        </w:rPr>
        <w:t xml:space="preserve">, </w:t>
      </w:r>
      <w:proofErr w:type="spellStart"/>
      <w:r w:rsidRPr="00827D31">
        <w:rPr>
          <w:rFonts w:ascii="Times New Roman" w:eastAsia="Times New Roman" w:hAnsi="Times New Roman" w:cs="Times New Roman"/>
          <w:sz w:val="16"/>
          <w:szCs w:val="16"/>
        </w:rPr>
        <w:t>glucocorticords</w:t>
      </w:r>
      <w:proofErr w:type="spellEnd"/>
      <w:r w:rsidRPr="00827D31">
        <w:rPr>
          <w:rFonts w:ascii="Times New Roman" w:eastAsia="Times New Roman" w:hAnsi="Times New Roman" w:cs="Times New Roman"/>
          <w:sz w:val="16"/>
          <w:szCs w:val="16"/>
        </w:rPr>
        <w:t>, anti-rheumatics, anti-</w:t>
      </w:r>
      <w:proofErr w:type="spellStart"/>
      <w:r w:rsidRPr="00827D31">
        <w:rPr>
          <w:rFonts w:ascii="Times New Roman" w:eastAsia="Times New Roman" w:hAnsi="Times New Roman" w:cs="Times New Roman"/>
          <w:sz w:val="16"/>
          <w:szCs w:val="16"/>
        </w:rPr>
        <w:t>psoriatics</w:t>
      </w:r>
      <w:proofErr w:type="spellEnd"/>
      <w:r w:rsidRPr="00827D31">
        <w:rPr>
          <w:rFonts w:ascii="Times New Roman" w:eastAsia="Times New Roman" w:hAnsi="Times New Roman" w:cs="Times New Roman"/>
          <w:sz w:val="16"/>
          <w:szCs w:val="16"/>
        </w:rPr>
        <w:t xml:space="preserve">, immunosuppressive agents or monoclonal antibodies in the past 4 weeks included in Wave V </w:t>
      </w:r>
    </w:p>
    <w:p w14:paraId="3391EDCF" w14:textId="2DF97833" w:rsidR="00DF45AA" w:rsidRPr="00827D31" w:rsidRDefault="00DF45AA" w:rsidP="00827D31">
      <w:pPr>
        <w:rPr>
          <w:rFonts w:ascii="Times New Roman" w:eastAsia="Times New Roman" w:hAnsi="Times New Roman" w:cs="Times New Roman"/>
          <w:sz w:val="16"/>
          <w:szCs w:val="16"/>
          <w:vertAlign w:val="superscript"/>
        </w:rPr>
      </w:pPr>
      <w:proofErr w:type="spellStart"/>
      <w:r w:rsidRPr="00827D31">
        <w:rPr>
          <w:rFonts w:ascii="Times New Roman" w:eastAsia="Times New Roman" w:hAnsi="Times New Roman" w:cs="Times New Roman"/>
          <w:sz w:val="16"/>
          <w:szCs w:val="16"/>
          <w:vertAlign w:val="superscript"/>
        </w:rPr>
        <w:t>b</w:t>
      </w:r>
      <w:r w:rsidRPr="00827D31">
        <w:rPr>
          <w:rFonts w:ascii="Times New Roman" w:eastAsia="Times New Roman" w:hAnsi="Times New Roman" w:cs="Times New Roman"/>
          <w:sz w:val="16"/>
          <w:szCs w:val="16"/>
        </w:rPr>
        <w:t>Factor</w:t>
      </w:r>
      <w:proofErr w:type="spellEnd"/>
      <w:r w:rsidRPr="00827D31">
        <w:rPr>
          <w:rFonts w:ascii="Times New Roman" w:eastAsia="Times New Roman" w:hAnsi="Times New Roman" w:cs="Times New Roman"/>
          <w:sz w:val="16"/>
          <w:szCs w:val="16"/>
        </w:rPr>
        <w:t xml:space="preserve"> score based on Wave I parental reports of education, occupation, household income, and household receipt of public assistance (standardized to a z-score for analysis). </w:t>
      </w:r>
    </w:p>
    <w:p w14:paraId="005CDF3E" w14:textId="77777777" w:rsidR="00DF45AA" w:rsidRDefault="00DF45AA" w:rsidP="00827D31">
      <w:pPr>
        <w:rPr>
          <w:rFonts w:ascii="Times New Roman" w:hAnsi="Times New Roman" w:cs="Times New Roman"/>
          <w:sz w:val="16"/>
          <w:szCs w:val="16"/>
        </w:rPr>
      </w:pPr>
      <w:proofErr w:type="spellStart"/>
      <w:r w:rsidRPr="00827D31">
        <w:rPr>
          <w:rFonts w:ascii="Times New Roman" w:eastAsia="Times New Roman" w:hAnsi="Times New Roman" w:cs="Times New Roman"/>
          <w:sz w:val="16"/>
          <w:szCs w:val="16"/>
          <w:vertAlign w:val="superscript"/>
        </w:rPr>
        <w:t>c</w:t>
      </w:r>
      <w:r w:rsidRPr="00827D31">
        <w:rPr>
          <w:rFonts w:ascii="Times New Roman" w:hAnsi="Times New Roman" w:cs="Times New Roman"/>
          <w:sz w:val="16"/>
          <w:szCs w:val="16"/>
        </w:rPr>
        <w:t>Cardiovascular</w:t>
      </w:r>
      <w:proofErr w:type="spellEnd"/>
      <w:r w:rsidRPr="00827D31">
        <w:rPr>
          <w:rFonts w:ascii="Times New Roman" w:hAnsi="Times New Roman" w:cs="Times New Roman"/>
          <w:sz w:val="16"/>
          <w:szCs w:val="16"/>
        </w:rPr>
        <w:t xml:space="preserve"> Risk Factors, Aging, and Incidence of Dementia (CAIDE) risk score version 1 is a weighted sum of education, sex, age, total cholesterol, systolic blood pressure, body mass index, and physical activity. Version 2 includes the same variables and adds APOE ε4 carrier status.</w:t>
      </w:r>
    </w:p>
    <w:p w14:paraId="07D7D54B" w14:textId="77777777" w:rsidR="00827D31" w:rsidRDefault="00827D31" w:rsidP="00827D31">
      <w:pPr>
        <w:rPr>
          <w:rFonts w:ascii="Times New Roman" w:hAnsi="Times New Roman" w:cs="Times New Roman"/>
          <w:sz w:val="16"/>
          <w:szCs w:val="16"/>
        </w:rPr>
      </w:pPr>
    </w:p>
    <w:p w14:paraId="6D0F4DEB" w14:textId="77777777" w:rsidR="00827D31" w:rsidRPr="00827D31" w:rsidRDefault="00827D31" w:rsidP="00827D31">
      <w:pPr>
        <w:rPr>
          <w:rFonts w:ascii="Times New Roman" w:hAnsi="Times New Roman" w:cs="Times New Roman"/>
          <w:sz w:val="16"/>
          <w:szCs w:val="16"/>
        </w:rPr>
      </w:pPr>
    </w:p>
    <w:p w14:paraId="6E5DC4EA" w14:textId="56DEE12E" w:rsidR="00DF45AA" w:rsidRPr="00B45C60" w:rsidRDefault="00DF45AA" w:rsidP="00B45C60">
      <w:pPr>
        <w:pStyle w:val="Heading1"/>
      </w:pPr>
      <w:bookmarkStart w:id="14" w:name="_Toc182212746"/>
      <w:r w:rsidRPr="00B45C60">
        <w:t>Supplementary Analys</w:t>
      </w:r>
      <w:r w:rsidR="00B45C60">
        <w:t>i</w:t>
      </w:r>
      <w:r w:rsidRPr="00B45C60">
        <w:t>s</w:t>
      </w:r>
      <w:bookmarkEnd w:id="14"/>
    </w:p>
    <w:p w14:paraId="1E583F0E" w14:textId="77777777" w:rsidR="00DF45AA" w:rsidRPr="00827D31" w:rsidRDefault="00DF45AA" w:rsidP="00827D31">
      <w:pPr>
        <w:rPr>
          <w:rFonts w:ascii="Times New Roman" w:eastAsia="Times New Roman" w:hAnsi="Times New Roman" w:cs="Times New Roman"/>
          <w:sz w:val="20"/>
          <w:szCs w:val="20"/>
        </w:rPr>
      </w:pPr>
      <w:r w:rsidRPr="00827D31">
        <w:rPr>
          <w:rFonts w:ascii="Times New Roman" w:eastAsia="Times New Roman" w:hAnsi="Times New Roman" w:cs="Times New Roman"/>
          <w:sz w:val="20"/>
          <w:szCs w:val="20"/>
        </w:rPr>
        <w:t xml:space="preserve">To investigate how the strength of association between the CAIDE scores and cognitive function might vary at different life stages, we conducted the same cross-sectional linear regressions but restricted to the participants who were included in both waves (n=412 for CAIDE v1, n=406 for CAIDE v2 with APOE status included). Similarly, to assess how the association between APOE status and cognitive function might vary at different life stages, we completed linear regressions to assess the association between APOE status and Wave IV cognitive function and Wave V cognitive function among those with data in both waves (n=1063). Results are shown below in Figure S1. </w:t>
      </w:r>
    </w:p>
    <w:p w14:paraId="3A77BAF4" w14:textId="77777777" w:rsidR="00DF45AA" w:rsidRPr="001323FC" w:rsidRDefault="00DF45AA" w:rsidP="001323FC">
      <w:pPr>
        <w:spacing w:line="480" w:lineRule="auto"/>
        <w:rPr>
          <w:rFonts w:ascii="Times New Roman" w:hAnsi="Times New Roman" w:cs="Times New Roman"/>
        </w:rPr>
      </w:pPr>
    </w:p>
    <w:p w14:paraId="1E4BE554" w14:textId="7CB2C476" w:rsidR="00DF45AA" w:rsidRPr="00827D31" w:rsidRDefault="00DF45AA" w:rsidP="00761C4C">
      <w:pPr>
        <w:pStyle w:val="Heading2"/>
        <w:rPr>
          <w:rFonts w:ascii="Times" w:hAnsi="Times" w:cs="Times"/>
          <w:bdr w:val="none" w:sz="0" w:space="0" w:color="auto" w:frame="1"/>
        </w:rPr>
      </w:pPr>
      <w:bookmarkStart w:id="15" w:name="_Toc182212747"/>
      <w:r w:rsidRPr="00827D31">
        <w:t>Supplemental Fig</w:t>
      </w:r>
      <w:r w:rsidR="00D52919">
        <w:t>ure</w:t>
      </w:r>
      <w:r w:rsidRPr="00827D31">
        <w:t xml:space="preserve"> S</w:t>
      </w:r>
      <w:r w:rsidR="00E44AD5" w:rsidRPr="00827D31">
        <w:t>3</w:t>
      </w:r>
      <w:r w:rsidRPr="00827D31">
        <w:t>: Associations between Inflammatory Biomarkers/CAIDE score and Cognitive Test Scores, Restricted to Participants with CAIDE scores and cognitive tests in both Wave IV and Wave V</w:t>
      </w:r>
      <w:bookmarkEnd w:id="15"/>
      <w:r w:rsidRPr="00827D31">
        <w:rPr>
          <w:rFonts w:ascii="Times" w:hAnsi="Times" w:cs="Times"/>
          <w:bdr w:val="none" w:sz="0" w:space="0" w:color="auto" w:frame="1"/>
        </w:rPr>
        <w:t xml:space="preserve"> </w:t>
      </w:r>
    </w:p>
    <w:p w14:paraId="60A99451" w14:textId="77777777" w:rsidR="00DF45AA" w:rsidRPr="001323FC" w:rsidRDefault="00DF45AA" w:rsidP="00F97D67">
      <w:pPr>
        <w:rPr>
          <w:rFonts w:ascii="Times New Roman" w:hAnsi="Times New Roman" w:cs="Times New Roman"/>
          <w:b/>
          <w:bCs/>
        </w:rPr>
      </w:pPr>
      <w:r w:rsidRPr="001323FC">
        <w:rPr>
          <w:rFonts w:ascii="Times" w:hAnsi="Times" w:cs="Times"/>
          <w:b/>
          <w:bCs/>
          <w:noProof/>
          <w:color w:val="000000"/>
          <w:bdr w:val="none" w:sz="0" w:space="0" w:color="auto" w:frame="1"/>
        </w:rPr>
        <w:drawing>
          <wp:inline distT="0" distB="0" distL="0" distR="0" wp14:anchorId="1ECC1ECF" wp14:editId="17C6A3FF">
            <wp:extent cx="5943600" cy="1981200"/>
            <wp:effectExtent l="0" t="0" r="0" b="0"/>
            <wp:docPr id="1395628343" name="Picture 4"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28343" name="Picture 4" descr="A diagram of a graph&#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14:paraId="64ABC83B" w14:textId="77777777" w:rsidR="00DF45AA" w:rsidRPr="00F97D67" w:rsidRDefault="00DF45AA" w:rsidP="00F97D67">
      <w:pPr>
        <w:rPr>
          <w:rFonts w:ascii="Times New Roman" w:hAnsi="Times New Roman" w:cs="Times New Roman"/>
          <w:sz w:val="20"/>
          <w:szCs w:val="20"/>
        </w:rPr>
      </w:pPr>
      <w:r w:rsidRPr="00F97D67">
        <w:rPr>
          <w:rFonts w:ascii="Times New Roman" w:hAnsi="Times New Roman" w:cs="Times New Roman"/>
          <w:sz w:val="20"/>
          <w:szCs w:val="20"/>
        </w:rPr>
        <w:t>Each panel shows the β estimate and 95% CI for cross-sectional survey-weighted linear regressions where the CAIDE scores/APOE status (ε4 carrier vs. non-carrier) are the independent variable and cognitive function tests scores are the dependent variable.</w:t>
      </w:r>
    </w:p>
    <w:p w14:paraId="2D2D7359" w14:textId="77777777" w:rsidR="00DF45AA" w:rsidRPr="00F97D67" w:rsidRDefault="00DF45AA" w:rsidP="00F97D67">
      <w:pPr>
        <w:rPr>
          <w:rFonts w:ascii="Times New Roman" w:hAnsi="Times New Roman" w:cs="Times New Roman"/>
          <w:sz w:val="20"/>
          <w:szCs w:val="20"/>
        </w:rPr>
      </w:pPr>
      <w:r w:rsidRPr="00F97D67">
        <w:rPr>
          <w:rFonts w:ascii="Times New Roman" w:hAnsi="Times New Roman" w:cs="Times New Roman"/>
          <w:sz w:val="20"/>
          <w:szCs w:val="20"/>
        </w:rPr>
        <w:lastRenderedPageBreak/>
        <w:t>CAIDE models adjusted for race/ethnicity, early life SES, and an indicator for inflammatory conditions. APOE models are adjusted for age and sex assigned at birth.</w:t>
      </w:r>
    </w:p>
    <w:p w14:paraId="43AEF719" w14:textId="77777777" w:rsidR="00DF45AA" w:rsidRPr="00F97D67" w:rsidRDefault="00DF45AA" w:rsidP="00F97D67">
      <w:pPr>
        <w:rPr>
          <w:rFonts w:ascii="Times New Roman" w:hAnsi="Times New Roman" w:cs="Times New Roman"/>
          <w:sz w:val="20"/>
          <w:szCs w:val="20"/>
        </w:rPr>
      </w:pPr>
      <w:r w:rsidRPr="00F97D67">
        <w:rPr>
          <w:rFonts w:ascii="Times New Roman" w:hAnsi="Times New Roman" w:cs="Times New Roman"/>
          <w:sz w:val="20"/>
          <w:szCs w:val="20"/>
        </w:rPr>
        <w:t xml:space="preserve">N=412 for CAIDE v1, N=406 for CAIDE v2, N=1063 for APOE status. </w:t>
      </w:r>
    </w:p>
    <w:p w14:paraId="2A4A44CA" w14:textId="77777777" w:rsidR="00DF45AA" w:rsidRPr="001323FC" w:rsidRDefault="00DF45AA" w:rsidP="001323FC">
      <w:pPr>
        <w:spacing w:line="480" w:lineRule="auto"/>
        <w:rPr>
          <w:rFonts w:ascii="Times New Roman" w:hAnsi="Times New Roman" w:cs="Times New Roman"/>
        </w:rPr>
      </w:pPr>
    </w:p>
    <w:p w14:paraId="7E3DB087" w14:textId="77777777" w:rsidR="00DF45AA" w:rsidRPr="001323FC" w:rsidRDefault="00DF45AA" w:rsidP="001323FC">
      <w:pPr>
        <w:spacing w:line="480" w:lineRule="auto"/>
        <w:rPr>
          <w:rFonts w:ascii="Times New Roman" w:hAnsi="Times New Roman" w:cs="Times New Roman"/>
        </w:rPr>
      </w:pPr>
      <w:r w:rsidRPr="001323FC">
        <w:rPr>
          <w:rFonts w:ascii="Times New Roman" w:hAnsi="Times New Roman" w:cs="Times New Roman"/>
        </w:rPr>
        <w:br w:type="page"/>
      </w:r>
    </w:p>
    <w:p w14:paraId="1FAA1F42" w14:textId="77777777" w:rsidR="00DF45AA" w:rsidRPr="00E41BC6" w:rsidRDefault="00DF45AA" w:rsidP="00E41BC6">
      <w:pPr>
        <w:pStyle w:val="Heading1"/>
      </w:pPr>
      <w:bookmarkStart w:id="16" w:name="_Toc182212748"/>
      <w:r w:rsidRPr="00E41BC6">
        <w:lastRenderedPageBreak/>
        <w:t>Supplementary tables</w:t>
      </w:r>
      <w:bookmarkEnd w:id="16"/>
    </w:p>
    <w:p w14:paraId="5C7DF653" w14:textId="77777777" w:rsidR="00DF45AA" w:rsidRPr="00F97D67" w:rsidRDefault="00DF45AA" w:rsidP="001323FC">
      <w:pPr>
        <w:spacing w:line="480" w:lineRule="auto"/>
        <w:rPr>
          <w:rFonts w:ascii="Times New Roman" w:hAnsi="Times New Roman" w:cs="Times New Roman"/>
          <w:sz w:val="20"/>
          <w:szCs w:val="20"/>
        </w:rPr>
      </w:pPr>
      <w:r w:rsidRPr="00F97D67">
        <w:rPr>
          <w:rFonts w:ascii="Times New Roman" w:hAnsi="Times New Roman" w:cs="Times New Roman"/>
          <w:sz w:val="20"/>
          <w:szCs w:val="20"/>
        </w:rPr>
        <w:t xml:space="preserve">β estimates and 95% confidence intervals for all analyses presented in Figures 1-4 can be found in the table below. </w:t>
      </w:r>
    </w:p>
    <w:p w14:paraId="5DCA9547" w14:textId="77777777" w:rsidR="00DF45AA" w:rsidRPr="00F97D67" w:rsidRDefault="00DF45AA" w:rsidP="00761C4C">
      <w:pPr>
        <w:pStyle w:val="Heading2"/>
      </w:pPr>
      <w:bookmarkStart w:id="17" w:name="_Toc182212749"/>
      <w:r w:rsidRPr="00F97D67">
        <w:t>Supplementary Table S3. Associations Presented in Figures 1-4</w:t>
      </w:r>
      <w:bookmarkEnd w:id="17"/>
    </w:p>
    <w:tbl>
      <w:tblPr>
        <w:tblW w:w="9000" w:type="dxa"/>
        <w:tblLook w:val="04A0" w:firstRow="1" w:lastRow="0" w:firstColumn="1" w:lastColumn="0" w:noHBand="0" w:noVBand="1"/>
      </w:tblPr>
      <w:tblGrid>
        <w:gridCol w:w="803"/>
        <w:gridCol w:w="1510"/>
        <w:gridCol w:w="1736"/>
        <w:gridCol w:w="816"/>
        <w:gridCol w:w="1256"/>
        <w:gridCol w:w="1123"/>
        <w:gridCol w:w="933"/>
        <w:gridCol w:w="823"/>
      </w:tblGrid>
      <w:tr w:rsidR="00736768" w:rsidRPr="00AC3C37" w14:paraId="10E4A5C8" w14:textId="77777777" w:rsidTr="005F4047">
        <w:trPr>
          <w:trHeight w:val="552"/>
        </w:trPr>
        <w:tc>
          <w:tcPr>
            <w:tcW w:w="803" w:type="dxa"/>
            <w:tcBorders>
              <w:top w:val="single" w:sz="4" w:space="0" w:color="auto"/>
              <w:bottom w:val="single" w:sz="4" w:space="0" w:color="auto"/>
            </w:tcBorders>
            <w:shd w:val="clear" w:color="auto" w:fill="auto"/>
            <w:vAlign w:val="bottom"/>
            <w:hideMark/>
          </w:tcPr>
          <w:p w14:paraId="333FA504" w14:textId="77777777" w:rsidR="00736768" w:rsidRPr="00AC3C37" w:rsidRDefault="00736768" w:rsidP="005F404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Wave</w:t>
            </w:r>
          </w:p>
        </w:tc>
        <w:tc>
          <w:tcPr>
            <w:tcW w:w="1510" w:type="dxa"/>
            <w:tcBorders>
              <w:top w:val="single" w:sz="4" w:space="0" w:color="auto"/>
              <w:bottom w:val="single" w:sz="4" w:space="0" w:color="auto"/>
            </w:tcBorders>
            <w:shd w:val="clear" w:color="auto" w:fill="auto"/>
            <w:vAlign w:val="bottom"/>
            <w:hideMark/>
          </w:tcPr>
          <w:p w14:paraId="2BAA48CC" w14:textId="77777777" w:rsidR="00736768" w:rsidRPr="00AC3C37" w:rsidRDefault="00736768" w:rsidP="005F404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Independent Variable</w:t>
            </w:r>
          </w:p>
        </w:tc>
        <w:tc>
          <w:tcPr>
            <w:tcW w:w="1736" w:type="dxa"/>
            <w:tcBorders>
              <w:top w:val="single" w:sz="4" w:space="0" w:color="auto"/>
              <w:bottom w:val="single" w:sz="4" w:space="0" w:color="auto"/>
            </w:tcBorders>
            <w:shd w:val="clear" w:color="auto" w:fill="auto"/>
            <w:vAlign w:val="bottom"/>
            <w:hideMark/>
          </w:tcPr>
          <w:p w14:paraId="3EB77262" w14:textId="77777777" w:rsidR="00736768" w:rsidRPr="00AC3C37" w:rsidRDefault="00736768" w:rsidP="005F404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Cognitive Domain</w:t>
            </w:r>
          </w:p>
        </w:tc>
        <w:tc>
          <w:tcPr>
            <w:tcW w:w="816" w:type="dxa"/>
            <w:tcBorders>
              <w:top w:val="single" w:sz="4" w:space="0" w:color="auto"/>
              <w:bottom w:val="single" w:sz="4" w:space="0" w:color="auto"/>
            </w:tcBorders>
            <w:shd w:val="clear" w:color="auto" w:fill="auto"/>
            <w:vAlign w:val="bottom"/>
            <w:hideMark/>
          </w:tcPr>
          <w:p w14:paraId="1EABDCE4" w14:textId="77777777" w:rsidR="00736768" w:rsidRPr="00AC3C37" w:rsidRDefault="00736768" w:rsidP="005F404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N</w:t>
            </w:r>
          </w:p>
        </w:tc>
        <w:tc>
          <w:tcPr>
            <w:tcW w:w="1256" w:type="dxa"/>
            <w:tcBorders>
              <w:top w:val="single" w:sz="4" w:space="0" w:color="auto"/>
              <w:bottom w:val="single" w:sz="4" w:space="0" w:color="auto"/>
            </w:tcBorders>
            <w:shd w:val="clear" w:color="auto" w:fill="auto"/>
            <w:vAlign w:val="bottom"/>
            <w:hideMark/>
          </w:tcPr>
          <w:p w14:paraId="4245CEA6" w14:textId="77777777" w:rsidR="00736768" w:rsidRPr="00AC3C37" w:rsidRDefault="00736768" w:rsidP="005F404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Model</w:t>
            </w:r>
          </w:p>
        </w:tc>
        <w:tc>
          <w:tcPr>
            <w:tcW w:w="1123" w:type="dxa"/>
            <w:tcBorders>
              <w:top w:val="single" w:sz="4" w:space="0" w:color="auto"/>
              <w:bottom w:val="single" w:sz="4" w:space="0" w:color="auto"/>
            </w:tcBorders>
            <w:shd w:val="clear" w:color="auto" w:fill="auto"/>
            <w:vAlign w:val="bottom"/>
            <w:hideMark/>
          </w:tcPr>
          <w:p w14:paraId="0B159C83" w14:textId="2D00EE35" w:rsidR="00736768" w:rsidRPr="00AC3C37" w:rsidRDefault="00736768" w:rsidP="005F404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β Estimate</w:t>
            </w:r>
          </w:p>
        </w:tc>
        <w:tc>
          <w:tcPr>
            <w:tcW w:w="1756" w:type="dxa"/>
            <w:gridSpan w:val="2"/>
            <w:tcBorders>
              <w:top w:val="single" w:sz="4" w:space="0" w:color="auto"/>
              <w:bottom w:val="single" w:sz="4" w:space="0" w:color="auto"/>
            </w:tcBorders>
            <w:shd w:val="clear" w:color="auto" w:fill="auto"/>
            <w:vAlign w:val="bottom"/>
            <w:hideMark/>
          </w:tcPr>
          <w:p w14:paraId="4D2B4AE2" w14:textId="77777777" w:rsidR="00736768" w:rsidRPr="00AC3C37" w:rsidRDefault="00736768" w:rsidP="005F4047">
            <w:pPr>
              <w:jc w:val="cente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95% CI</w:t>
            </w:r>
          </w:p>
        </w:tc>
      </w:tr>
      <w:tr w:rsidR="00736768" w:rsidRPr="00AC3C37" w14:paraId="06F0BFCA" w14:textId="77777777" w:rsidTr="005F4047">
        <w:trPr>
          <w:trHeight w:val="225"/>
        </w:trPr>
        <w:tc>
          <w:tcPr>
            <w:tcW w:w="803" w:type="dxa"/>
            <w:tcBorders>
              <w:top w:val="single" w:sz="4" w:space="0" w:color="auto"/>
            </w:tcBorders>
            <w:shd w:val="clear" w:color="auto" w:fill="auto"/>
            <w:noWrap/>
            <w:vAlign w:val="bottom"/>
            <w:hideMark/>
          </w:tcPr>
          <w:p w14:paraId="79A5055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single" w:sz="4" w:space="0" w:color="auto"/>
            </w:tcBorders>
            <w:shd w:val="clear" w:color="auto" w:fill="auto"/>
            <w:vAlign w:val="bottom"/>
            <w:hideMark/>
          </w:tcPr>
          <w:p w14:paraId="4ACADFE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single" w:sz="4" w:space="0" w:color="auto"/>
            </w:tcBorders>
            <w:shd w:val="clear" w:color="auto" w:fill="auto"/>
            <w:vAlign w:val="bottom"/>
            <w:hideMark/>
          </w:tcPr>
          <w:p w14:paraId="63FC802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single" w:sz="4" w:space="0" w:color="auto"/>
            </w:tcBorders>
            <w:shd w:val="clear" w:color="auto" w:fill="auto"/>
            <w:vAlign w:val="bottom"/>
            <w:hideMark/>
          </w:tcPr>
          <w:p w14:paraId="68CD2CD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11449</w:t>
            </w:r>
          </w:p>
        </w:tc>
        <w:tc>
          <w:tcPr>
            <w:tcW w:w="1256" w:type="dxa"/>
            <w:tcBorders>
              <w:top w:val="single" w:sz="4" w:space="0" w:color="auto"/>
            </w:tcBorders>
            <w:shd w:val="clear" w:color="auto" w:fill="auto"/>
            <w:noWrap/>
            <w:vAlign w:val="bottom"/>
            <w:hideMark/>
          </w:tcPr>
          <w:p w14:paraId="223DF15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single" w:sz="4" w:space="0" w:color="auto"/>
            </w:tcBorders>
            <w:shd w:val="clear" w:color="auto" w:fill="auto"/>
            <w:noWrap/>
            <w:vAlign w:val="bottom"/>
            <w:hideMark/>
          </w:tcPr>
          <w:p w14:paraId="3D5FBFF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single" w:sz="4" w:space="0" w:color="auto"/>
            </w:tcBorders>
            <w:shd w:val="clear" w:color="auto" w:fill="auto"/>
            <w:noWrap/>
            <w:vAlign w:val="bottom"/>
            <w:hideMark/>
          </w:tcPr>
          <w:p w14:paraId="66DEE3D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single" w:sz="4" w:space="0" w:color="auto"/>
            </w:tcBorders>
            <w:shd w:val="clear" w:color="auto" w:fill="auto"/>
            <w:vAlign w:val="bottom"/>
            <w:hideMark/>
          </w:tcPr>
          <w:p w14:paraId="0FD8B05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704C1CFF" w14:textId="77777777" w:rsidTr="005F4047">
        <w:trPr>
          <w:trHeight w:val="225"/>
        </w:trPr>
        <w:tc>
          <w:tcPr>
            <w:tcW w:w="803" w:type="dxa"/>
            <w:tcBorders>
              <w:left w:val="nil"/>
              <w:bottom w:val="nil"/>
              <w:right w:val="nil"/>
            </w:tcBorders>
            <w:shd w:val="clear" w:color="auto" w:fill="auto"/>
            <w:noWrap/>
            <w:vAlign w:val="bottom"/>
            <w:hideMark/>
          </w:tcPr>
          <w:p w14:paraId="5CFA49E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left w:val="nil"/>
              <w:bottom w:val="nil"/>
              <w:right w:val="nil"/>
            </w:tcBorders>
            <w:shd w:val="clear" w:color="auto" w:fill="auto"/>
            <w:vAlign w:val="bottom"/>
            <w:hideMark/>
          </w:tcPr>
          <w:p w14:paraId="08F0F7A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left w:val="nil"/>
              <w:bottom w:val="nil"/>
              <w:right w:val="nil"/>
            </w:tcBorders>
            <w:shd w:val="clear" w:color="auto" w:fill="auto"/>
            <w:vAlign w:val="bottom"/>
            <w:hideMark/>
          </w:tcPr>
          <w:p w14:paraId="1F58D2D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left w:val="nil"/>
              <w:bottom w:val="nil"/>
              <w:right w:val="nil"/>
            </w:tcBorders>
            <w:shd w:val="clear" w:color="auto" w:fill="auto"/>
            <w:vAlign w:val="bottom"/>
            <w:hideMark/>
          </w:tcPr>
          <w:p w14:paraId="2D9DB63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11449</w:t>
            </w:r>
          </w:p>
        </w:tc>
        <w:tc>
          <w:tcPr>
            <w:tcW w:w="1256" w:type="dxa"/>
            <w:tcBorders>
              <w:left w:val="nil"/>
              <w:bottom w:val="nil"/>
              <w:right w:val="nil"/>
            </w:tcBorders>
            <w:shd w:val="clear" w:color="auto" w:fill="auto"/>
            <w:noWrap/>
            <w:vAlign w:val="bottom"/>
            <w:hideMark/>
          </w:tcPr>
          <w:p w14:paraId="1664E8C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left w:val="nil"/>
              <w:bottom w:val="nil"/>
              <w:right w:val="nil"/>
            </w:tcBorders>
            <w:shd w:val="clear" w:color="auto" w:fill="auto"/>
            <w:noWrap/>
            <w:vAlign w:val="bottom"/>
            <w:hideMark/>
          </w:tcPr>
          <w:p w14:paraId="3841D62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left w:val="nil"/>
              <w:bottom w:val="nil"/>
              <w:right w:val="nil"/>
            </w:tcBorders>
            <w:shd w:val="clear" w:color="auto" w:fill="auto"/>
            <w:noWrap/>
            <w:vAlign w:val="bottom"/>
            <w:hideMark/>
          </w:tcPr>
          <w:p w14:paraId="08207CE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823" w:type="dxa"/>
            <w:tcBorders>
              <w:left w:val="nil"/>
              <w:bottom w:val="nil"/>
              <w:right w:val="nil"/>
            </w:tcBorders>
            <w:shd w:val="clear" w:color="auto" w:fill="auto"/>
            <w:vAlign w:val="bottom"/>
            <w:hideMark/>
          </w:tcPr>
          <w:p w14:paraId="6164BA4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2A36B3B7" w14:textId="77777777" w:rsidTr="005D000E">
        <w:trPr>
          <w:trHeight w:val="225"/>
        </w:trPr>
        <w:tc>
          <w:tcPr>
            <w:tcW w:w="803" w:type="dxa"/>
            <w:tcBorders>
              <w:top w:val="nil"/>
              <w:left w:val="nil"/>
              <w:bottom w:val="nil"/>
              <w:right w:val="nil"/>
            </w:tcBorders>
            <w:shd w:val="clear" w:color="auto" w:fill="auto"/>
            <w:noWrap/>
            <w:vAlign w:val="bottom"/>
            <w:hideMark/>
          </w:tcPr>
          <w:p w14:paraId="33015A9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55FD721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770E429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791D156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11449</w:t>
            </w:r>
          </w:p>
        </w:tc>
        <w:tc>
          <w:tcPr>
            <w:tcW w:w="1256" w:type="dxa"/>
            <w:tcBorders>
              <w:top w:val="nil"/>
              <w:left w:val="nil"/>
              <w:bottom w:val="nil"/>
              <w:right w:val="nil"/>
            </w:tcBorders>
            <w:shd w:val="clear" w:color="auto" w:fill="auto"/>
            <w:noWrap/>
            <w:vAlign w:val="bottom"/>
            <w:hideMark/>
          </w:tcPr>
          <w:p w14:paraId="6BCA46E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A0F51A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933" w:type="dxa"/>
            <w:tcBorders>
              <w:top w:val="nil"/>
              <w:left w:val="nil"/>
              <w:bottom w:val="nil"/>
              <w:right w:val="nil"/>
            </w:tcBorders>
            <w:shd w:val="clear" w:color="auto" w:fill="auto"/>
            <w:noWrap/>
            <w:vAlign w:val="bottom"/>
            <w:hideMark/>
          </w:tcPr>
          <w:p w14:paraId="7CFBAE9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5E66D64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5DDF116B" w14:textId="77777777" w:rsidTr="005D000E">
        <w:trPr>
          <w:trHeight w:val="225"/>
        </w:trPr>
        <w:tc>
          <w:tcPr>
            <w:tcW w:w="803" w:type="dxa"/>
            <w:tcBorders>
              <w:top w:val="nil"/>
              <w:left w:val="nil"/>
              <w:bottom w:val="nil"/>
              <w:right w:val="nil"/>
            </w:tcBorders>
            <w:shd w:val="clear" w:color="auto" w:fill="auto"/>
            <w:noWrap/>
            <w:vAlign w:val="bottom"/>
            <w:hideMark/>
          </w:tcPr>
          <w:p w14:paraId="0F99322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0324A36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2F9DA5F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4DF4149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11449</w:t>
            </w:r>
          </w:p>
        </w:tc>
        <w:tc>
          <w:tcPr>
            <w:tcW w:w="1256" w:type="dxa"/>
            <w:tcBorders>
              <w:top w:val="nil"/>
              <w:left w:val="nil"/>
              <w:bottom w:val="nil"/>
              <w:right w:val="nil"/>
            </w:tcBorders>
            <w:shd w:val="clear" w:color="auto" w:fill="auto"/>
            <w:noWrap/>
            <w:vAlign w:val="bottom"/>
            <w:hideMark/>
          </w:tcPr>
          <w:p w14:paraId="27C720B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D3E5B2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40A9CE4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4D5C02A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68E7662E" w14:textId="77777777" w:rsidTr="005D000E">
        <w:trPr>
          <w:trHeight w:val="225"/>
        </w:trPr>
        <w:tc>
          <w:tcPr>
            <w:tcW w:w="803" w:type="dxa"/>
            <w:tcBorders>
              <w:top w:val="nil"/>
              <w:left w:val="nil"/>
              <w:bottom w:val="nil"/>
              <w:right w:val="nil"/>
            </w:tcBorders>
            <w:shd w:val="clear" w:color="auto" w:fill="auto"/>
            <w:noWrap/>
            <w:vAlign w:val="bottom"/>
            <w:hideMark/>
          </w:tcPr>
          <w:p w14:paraId="51AC11A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512E476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777701E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2B91DF6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11449</w:t>
            </w:r>
          </w:p>
        </w:tc>
        <w:tc>
          <w:tcPr>
            <w:tcW w:w="1256" w:type="dxa"/>
            <w:tcBorders>
              <w:top w:val="nil"/>
              <w:left w:val="nil"/>
              <w:bottom w:val="nil"/>
              <w:right w:val="nil"/>
            </w:tcBorders>
            <w:shd w:val="clear" w:color="auto" w:fill="auto"/>
            <w:noWrap/>
            <w:vAlign w:val="bottom"/>
            <w:hideMark/>
          </w:tcPr>
          <w:p w14:paraId="16353C0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34CB3C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933" w:type="dxa"/>
            <w:tcBorders>
              <w:top w:val="nil"/>
              <w:left w:val="nil"/>
              <w:bottom w:val="nil"/>
              <w:right w:val="nil"/>
            </w:tcBorders>
            <w:shd w:val="clear" w:color="auto" w:fill="auto"/>
            <w:noWrap/>
            <w:vAlign w:val="bottom"/>
            <w:hideMark/>
          </w:tcPr>
          <w:p w14:paraId="4D16D1B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7F793B5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21AC4BEA" w14:textId="77777777" w:rsidTr="005D000E">
        <w:trPr>
          <w:trHeight w:val="225"/>
        </w:trPr>
        <w:tc>
          <w:tcPr>
            <w:tcW w:w="803" w:type="dxa"/>
            <w:tcBorders>
              <w:top w:val="nil"/>
              <w:left w:val="nil"/>
              <w:bottom w:val="nil"/>
              <w:right w:val="nil"/>
            </w:tcBorders>
            <w:shd w:val="clear" w:color="auto" w:fill="auto"/>
            <w:noWrap/>
            <w:vAlign w:val="bottom"/>
            <w:hideMark/>
          </w:tcPr>
          <w:p w14:paraId="1047D53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2ECC7FE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76533BE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722DB9D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11449</w:t>
            </w:r>
          </w:p>
        </w:tc>
        <w:tc>
          <w:tcPr>
            <w:tcW w:w="1256" w:type="dxa"/>
            <w:tcBorders>
              <w:top w:val="nil"/>
              <w:left w:val="nil"/>
              <w:bottom w:val="nil"/>
              <w:right w:val="nil"/>
            </w:tcBorders>
            <w:shd w:val="clear" w:color="auto" w:fill="auto"/>
            <w:noWrap/>
            <w:vAlign w:val="bottom"/>
            <w:hideMark/>
          </w:tcPr>
          <w:p w14:paraId="5F409F9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4D3830C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24D43CF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7D32D1E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438B5C5B" w14:textId="77777777" w:rsidTr="005D000E">
        <w:trPr>
          <w:trHeight w:val="225"/>
        </w:trPr>
        <w:tc>
          <w:tcPr>
            <w:tcW w:w="803" w:type="dxa"/>
            <w:tcBorders>
              <w:top w:val="nil"/>
              <w:left w:val="nil"/>
              <w:bottom w:val="nil"/>
              <w:right w:val="nil"/>
            </w:tcBorders>
            <w:shd w:val="clear" w:color="auto" w:fill="auto"/>
            <w:noWrap/>
            <w:vAlign w:val="bottom"/>
            <w:hideMark/>
          </w:tcPr>
          <w:p w14:paraId="69E909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2C11F3E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47C644E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1C4EFC6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8685</w:t>
            </w:r>
          </w:p>
        </w:tc>
        <w:tc>
          <w:tcPr>
            <w:tcW w:w="1256" w:type="dxa"/>
            <w:tcBorders>
              <w:top w:val="nil"/>
              <w:left w:val="nil"/>
              <w:bottom w:val="nil"/>
              <w:right w:val="nil"/>
            </w:tcBorders>
            <w:shd w:val="clear" w:color="auto" w:fill="auto"/>
            <w:noWrap/>
            <w:vAlign w:val="bottom"/>
            <w:hideMark/>
          </w:tcPr>
          <w:p w14:paraId="1D36FAF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61471BB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54C810B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1A36CE0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79F0EA91" w14:textId="77777777" w:rsidTr="005D000E">
        <w:trPr>
          <w:trHeight w:val="225"/>
        </w:trPr>
        <w:tc>
          <w:tcPr>
            <w:tcW w:w="803" w:type="dxa"/>
            <w:tcBorders>
              <w:top w:val="nil"/>
              <w:left w:val="nil"/>
              <w:bottom w:val="nil"/>
              <w:right w:val="nil"/>
            </w:tcBorders>
            <w:shd w:val="clear" w:color="auto" w:fill="auto"/>
            <w:noWrap/>
            <w:vAlign w:val="bottom"/>
            <w:hideMark/>
          </w:tcPr>
          <w:p w14:paraId="5462D92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6F31EC6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69465A6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4B07AD9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8685</w:t>
            </w:r>
          </w:p>
        </w:tc>
        <w:tc>
          <w:tcPr>
            <w:tcW w:w="1256" w:type="dxa"/>
            <w:tcBorders>
              <w:top w:val="nil"/>
              <w:left w:val="nil"/>
              <w:bottom w:val="nil"/>
              <w:right w:val="nil"/>
            </w:tcBorders>
            <w:shd w:val="clear" w:color="auto" w:fill="auto"/>
            <w:noWrap/>
            <w:vAlign w:val="bottom"/>
            <w:hideMark/>
          </w:tcPr>
          <w:p w14:paraId="009B30D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5CAE017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08B14B4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823" w:type="dxa"/>
            <w:tcBorders>
              <w:top w:val="nil"/>
              <w:left w:val="nil"/>
              <w:bottom w:val="nil"/>
              <w:right w:val="nil"/>
            </w:tcBorders>
            <w:shd w:val="clear" w:color="auto" w:fill="auto"/>
            <w:vAlign w:val="bottom"/>
            <w:hideMark/>
          </w:tcPr>
          <w:p w14:paraId="14A0DAA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1AB9DDD5" w14:textId="77777777" w:rsidTr="005D000E">
        <w:trPr>
          <w:trHeight w:val="225"/>
        </w:trPr>
        <w:tc>
          <w:tcPr>
            <w:tcW w:w="803" w:type="dxa"/>
            <w:tcBorders>
              <w:top w:val="nil"/>
              <w:left w:val="nil"/>
              <w:bottom w:val="nil"/>
              <w:right w:val="nil"/>
            </w:tcBorders>
            <w:shd w:val="clear" w:color="auto" w:fill="auto"/>
            <w:noWrap/>
            <w:vAlign w:val="bottom"/>
            <w:hideMark/>
          </w:tcPr>
          <w:p w14:paraId="2A63BBD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4F29974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099E0BF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0F3CBB0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8685</w:t>
            </w:r>
          </w:p>
        </w:tc>
        <w:tc>
          <w:tcPr>
            <w:tcW w:w="1256" w:type="dxa"/>
            <w:tcBorders>
              <w:top w:val="nil"/>
              <w:left w:val="nil"/>
              <w:bottom w:val="nil"/>
              <w:right w:val="nil"/>
            </w:tcBorders>
            <w:shd w:val="clear" w:color="auto" w:fill="auto"/>
            <w:noWrap/>
            <w:vAlign w:val="bottom"/>
            <w:hideMark/>
          </w:tcPr>
          <w:p w14:paraId="27E0926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6D5E3BF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7521661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1D5681A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5D4D4AF0" w14:textId="77777777" w:rsidTr="005D000E">
        <w:trPr>
          <w:trHeight w:val="225"/>
        </w:trPr>
        <w:tc>
          <w:tcPr>
            <w:tcW w:w="803" w:type="dxa"/>
            <w:tcBorders>
              <w:top w:val="nil"/>
              <w:left w:val="nil"/>
              <w:bottom w:val="nil"/>
              <w:right w:val="nil"/>
            </w:tcBorders>
            <w:shd w:val="clear" w:color="auto" w:fill="auto"/>
            <w:noWrap/>
            <w:vAlign w:val="bottom"/>
            <w:hideMark/>
          </w:tcPr>
          <w:p w14:paraId="6780044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352FFD3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0D120B6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084B97B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8685</w:t>
            </w:r>
          </w:p>
        </w:tc>
        <w:tc>
          <w:tcPr>
            <w:tcW w:w="1256" w:type="dxa"/>
            <w:tcBorders>
              <w:top w:val="nil"/>
              <w:left w:val="nil"/>
              <w:bottom w:val="nil"/>
              <w:right w:val="nil"/>
            </w:tcBorders>
            <w:shd w:val="clear" w:color="auto" w:fill="auto"/>
            <w:noWrap/>
            <w:vAlign w:val="bottom"/>
            <w:hideMark/>
          </w:tcPr>
          <w:p w14:paraId="57088E5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7E497C4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70AFC93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22C7928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155E387A" w14:textId="77777777" w:rsidTr="005D000E">
        <w:trPr>
          <w:trHeight w:val="225"/>
        </w:trPr>
        <w:tc>
          <w:tcPr>
            <w:tcW w:w="803" w:type="dxa"/>
            <w:tcBorders>
              <w:top w:val="nil"/>
              <w:left w:val="nil"/>
              <w:bottom w:val="nil"/>
              <w:right w:val="nil"/>
            </w:tcBorders>
            <w:shd w:val="clear" w:color="auto" w:fill="auto"/>
            <w:noWrap/>
            <w:vAlign w:val="bottom"/>
            <w:hideMark/>
          </w:tcPr>
          <w:p w14:paraId="7940C9B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4587DE0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085D9D5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0A69000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8685</w:t>
            </w:r>
          </w:p>
        </w:tc>
        <w:tc>
          <w:tcPr>
            <w:tcW w:w="1256" w:type="dxa"/>
            <w:tcBorders>
              <w:top w:val="nil"/>
              <w:left w:val="nil"/>
              <w:bottom w:val="nil"/>
              <w:right w:val="nil"/>
            </w:tcBorders>
            <w:shd w:val="clear" w:color="auto" w:fill="auto"/>
            <w:noWrap/>
            <w:vAlign w:val="bottom"/>
            <w:hideMark/>
          </w:tcPr>
          <w:p w14:paraId="79339B1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BD2575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05F7B45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0ACDD48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1BB8B824" w14:textId="77777777" w:rsidTr="005D000E">
        <w:trPr>
          <w:trHeight w:val="225"/>
        </w:trPr>
        <w:tc>
          <w:tcPr>
            <w:tcW w:w="803" w:type="dxa"/>
            <w:tcBorders>
              <w:top w:val="nil"/>
              <w:left w:val="nil"/>
              <w:bottom w:val="nil"/>
              <w:right w:val="nil"/>
            </w:tcBorders>
            <w:shd w:val="clear" w:color="auto" w:fill="auto"/>
            <w:noWrap/>
            <w:vAlign w:val="bottom"/>
            <w:hideMark/>
          </w:tcPr>
          <w:p w14:paraId="5AA94B1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2BB319C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10F0F8B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0782E71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8685</w:t>
            </w:r>
          </w:p>
        </w:tc>
        <w:tc>
          <w:tcPr>
            <w:tcW w:w="1256" w:type="dxa"/>
            <w:tcBorders>
              <w:top w:val="nil"/>
              <w:left w:val="nil"/>
              <w:bottom w:val="nil"/>
              <w:right w:val="nil"/>
            </w:tcBorders>
            <w:shd w:val="clear" w:color="auto" w:fill="auto"/>
            <w:noWrap/>
            <w:vAlign w:val="bottom"/>
            <w:hideMark/>
          </w:tcPr>
          <w:p w14:paraId="43E7357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7FA07B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1995A61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1D1077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1815C5E2" w14:textId="77777777" w:rsidTr="005D000E">
        <w:trPr>
          <w:trHeight w:val="225"/>
        </w:trPr>
        <w:tc>
          <w:tcPr>
            <w:tcW w:w="803" w:type="dxa"/>
            <w:tcBorders>
              <w:top w:val="nil"/>
              <w:left w:val="nil"/>
              <w:bottom w:val="nil"/>
              <w:right w:val="nil"/>
            </w:tcBorders>
            <w:shd w:val="clear" w:color="auto" w:fill="auto"/>
            <w:noWrap/>
            <w:vAlign w:val="bottom"/>
            <w:hideMark/>
          </w:tcPr>
          <w:p w14:paraId="187CF8C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0D617B0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6FB9C25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446154A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529</w:t>
            </w:r>
          </w:p>
        </w:tc>
        <w:tc>
          <w:tcPr>
            <w:tcW w:w="1256" w:type="dxa"/>
            <w:tcBorders>
              <w:top w:val="nil"/>
              <w:left w:val="nil"/>
              <w:bottom w:val="nil"/>
              <w:right w:val="nil"/>
            </w:tcBorders>
            <w:shd w:val="clear" w:color="auto" w:fill="auto"/>
            <w:noWrap/>
            <w:vAlign w:val="bottom"/>
            <w:hideMark/>
          </w:tcPr>
          <w:p w14:paraId="64FA5F5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74296FE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36C0A91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18232A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5F7AF73A" w14:textId="77777777" w:rsidTr="005D000E">
        <w:trPr>
          <w:trHeight w:val="225"/>
        </w:trPr>
        <w:tc>
          <w:tcPr>
            <w:tcW w:w="803" w:type="dxa"/>
            <w:tcBorders>
              <w:top w:val="nil"/>
              <w:left w:val="nil"/>
              <w:bottom w:val="nil"/>
              <w:right w:val="nil"/>
            </w:tcBorders>
            <w:shd w:val="clear" w:color="auto" w:fill="auto"/>
            <w:noWrap/>
            <w:vAlign w:val="bottom"/>
            <w:hideMark/>
          </w:tcPr>
          <w:p w14:paraId="1655382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5E58343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78D7179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EB0C2E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529</w:t>
            </w:r>
          </w:p>
        </w:tc>
        <w:tc>
          <w:tcPr>
            <w:tcW w:w="1256" w:type="dxa"/>
            <w:tcBorders>
              <w:top w:val="nil"/>
              <w:left w:val="nil"/>
              <w:bottom w:val="nil"/>
              <w:right w:val="nil"/>
            </w:tcBorders>
            <w:shd w:val="clear" w:color="auto" w:fill="auto"/>
            <w:noWrap/>
            <w:vAlign w:val="bottom"/>
            <w:hideMark/>
          </w:tcPr>
          <w:p w14:paraId="0E315FC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734ED2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5280A34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2C05397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01D88731" w14:textId="77777777" w:rsidTr="005D000E">
        <w:trPr>
          <w:trHeight w:val="225"/>
        </w:trPr>
        <w:tc>
          <w:tcPr>
            <w:tcW w:w="803" w:type="dxa"/>
            <w:tcBorders>
              <w:top w:val="nil"/>
              <w:left w:val="nil"/>
              <w:bottom w:val="nil"/>
              <w:right w:val="nil"/>
            </w:tcBorders>
            <w:shd w:val="clear" w:color="auto" w:fill="auto"/>
            <w:noWrap/>
            <w:vAlign w:val="bottom"/>
            <w:hideMark/>
          </w:tcPr>
          <w:p w14:paraId="0B6B5A3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070CA4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720C8E2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66B7881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529</w:t>
            </w:r>
          </w:p>
        </w:tc>
        <w:tc>
          <w:tcPr>
            <w:tcW w:w="1256" w:type="dxa"/>
            <w:tcBorders>
              <w:top w:val="nil"/>
              <w:left w:val="nil"/>
              <w:bottom w:val="nil"/>
              <w:right w:val="nil"/>
            </w:tcBorders>
            <w:shd w:val="clear" w:color="auto" w:fill="auto"/>
            <w:noWrap/>
            <w:vAlign w:val="bottom"/>
            <w:hideMark/>
          </w:tcPr>
          <w:p w14:paraId="29ED1DF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08A47D3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22B42EE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75776E8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1894BD0D" w14:textId="77777777" w:rsidTr="005D000E">
        <w:trPr>
          <w:trHeight w:val="270"/>
        </w:trPr>
        <w:tc>
          <w:tcPr>
            <w:tcW w:w="803" w:type="dxa"/>
            <w:tcBorders>
              <w:top w:val="nil"/>
              <w:left w:val="nil"/>
              <w:bottom w:val="nil"/>
              <w:right w:val="nil"/>
            </w:tcBorders>
            <w:shd w:val="clear" w:color="auto" w:fill="auto"/>
            <w:noWrap/>
            <w:vAlign w:val="bottom"/>
            <w:hideMark/>
          </w:tcPr>
          <w:p w14:paraId="6AC71B5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7371EAA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7444AD4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09B7C90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529</w:t>
            </w:r>
          </w:p>
        </w:tc>
        <w:tc>
          <w:tcPr>
            <w:tcW w:w="1256" w:type="dxa"/>
            <w:tcBorders>
              <w:top w:val="nil"/>
              <w:left w:val="nil"/>
              <w:bottom w:val="nil"/>
              <w:right w:val="nil"/>
            </w:tcBorders>
            <w:shd w:val="clear" w:color="auto" w:fill="auto"/>
            <w:noWrap/>
            <w:vAlign w:val="bottom"/>
            <w:hideMark/>
          </w:tcPr>
          <w:p w14:paraId="6AA78B0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388D469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23C47FC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446603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32A5BF1E" w14:textId="77777777" w:rsidTr="005D000E">
        <w:trPr>
          <w:trHeight w:val="225"/>
        </w:trPr>
        <w:tc>
          <w:tcPr>
            <w:tcW w:w="803" w:type="dxa"/>
            <w:tcBorders>
              <w:top w:val="nil"/>
              <w:left w:val="nil"/>
              <w:bottom w:val="nil"/>
              <w:right w:val="nil"/>
            </w:tcBorders>
            <w:shd w:val="clear" w:color="auto" w:fill="auto"/>
            <w:noWrap/>
            <w:vAlign w:val="bottom"/>
            <w:hideMark/>
          </w:tcPr>
          <w:p w14:paraId="1D255E3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D9B0F5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00A81D0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4C6F482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529</w:t>
            </w:r>
          </w:p>
        </w:tc>
        <w:tc>
          <w:tcPr>
            <w:tcW w:w="1256" w:type="dxa"/>
            <w:tcBorders>
              <w:top w:val="nil"/>
              <w:left w:val="nil"/>
              <w:bottom w:val="nil"/>
              <w:right w:val="nil"/>
            </w:tcBorders>
            <w:shd w:val="clear" w:color="auto" w:fill="auto"/>
            <w:noWrap/>
            <w:vAlign w:val="bottom"/>
            <w:hideMark/>
          </w:tcPr>
          <w:p w14:paraId="642FBE2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69E0BF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1244CB7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743F121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72BE51ED" w14:textId="77777777" w:rsidTr="005D000E">
        <w:trPr>
          <w:trHeight w:val="225"/>
        </w:trPr>
        <w:tc>
          <w:tcPr>
            <w:tcW w:w="803" w:type="dxa"/>
            <w:tcBorders>
              <w:top w:val="nil"/>
              <w:left w:val="nil"/>
              <w:bottom w:val="nil"/>
              <w:right w:val="nil"/>
            </w:tcBorders>
            <w:shd w:val="clear" w:color="auto" w:fill="auto"/>
            <w:noWrap/>
            <w:vAlign w:val="bottom"/>
            <w:hideMark/>
          </w:tcPr>
          <w:p w14:paraId="1BA1B5B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25C61DA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736" w:type="dxa"/>
            <w:tcBorders>
              <w:top w:val="nil"/>
              <w:left w:val="nil"/>
              <w:bottom w:val="nil"/>
              <w:right w:val="nil"/>
            </w:tcBorders>
            <w:shd w:val="clear" w:color="auto" w:fill="auto"/>
            <w:vAlign w:val="bottom"/>
            <w:hideMark/>
          </w:tcPr>
          <w:p w14:paraId="3C6D660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4BEF7E1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529</w:t>
            </w:r>
          </w:p>
        </w:tc>
        <w:tc>
          <w:tcPr>
            <w:tcW w:w="1256" w:type="dxa"/>
            <w:tcBorders>
              <w:top w:val="nil"/>
              <w:left w:val="nil"/>
              <w:bottom w:val="nil"/>
              <w:right w:val="nil"/>
            </w:tcBorders>
            <w:shd w:val="clear" w:color="auto" w:fill="auto"/>
            <w:noWrap/>
            <w:vAlign w:val="bottom"/>
            <w:hideMark/>
          </w:tcPr>
          <w:p w14:paraId="3DC4517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2F76A67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35BDDD1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4FD67E7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61288B56" w14:textId="77777777" w:rsidTr="005D000E">
        <w:trPr>
          <w:trHeight w:val="225"/>
        </w:trPr>
        <w:tc>
          <w:tcPr>
            <w:tcW w:w="803" w:type="dxa"/>
            <w:tcBorders>
              <w:top w:val="nil"/>
              <w:left w:val="nil"/>
              <w:bottom w:val="nil"/>
              <w:right w:val="nil"/>
            </w:tcBorders>
            <w:shd w:val="clear" w:color="auto" w:fill="auto"/>
            <w:noWrap/>
            <w:vAlign w:val="bottom"/>
            <w:hideMark/>
          </w:tcPr>
          <w:p w14:paraId="0A59E1D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53AC35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2A6585B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13C7FA3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520</w:t>
            </w:r>
          </w:p>
        </w:tc>
        <w:tc>
          <w:tcPr>
            <w:tcW w:w="1256" w:type="dxa"/>
            <w:tcBorders>
              <w:top w:val="nil"/>
              <w:left w:val="nil"/>
              <w:bottom w:val="nil"/>
              <w:right w:val="nil"/>
            </w:tcBorders>
            <w:shd w:val="clear" w:color="auto" w:fill="auto"/>
            <w:noWrap/>
            <w:vAlign w:val="bottom"/>
            <w:hideMark/>
          </w:tcPr>
          <w:p w14:paraId="79D74BB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5381E5E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04C2359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298EAA5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0313DE4A" w14:textId="77777777" w:rsidTr="005D000E">
        <w:trPr>
          <w:trHeight w:val="225"/>
        </w:trPr>
        <w:tc>
          <w:tcPr>
            <w:tcW w:w="803" w:type="dxa"/>
            <w:tcBorders>
              <w:top w:val="nil"/>
              <w:left w:val="nil"/>
              <w:bottom w:val="nil"/>
              <w:right w:val="nil"/>
            </w:tcBorders>
            <w:shd w:val="clear" w:color="auto" w:fill="auto"/>
            <w:noWrap/>
            <w:vAlign w:val="bottom"/>
            <w:hideMark/>
          </w:tcPr>
          <w:p w14:paraId="6B765EF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727470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78DCFB6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50A5CE8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520</w:t>
            </w:r>
          </w:p>
        </w:tc>
        <w:tc>
          <w:tcPr>
            <w:tcW w:w="1256" w:type="dxa"/>
            <w:tcBorders>
              <w:top w:val="nil"/>
              <w:left w:val="nil"/>
              <w:bottom w:val="nil"/>
              <w:right w:val="nil"/>
            </w:tcBorders>
            <w:shd w:val="clear" w:color="auto" w:fill="auto"/>
            <w:noWrap/>
            <w:vAlign w:val="bottom"/>
            <w:hideMark/>
          </w:tcPr>
          <w:p w14:paraId="03EFD8F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23628A9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37CEFCB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1AC1422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7B1A3BF3" w14:textId="77777777" w:rsidTr="005D000E">
        <w:trPr>
          <w:trHeight w:val="225"/>
        </w:trPr>
        <w:tc>
          <w:tcPr>
            <w:tcW w:w="803" w:type="dxa"/>
            <w:tcBorders>
              <w:top w:val="nil"/>
              <w:left w:val="nil"/>
              <w:bottom w:val="nil"/>
              <w:right w:val="nil"/>
            </w:tcBorders>
            <w:shd w:val="clear" w:color="auto" w:fill="auto"/>
            <w:noWrap/>
            <w:vAlign w:val="bottom"/>
            <w:hideMark/>
          </w:tcPr>
          <w:p w14:paraId="2C43639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051A11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469D76B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21DF833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520</w:t>
            </w:r>
          </w:p>
        </w:tc>
        <w:tc>
          <w:tcPr>
            <w:tcW w:w="1256" w:type="dxa"/>
            <w:tcBorders>
              <w:top w:val="nil"/>
              <w:left w:val="nil"/>
              <w:bottom w:val="nil"/>
              <w:right w:val="nil"/>
            </w:tcBorders>
            <w:shd w:val="clear" w:color="auto" w:fill="auto"/>
            <w:noWrap/>
            <w:vAlign w:val="bottom"/>
            <w:hideMark/>
          </w:tcPr>
          <w:p w14:paraId="16BA058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79724A5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2F5E307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4B75A3D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54B29FEA" w14:textId="77777777" w:rsidTr="005D000E">
        <w:trPr>
          <w:trHeight w:val="225"/>
        </w:trPr>
        <w:tc>
          <w:tcPr>
            <w:tcW w:w="803" w:type="dxa"/>
            <w:tcBorders>
              <w:top w:val="nil"/>
              <w:left w:val="nil"/>
              <w:bottom w:val="nil"/>
              <w:right w:val="nil"/>
            </w:tcBorders>
            <w:shd w:val="clear" w:color="auto" w:fill="auto"/>
            <w:noWrap/>
            <w:vAlign w:val="bottom"/>
            <w:hideMark/>
          </w:tcPr>
          <w:p w14:paraId="387ACDD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5A38896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45FC006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6FA8039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520</w:t>
            </w:r>
          </w:p>
        </w:tc>
        <w:tc>
          <w:tcPr>
            <w:tcW w:w="1256" w:type="dxa"/>
            <w:tcBorders>
              <w:top w:val="nil"/>
              <w:left w:val="nil"/>
              <w:bottom w:val="nil"/>
              <w:right w:val="nil"/>
            </w:tcBorders>
            <w:shd w:val="clear" w:color="auto" w:fill="auto"/>
            <w:noWrap/>
            <w:vAlign w:val="bottom"/>
            <w:hideMark/>
          </w:tcPr>
          <w:p w14:paraId="1B9DF2E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57D1D6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6323466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5B51303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63066B88" w14:textId="77777777" w:rsidTr="005D000E">
        <w:trPr>
          <w:trHeight w:val="225"/>
        </w:trPr>
        <w:tc>
          <w:tcPr>
            <w:tcW w:w="803" w:type="dxa"/>
            <w:tcBorders>
              <w:top w:val="nil"/>
              <w:left w:val="nil"/>
              <w:bottom w:val="nil"/>
              <w:right w:val="nil"/>
            </w:tcBorders>
            <w:shd w:val="clear" w:color="auto" w:fill="auto"/>
            <w:noWrap/>
            <w:vAlign w:val="bottom"/>
            <w:hideMark/>
          </w:tcPr>
          <w:p w14:paraId="63ADC53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1C74072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2A434F2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733FE81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520</w:t>
            </w:r>
          </w:p>
        </w:tc>
        <w:tc>
          <w:tcPr>
            <w:tcW w:w="1256" w:type="dxa"/>
            <w:tcBorders>
              <w:top w:val="nil"/>
              <w:left w:val="nil"/>
              <w:bottom w:val="nil"/>
              <w:right w:val="nil"/>
            </w:tcBorders>
            <w:shd w:val="clear" w:color="auto" w:fill="auto"/>
            <w:noWrap/>
            <w:vAlign w:val="bottom"/>
            <w:hideMark/>
          </w:tcPr>
          <w:p w14:paraId="75B806F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2FF0CDC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36B970F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032FFCE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651018FF" w14:textId="77777777" w:rsidTr="005D000E">
        <w:trPr>
          <w:trHeight w:val="225"/>
        </w:trPr>
        <w:tc>
          <w:tcPr>
            <w:tcW w:w="803" w:type="dxa"/>
            <w:tcBorders>
              <w:top w:val="nil"/>
              <w:left w:val="nil"/>
              <w:bottom w:val="nil"/>
              <w:right w:val="nil"/>
            </w:tcBorders>
            <w:shd w:val="clear" w:color="auto" w:fill="auto"/>
            <w:noWrap/>
            <w:vAlign w:val="bottom"/>
            <w:hideMark/>
          </w:tcPr>
          <w:p w14:paraId="0858280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904B3C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CAIDEv2</w:t>
            </w:r>
          </w:p>
        </w:tc>
        <w:tc>
          <w:tcPr>
            <w:tcW w:w="1736" w:type="dxa"/>
            <w:tcBorders>
              <w:top w:val="nil"/>
              <w:left w:val="nil"/>
              <w:bottom w:val="nil"/>
              <w:right w:val="nil"/>
            </w:tcBorders>
            <w:shd w:val="clear" w:color="auto" w:fill="auto"/>
            <w:vAlign w:val="bottom"/>
            <w:hideMark/>
          </w:tcPr>
          <w:p w14:paraId="04713F8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079E989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520</w:t>
            </w:r>
          </w:p>
        </w:tc>
        <w:tc>
          <w:tcPr>
            <w:tcW w:w="1256" w:type="dxa"/>
            <w:tcBorders>
              <w:top w:val="nil"/>
              <w:left w:val="nil"/>
              <w:bottom w:val="nil"/>
              <w:right w:val="nil"/>
            </w:tcBorders>
            <w:shd w:val="clear" w:color="auto" w:fill="auto"/>
            <w:noWrap/>
            <w:vAlign w:val="bottom"/>
            <w:hideMark/>
          </w:tcPr>
          <w:p w14:paraId="6A500F4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C66E26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7CEA7ED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4B10F83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54AB4601" w14:textId="77777777" w:rsidTr="005D000E">
        <w:trPr>
          <w:trHeight w:val="225"/>
        </w:trPr>
        <w:tc>
          <w:tcPr>
            <w:tcW w:w="803" w:type="dxa"/>
            <w:tcBorders>
              <w:top w:val="nil"/>
              <w:left w:val="nil"/>
              <w:bottom w:val="nil"/>
              <w:right w:val="nil"/>
            </w:tcBorders>
            <w:shd w:val="clear" w:color="auto" w:fill="auto"/>
            <w:noWrap/>
            <w:vAlign w:val="bottom"/>
            <w:hideMark/>
          </w:tcPr>
          <w:p w14:paraId="069A31B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471EB7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0162C74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4583346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557F005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43C8DC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2D39825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124AA51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7E5ADB14" w14:textId="77777777" w:rsidTr="005D000E">
        <w:trPr>
          <w:trHeight w:val="225"/>
        </w:trPr>
        <w:tc>
          <w:tcPr>
            <w:tcW w:w="803" w:type="dxa"/>
            <w:tcBorders>
              <w:top w:val="nil"/>
              <w:left w:val="nil"/>
              <w:bottom w:val="nil"/>
              <w:right w:val="nil"/>
            </w:tcBorders>
            <w:shd w:val="clear" w:color="auto" w:fill="auto"/>
            <w:noWrap/>
            <w:vAlign w:val="bottom"/>
            <w:hideMark/>
          </w:tcPr>
          <w:p w14:paraId="49A9837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0725EDD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5521F0A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1219FC3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09ED1FF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68EF649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613C19D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59B7E1B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4E9CFBFE" w14:textId="77777777" w:rsidTr="005D000E">
        <w:trPr>
          <w:trHeight w:val="225"/>
        </w:trPr>
        <w:tc>
          <w:tcPr>
            <w:tcW w:w="803" w:type="dxa"/>
            <w:tcBorders>
              <w:top w:val="nil"/>
              <w:left w:val="nil"/>
              <w:bottom w:val="nil"/>
              <w:right w:val="nil"/>
            </w:tcBorders>
            <w:shd w:val="clear" w:color="auto" w:fill="auto"/>
            <w:noWrap/>
            <w:vAlign w:val="bottom"/>
            <w:hideMark/>
          </w:tcPr>
          <w:p w14:paraId="7E9397E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7F37930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1210FF4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11D875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54DD812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50AF79C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74D4DBF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2508687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64E3B019" w14:textId="77777777" w:rsidTr="005D000E">
        <w:trPr>
          <w:trHeight w:val="225"/>
        </w:trPr>
        <w:tc>
          <w:tcPr>
            <w:tcW w:w="803" w:type="dxa"/>
            <w:tcBorders>
              <w:top w:val="nil"/>
              <w:left w:val="nil"/>
              <w:bottom w:val="nil"/>
              <w:right w:val="nil"/>
            </w:tcBorders>
            <w:shd w:val="clear" w:color="auto" w:fill="auto"/>
            <w:noWrap/>
            <w:vAlign w:val="bottom"/>
            <w:hideMark/>
          </w:tcPr>
          <w:p w14:paraId="777C19C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EF61E0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72EB66B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4BD112F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2ED0568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099474F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1C3EAE9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2BBBF64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5706AB86" w14:textId="77777777" w:rsidTr="005D000E">
        <w:trPr>
          <w:trHeight w:val="225"/>
        </w:trPr>
        <w:tc>
          <w:tcPr>
            <w:tcW w:w="803" w:type="dxa"/>
            <w:tcBorders>
              <w:top w:val="nil"/>
              <w:left w:val="nil"/>
              <w:bottom w:val="nil"/>
              <w:right w:val="nil"/>
            </w:tcBorders>
            <w:shd w:val="clear" w:color="auto" w:fill="auto"/>
            <w:noWrap/>
            <w:vAlign w:val="bottom"/>
            <w:hideMark/>
          </w:tcPr>
          <w:p w14:paraId="0DE792A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07F2469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748B0FF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15F0029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339F697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59EC11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57BDAD2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22A9614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6A2F681A" w14:textId="77777777" w:rsidTr="005D000E">
        <w:trPr>
          <w:trHeight w:val="225"/>
        </w:trPr>
        <w:tc>
          <w:tcPr>
            <w:tcW w:w="803" w:type="dxa"/>
            <w:tcBorders>
              <w:top w:val="nil"/>
              <w:left w:val="nil"/>
              <w:bottom w:val="nil"/>
              <w:right w:val="nil"/>
            </w:tcBorders>
            <w:shd w:val="clear" w:color="auto" w:fill="auto"/>
            <w:noWrap/>
            <w:vAlign w:val="bottom"/>
            <w:hideMark/>
          </w:tcPr>
          <w:p w14:paraId="35EF2AB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3347868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5A01ACA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0D49964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5B16F53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AC912A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7519C45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788D923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34010E4E" w14:textId="77777777" w:rsidTr="005D000E">
        <w:trPr>
          <w:trHeight w:val="225"/>
        </w:trPr>
        <w:tc>
          <w:tcPr>
            <w:tcW w:w="803" w:type="dxa"/>
            <w:tcBorders>
              <w:top w:val="nil"/>
              <w:left w:val="nil"/>
              <w:bottom w:val="nil"/>
              <w:right w:val="nil"/>
            </w:tcBorders>
            <w:shd w:val="clear" w:color="auto" w:fill="auto"/>
            <w:noWrap/>
            <w:vAlign w:val="bottom"/>
            <w:hideMark/>
          </w:tcPr>
          <w:p w14:paraId="37B98DB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647F021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777F3CC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74BD97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63E27A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0276094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4044853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-0.14</w:t>
            </w:r>
          </w:p>
        </w:tc>
        <w:tc>
          <w:tcPr>
            <w:tcW w:w="823" w:type="dxa"/>
            <w:tcBorders>
              <w:top w:val="nil"/>
              <w:left w:val="nil"/>
              <w:bottom w:val="nil"/>
              <w:right w:val="nil"/>
            </w:tcBorders>
            <w:shd w:val="clear" w:color="auto" w:fill="auto"/>
            <w:vAlign w:val="bottom"/>
            <w:hideMark/>
          </w:tcPr>
          <w:p w14:paraId="1FB669A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r>
      <w:tr w:rsidR="00736768" w:rsidRPr="00AC3C37" w14:paraId="0FE6A6DD" w14:textId="77777777" w:rsidTr="005D000E">
        <w:trPr>
          <w:trHeight w:val="225"/>
        </w:trPr>
        <w:tc>
          <w:tcPr>
            <w:tcW w:w="803" w:type="dxa"/>
            <w:tcBorders>
              <w:top w:val="nil"/>
              <w:left w:val="nil"/>
              <w:bottom w:val="nil"/>
              <w:right w:val="nil"/>
            </w:tcBorders>
            <w:shd w:val="clear" w:color="auto" w:fill="auto"/>
            <w:noWrap/>
            <w:vAlign w:val="bottom"/>
            <w:hideMark/>
          </w:tcPr>
          <w:p w14:paraId="278E94D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23F1A38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081C13B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382D35D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397825B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514BD3C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215234B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-0.14</w:t>
            </w:r>
          </w:p>
        </w:tc>
        <w:tc>
          <w:tcPr>
            <w:tcW w:w="823" w:type="dxa"/>
            <w:tcBorders>
              <w:top w:val="nil"/>
              <w:left w:val="nil"/>
              <w:bottom w:val="nil"/>
              <w:right w:val="nil"/>
            </w:tcBorders>
            <w:shd w:val="clear" w:color="auto" w:fill="auto"/>
            <w:vAlign w:val="bottom"/>
            <w:hideMark/>
          </w:tcPr>
          <w:p w14:paraId="69BCED4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r>
      <w:tr w:rsidR="00736768" w:rsidRPr="00AC3C37" w14:paraId="72F345A0" w14:textId="77777777" w:rsidTr="005D000E">
        <w:trPr>
          <w:trHeight w:val="225"/>
        </w:trPr>
        <w:tc>
          <w:tcPr>
            <w:tcW w:w="803" w:type="dxa"/>
            <w:tcBorders>
              <w:top w:val="nil"/>
              <w:left w:val="nil"/>
              <w:bottom w:val="nil"/>
              <w:right w:val="nil"/>
            </w:tcBorders>
            <w:shd w:val="clear" w:color="auto" w:fill="auto"/>
            <w:noWrap/>
            <w:vAlign w:val="bottom"/>
            <w:hideMark/>
          </w:tcPr>
          <w:p w14:paraId="1E9C345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6991C9F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18FD33E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44BD5A2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2F390C5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3A9C6FC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48E2B74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-0.22</w:t>
            </w:r>
          </w:p>
        </w:tc>
        <w:tc>
          <w:tcPr>
            <w:tcW w:w="823" w:type="dxa"/>
            <w:tcBorders>
              <w:top w:val="nil"/>
              <w:left w:val="nil"/>
              <w:bottom w:val="nil"/>
              <w:right w:val="nil"/>
            </w:tcBorders>
            <w:shd w:val="clear" w:color="auto" w:fill="auto"/>
            <w:vAlign w:val="bottom"/>
            <w:hideMark/>
          </w:tcPr>
          <w:p w14:paraId="3C9D207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0.21</w:t>
            </w:r>
          </w:p>
        </w:tc>
      </w:tr>
      <w:tr w:rsidR="00736768" w:rsidRPr="00AC3C37" w14:paraId="353D1769" w14:textId="77777777" w:rsidTr="005D000E">
        <w:trPr>
          <w:trHeight w:val="225"/>
        </w:trPr>
        <w:tc>
          <w:tcPr>
            <w:tcW w:w="803" w:type="dxa"/>
            <w:tcBorders>
              <w:top w:val="nil"/>
              <w:left w:val="nil"/>
              <w:bottom w:val="nil"/>
              <w:right w:val="nil"/>
            </w:tcBorders>
            <w:shd w:val="clear" w:color="auto" w:fill="auto"/>
            <w:noWrap/>
            <w:vAlign w:val="bottom"/>
            <w:hideMark/>
          </w:tcPr>
          <w:p w14:paraId="79C3078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4A03CDC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0EFA5D7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5E0F9C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12DADC5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71441DB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79B5D73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-0.21</w:t>
            </w:r>
          </w:p>
        </w:tc>
        <w:tc>
          <w:tcPr>
            <w:tcW w:w="823" w:type="dxa"/>
            <w:tcBorders>
              <w:top w:val="nil"/>
              <w:left w:val="nil"/>
              <w:bottom w:val="nil"/>
              <w:right w:val="nil"/>
            </w:tcBorders>
            <w:shd w:val="clear" w:color="auto" w:fill="auto"/>
            <w:vAlign w:val="bottom"/>
            <w:hideMark/>
          </w:tcPr>
          <w:p w14:paraId="500D9C9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0.22</w:t>
            </w:r>
          </w:p>
        </w:tc>
      </w:tr>
      <w:tr w:rsidR="00736768" w:rsidRPr="00AC3C37" w14:paraId="39383298" w14:textId="77777777" w:rsidTr="005D000E">
        <w:trPr>
          <w:trHeight w:val="225"/>
        </w:trPr>
        <w:tc>
          <w:tcPr>
            <w:tcW w:w="803" w:type="dxa"/>
            <w:tcBorders>
              <w:top w:val="nil"/>
              <w:left w:val="nil"/>
              <w:bottom w:val="nil"/>
              <w:right w:val="nil"/>
            </w:tcBorders>
            <w:shd w:val="clear" w:color="auto" w:fill="auto"/>
            <w:noWrap/>
            <w:vAlign w:val="bottom"/>
            <w:hideMark/>
          </w:tcPr>
          <w:p w14:paraId="03B7E6B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411AF6F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428023B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48E6E4B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5CE22EE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6C2D501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933" w:type="dxa"/>
            <w:tcBorders>
              <w:top w:val="nil"/>
              <w:left w:val="nil"/>
              <w:bottom w:val="nil"/>
              <w:right w:val="nil"/>
            </w:tcBorders>
            <w:shd w:val="clear" w:color="auto" w:fill="auto"/>
            <w:noWrap/>
            <w:vAlign w:val="bottom"/>
            <w:hideMark/>
          </w:tcPr>
          <w:p w14:paraId="1A012B9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39F2F89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0.28</w:t>
            </w:r>
          </w:p>
        </w:tc>
      </w:tr>
      <w:tr w:rsidR="00736768" w:rsidRPr="00AC3C37" w14:paraId="288EDF69" w14:textId="77777777" w:rsidTr="005D000E">
        <w:trPr>
          <w:trHeight w:val="225"/>
        </w:trPr>
        <w:tc>
          <w:tcPr>
            <w:tcW w:w="803" w:type="dxa"/>
            <w:tcBorders>
              <w:top w:val="nil"/>
              <w:left w:val="nil"/>
              <w:bottom w:val="nil"/>
              <w:right w:val="nil"/>
            </w:tcBorders>
            <w:shd w:val="clear" w:color="auto" w:fill="auto"/>
            <w:noWrap/>
            <w:vAlign w:val="bottom"/>
            <w:hideMark/>
          </w:tcPr>
          <w:p w14:paraId="3BF9B45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7588D74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736" w:type="dxa"/>
            <w:tcBorders>
              <w:top w:val="nil"/>
              <w:left w:val="nil"/>
              <w:bottom w:val="nil"/>
              <w:right w:val="nil"/>
            </w:tcBorders>
            <w:shd w:val="clear" w:color="auto" w:fill="auto"/>
            <w:vAlign w:val="bottom"/>
            <w:hideMark/>
          </w:tcPr>
          <w:p w14:paraId="1DB8B9C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52BBFD9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10FCF5E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5371990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933" w:type="dxa"/>
            <w:tcBorders>
              <w:top w:val="nil"/>
              <w:left w:val="nil"/>
              <w:bottom w:val="nil"/>
              <w:right w:val="nil"/>
            </w:tcBorders>
            <w:shd w:val="clear" w:color="auto" w:fill="auto"/>
            <w:noWrap/>
            <w:vAlign w:val="bottom"/>
            <w:hideMark/>
          </w:tcPr>
          <w:p w14:paraId="7F4B79A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823" w:type="dxa"/>
            <w:tcBorders>
              <w:top w:val="nil"/>
              <w:left w:val="nil"/>
              <w:bottom w:val="nil"/>
              <w:right w:val="nil"/>
            </w:tcBorders>
            <w:shd w:val="clear" w:color="auto" w:fill="auto"/>
            <w:vAlign w:val="bottom"/>
            <w:hideMark/>
          </w:tcPr>
          <w:p w14:paraId="0D87A9E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0.29</w:t>
            </w:r>
          </w:p>
        </w:tc>
      </w:tr>
      <w:tr w:rsidR="00736768" w:rsidRPr="00AC3C37" w14:paraId="49597084" w14:textId="77777777" w:rsidTr="005D000E">
        <w:trPr>
          <w:trHeight w:val="225"/>
        </w:trPr>
        <w:tc>
          <w:tcPr>
            <w:tcW w:w="803" w:type="dxa"/>
            <w:tcBorders>
              <w:top w:val="nil"/>
              <w:left w:val="nil"/>
              <w:bottom w:val="nil"/>
              <w:right w:val="nil"/>
            </w:tcBorders>
            <w:shd w:val="clear" w:color="auto" w:fill="auto"/>
            <w:noWrap/>
            <w:vAlign w:val="bottom"/>
            <w:hideMark/>
          </w:tcPr>
          <w:p w14:paraId="0C1D91B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56BF9C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7A59975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5A0FB4D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2799FDB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59A72C3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933" w:type="dxa"/>
            <w:tcBorders>
              <w:top w:val="nil"/>
              <w:left w:val="nil"/>
              <w:bottom w:val="nil"/>
              <w:right w:val="nil"/>
            </w:tcBorders>
            <w:shd w:val="clear" w:color="auto" w:fill="auto"/>
            <w:noWrap/>
            <w:vAlign w:val="bottom"/>
            <w:hideMark/>
          </w:tcPr>
          <w:p w14:paraId="66EF48B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-0.25</w:t>
            </w:r>
          </w:p>
        </w:tc>
        <w:tc>
          <w:tcPr>
            <w:tcW w:w="823" w:type="dxa"/>
            <w:tcBorders>
              <w:top w:val="nil"/>
              <w:left w:val="nil"/>
              <w:bottom w:val="nil"/>
              <w:right w:val="nil"/>
            </w:tcBorders>
            <w:shd w:val="clear" w:color="auto" w:fill="auto"/>
            <w:vAlign w:val="bottom"/>
            <w:hideMark/>
          </w:tcPr>
          <w:p w14:paraId="04C65FE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r>
      <w:tr w:rsidR="00736768" w:rsidRPr="00AC3C37" w14:paraId="62C5923A" w14:textId="77777777" w:rsidTr="005D000E">
        <w:trPr>
          <w:trHeight w:val="225"/>
        </w:trPr>
        <w:tc>
          <w:tcPr>
            <w:tcW w:w="803" w:type="dxa"/>
            <w:tcBorders>
              <w:top w:val="nil"/>
              <w:left w:val="nil"/>
              <w:bottom w:val="nil"/>
              <w:right w:val="nil"/>
            </w:tcBorders>
            <w:shd w:val="clear" w:color="auto" w:fill="auto"/>
            <w:noWrap/>
            <w:vAlign w:val="bottom"/>
            <w:hideMark/>
          </w:tcPr>
          <w:p w14:paraId="073E44C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7AE080E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11BEAB4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5ABDE95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42AE401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31DDB21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17C3D6C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-0.24</w:t>
            </w:r>
          </w:p>
        </w:tc>
        <w:tc>
          <w:tcPr>
            <w:tcW w:w="823" w:type="dxa"/>
            <w:tcBorders>
              <w:top w:val="nil"/>
              <w:left w:val="nil"/>
              <w:bottom w:val="nil"/>
              <w:right w:val="nil"/>
            </w:tcBorders>
            <w:shd w:val="clear" w:color="auto" w:fill="auto"/>
            <w:vAlign w:val="bottom"/>
            <w:hideMark/>
          </w:tcPr>
          <w:p w14:paraId="4F148F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0.13</w:t>
            </w:r>
          </w:p>
        </w:tc>
      </w:tr>
      <w:tr w:rsidR="00736768" w:rsidRPr="00AC3C37" w14:paraId="01409CCA" w14:textId="77777777" w:rsidTr="005D000E">
        <w:trPr>
          <w:trHeight w:val="225"/>
        </w:trPr>
        <w:tc>
          <w:tcPr>
            <w:tcW w:w="803" w:type="dxa"/>
            <w:tcBorders>
              <w:top w:val="nil"/>
              <w:left w:val="nil"/>
              <w:bottom w:val="nil"/>
              <w:right w:val="nil"/>
            </w:tcBorders>
            <w:shd w:val="clear" w:color="auto" w:fill="auto"/>
            <w:noWrap/>
            <w:vAlign w:val="bottom"/>
            <w:hideMark/>
          </w:tcPr>
          <w:p w14:paraId="5087B5F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015C274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475BE69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2BAA559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40A1AD1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57AFAA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58201DA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-0.22</w:t>
            </w:r>
          </w:p>
        </w:tc>
        <w:tc>
          <w:tcPr>
            <w:tcW w:w="823" w:type="dxa"/>
            <w:tcBorders>
              <w:top w:val="nil"/>
              <w:left w:val="nil"/>
              <w:bottom w:val="nil"/>
              <w:right w:val="nil"/>
            </w:tcBorders>
            <w:shd w:val="clear" w:color="auto" w:fill="auto"/>
            <w:vAlign w:val="bottom"/>
            <w:hideMark/>
          </w:tcPr>
          <w:p w14:paraId="631D974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r>
      <w:tr w:rsidR="00736768" w:rsidRPr="00AC3C37" w14:paraId="2AE0153F" w14:textId="77777777" w:rsidTr="005D000E">
        <w:trPr>
          <w:trHeight w:val="225"/>
        </w:trPr>
        <w:tc>
          <w:tcPr>
            <w:tcW w:w="803" w:type="dxa"/>
            <w:tcBorders>
              <w:top w:val="nil"/>
              <w:left w:val="nil"/>
              <w:bottom w:val="nil"/>
              <w:right w:val="nil"/>
            </w:tcBorders>
            <w:shd w:val="clear" w:color="auto" w:fill="auto"/>
            <w:noWrap/>
            <w:vAlign w:val="bottom"/>
            <w:hideMark/>
          </w:tcPr>
          <w:p w14:paraId="26CBB4B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FE1C2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42E325E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1F32FB2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01D9929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2D842C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26C2435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823" w:type="dxa"/>
            <w:tcBorders>
              <w:top w:val="nil"/>
              <w:left w:val="nil"/>
              <w:bottom w:val="nil"/>
              <w:right w:val="nil"/>
            </w:tcBorders>
            <w:shd w:val="clear" w:color="auto" w:fill="auto"/>
            <w:vAlign w:val="bottom"/>
            <w:hideMark/>
          </w:tcPr>
          <w:p w14:paraId="059E744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0.14</w:t>
            </w:r>
          </w:p>
        </w:tc>
      </w:tr>
      <w:tr w:rsidR="00736768" w:rsidRPr="00AC3C37" w14:paraId="33BD3EA6" w14:textId="77777777" w:rsidTr="005D000E">
        <w:trPr>
          <w:trHeight w:val="225"/>
        </w:trPr>
        <w:tc>
          <w:tcPr>
            <w:tcW w:w="803" w:type="dxa"/>
            <w:tcBorders>
              <w:top w:val="nil"/>
              <w:left w:val="nil"/>
              <w:bottom w:val="nil"/>
              <w:right w:val="nil"/>
            </w:tcBorders>
            <w:shd w:val="clear" w:color="auto" w:fill="auto"/>
            <w:noWrap/>
            <w:vAlign w:val="bottom"/>
            <w:hideMark/>
          </w:tcPr>
          <w:p w14:paraId="719BEDF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06054C5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144F5CA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43A18C5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2790D49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7A399F6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933" w:type="dxa"/>
            <w:tcBorders>
              <w:top w:val="nil"/>
              <w:left w:val="nil"/>
              <w:bottom w:val="nil"/>
              <w:right w:val="nil"/>
            </w:tcBorders>
            <w:shd w:val="clear" w:color="auto" w:fill="auto"/>
            <w:noWrap/>
            <w:vAlign w:val="bottom"/>
            <w:hideMark/>
          </w:tcPr>
          <w:p w14:paraId="3C4F2D6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-0.26</w:t>
            </w:r>
          </w:p>
        </w:tc>
        <w:tc>
          <w:tcPr>
            <w:tcW w:w="823" w:type="dxa"/>
            <w:tcBorders>
              <w:top w:val="nil"/>
              <w:left w:val="nil"/>
              <w:bottom w:val="nil"/>
              <w:right w:val="nil"/>
            </w:tcBorders>
            <w:shd w:val="clear" w:color="auto" w:fill="auto"/>
            <w:vAlign w:val="bottom"/>
            <w:hideMark/>
          </w:tcPr>
          <w:p w14:paraId="448EC23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r>
      <w:tr w:rsidR="00736768" w:rsidRPr="00AC3C37" w14:paraId="0BEA3014" w14:textId="77777777" w:rsidTr="005D000E">
        <w:trPr>
          <w:trHeight w:val="225"/>
        </w:trPr>
        <w:tc>
          <w:tcPr>
            <w:tcW w:w="803" w:type="dxa"/>
            <w:tcBorders>
              <w:top w:val="nil"/>
              <w:left w:val="nil"/>
              <w:bottom w:val="nil"/>
              <w:right w:val="nil"/>
            </w:tcBorders>
            <w:shd w:val="clear" w:color="auto" w:fill="auto"/>
            <w:noWrap/>
            <w:vAlign w:val="bottom"/>
            <w:hideMark/>
          </w:tcPr>
          <w:p w14:paraId="7E19468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2AB2F21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2DFF63B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39A0E56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10674</w:t>
            </w:r>
          </w:p>
        </w:tc>
        <w:tc>
          <w:tcPr>
            <w:tcW w:w="1256" w:type="dxa"/>
            <w:tcBorders>
              <w:top w:val="nil"/>
              <w:left w:val="nil"/>
              <w:bottom w:val="nil"/>
              <w:right w:val="nil"/>
            </w:tcBorders>
            <w:shd w:val="clear" w:color="auto" w:fill="auto"/>
            <w:noWrap/>
            <w:vAlign w:val="bottom"/>
            <w:hideMark/>
          </w:tcPr>
          <w:p w14:paraId="6C8E7C2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313E0A8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933" w:type="dxa"/>
            <w:tcBorders>
              <w:top w:val="nil"/>
              <w:left w:val="nil"/>
              <w:bottom w:val="nil"/>
              <w:right w:val="nil"/>
            </w:tcBorders>
            <w:shd w:val="clear" w:color="auto" w:fill="auto"/>
            <w:noWrap/>
            <w:vAlign w:val="bottom"/>
            <w:hideMark/>
          </w:tcPr>
          <w:p w14:paraId="30E888D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-0.23</w:t>
            </w:r>
          </w:p>
        </w:tc>
        <w:tc>
          <w:tcPr>
            <w:tcW w:w="823" w:type="dxa"/>
            <w:tcBorders>
              <w:top w:val="nil"/>
              <w:left w:val="nil"/>
              <w:bottom w:val="nil"/>
              <w:right w:val="nil"/>
            </w:tcBorders>
            <w:shd w:val="clear" w:color="auto" w:fill="auto"/>
            <w:vAlign w:val="bottom"/>
            <w:hideMark/>
          </w:tcPr>
          <w:p w14:paraId="63D560A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r>
      <w:tr w:rsidR="00736768" w:rsidRPr="00AC3C37" w14:paraId="23292C2E" w14:textId="77777777" w:rsidTr="005D000E">
        <w:trPr>
          <w:trHeight w:val="225"/>
        </w:trPr>
        <w:tc>
          <w:tcPr>
            <w:tcW w:w="803" w:type="dxa"/>
            <w:tcBorders>
              <w:top w:val="nil"/>
              <w:left w:val="nil"/>
              <w:bottom w:val="nil"/>
              <w:right w:val="nil"/>
            </w:tcBorders>
            <w:shd w:val="clear" w:color="auto" w:fill="auto"/>
            <w:noWrap/>
            <w:vAlign w:val="bottom"/>
            <w:hideMark/>
          </w:tcPr>
          <w:p w14:paraId="32432C5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5608942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22280C0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7563734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0349CD0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414C1B0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933" w:type="dxa"/>
            <w:tcBorders>
              <w:top w:val="nil"/>
              <w:left w:val="nil"/>
              <w:bottom w:val="nil"/>
              <w:right w:val="nil"/>
            </w:tcBorders>
            <w:shd w:val="clear" w:color="auto" w:fill="auto"/>
            <w:noWrap/>
            <w:vAlign w:val="bottom"/>
            <w:hideMark/>
          </w:tcPr>
          <w:p w14:paraId="7447A00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-0.48</w:t>
            </w:r>
          </w:p>
        </w:tc>
        <w:tc>
          <w:tcPr>
            <w:tcW w:w="823" w:type="dxa"/>
            <w:tcBorders>
              <w:top w:val="nil"/>
              <w:left w:val="nil"/>
              <w:bottom w:val="nil"/>
              <w:right w:val="nil"/>
            </w:tcBorders>
            <w:shd w:val="clear" w:color="auto" w:fill="auto"/>
            <w:vAlign w:val="bottom"/>
            <w:hideMark/>
          </w:tcPr>
          <w:p w14:paraId="7AD39C8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0.66</w:t>
            </w:r>
          </w:p>
        </w:tc>
      </w:tr>
      <w:tr w:rsidR="00736768" w:rsidRPr="00AC3C37" w14:paraId="0CD5F4BA" w14:textId="77777777" w:rsidTr="005D000E">
        <w:trPr>
          <w:trHeight w:val="225"/>
        </w:trPr>
        <w:tc>
          <w:tcPr>
            <w:tcW w:w="803" w:type="dxa"/>
            <w:tcBorders>
              <w:top w:val="nil"/>
              <w:left w:val="nil"/>
              <w:bottom w:val="nil"/>
              <w:right w:val="nil"/>
            </w:tcBorders>
            <w:shd w:val="clear" w:color="auto" w:fill="auto"/>
            <w:noWrap/>
            <w:vAlign w:val="bottom"/>
            <w:hideMark/>
          </w:tcPr>
          <w:p w14:paraId="7D90B6A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33BC0B9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50169C6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0E7B7D8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328C6B6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50013EC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933" w:type="dxa"/>
            <w:tcBorders>
              <w:top w:val="nil"/>
              <w:left w:val="nil"/>
              <w:bottom w:val="nil"/>
              <w:right w:val="nil"/>
            </w:tcBorders>
            <w:shd w:val="clear" w:color="auto" w:fill="auto"/>
            <w:noWrap/>
            <w:vAlign w:val="bottom"/>
            <w:hideMark/>
          </w:tcPr>
          <w:p w14:paraId="7D7E63C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-0.48</w:t>
            </w:r>
          </w:p>
        </w:tc>
        <w:tc>
          <w:tcPr>
            <w:tcW w:w="823" w:type="dxa"/>
            <w:tcBorders>
              <w:top w:val="nil"/>
              <w:left w:val="nil"/>
              <w:bottom w:val="nil"/>
              <w:right w:val="nil"/>
            </w:tcBorders>
            <w:shd w:val="clear" w:color="auto" w:fill="auto"/>
            <w:vAlign w:val="bottom"/>
            <w:hideMark/>
          </w:tcPr>
          <w:p w14:paraId="74C6E1E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0.65</w:t>
            </w:r>
          </w:p>
        </w:tc>
      </w:tr>
      <w:tr w:rsidR="00736768" w:rsidRPr="00AC3C37" w14:paraId="7616A29D" w14:textId="77777777" w:rsidTr="005D000E">
        <w:trPr>
          <w:trHeight w:val="225"/>
        </w:trPr>
        <w:tc>
          <w:tcPr>
            <w:tcW w:w="803" w:type="dxa"/>
            <w:tcBorders>
              <w:top w:val="nil"/>
              <w:left w:val="nil"/>
              <w:bottom w:val="nil"/>
              <w:right w:val="nil"/>
            </w:tcBorders>
            <w:shd w:val="clear" w:color="auto" w:fill="auto"/>
            <w:noWrap/>
            <w:vAlign w:val="bottom"/>
            <w:hideMark/>
          </w:tcPr>
          <w:p w14:paraId="071A3CE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149ECEF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2B75E4C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64D61EA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0562B24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365E1DD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c>
          <w:tcPr>
            <w:tcW w:w="933" w:type="dxa"/>
            <w:tcBorders>
              <w:top w:val="nil"/>
              <w:left w:val="nil"/>
              <w:bottom w:val="nil"/>
              <w:right w:val="nil"/>
            </w:tcBorders>
            <w:shd w:val="clear" w:color="auto" w:fill="auto"/>
            <w:noWrap/>
            <w:vAlign w:val="bottom"/>
            <w:hideMark/>
          </w:tcPr>
          <w:p w14:paraId="56DA156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-0.71</w:t>
            </w:r>
          </w:p>
        </w:tc>
        <w:tc>
          <w:tcPr>
            <w:tcW w:w="823" w:type="dxa"/>
            <w:tcBorders>
              <w:top w:val="nil"/>
              <w:left w:val="nil"/>
              <w:bottom w:val="nil"/>
              <w:right w:val="nil"/>
            </w:tcBorders>
            <w:shd w:val="clear" w:color="auto" w:fill="auto"/>
            <w:vAlign w:val="bottom"/>
            <w:hideMark/>
          </w:tcPr>
          <w:p w14:paraId="0773873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0.48</w:t>
            </w:r>
          </w:p>
        </w:tc>
      </w:tr>
      <w:tr w:rsidR="00736768" w:rsidRPr="00AC3C37" w14:paraId="250AED43" w14:textId="77777777" w:rsidTr="005D000E">
        <w:trPr>
          <w:trHeight w:val="225"/>
        </w:trPr>
        <w:tc>
          <w:tcPr>
            <w:tcW w:w="803" w:type="dxa"/>
            <w:tcBorders>
              <w:top w:val="nil"/>
              <w:left w:val="nil"/>
              <w:bottom w:val="nil"/>
              <w:right w:val="nil"/>
            </w:tcBorders>
            <w:shd w:val="clear" w:color="auto" w:fill="auto"/>
            <w:noWrap/>
            <w:vAlign w:val="bottom"/>
            <w:hideMark/>
          </w:tcPr>
          <w:p w14:paraId="5D69613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2EC432E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37E1CEA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6CC133A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4AE88CB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566A9DD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933" w:type="dxa"/>
            <w:tcBorders>
              <w:top w:val="nil"/>
              <w:left w:val="nil"/>
              <w:bottom w:val="nil"/>
              <w:right w:val="nil"/>
            </w:tcBorders>
            <w:shd w:val="clear" w:color="auto" w:fill="auto"/>
            <w:noWrap/>
            <w:vAlign w:val="bottom"/>
            <w:hideMark/>
          </w:tcPr>
          <w:p w14:paraId="672BBA9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-0.72</w:t>
            </w:r>
          </w:p>
        </w:tc>
        <w:tc>
          <w:tcPr>
            <w:tcW w:w="823" w:type="dxa"/>
            <w:tcBorders>
              <w:top w:val="nil"/>
              <w:left w:val="nil"/>
              <w:bottom w:val="nil"/>
              <w:right w:val="nil"/>
            </w:tcBorders>
            <w:shd w:val="clear" w:color="auto" w:fill="auto"/>
            <w:vAlign w:val="bottom"/>
            <w:hideMark/>
          </w:tcPr>
          <w:p w14:paraId="13A110B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0.52</w:t>
            </w:r>
          </w:p>
        </w:tc>
      </w:tr>
      <w:tr w:rsidR="00736768" w:rsidRPr="00AC3C37" w14:paraId="0927A0FA" w14:textId="77777777" w:rsidTr="005D000E">
        <w:trPr>
          <w:trHeight w:val="225"/>
        </w:trPr>
        <w:tc>
          <w:tcPr>
            <w:tcW w:w="803" w:type="dxa"/>
            <w:tcBorders>
              <w:top w:val="nil"/>
              <w:left w:val="nil"/>
              <w:bottom w:val="nil"/>
              <w:right w:val="nil"/>
            </w:tcBorders>
            <w:shd w:val="clear" w:color="auto" w:fill="auto"/>
            <w:noWrap/>
            <w:vAlign w:val="bottom"/>
            <w:hideMark/>
          </w:tcPr>
          <w:p w14:paraId="2F3CE05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4D76F12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bottom w:val="nil"/>
              <w:right w:val="nil"/>
            </w:tcBorders>
            <w:shd w:val="clear" w:color="auto" w:fill="auto"/>
            <w:vAlign w:val="bottom"/>
            <w:hideMark/>
          </w:tcPr>
          <w:p w14:paraId="670F0C1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474F7F6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bottom w:val="nil"/>
              <w:right w:val="nil"/>
            </w:tcBorders>
            <w:shd w:val="clear" w:color="auto" w:fill="auto"/>
            <w:noWrap/>
            <w:vAlign w:val="bottom"/>
            <w:hideMark/>
          </w:tcPr>
          <w:p w14:paraId="4FD89E3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4439819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0.21</w:t>
            </w:r>
          </w:p>
        </w:tc>
        <w:tc>
          <w:tcPr>
            <w:tcW w:w="933" w:type="dxa"/>
            <w:tcBorders>
              <w:top w:val="nil"/>
              <w:left w:val="nil"/>
              <w:bottom w:val="nil"/>
              <w:right w:val="nil"/>
            </w:tcBorders>
            <w:shd w:val="clear" w:color="auto" w:fill="auto"/>
            <w:noWrap/>
            <w:vAlign w:val="bottom"/>
            <w:hideMark/>
          </w:tcPr>
          <w:p w14:paraId="1E7F14C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-0.16</w:t>
            </w:r>
          </w:p>
        </w:tc>
        <w:tc>
          <w:tcPr>
            <w:tcW w:w="823" w:type="dxa"/>
            <w:tcBorders>
              <w:top w:val="nil"/>
              <w:left w:val="nil"/>
              <w:bottom w:val="nil"/>
              <w:right w:val="nil"/>
            </w:tcBorders>
            <w:shd w:val="clear" w:color="auto" w:fill="auto"/>
            <w:vAlign w:val="bottom"/>
            <w:hideMark/>
          </w:tcPr>
          <w:p w14:paraId="0C4D364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0.58</w:t>
            </w:r>
          </w:p>
        </w:tc>
      </w:tr>
      <w:tr w:rsidR="00736768" w:rsidRPr="00AC3C37" w14:paraId="3B293F4E" w14:textId="77777777" w:rsidTr="00BA4AB3">
        <w:trPr>
          <w:trHeight w:val="225"/>
        </w:trPr>
        <w:tc>
          <w:tcPr>
            <w:tcW w:w="803" w:type="dxa"/>
            <w:tcBorders>
              <w:top w:val="nil"/>
              <w:left w:val="nil"/>
              <w:right w:val="nil"/>
            </w:tcBorders>
            <w:shd w:val="clear" w:color="auto" w:fill="auto"/>
            <w:noWrap/>
            <w:vAlign w:val="bottom"/>
            <w:hideMark/>
          </w:tcPr>
          <w:p w14:paraId="50575B3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right w:val="nil"/>
            </w:tcBorders>
            <w:shd w:val="clear" w:color="auto" w:fill="auto"/>
            <w:noWrap/>
            <w:vAlign w:val="bottom"/>
            <w:hideMark/>
          </w:tcPr>
          <w:p w14:paraId="4253BA0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e4e4 homozygote</w:t>
            </w:r>
          </w:p>
        </w:tc>
        <w:tc>
          <w:tcPr>
            <w:tcW w:w="1736" w:type="dxa"/>
            <w:tcBorders>
              <w:top w:val="nil"/>
              <w:left w:val="nil"/>
              <w:right w:val="nil"/>
            </w:tcBorders>
            <w:shd w:val="clear" w:color="auto" w:fill="auto"/>
            <w:vAlign w:val="bottom"/>
            <w:hideMark/>
          </w:tcPr>
          <w:p w14:paraId="211579D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right w:val="nil"/>
            </w:tcBorders>
            <w:shd w:val="clear" w:color="auto" w:fill="auto"/>
            <w:vAlign w:val="bottom"/>
            <w:hideMark/>
          </w:tcPr>
          <w:p w14:paraId="4FEFDCE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1121</w:t>
            </w:r>
          </w:p>
        </w:tc>
        <w:tc>
          <w:tcPr>
            <w:tcW w:w="1256" w:type="dxa"/>
            <w:tcBorders>
              <w:top w:val="nil"/>
              <w:left w:val="nil"/>
              <w:right w:val="nil"/>
            </w:tcBorders>
            <w:shd w:val="clear" w:color="auto" w:fill="auto"/>
            <w:noWrap/>
            <w:vAlign w:val="bottom"/>
            <w:hideMark/>
          </w:tcPr>
          <w:p w14:paraId="3FFAAC2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right w:val="nil"/>
            </w:tcBorders>
            <w:shd w:val="clear" w:color="auto" w:fill="auto"/>
            <w:vAlign w:val="bottom"/>
            <w:hideMark/>
          </w:tcPr>
          <w:p w14:paraId="0EAA9E3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0.22</w:t>
            </w:r>
          </w:p>
        </w:tc>
        <w:tc>
          <w:tcPr>
            <w:tcW w:w="933" w:type="dxa"/>
            <w:tcBorders>
              <w:top w:val="nil"/>
              <w:left w:val="nil"/>
              <w:right w:val="nil"/>
            </w:tcBorders>
            <w:shd w:val="clear" w:color="auto" w:fill="auto"/>
            <w:noWrap/>
            <w:vAlign w:val="bottom"/>
            <w:hideMark/>
          </w:tcPr>
          <w:p w14:paraId="76DD624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c>
          <w:tcPr>
            <w:tcW w:w="823" w:type="dxa"/>
            <w:tcBorders>
              <w:top w:val="nil"/>
              <w:left w:val="nil"/>
              <w:right w:val="nil"/>
            </w:tcBorders>
            <w:shd w:val="clear" w:color="auto" w:fill="auto"/>
            <w:vAlign w:val="bottom"/>
            <w:hideMark/>
          </w:tcPr>
          <w:p w14:paraId="260F7C8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0.59</w:t>
            </w:r>
          </w:p>
        </w:tc>
      </w:tr>
      <w:tr w:rsidR="00736768" w:rsidRPr="00AC3C37" w14:paraId="47E1429F" w14:textId="77777777" w:rsidTr="00BA4AB3">
        <w:trPr>
          <w:trHeight w:val="225"/>
        </w:trPr>
        <w:tc>
          <w:tcPr>
            <w:tcW w:w="803" w:type="dxa"/>
            <w:tcBorders>
              <w:top w:val="nil"/>
              <w:bottom w:val="nil"/>
              <w:right w:val="nil"/>
            </w:tcBorders>
            <w:shd w:val="clear" w:color="auto" w:fill="auto"/>
            <w:noWrap/>
            <w:vAlign w:val="bottom"/>
            <w:hideMark/>
          </w:tcPr>
          <w:p w14:paraId="0CF8A25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978A52B"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NfL</w:t>
            </w:r>
            <w:proofErr w:type="spellEnd"/>
          </w:p>
        </w:tc>
        <w:tc>
          <w:tcPr>
            <w:tcW w:w="1736" w:type="dxa"/>
            <w:tcBorders>
              <w:top w:val="nil"/>
              <w:left w:val="nil"/>
              <w:bottom w:val="nil"/>
              <w:right w:val="nil"/>
            </w:tcBorders>
            <w:shd w:val="clear" w:color="auto" w:fill="auto"/>
            <w:vAlign w:val="bottom"/>
            <w:hideMark/>
          </w:tcPr>
          <w:p w14:paraId="646539F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1A6E70C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19EA7D2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53CF433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933" w:type="dxa"/>
            <w:tcBorders>
              <w:top w:val="nil"/>
              <w:left w:val="nil"/>
              <w:bottom w:val="nil"/>
              <w:right w:val="nil"/>
            </w:tcBorders>
            <w:shd w:val="clear" w:color="auto" w:fill="auto"/>
            <w:noWrap/>
            <w:vAlign w:val="bottom"/>
            <w:hideMark/>
          </w:tcPr>
          <w:p w14:paraId="6080F65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823" w:type="dxa"/>
            <w:tcBorders>
              <w:top w:val="nil"/>
              <w:left w:val="nil"/>
              <w:bottom w:val="nil"/>
              <w:right w:val="nil"/>
            </w:tcBorders>
            <w:shd w:val="clear" w:color="auto" w:fill="auto"/>
            <w:vAlign w:val="bottom"/>
            <w:hideMark/>
          </w:tcPr>
          <w:p w14:paraId="4E770AA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7D11ABE7" w14:textId="77777777" w:rsidTr="00BA4AB3">
        <w:trPr>
          <w:trHeight w:val="225"/>
        </w:trPr>
        <w:tc>
          <w:tcPr>
            <w:tcW w:w="803" w:type="dxa"/>
            <w:tcBorders>
              <w:top w:val="nil"/>
              <w:right w:val="nil"/>
            </w:tcBorders>
            <w:shd w:val="clear" w:color="auto" w:fill="auto"/>
            <w:noWrap/>
            <w:vAlign w:val="bottom"/>
            <w:hideMark/>
          </w:tcPr>
          <w:p w14:paraId="27C5BB4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lastRenderedPageBreak/>
              <w:t>V</w:t>
            </w:r>
          </w:p>
        </w:tc>
        <w:tc>
          <w:tcPr>
            <w:tcW w:w="1510" w:type="dxa"/>
            <w:tcBorders>
              <w:top w:val="nil"/>
              <w:left w:val="nil"/>
              <w:right w:val="nil"/>
            </w:tcBorders>
            <w:shd w:val="clear" w:color="auto" w:fill="auto"/>
            <w:vAlign w:val="bottom"/>
            <w:hideMark/>
          </w:tcPr>
          <w:p w14:paraId="67AF8E9A"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NfL</w:t>
            </w:r>
            <w:proofErr w:type="spellEnd"/>
          </w:p>
        </w:tc>
        <w:tc>
          <w:tcPr>
            <w:tcW w:w="1736" w:type="dxa"/>
            <w:tcBorders>
              <w:top w:val="nil"/>
              <w:left w:val="nil"/>
              <w:right w:val="nil"/>
            </w:tcBorders>
            <w:shd w:val="clear" w:color="auto" w:fill="auto"/>
            <w:vAlign w:val="bottom"/>
            <w:hideMark/>
          </w:tcPr>
          <w:p w14:paraId="54FEA00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right w:val="nil"/>
            </w:tcBorders>
            <w:shd w:val="clear" w:color="auto" w:fill="auto"/>
            <w:vAlign w:val="bottom"/>
            <w:hideMark/>
          </w:tcPr>
          <w:p w14:paraId="474E36E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right w:val="nil"/>
            </w:tcBorders>
            <w:shd w:val="clear" w:color="auto" w:fill="auto"/>
            <w:noWrap/>
            <w:vAlign w:val="bottom"/>
            <w:hideMark/>
          </w:tcPr>
          <w:p w14:paraId="1E9E5B7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3C27F2F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933" w:type="dxa"/>
            <w:tcBorders>
              <w:top w:val="nil"/>
              <w:left w:val="nil"/>
              <w:bottom w:val="nil"/>
              <w:right w:val="nil"/>
            </w:tcBorders>
            <w:shd w:val="clear" w:color="auto" w:fill="auto"/>
            <w:noWrap/>
            <w:vAlign w:val="bottom"/>
            <w:hideMark/>
          </w:tcPr>
          <w:p w14:paraId="2FFA19D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823" w:type="dxa"/>
            <w:tcBorders>
              <w:top w:val="nil"/>
              <w:left w:val="nil"/>
              <w:bottom w:val="nil"/>
              <w:right w:val="nil"/>
            </w:tcBorders>
            <w:shd w:val="clear" w:color="auto" w:fill="auto"/>
            <w:vAlign w:val="bottom"/>
            <w:hideMark/>
          </w:tcPr>
          <w:p w14:paraId="28BD311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32621B47" w14:textId="77777777" w:rsidTr="005D000E">
        <w:trPr>
          <w:trHeight w:val="225"/>
        </w:trPr>
        <w:tc>
          <w:tcPr>
            <w:tcW w:w="803" w:type="dxa"/>
            <w:tcBorders>
              <w:top w:val="nil"/>
              <w:bottom w:val="nil"/>
              <w:right w:val="nil"/>
            </w:tcBorders>
            <w:shd w:val="clear" w:color="auto" w:fill="auto"/>
            <w:noWrap/>
            <w:vAlign w:val="bottom"/>
            <w:hideMark/>
          </w:tcPr>
          <w:p w14:paraId="29FCA79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5CB7250C"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NfL</w:t>
            </w:r>
            <w:proofErr w:type="spellEnd"/>
          </w:p>
        </w:tc>
        <w:tc>
          <w:tcPr>
            <w:tcW w:w="1736" w:type="dxa"/>
            <w:tcBorders>
              <w:top w:val="nil"/>
              <w:left w:val="nil"/>
              <w:bottom w:val="nil"/>
              <w:right w:val="nil"/>
            </w:tcBorders>
            <w:shd w:val="clear" w:color="auto" w:fill="auto"/>
            <w:vAlign w:val="bottom"/>
            <w:hideMark/>
          </w:tcPr>
          <w:p w14:paraId="7915369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DDC3B0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44D0BB2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16A9AC6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2D41B53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4CD2145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r>
      <w:tr w:rsidR="00736768" w:rsidRPr="00AC3C37" w14:paraId="1AB1AF76" w14:textId="77777777" w:rsidTr="005D000E">
        <w:trPr>
          <w:trHeight w:val="225"/>
        </w:trPr>
        <w:tc>
          <w:tcPr>
            <w:tcW w:w="803" w:type="dxa"/>
            <w:tcBorders>
              <w:top w:val="nil"/>
              <w:bottom w:val="nil"/>
              <w:right w:val="nil"/>
            </w:tcBorders>
            <w:shd w:val="clear" w:color="auto" w:fill="auto"/>
            <w:noWrap/>
            <w:vAlign w:val="bottom"/>
            <w:hideMark/>
          </w:tcPr>
          <w:p w14:paraId="78BD40F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0F7148B4"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NfL</w:t>
            </w:r>
            <w:proofErr w:type="spellEnd"/>
          </w:p>
        </w:tc>
        <w:tc>
          <w:tcPr>
            <w:tcW w:w="1736" w:type="dxa"/>
            <w:tcBorders>
              <w:top w:val="nil"/>
              <w:left w:val="nil"/>
              <w:bottom w:val="nil"/>
              <w:right w:val="nil"/>
            </w:tcBorders>
            <w:shd w:val="clear" w:color="auto" w:fill="auto"/>
            <w:vAlign w:val="bottom"/>
            <w:hideMark/>
          </w:tcPr>
          <w:p w14:paraId="07FECB4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54C92AD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447EA32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4946B9F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425C9A8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823" w:type="dxa"/>
            <w:tcBorders>
              <w:top w:val="nil"/>
              <w:left w:val="nil"/>
              <w:bottom w:val="nil"/>
              <w:right w:val="nil"/>
            </w:tcBorders>
            <w:shd w:val="clear" w:color="auto" w:fill="auto"/>
            <w:vAlign w:val="bottom"/>
            <w:hideMark/>
          </w:tcPr>
          <w:p w14:paraId="75A01E2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r>
      <w:tr w:rsidR="00736768" w:rsidRPr="00AC3C37" w14:paraId="7FBC5CA7" w14:textId="77777777" w:rsidTr="005D000E">
        <w:trPr>
          <w:trHeight w:val="225"/>
        </w:trPr>
        <w:tc>
          <w:tcPr>
            <w:tcW w:w="803" w:type="dxa"/>
            <w:tcBorders>
              <w:top w:val="nil"/>
              <w:bottom w:val="nil"/>
              <w:right w:val="nil"/>
            </w:tcBorders>
            <w:shd w:val="clear" w:color="auto" w:fill="auto"/>
            <w:noWrap/>
            <w:vAlign w:val="bottom"/>
            <w:hideMark/>
          </w:tcPr>
          <w:p w14:paraId="2DA50DE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013D839"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NfL</w:t>
            </w:r>
            <w:proofErr w:type="spellEnd"/>
          </w:p>
        </w:tc>
        <w:tc>
          <w:tcPr>
            <w:tcW w:w="1736" w:type="dxa"/>
            <w:tcBorders>
              <w:top w:val="nil"/>
              <w:left w:val="nil"/>
              <w:bottom w:val="nil"/>
              <w:right w:val="nil"/>
            </w:tcBorders>
            <w:shd w:val="clear" w:color="auto" w:fill="auto"/>
            <w:vAlign w:val="bottom"/>
            <w:hideMark/>
          </w:tcPr>
          <w:p w14:paraId="045AD31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2B6188D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57CAF49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201570C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7044046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7C69BE7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r>
      <w:tr w:rsidR="00736768" w:rsidRPr="00AC3C37" w14:paraId="1833C12C" w14:textId="77777777" w:rsidTr="005D000E">
        <w:trPr>
          <w:trHeight w:val="225"/>
        </w:trPr>
        <w:tc>
          <w:tcPr>
            <w:tcW w:w="803" w:type="dxa"/>
            <w:tcBorders>
              <w:top w:val="nil"/>
              <w:bottom w:val="nil"/>
              <w:right w:val="nil"/>
            </w:tcBorders>
            <w:shd w:val="clear" w:color="auto" w:fill="auto"/>
            <w:noWrap/>
            <w:vAlign w:val="bottom"/>
            <w:hideMark/>
          </w:tcPr>
          <w:p w14:paraId="783B5DE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188DCAF9"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NfL</w:t>
            </w:r>
            <w:proofErr w:type="spellEnd"/>
          </w:p>
        </w:tc>
        <w:tc>
          <w:tcPr>
            <w:tcW w:w="1736" w:type="dxa"/>
            <w:tcBorders>
              <w:top w:val="nil"/>
              <w:left w:val="nil"/>
              <w:bottom w:val="nil"/>
              <w:right w:val="nil"/>
            </w:tcBorders>
            <w:shd w:val="clear" w:color="auto" w:fill="auto"/>
            <w:vAlign w:val="bottom"/>
            <w:hideMark/>
          </w:tcPr>
          <w:p w14:paraId="12B06F8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15B342F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191BFA8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61670B3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60194B4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456A405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r>
      <w:tr w:rsidR="00736768" w:rsidRPr="00AC3C37" w14:paraId="3328E886" w14:textId="77777777" w:rsidTr="005D000E">
        <w:trPr>
          <w:trHeight w:val="225"/>
        </w:trPr>
        <w:tc>
          <w:tcPr>
            <w:tcW w:w="803" w:type="dxa"/>
            <w:tcBorders>
              <w:top w:val="nil"/>
              <w:bottom w:val="nil"/>
              <w:right w:val="nil"/>
            </w:tcBorders>
            <w:shd w:val="clear" w:color="auto" w:fill="auto"/>
            <w:noWrap/>
            <w:vAlign w:val="bottom"/>
            <w:hideMark/>
          </w:tcPr>
          <w:p w14:paraId="14866DD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04313F3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total Tau</w:t>
            </w:r>
          </w:p>
        </w:tc>
        <w:tc>
          <w:tcPr>
            <w:tcW w:w="1736" w:type="dxa"/>
            <w:tcBorders>
              <w:top w:val="nil"/>
              <w:left w:val="nil"/>
              <w:bottom w:val="nil"/>
              <w:right w:val="nil"/>
            </w:tcBorders>
            <w:shd w:val="clear" w:color="auto" w:fill="auto"/>
            <w:vAlign w:val="bottom"/>
            <w:hideMark/>
          </w:tcPr>
          <w:p w14:paraId="705377A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4D22048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584</w:t>
            </w:r>
          </w:p>
        </w:tc>
        <w:tc>
          <w:tcPr>
            <w:tcW w:w="1256" w:type="dxa"/>
            <w:tcBorders>
              <w:top w:val="nil"/>
              <w:left w:val="nil"/>
              <w:bottom w:val="nil"/>
              <w:right w:val="nil"/>
            </w:tcBorders>
            <w:shd w:val="clear" w:color="auto" w:fill="auto"/>
            <w:noWrap/>
            <w:vAlign w:val="bottom"/>
            <w:hideMark/>
          </w:tcPr>
          <w:p w14:paraId="2D13A39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6578238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933" w:type="dxa"/>
            <w:tcBorders>
              <w:top w:val="nil"/>
              <w:left w:val="nil"/>
              <w:bottom w:val="nil"/>
              <w:right w:val="nil"/>
            </w:tcBorders>
            <w:shd w:val="clear" w:color="auto" w:fill="auto"/>
            <w:noWrap/>
            <w:vAlign w:val="bottom"/>
            <w:hideMark/>
          </w:tcPr>
          <w:p w14:paraId="409BCB8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33DCA81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r>
      <w:tr w:rsidR="00736768" w:rsidRPr="00AC3C37" w14:paraId="323E1569" w14:textId="77777777" w:rsidTr="005D000E">
        <w:trPr>
          <w:trHeight w:val="225"/>
        </w:trPr>
        <w:tc>
          <w:tcPr>
            <w:tcW w:w="803" w:type="dxa"/>
            <w:tcBorders>
              <w:top w:val="nil"/>
              <w:bottom w:val="nil"/>
              <w:right w:val="nil"/>
            </w:tcBorders>
            <w:shd w:val="clear" w:color="auto" w:fill="auto"/>
            <w:noWrap/>
            <w:vAlign w:val="bottom"/>
            <w:hideMark/>
          </w:tcPr>
          <w:p w14:paraId="436D2DA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4E7E2D4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total Tau</w:t>
            </w:r>
          </w:p>
        </w:tc>
        <w:tc>
          <w:tcPr>
            <w:tcW w:w="1736" w:type="dxa"/>
            <w:tcBorders>
              <w:top w:val="nil"/>
              <w:left w:val="nil"/>
              <w:bottom w:val="nil"/>
              <w:right w:val="nil"/>
            </w:tcBorders>
            <w:shd w:val="clear" w:color="auto" w:fill="auto"/>
            <w:vAlign w:val="bottom"/>
            <w:hideMark/>
          </w:tcPr>
          <w:p w14:paraId="599ABD3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20593C4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584</w:t>
            </w:r>
          </w:p>
        </w:tc>
        <w:tc>
          <w:tcPr>
            <w:tcW w:w="1256" w:type="dxa"/>
            <w:tcBorders>
              <w:top w:val="nil"/>
              <w:left w:val="nil"/>
              <w:bottom w:val="nil"/>
              <w:right w:val="nil"/>
            </w:tcBorders>
            <w:shd w:val="clear" w:color="auto" w:fill="auto"/>
            <w:noWrap/>
            <w:vAlign w:val="bottom"/>
            <w:hideMark/>
          </w:tcPr>
          <w:p w14:paraId="1A6A0EB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71C4432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0BFEFC7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502839C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0.16</w:t>
            </w:r>
          </w:p>
        </w:tc>
      </w:tr>
      <w:tr w:rsidR="00736768" w:rsidRPr="00AC3C37" w14:paraId="6A302F76" w14:textId="77777777" w:rsidTr="005D000E">
        <w:trPr>
          <w:trHeight w:val="225"/>
        </w:trPr>
        <w:tc>
          <w:tcPr>
            <w:tcW w:w="803" w:type="dxa"/>
            <w:tcBorders>
              <w:top w:val="nil"/>
              <w:right w:val="nil"/>
            </w:tcBorders>
            <w:shd w:val="clear" w:color="auto" w:fill="auto"/>
            <w:noWrap/>
            <w:vAlign w:val="bottom"/>
            <w:hideMark/>
          </w:tcPr>
          <w:p w14:paraId="12C82FD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right w:val="nil"/>
            </w:tcBorders>
            <w:shd w:val="clear" w:color="auto" w:fill="auto"/>
            <w:vAlign w:val="bottom"/>
            <w:hideMark/>
          </w:tcPr>
          <w:p w14:paraId="24E11F8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total Tau</w:t>
            </w:r>
          </w:p>
        </w:tc>
        <w:tc>
          <w:tcPr>
            <w:tcW w:w="1736" w:type="dxa"/>
            <w:tcBorders>
              <w:top w:val="nil"/>
              <w:left w:val="nil"/>
              <w:right w:val="nil"/>
            </w:tcBorders>
            <w:shd w:val="clear" w:color="auto" w:fill="auto"/>
            <w:vAlign w:val="bottom"/>
            <w:hideMark/>
          </w:tcPr>
          <w:p w14:paraId="6B82791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right w:val="nil"/>
            </w:tcBorders>
            <w:shd w:val="clear" w:color="auto" w:fill="auto"/>
            <w:vAlign w:val="bottom"/>
            <w:hideMark/>
          </w:tcPr>
          <w:p w14:paraId="076D6B4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584</w:t>
            </w:r>
          </w:p>
        </w:tc>
        <w:tc>
          <w:tcPr>
            <w:tcW w:w="1256" w:type="dxa"/>
            <w:tcBorders>
              <w:top w:val="nil"/>
              <w:left w:val="nil"/>
              <w:right w:val="nil"/>
            </w:tcBorders>
            <w:shd w:val="clear" w:color="auto" w:fill="auto"/>
            <w:noWrap/>
            <w:vAlign w:val="bottom"/>
            <w:hideMark/>
          </w:tcPr>
          <w:p w14:paraId="0BB8AA7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66FF80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933" w:type="dxa"/>
            <w:tcBorders>
              <w:top w:val="nil"/>
              <w:left w:val="nil"/>
              <w:bottom w:val="nil"/>
              <w:right w:val="nil"/>
            </w:tcBorders>
            <w:shd w:val="clear" w:color="auto" w:fill="auto"/>
            <w:noWrap/>
            <w:vAlign w:val="bottom"/>
            <w:hideMark/>
          </w:tcPr>
          <w:p w14:paraId="2FCF989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c>
          <w:tcPr>
            <w:tcW w:w="823" w:type="dxa"/>
            <w:tcBorders>
              <w:top w:val="nil"/>
              <w:left w:val="nil"/>
              <w:bottom w:val="nil"/>
              <w:right w:val="nil"/>
            </w:tcBorders>
            <w:shd w:val="clear" w:color="auto" w:fill="auto"/>
            <w:vAlign w:val="bottom"/>
            <w:hideMark/>
          </w:tcPr>
          <w:p w14:paraId="4A1D897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369B8895" w14:textId="77777777" w:rsidTr="005D000E">
        <w:trPr>
          <w:trHeight w:val="225"/>
        </w:trPr>
        <w:tc>
          <w:tcPr>
            <w:tcW w:w="803" w:type="dxa"/>
            <w:tcBorders>
              <w:top w:val="nil"/>
              <w:bottom w:val="nil"/>
              <w:right w:val="nil"/>
            </w:tcBorders>
            <w:shd w:val="clear" w:color="auto" w:fill="auto"/>
            <w:noWrap/>
            <w:vAlign w:val="bottom"/>
            <w:hideMark/>
          </w:tcPr>
          <w:p w14:paraId="5599C4C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071E798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total Tau</w:t>
            </w:r>
          </w:p>
        </w:tc>
        <w:tc>
          <w:tcPr>
            <w:tcW w:w="1736" w:type="dxa"/>
            <w:tcBorders>
              <w:top w:val="nil"/>
              <w:left w:val="nil"/>
              <w:bottom w:val="nil"/>
              <w:right w:val="nil"/>
            </w:tcBorders>
            <w:shd w:val="clear" w:color="auto" w:fill="auto"/>
            <w:vAlign w:val="bottom"/>
            <w:hideMark/>
          </w:tcPr>
          <w:p w14:paraId="372A1B1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655D5D4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584</w:t>
            </w:r>
          </w:p>
        </w:tc>
        <w:tc>
          <w:tcPr>
            <w:tcW w:w="1256" w:type="dxa"/>
            <w:tcBorders>
              <w:top w:val="nil"/>
              <w:left w:val="nil"/>
              <w:bottom w:val="nil"/>
              <w:right w:val="nil"/>
            </w:tcBorders>
            <w:shd w:val="clear" w:color="auto" w:fill="auto"/>
            <w:noWrap/>
            <w:vAlign w:val="bottom"/>
            <w:hideMark/>
          </w:tcPr>
          <w:p w14:paraId="49CF46A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2FD7404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933" w:type="dxa"/>
            <w:tcBorders>
              <w:top w:val="nil"/>
              <w:left w:val="nil"/>
              <w:bottom w:val="nil"/>
              <w:right w:val="nil"/>
            </w:tcBorders>
            <w:shd w:val="clear" w:color="auto" w:fill="auto"/>
            <w:noWrap/>
            <w:vAlign w:val="bottom"/>
            <w:hideMark/>
          </w:tcPr>
          <w:p w14:paraId="4BA4F81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823" w:type="dxa"/>
            <w:tcBorders>
              <w:top w:val="nil"/>
              <w:left w:val="nil"/>
              <w:bottom w:val="nil"/>
              <w:right w:val="nil"/>
            </w:tcBorders>
            <w:shd w:val="clear" w:color="auto" w:fill="auto"/>
            <w:vAlign w:val="bottom"/>
            <w:hideMark/>
          </w:tcPr>
          <w:p w14:paraId="12CF527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53762910" w14:textId="77777777" w:rsidTr="005D000E">
        <w:trPr>
          <w:trHeight w:val="225"/>
        </w:trPr>
        <w:tc>
          <w:tcPr>
            <w:tcW w:w="803" w:type="dxa"/>
            <w:tcBorders>
              <w:top w:val="nil"/>
              <w:bottom w:val="nil"/>
              <w:right w:val="nil"/>
            </w:tcBorders>
            <w:shd w:val="clear" w:color="auto" w:fill="auto"/>
            <w:noWrap/>
            <w:vAlign w:val="bottom"/>
            <w:hideMark/>
          </w:tcPr>
          <w:p w14:paraId="07D37E7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57A6855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total Tau</w:t>
            </w:r>
          </w:p>
        </w:tc>
        <w:tc>
          <w:tcPr>
            <w:tcW w:w="1736" w:type="dxa"/>
            <w:tcBorders>
              <w:top w:val="nil"/>
              <w:left w:val="nil"/>
              <w:bottom w:val="nil"/>
              <w:right w:val="nil"/>
            </w:tcBorders>
            <w:shd w:val="clear" w:color="auto" w:fill="auto"/>
            <w:vAlign w:val="bottom"/>
            <w:hideMark/>
          </w:tcPr>
          <w:p w14:paraId="2A5782E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7A4689C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584</w:t>
            </w:r>
          </w:p>
        </w:tc>
        <w:tc>
          <w:tcPr>
            <w:tcW w:w="1256" w:type="dxa"/>
            <w:tcBorders>
              <w:top w:val="nil"/>
              <w:left w:val="nil"/>
              <w:bottom w:val="nil"/>
              <w:right w:val="nil"/>
            </w:tcBorders>
            <w:shd w:val="clear" w:color="auto" w:fill="auto"/>
            <w:noWrap/>
            <w:vAlign w:val="bottom"/>
            <w:hideMark/>
          </w:tcPr>
          <w:p w14:paraId="7F205C4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781DB0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-0.13</w:t>
            </w:r>
          </w:p>
        </w:tc>
        <w:tc>
          <w:tcPr>
            <w:tcW w:w="933" w:type="dxa"/>
            <w:tcBorders>
              <w:top w:val="nil"/>
              <w:left w:val="nil"/>
              <w:bottom w:val="nil"/>
              <w:right w:val="nil"/>
            </w:tcBorders>
            <w:shd w:val="clear" w:color="auto" w:fill="auto"/>
            <w:noWrap/>
            <w:vAlign w:val="bottom"/>
            <w:hideMark/>
          </w:tcPr>
          <w:p w14:paraId="5AA232A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-0.24</w:t>
            </w:r>
          </w:p>
        </w:tc>
        <w:tc>
          <w:tcPr>
            <w:tcW w:w="823" w:type="dxa"/>
            <w:tcBorders>
              <w:top w:val="nil"/>
              <w:left w:val="nil"/>
              <w:bottom w:val="nil"/>
              <w:right w:val="nil"/>
            </w:tcBorders>
            <w:shd w:val="clear" w:color="auto" w:fill="auto"/>
            <w:vAlign w:val="bottom"/>
            <w:hideMark/>
          </w:tcPr>
          <w:p w14:paraId="1B7E32F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70946576" w14:textId="77777777" w:rsidTr="005D000E">
        <w:trPr>
          <w:trHeight w:val="282"/>
        </w:trPr>
        <w:tc>
          <w:tcPr>
            <w:tcW w:w="803" w:type="dxa"/>
            <w:tcBorders>
              <w:top w:val="nil"/>
              <w:bottom w:val="nil"/>
              <w:right w:val="nil"/>
            </w:tcBorders>
            <w:shd w:val="clear" w:color="auto" w:fill="auto"/>
            <w:noWrap/>
            <w:vAlign w:val="bottom"/>
            <w:hideMark/>
          </w:tcPr>
          <w:p w14:paraId="771223E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0DF82DA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total Tau</w:t>
            </w:r>
          </w:p>
        </w:tc>
        <w:tc>
          <w:tcPr>
            <w:tcW w:w="1736" w:type="dxa"/>
            <w:tcBorders>
              <w:top w:val="nil"/>
              <w:left w:val="nil"/>
              <w:bottom w:val="nil"/>
              <w:right w:val="nil"/>
            </w:tcBorders>
            <w:shd w:val="clear" w:color="auto" w:fill="auto"/>
            <w:vAlign w:val="bottom"/>
            <w:hideMark/>
          </w:tcPr>
          <w:p w14:paraId="04FB7C1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3ED448D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584</w:t>
            </w:r>
          </w:p>
        </w:tc>
        <w:tc>
          <w:tcPr>
            <w:tcW w:w="1256" w:type="dxa"/>
            <w:tcBorders>
              <w:top w:val="nil"/>
              <w:left w:val="nil"/>
              <w:bottom w:val="nil"/>
              <w:right w:val="nil"/>
            </w:tcBorders>
            <w:shd w:val="clear" w:color="auto" w:fill="auto"/>
            <w:noWrap/>
            <w:vAlign w:val="bottom"/>
            <w:hideMark/>
          </w:tcPr>
          <w:p w14:paraId="70FB025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895EA8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-0.14</w:t>
            </w:r>
          </w:p>
        </w:tc>
        <w:tc>
          <w:tcPr>
            <w:tcW w:w="933" w:type="dxa"/>
            <w:tcBorders>
              <w:top w:val="nil"/>
              <w:left w:val="nil"/>
              <w:bottom w:val="nil"/>
              <w:right w:val="nil"/>
            </w:tcBorders>
            <w:shd w:val="clear" w:color="auto" w:fill="auto"/>
            <w:noWrap/>
            <w:vAlign w:val="bottom"/>
            <w:hideMark/>
          </w:tcPr>
          <w:p w14:paraId="5B9FF6D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-0.24</w:t>
            </w:r>
          </w:p>
        </w:tc>
        <w:tc>
          <w:tcPr>
            <w:tcW w:w="823" w:type="dxa"/>
            <w:tcBorders>
              <w:top w:val="nil"/>
              <w:left w:val="nil"/>
              <w:bottom w:val="nil"/>
              <w:right w:val="nil"/>
            </w:tcBorders>
            <w:shd w:val="clear" w:color="auto" w:fill="auto"/>
            <w:vAlign w:val="bottom"/>
            <w:hideMark/>
          </w:tcPr>
          <w:p w14:paraId="22CEBF7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6BB9E840" w14:textId="77777777" w:rsidTr="005D000E">
        <w:trPr>
          <w:trHeight w:val="225"/>
        </w:trPr>
        <w:tc>
          <w:tcPr>
            <w:tcW w:w="803" w:type="dxa"/>
            <w:tcBorders>
              <w:top w:val="nil"/>
              <w:left w:val="nil"/>
              <w:bottom w:val="nil"/>
              <w:right w:val="nil"/>
            </w:tcBorders>
            <w:shd w:val="clear" w:color="auto" w:fill="auto"/>
            <w:noWrap/>
            <w:vAlign w:val="bottom"/>
            <w:hideMark/>
          </w:tcPr>
          <w:p w14:paraId="4AD1378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574B10F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75D71AB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5829AF4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5236494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07A606C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933" w:type="dxa"/>
            <w:tcBorders>
              <w:top w:val="nil"/>
              <w:left w:val="nil"/>
              <w:bottom w:val="nil"/>
              <w:right w:val="nil"/>
            </w:tcBorders>
            <w:shd w:val="clear" w:color="auto" w:fill="auto"/>
            <w:noWrap/>
            <w:vAlign w:val="bottom"/>
            <w:hideMark/>
          </w:tcPr>
          <w:p w14:paraId="391CF80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-0.13</w:t>
            </w:r>
          </w:p>
        </w:tc>
        <w:tc>
          <w:tcPr>
            <w:tcW w:w="823" w:type="dxa"/>
            <w:tcBorders>
              <w:top w:val="nil"/>
              <w:left w:val="nil"/>
              <w:bottom w:val="nil"/>
              <w:right w:val="nil"/>
            </w:tcBorders>
            <w:shd w:val="clear" w:color="auto" w:fill="auto"/>
            <w:vAlign w:val="bottom"/>
            <w:hideMark/>
          </w:tcPr>
          <w:p w14:paraId="276513E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7BBD60B8" w14:textId="77777777" w:rsidTr="005D000E">
        <w:trPr>
          <w:trHeight w:val="225"/>
        </w:trPr>
        <w:tc>
          <w:tcPr>
            <w:tcW w:w="803" w:type="dxa"/>
            <w:tcBorders>
              <w:top w:val="nil"/>
              <w:left w:val="nil"/>
              <w:bottom w:val="nil"/>
              <w:right w:val="nil"/>
            </w:tcBorders>
            <w:shd w:val="clear" w:color="auto" w:fill="auto"/>
            <w:noWrap/>
            <w:vAlign w:val="bottom"/>
            <w:hideMark/>
          </w:tcPr>
          <w:p w14:paraId="560FBCD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34CC32A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18BF695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0238E51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5BB90C2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5131BF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256F73E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3FBE1F2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62BC652B" w14:textId="77777777" w:rsidTr="005D000E">
        <w:trPr>
          <w:trHeight w:val="225"/>
        </w:trPr>
        <w:tc>
          <w:tcPr>
            <w:tcW w:w="803" w:type="dxa"/>
            <w:tcBorders>
              <w:top w:val="nil"/>
              <w:left w:val="nil"/>
              <w:bottom w:val="nil"/>
              <w:right w:val="nil"/>
            </w:tcBorders>
            <w:shd w:val="clear" w:color="auto" w:fill="auto"/>
            <w:noWrap/>
            <w:vAlign w:val="bottom"/>
            <w:hideMark/>
          </w:tcPr>
          <w:p w14:paraId="2B347F5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1805CFE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3205733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1622A5F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4A46583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07B2FB2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17DDD8F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34D822D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512E507A" w14:textId="77777777" w:rsidTr="005D000E">
        <w:trPr>
          <w:trHeight w:val="225"/>
        </w:trPr>
        <w:tc>
          <w:tcPr>
            <w:tcW w:w="803" w:type="dxa"/>
            <w:tcBorders>
              <w:top w:val="nil"/>
              <w:left w:val="nil"/>
              <w:bottom w:val="nil"/>
              <w:right w:val="nil"/>
            </w:tcBorders>
            <w:shd w:val="clear" w:color="auto" w:fill="auto"/>
            <w:noWrap/>
            <w:vAlign w:val="bottom"/>
            <w:hideMark/>
          </w:tcPr>
          <w:p w14:paraId="70821A2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4A31595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623CB05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4D4729F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3E20DEF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0E15759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7F8E507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823" w:type="dxa"/>
            <w:tcBorders>
              <w:top w:val="nil"/>
              <w:left w:val="nil"/>
              <w:bottom w:val="nil"/>
              <w:right w:val="nil"/>
            </w:tcBorders>
            <w:shd w:val="clear" w:color="auto" w:fill="auto"/>
            <w:vAlign w:val="bottom"/>
            <w:hideMark/>
          </w:tcPr>
          <w:p w14:paraId="11B112E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7F4539CC" w14:textId="77777777" w:rsidTr="005D000E">
        <w:trPr>
          <w:trHeight w:val="225"/>
        </w:trPr>
        <w:tc>
          <w:tcPr>
            <w:tcW w:w="803" w:type="dxa"/>
            <w:tcBorders>
              <w:top w:val="nil"/>
              <w:left w:val="nil"/>
              <w:bottom w:val="nil"/>
              <w:right w:val="nil"/>
            </w:tcBorders>
            <w:shd w:val="clear" w:color="auto" w:fill="auto"/>
            <w:noWrap/>
            <w:vAlign w:val="bottom"/>
            <w:hideMark/>
          </w:tcPr>
          <w:p w14:paraId="78D2332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33007EE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351094B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582630E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4C2F1AD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62636F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5E5AFCA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639C53B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7B0F2F55" w14:textId="77777777" w:rsidTr="005D000E">
        <w:trPr>
          <w:trHeight w:val="225"/>
        </w:trPr>
        <w:tc>
          <w:tcPr>
            <w:tcW w:w="803" w:type="dxa"/>
            <w:tcBorders>
              <w:top w:val="nil"/>
              <w:left w:val="nil"/>
              <w:bottom w:val="nil"/>
              <w:right w:val="nil"/>
            </w:tcBorders>
            <w:shd w:val="clear" w:color="auto" w:fill="auto"/>
            <w:noWrap/>
            <w:vAlign w:val="bottom"/>
            <w:hideMark/>
          </w:tcPr>
          <w:p w14:paraId="1DC7338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7E10BBF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6307476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294BD4A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5D2AAD8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495065E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6276D22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036955D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2856D012" w14:textId="77777777" w:rsidTr="005D000E">
        <w:trPr>
          <w:trHeight w:val="225"/>
        </w:trPr>
        <w:tc>
          <w:tcPr>
            <w:tcW w:w="803" w:type="dxa"/>
            <w:tcBorders>
              <w:top w:val="nil"/>
              <w:left w:val="nil"/>
              <w:bottom w:val="nil"/>
              <w:right w:val="nil"/>
            </w:tcBorders>
            <w:shd w:val="clear" w:color="auto" w:fill="auto"/>
            <w:noWrap/>
            <w:vAlign w:val="bottom"/>
            <w:hideMark/>
          </w:tcPr>
          <w:p w14:paraId="1097D75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2C2D5AC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62FF8DC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00EE17A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490F3DA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68BC5E5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69C30BE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7AABB54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7BF89A33" w14:textId="77777777" w:rsidTr="005D000E">
        <w:trPr>
          <w:trHeight w:val="225"/>
        </w:trPr>
        <w:tc>
          <w:tcPr>
            <w:tcW w:w="803" w:type="dxa"/>
            <w:tcBorders>
              <w:top w:val="nil"/>
              <w:left w:val="nil"/>
              <w:bottom w:val="nil"/>
              <w:right w:val="nil"/>
            </w:tcBorders>
            <w:shd w:val="clear" w:color="auto" w:fill="auto"/>
            <w:noWrap/>
            <w:vAlign w:val="bottom"/>
            <w:hideMark/>
          </w:tcPr>
          <w:p w14:paraId="2579038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2E8831D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39ED1E5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58B18E2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2EA8326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5A1B1D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2DCD2DE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3366708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6909A004" w14:textId="77777777" w:rsidTr="005D000E">
        <w:trPr>
          <w:trHeight w:val="225"/>
        </w:trPr>
        <w:tc>
          <w:tcPr>
            <w:tcW w:w="803" w:type="dxa"/>
            <w:tcBorders>
              <w:top w:val="nil"/>
              <w:left w:val="nil"/>
              <w:bottom w:val="nil"/>
              <w:right w:val="nil"/>
            </w:tcBorders>
            <w:shd w:val="clear" w:color="auto" w:fill="auto"/>
            <w:noWrap/>
            <w:vAlign w:val="bottom"/>
            <w:hideMark/>
          </w:tcPr>
          <w:p w14:paraId="0B40939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476A9B1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5FCD752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681486A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767D951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ACCB16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2FC5810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46F2BB5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281FD476" w14:textId="77777777" w:rsidTr="005D000E">
        <w:trPr>
          <w:trHeight w:val="225"/>
        </w:trPr>
        <w:tc>
          <w:tcPr>
            <w:tcW w:w="803" w:type="dxa"/>
            <w:tcBorders>
              <w:top w:val="nil"/>
              <w:left w:val="nil"/>
              <w:bottom w:val="nil"/>
              <w:right w:val="nil"/>
            </w:tcBorders>
            <w:shd w:val="clear" w:color="auto" w:fill="auto"/>
            <w:noWrap/>
            <w:vAlign w:val="bottom"/>
            <w:hideMark/>
          </w:tcPr>
          <w:p w14:paraId="314CA82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4DA91F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301E8F5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1F6ECC7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78A59C8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4720D6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3232302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4A6F3A6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5A284EBF" w14:textId="77777777" w:rsidTr="005D000E">
        <w:trPr>
          <w:trHeight w:val="225"/>
        </w:trPr>
        <w:tc>
          <w:tcPr>
            <w:tcW w:w="803" w:type="dxa"/>
            <w:tcBorders>
              <w:top w:val="nil"/>
              <w:left w:val="nil"/>
              <w:bottom w:val="nil"/>
              <w:right w:val="nil"/>
            </w:tcBorders>
            <w:shd w:val="clear" w:color="auto" w:fill="auto"/>
            <w:noWrap/>
            <w:vAlign w:val="bottom"/>
            <w:hideMark/>
          </w:tcPr>
          <w:p w14:paraId="68268D4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2A07CC6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0838F71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0C6CE4C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4890BC6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73993BD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7A82FAB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823" w:type="dxa"/>
            <w:tcBorders>
              <w:top w:val="nil"/>
              <w:left w:val="nil"/>
              <w:bottom w:val="nil"/>
              <w:right w:val="nil"/>
            </w:tcBorders>
            <w:shd w:val="clear" w:color="auto" w:fill="auto"/>
            <w:vAlign w:val="bottom"/>
            <w:hideMark/>
          </w:tcPr>
          <w:p w14:paraId="0DD9088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18D5D777" w14:textId="77777777" w:rsidTr="005D000E">
        <w:trPr>
          <w:trHeight w:val="225"/>
        </w:trPr>
        <w:tc>
          <w:tcPr>
            <w:tcW w:w="803" w:type="dxa"/>
            <w:tcBorders>
              <w:top w:val="nil"/>
              <w:left w:val="nil"/>
              <w:bottom w:val="nil"/>
              <w:right w:val="nil"/>
            </w:tcBorders>
            <w:shd w:val="clear" w:color="auto" w:fill="auto"/>
            <w:noWrap/>
            <w:vAlign w:val="bottom"/>
            <w:hideMark/>
          </w:tcPr>
          <w:p w14:paraId="5761E85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21AAA6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3408A4C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4AA68BA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7248A7A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854F35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546F3C4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823" w:type="dxa"/>
            <w:tcBorders>
              <w:top w:val="nil"/>
              <w:left w:val="nil"/>
              <w:bottom w:val="nil"/>
              <w:right w:val="nil"/>
            </w:tcBorders>
            <w:shd w:val="clear" w:color="auto" w:fill="auto"/>
            <w:vAlign w:val="bottom"/>
            <w:hideMark/>
          </w:tcPr>
          <w:p w14:paraId="4A68281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451C9571" w14:textId="77777777" w:rsidTr="005D000E">
        <w:trPr>
          <w:trHeight w:val="225"/>
        </w:trPr>
        <w:tc>
          <w:tcPr>
            <w:tcW w:w="803" w:type="dxa"/>
            <w:tcBorders>
              <w:top w:val="nil"/>
              <w:left w:val="nil"/>
              <w:bottom w:val="nil"/>
              <w:right w:val="nil"/>
            </w:tcBorders>
            <w:shd w:val="clear" w:color="auto" w:fill="auto"/>
            <w:noWrap/>
            <w:vAlign w:val="bottom"/>
            <w:hideMark/>
          </w:tcPr>
          <w:p w14:paraId="5EB7A80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46B6E0E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70DFB4A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512201E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20AF940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0ACE57E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2A2B443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c>
          <w:tcPr>
            <w:tcW w:w="823" w:type="dxa"/>
            <w:tcBorders>
              <w:top w:val="nil"/>
              <w:left w:val="nil"/>
              <w:bottom w:val="nil"/>
              <w:right w:val="nil"/>
            </w:tcBorders>
            <w:shd w:val="clear" w:color="auto" w:fill="auto"/>
            <w:vAlign w:val="bottom"/>
            <w:hideMark/>
          </w:tcPr>
          <w:p w14:paraId="58E4304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5CCE2792" w14:textId="77777777" w:rsidTr="005D000E">
        <w:trPr>
          <w:trHeight w:val="225"/>
        </w:trPr>
        <w:tc>
          <w:tcPr>
            <w:tcW w:w="803" w:type="dxa"/>
            <w:tcBorders>
              <w:top w:val="nil"/>
              <w:left w:val="nil"/>
              <w:bottom w:val="nil"/>
              <w:right w:val="nil"/>
            </w:tcBorders>
            <w:shd w:val="clear" w:color="auto" w:fill="auto"/>
            <w:noWrap/>
            <w:vAlign w:val="bottom"/>
            <w:hideMark/>
          </w:tcPr>
          <w:p w14:paraId="749DE9B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91CE1C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140DB11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C504CA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5F994F1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77C675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7438C92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4189C16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309CBA40" w14:textId="77777777" w:rsidTr="005D000E">
        <w:trPr>
          <w:trHeight w:val="225"/>
        </w:trPr>
        <w:tc>
          <w:tcPr>
            <w:tcW w:w="803" w:type="dxa"/>
            <w:tcBorders>
              <w:top w:val="nil"/>
              <w:left w:val="nil"/>
              <w:bottom w:val="nil"/>
              <w:right w:val="nil"/>
            </w:tcBorders>
            <w:shd w:val="clear" w:color="auto" w:fill="auto"/>
            <w:noWrap/>
            <w:vAlign w:val="bottom"/>
            <w:hideMark/>
          </w:tcPr>
          <w:p w14:paraId="6BD0F5F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4A79BE9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3B92161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6E66BC7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7658CC9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7AE837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635D3EF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0B46A7B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26F76753" w14:textId="77777777" w:rsidTr="005D000E">
        <w:trPr>
          <w:trHeight w:val="225"/>
        </w:trPr>
        <w:tc>
          <w:tcPr>
            <w:tcW w:w="803" w:type="dxa"/>
            <w:tcBorders>
              <w:top w:val="nil"/>
              <w:left w:val="nil"/>
              <w:bottom w:val="nil"/>
              <w:right w:val="nil"/>
            </w:tcBorders>
            <w:shd w:val="clear" w:color="auto" w:fill="auto"/>
            <w:noWrap/>
            <w:vAlign w:val="bottom"/>
            <w:hideMark/>
          </w:tcPr>
          <w:p w14:paraId="07A1E78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693B8A9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2C41BD2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7102F86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1A017DB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463F87C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3B6C5D7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474B187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49426526" w14:textId="77777777" w:rsidTr="005D000E">
        <w:trPr>
          <w:trHeight w:val="225"/>
        </w:trPr>
        <w:tc>
          <w:tcPr>
            <w:tcW w:w="803" w:type="dxa"/>
            <w:tcBorders>
              <w:top w:val="nil"/>
              <w:left w:val="nil"/>
              <w:bottom w:val="nil"/>
              <w:right w:val="nil"/>
            </w:tcBorders>
            <w:shd w:val="clear" w:color="auto" w:fill="auto"/>
            <w:noWrap/>
            <w:vAlign w:val="bottom"/>
            <w:hideMark/>
          </w:tcPr>
          <w:p w14:paraId="7C43B4E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4C80661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74D8C47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3AF6C43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27D2D69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5E7F197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1AAEFE3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823" w:type="dxa"/>
            <w:tcBorders>
              <w:top w:val="nil"/>
              <w:left w:val="nil"/>
              <w:bottom w:val="nil"/>
              <w:right w:val="nil"/>
            </w:tcBorders>
            <w:shd w:val="clear" w:color="auto" w:fill="auto"/>
            <w:vAlign w:val="bottom"/>
            <w:hideMark/>
          </w:tcPr>
          <w:p w14:paraId="465BC28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2F1AB2D1" w14:textId="77777777" w:rsidTr="005D000E">
        <w:trPr>
          <w:trHeight w:val="225"/>
        </w:trPr>
        <w:tc>
          <w:tcPr>
            <w:tcW w:w="803" w:type="dxa"/>
            <w:tcBorders>
              <w:top w:val="nil"/>
              <w:left w:val="nil"/>
              <w:bottom w:val="nil"/>
              <w:right w:val="nil"/>
            </w:tcBorders>
            <w:shd w:val="clear" w:color="auto" w:fill="auto"/>
            <w:noWrap/>
            <w:vAlign w:val="bottom"/>
            <w:hideMark/>
          </w:tcPr>
          <w:p w14:paraId="132F2DD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noWrap/>
            <w:vAlign w:val="bottom"/>
            <w:hideMark/>
          </w:tcPr>
          <w:p w14:paraId="13FD313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7356151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48734AA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0A04A17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EB4460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387FF3A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1FB2F2D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7114514D" w14:textId="77777777" w:rsidTr="005D000E">
        <w:trPr>
          <w:trHeight w:val="225"/>
        </w:trPr>
        <w:tc>
          <w:tcPr>
            <w:tcW w:w="803" w:type="dxa"/>
            <w:tcBorders>
              <w:top w:val="nil"/>
              <w:left w:val="nil"/>
              <w:bottom w:val="nil"/>
              <w:right w:val="nil"/>
            </w:tcBorders>
            <w:shd w:val="clear" w:color="auto" w:fill="auto"/>
            <w:noWrap/>
            <w:vAlign w:val="bottom"/>
            <w:hideMark/>
          </w:tcPr>
          <w:p w14:paraId="2E4AC2C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0520529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440D716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52C5452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74F9D75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2FC7AC2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55902CC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1713E3B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13E30723" w14:textId="77777777" w:rsidTr="005D000E">
        <w:trPr>
          <w:trHeight w:val="225"/>
        </w:trPr>
        <w:tc>
          <w:tcPr>
            <w:tcW w:w="803" w:type="dxa"/>
            <w:tcBorders>
              <w:top w:val="nil"/>
              <w:left w:val="nil"/>
              <w:bottom w:val="nil"/>
              <w:right w:val="nil"/>
            </w:tcBorders>
            <w:shd w:val="clear" w:color="auto" w:fill="auto"/>
            <w:noWrap/>
            <w:vAlign w:val="bottom"/>
            <w:hideMark/>
          </w:tcPr>
          <w:p w14:paraId="337FE50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4C82AA6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4BCF9E8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7701D04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1BA0EE5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7E46DD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3F0673A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823" w:type="dxa"/>
            <w:tcBorders>
              <w:top w:val="nil"/>
              <w:left w:val="nil"/>
              <w:bottom w:val="nil"/>
              <w:right w:val="nil"/>
            </w:tcBorders>
            <w:shd w:val="clear" w:color="auto" w:fill="auto"/>
            <w:vAlign w:val="bottom"/>
            <w:hideMark/>
          </w:tcPr>
          <w:p w14:paraId="758F41F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0BB432B8" w14:textId="77777777" w:rsidTr="005D000E">
        <w:trPr>
          <w:trHeight w:val="225"/>
        </w:trPr>
        <w:tc>
          <w:tcPr>
            <w:tcW w:w="803" w:type="dxa"/>
            <w:tcBorders>
              <w:top w:val="nil"/>
              <w:left w:val="nil"/>
              <w:bottom w:val="nil"/>
              <w:right w:val="nil"/>
            </w:tcBorders>
            <w:shd w:val="clear" w:color="auto" w:fill="auto"/>
            <w:noWrap/>
            <w:vAlign w:val="bottom"/>
            <w:hideMark/>
          </w:tcPr>
          <w:p w14:paraId="079592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10156E4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2133D6B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5CC1AE5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0D49CA0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62D8052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257AB3E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6F542FA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7C4C985D" w14:textId="77777777" w:rsidTr="005D000E">
        <w:trPr>
          <w:trHeight w:val="225"/>
        </w:trPr>
        <w:tc>
          <w:tcPr>
            <w:tcW w:w="803" w:type="dxa"/>
            <w:tcBorders>
              <w:top w:val="nil"/>
              <w:left w:val="nil"/>
              <w:bottom w:val="nil"/>
              <w:right w:val="nil"/>
            </w:tcBorders>
            <w:shd w:val="clear" w:color="auto" w:fill="auto"/>
            <w:noWrap/>
            <w:vAlign w:val="bottom"/>
            <w:hideMark/>
          </w:tcPr>
          <w:p w14:paraId="1B0A80C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7CFC2F0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71A4473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464C69E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7C86F4C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068F21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20DA74C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823" w:type="dxa"/>
            <w:tcBorders>
              <w:top w:val="nil"/>
              <w:left w:val="nil"/>
              <w:bottom w:val="nil"/>
              <w:right w:val="nil"/>
            </w:tcBorders>
            <w:shd w:val="clear" w:color="auto" w:fill="auto"/>
            <w:vAlign w:val="bottom"/>
            <w:hideMark/>
          </w:tcPr>
          <w:p w14:paraId="77BF2DC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4E8C22D4" w14:textId="77777777" w:rsidTr="005D000E">
        <w:trPr>
          <w:trHeight w:val="225"/>
        </w:trPr>
        <w:tc>
          <w:tcPr>
            <w:tcW w:w="803" w:type="dxa"/>
            <w:tcBorders>
              <w:top w:val="nil"/>
              <w:left w:val="nil"/>
              <w:bottom w:val="nil"/>
              <w:right w:val="nil"/>
            </w:tcBorders>
            <w:shd w:val="clear" w:color="auto" w:fill="auto"/>
            <w:noWrap/>
            <w:vAlign w:val="bottom"/>
            <w:hideMark/>
          </w:tcPr>
          <w:p w14:paraId="217E1CE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7E2779C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4B78639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6490B79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1EDF4C9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7789C33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2E66FE6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823" w:type="dxa"/>
            <w:tcBorders>
              <w:top w:val="nil"/>
              <w:left w:val="nil"/>
              <w:bottom w:val="nil"/>
              <w:right w:val="nil"/>
            </w:tcBorders>
            <w:shd w:val="clear" w:color="auto" w:fill="auto"/>
            <w:vAlign w:val="bottom"/>
            <w:hideMark/>
          </w:tcPr>
          <w:p w14:paraId="403BBB4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58F8284E" w14:textId="77777777" w:rsidTr="005D000E">
        <w:trPr>
          <w:trHeight w:val="225"/>
        </w:trPr>
        <w:tc>
          <w:tcPr>
            <w:tcW w:w="803" w:type="dxa"/>
            <w:tcBorders>
              <w:top w:val="nil"/>
              <w:left w:val="nil"/>
              <w:bottom w:val="nil"/>
              <w:right w:val="nil"/>
            </w:tcBorders>
            <w:shd w:val="clear" w:color="auto" w:fill="auto"/>
            <w:noWrap/>
            <w:vAlign w:val="bottom"/>
            <w:hideMark/>
          </w:tcPr>
          <w:p w14:paraId="7120F3E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183A03C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04AF530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5511827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4507</w:t>
            </w:r>
          </w:p>
        </w:tc>
        <w:tc>
          <w:tcPr>
            <w:tcW w:w="1256" w:type="dxa"/>
            <w:tcBorders>
              <w:top w:val="nil"/>
              <w:left w:val="nil"/>
              <w:bottom w:val="nil"/>
              <w:right w:val="nil"/>
            </w:tcBorders>
            <w:shd w:val="clear" w:color="auto" w:fill="auto"/>
            <w:noWrap/>
            <w:vAlign w:val="bottom"/>
            <w:hideMark/>
          </w:tcPr>
          <w:p w14:paraId="1BC8102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51FEBE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74E5977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823" w:type="dxa"/>
            <w:tcBorders>
              <w:top w:val="nil"/>
              <w:left w:val="nil"/>
              <w:bottom w:val="nil"/>
              <w:right w:val="nil"/>
            </w:tcBorders>
            <w:shd w:val="clear" w:color="auto" w:fill="auto"/>
            <w:vAlign w:val="bottom"/>
            <w:hideMark/>
          </w:tcPr>
          <w:p w14:paraId="26EFCF8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027CE6F7" w14:textId="77777777" w:rsidTr="005D000E">
        <w:trPr>
          <w:trHeight w:val="225"/>
        </w:trPr>
        <w:tc>
          <w:tcPr>
            <w:tcW w:w="803" w:type="dxa"/>
            <w:tcBorders>
              <w:top w:val="nil"/>
              <w:left w:val="nil"/>
              <w:bottom w:val="nil"/>
              <w:right w:val="nil"/>
            </w:tcBorders>
            <w:shd w:val="clear" w:color="auto" w:fill="auto"/>
            <w:noWrap/>
            <w:vAlign w:val="bottom"/>
            <w:hideMark/>
          </w:tcPr>
          <w:p w14:paraId="432F2B2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03964EF5"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385FC8C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4DA7120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4485</w:t>
            </w:r>
          </w:p>
        </w:tc>
        <w:tc>
          <w:tcPr>
            <w:tcW w:w="1256" w:type="dxa"/>
            <w:tcBorders>
              <w:top w:val="nil"/>
              <w:left w:val="nil"/>
              <w:bottom w:val="nil"/>
              <w:right w:val="nil"/>
            </w:tcBorders>
            <w:shd w:val="clear" w:color="auto" w:fill="auto"/>
            <w:noWrap/>
            <w:vAlign w:val="bottom"/>
            <w:hideMark/>
          </w:tcPr>
          <w:p w14:paraId="1D6A665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5E3DC8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933" w:type="dxa"/>
            <w:tcBorders>
              <w:top w:val="nil"/>
              <w:left w:val="nil"/>
              <w:bottom w:val="nil"/>
              <w:right w:val="nil"/>
            </w:tcBorders>
            <w:shd w:val="clear" w:color="auto" w:fill="auto"/>
            <w:noWrap/>
            <w:vAlign w:val="bottom"/>
            <w:hideMark/>
          </w:tcPr>
          <w:p w14:paraId="524C7D7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823" w:type="dxa"/>
            <w:tcBorders>
              <w:top w:val="nil"/>
              <w:left w:val="nil"/>
              <w:bottom w:val="nil"/>
              <w:right w:val="nil"/>
            </w:tcBorders>
            <w:shd w:val="clear" w:color="auto" w:fill="auto"/>
            <w:vAlign w:val="bottom"/>
            <w:hideMark/>
          </w:tcPr>
          <w:p w14:paraId="5B77156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53154FD3" w14:textId="77777777" w:rsidTr="005D000E">
        <w:trPr>
          <w:trHeight w:val="225"/>
        </w:trPr>
        <w:tc>
          <w:tcPr>
            <w:tcW w:w="803" w:type="dxa"/>
            <w:tcBorders>
              <w:top w:val="nil"/>
              <w:left w:val="nil"/>
              <w:bottom w:val="nil"/>
              <w:right w:val="nil"/>
            </w:tcBorders>
            <w:shd w:val="clear" w:color="auto" w:fill="auto"/>
            <w:noWrap/>
            <w:vAlign w:val="bottom"/>
            <w:hideMark/>
          </w:tcPr>
          <w:p w14:paraId="0CB53D5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1FFF0182"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14E9ACF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39D34A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4485</w:t>
            </w:r>
          </w:p>
        </w:tc>
        <w:tc>
          <w:tcPr>
            <w:tcW w:w="1256" w:type="dxa"/>
            <w:tcBorders>
              <w:top w:val="nil"/>
              <w:left w:val="nil"/>
              <w:bottom w:val="nil"/>
              <w:right w:val="nil"/>
            </w:tcBorders>
            <w:shd w:val="clear" w:color="auto" w:fill="auto"/>
            <w:noWrap/>
            <w:vAlign w:val="bottom"/>
            <w:hideMark/>
          </w:tcPr>
          <w:p w14:paraId="20FA576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3EF7F35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7682A2B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0CA939A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7E331885" w14:textId="77777777" w:rsidTr="005D000E">
        <w:trPr>
          <w:trHeight w:val="225"/>
        </w:trPr>
        <w:tc>
          <w:tcPr>
            <w:tcW w:w="803" w:type="dxa"/>
            <w:tcBorders>
              <w:top w:val="nil"/>
              <w:left w:val="nil"/>
              <w:bottom w:val="nil"/>
              <w:right w:val="nil"/>
            </w:tcBorders>
            <w:shd w:val="clear" w:color="auto" w:fill="auto"/>
            <w:noWrap/>
            <w:vAlign w:val="bottom"/>
            <w:hideMark/>
          </w:tcPr>
          <w:p w14:paraId="73A4262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7B593BA0"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29515AA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10F269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4485</w:t>
            </w:r>
          </w:p>
        </w:tc>
        <w:tc>
          <w:tcPr>
            <w:tcW w:w="1256" w:type="dxa"/>
            <w:tcBorders>
              <w:top w:val="nil"/>
              <w:left w:val="nil"/>
              <w:bottom w:val="nil"/>
              <w:right w:val="nil"/>
            </w:tcBorders>
            <w:shd w:val="clear" w:color="auto" w:fill="auto"/>
            <w:noWrap/>
            <w:vAlign w:val="bottom"/>
            <w:hideMark/>
          </w:tcPr>
          <w:p w14:paraId="2D49112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6722EC6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6A81C57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823" w:type="dxa"/>
            <w:tcBorders>
              <w:top w:val="nil"/>
              <w:left w:val="nil"/>
              <w:bottom w:val="nil"/>
              <w:right w:val="nil"/>
            </w:tcBorders>
            <w:shd w:val="clear" w:color="auto" w:fill="auto"/>
            <w:vAlign w:val="bottom"/>
            <w:hideMark/>
          </w:tcPr>
          <w:p w14:paraId="0F81B61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r>
      <w:tr w:rsidR="00736768" w:rsidRPr="00AC3C37" w14:paraId="509656A6" w14:textId="77777777" w:rsidTr="005D000E">
        <w:trPr>
          <w:trHeight w:val="225"/>
        </w:trPr>
        <w:tc>
          <w:tcPr>
            <w:tcW w:w="803" w:type="dxa"/>
            <w:tcBorders>
              <w:top w:val="nil"/>
              <w:left w:val="nil"/>
              <w:bottom w:val="nil"/>
              <w:right w:val="nil"/>
            </w:tcBorders>
            <w:shd w:val="clear" w:color="auto" w:fill="auto"/>
            <w:noWrap/>
            <w:vAlign w:val="bottom"/>
            <w:hideMark/>
          </w:tcPr>
          <w:p w14:paraId="09409EC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0F18FB50"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4C6DE19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2E731F5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4485</w:t>
            </w:r>
          </w:p>
        </w:tc>
        <w:tc>
          <w:tcPr>
            <w:tcW w:w="1256" w:type="dxa"/>
            <w:tcBorders>
              <w:top w:val="nil"/>
              <w:left w:val="nil"/>
              <w:bottom w:val="nil"/>
              <w:right w:val="nil"/>
            </w:tcBorders>
            <w:shd w:val="clear" w:color="auto" w:fill="auto"/>
            <w:noWrap/>
            <w:vAlign w:val="bottom"/>
            <w:hideMark/>
          </w:tcPr>
          <w:p w14:paraId="11851D4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3AC0DEC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6BD24E3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823" w:type="dxa"/>
            <w:tcBorders>
              <w:top w:val="nil"/>
              <w:left w:val="nil"/>
              <w:bottom w:val="nil"/>
              <w:right w:val="nil"/>
            </w:tcBorders>
            <w:shd w:val="clear" w:color="auto" w:fill="auto"/>
            <w:vAlign w:val="bottom"/>
            <w:hideMark/>
          </w:tcPr>
          <w:p w14:paraId="7E1040E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r>
      <w:tr w:rsidR="00736768" w:rsidRPr="00AC3C37" w14:paraId="017F4385" w14:textId="77777777" w:rsidTr="005D000E">
        <w:trPr>
          <w:trHeight w:val="225"/>
        </w:trPr>
        <w:tc>
          <w:tcPr>
            <w:tcW w:w="803" w:type="dxa"/>
            <w:tcBorders>
              <w:top w:val="nil"/>
              <w:left w:val="nil"/>
              <w:bottom w:val="nil"/>
              <w:right w:val="nil"/>
            </w:tcBorders>
            <w:shd w:val="clear" w:color="auto" w:fill="auto"/>
            <w:noWrap/>
            <w:vAlign w:val="bottom"/>
            <w:hideMark/>
          </w:tcPr>
          <w:p w14:paraId="328706D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011DDBC5"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7184C57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0D99641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4485</w:t>
            </w:r>
          </w:p>
        </w:tc>
        <w:tc>
          <w:tcPr>
            <w:tcW w:w="1256" w:type="dxa"/>
            <w:tcBorders>
              <w:top w:val="nil"/>
              <w:left w:val="nil"/>
              <w:bottom w:val="nil"/>
              <w:right w:val="nil"/>
            </w:tcBorders>
            <w:shd w:val="clear" w:color="auto" w:fill="auto"/>
            <w:noWrap/>
            <w:vAlign w:val="bottom"/>
            <w:hideMark/>
          </w:tcPr>
          <w:p w14:paraId="50A0B7C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0B6C10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18FE979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823" w:type="dxa"/>
            <w:tcBorders>
              <w:top w:val="nil"/>
              <w:left w:val="nil"/>
              <w:bottom w:val="nil"/>
              <w:right w:val="nil"/>
            </w:tcBorders>
            <w:shd w:val="clear" w:color="auto" w:fill="auto"/>
            <w:vAlign w:val="bottom"/>
            <w:hideMark/>
          </w:tcPr>
          <w:p w14:paraId="7A0A8AE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51AFE31C" w14:textId="77777777" w:rsidTr="005D000E">
        <w:trPr>
          <w:trHeight w:val="225"/>
        </w:trPr>
        <w:tc>
          <w:tcPr>
            <w:tcW w:w="803" w:type="dxa"/>
            <w:tcBorders>
              <w:top w:val="nil"/>
              <w:left w:val="nil"/>
              <w:bottom w:val="nil"/>
              <w:right w:val="nil"/>
            </w:tcBorders>
            <w:shd w:val="clear" w:color="auto" w:fill="auto"/>
            <w:noWrap/>
            <w:vAlign w:val="bottom"/>
            <w:hideMark/>
          </w:tcPr>
          <w:p w14:paraId="0A4DEE0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510" w:type="dxa"/>
            <w:tcBorders>
              <w:top w:val="nil"/>
              <w:left w:val="nil"/>
              <w:bottom w:val="nil"/>
              <w:right w:val="nil"/>
            </w:tcBorders>
            <w:shd w:val="clear" w:color="auto" w:fill="auto"/>
            <w:vAlign w:val="bottom"/>
            <w:hideMark/>
          </w:tcPr>
          <w:p w14:paraId="6AB0680A"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0C943E8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2E2ECE8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4485</w:t>
            </w:r>
          </w:p>
        </w:tc>
        <w:tc>
          <w:tcPr>
            <w:tcW w:w="1256" w:type="dxa"/>
            <w:tcBorders>
              <w:top w:val="nil"/>
              <w:left w:val="nil"/>
              <w:bottom w:val="nil"/>
              <w:right w:val="nil"/>
            </w:tcBorders>
            <w:shd w:val="clear" w:color="auto" w:fill="auto"/>
            <w:noWrap/>
            <w:vAlign w:val="bottom"/>
            <w:hideMark/>
          </w:tcPr>
          <w:p w14:paraId="54B6E27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071A067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5E6C7FF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823" w:type="dxa"/>
            <w:tcBorders>
              <w:top w:val="nil"/>
              <w:left w:val="nil"/>
              <w:bottom w:val="nil"/>
              <w:right w:val="nil"/>
            </w:tcBorders>
            <w:shd w:val="clear" w:color="auto" w:fill="auto"/>
            <w:vAlign w:val="bottom"/>
            <w:hideMark/>
          </w:tcPr>
          <w:p w14:paraId="03759A5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2D253112" w14:textId="77777777" w:rsidTr="005D000E">
        <w:trPr>
          <w:trHeight w:val="225"/>
        </w:trPr>
        <w:tc>
          <w:tcPr>
            <w:tcW w:w="803" w:type="dxa"/>
            <w:tcBorders>
              <w:top w:val="nil"/>
              <w:left w:val="nil"/>
              <w:bottom w:val="nil"/>
              <w:right w:val="nil"/>
            </w:tcBorders>
            <w:shd w:val="clear" w:color="auto" w:fill="auto"/>
            <w:noWrap/>
            <w:vAlign w:val="bottom"/>
            <w:hideMark/>
          </w:tcPr>
          <w:p w14:paraId="63A896A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55A7F9E1"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282A009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E6537C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567</w:t>
            </w:r>
          </w:p>
        </w:tc>
        <w:tc>
          <w:tcPr>
            <w:tcW w:w="1256" w:type="dxa"/>
            <w:tcBorders>
              <w:top w:val="nil"/>
              <w:left w:val="nil"/>
              <w:bottom w:val="nil"/>
              <w:right w:val="nil"/>
            </w:tcBorders>
            <w:shd w:val="clear" w:color="auto" w:fill="auto"/>
            <w:noWrap/>
            <w:vAlign w:val="bottom"/>
            <w:hideMark/>
          </w:tcPr>
          <w:p w14:paraId="3C19E3D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845EC5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44023D6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823" w:type="dxa"/>
            <w:tcBorders>
              <w:top w:val="nil"/>
              <w:left w:val="nil"/>
              <w:bottom w:val="nil"/>
              <w:right w:val="nil"/>
            </w:tcBorders>
            <w:shd w:val="clear" w:color="auto" w:fill="auto"/>
            <w:vAlign w:val="bottom"/>
            <w:hideMark/>
          </w:tcPr>
          <w:p w14:paraId="24FA308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r>
      <w:tr w:rsidR="00736768" w:rsidRPr="00AC3C37" w14:paraId="2A438C8E" w14:textId="77777777" w:rsidTr="005D000E">
        <w:trPr>
          <w:trHeight w:val="225"/>
        </w:trPr>
        <w:tc>
          <w:tcPr>
            <w:tcW w:w="803" w:type="dxa"/>
            <w:tcBorders>
              <w:top w:val="nil"/>
              <w:left w:val="nil"/>
              <w:bottom w:val="nil"/>
              <w:right w:val="nil"/>
            </w:tcBorders>
            <w:shd w:val="clear" w:color="auto" w:fill="auto"/>
            <w:noWrap/>
            <w:vAlign w:val="bottom"/>
            <w:hideMark/>
          </w:tcPr>
          <w:p w14:paraId="06D83A9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04C4510"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790255F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9A8FF2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567</w:t>
            </w:r>
          </w:p>
        </w:tc>
        <w:tc>
          <w:tcPr>
            <w:tcW w:w="1256" w:type="dxa"/>
            <w:tcBorders>
              <w:top w:val="nil"/>
              <w:left w:val="nil"/>
              <w:bottom w:val="nil"/>
              <w:right w:val="nil"/>
            </w:tcBorders>
            <w:shd w:val="clear" w:color="auto" w:fill="auto"/>
            <w:noWrap/>
            <w:vAlign w:val="bottom"/>
            <w:hideMark/>
          </w:tcPr>
          <w:p w14:paraId="1351894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3A0D652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933" w:type="dxa"/>
            <w:tcBorders>
              <w:top w:val="nil"/>
              <w:left w:val="nil"/>
              <w:bottom w:val="nil"/>
              <w:right w:val="nil"/>
            </w:tcBorders>
            <w:shd w:val="clear" w:color="auto" w:fill="auto"/>
            <w:noWrap/>
            <w:vAlign w:val="bottom"/>
            <w:hideMark/>
          </w:tcPr>
          <w:p w14:paraId="67E6222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-0.13</w:t>
            </w:r>
          </w:p>
        </w:tc>
        <w:tc>
          <w:tcPr>
            <w:tcW w:w="823" w:type="dxa"/>
            <w:tcBorders>
              <w:top w:val="nil"/>
              <w:left w:val="nil"/>
              <w:bottom w:val="nil"/>
              <w:right w:val="nil"/>
            </w:tcBorders>
            <w:shd w:val="clear" w:color="auto" w:fill="auto"/>
            <w:vAlign w:val="bottom"/>
            <w:hideMark/>
          </w:tcPr>
          <w:p w14:paraId="02B9BAE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r>
      <w:tr w:rsidR="00736768" w:rsidRPr="00AC3C37" w14:paraId="634BB900" w14:textId="77777777" w:rsidTr="005D000E">
        <w:trPr>
          <w:trHeight w:val="225"/>
        </w:trPr>
        <w:tc>
          <w:tcPr>
            <w:tcW w:w="803" w:type="dxa"/>
            <w:tcBorders>
              <w:top w:val="nil"/>
              <w:left w:val="nil"/>
              <w:bottom w:val="nil"/>
              <w:right w:val="nil"/>
            </w:tcBorders>
            <w:shd w:val="clear" w:color="auto" w:fill="auto"/>
            <w:noWrap/>
            <w:vAlign w:val="bottom"/>
            <w:hideMark/>
          </w:tcPr>
          <w:p w14:paraId="7C73E14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049557E7"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7059F1F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45A366C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567</w:t>
            </w:r>
          </w:p>
        </w:tc>
        <w:tc>
          <w:tcPr>
            <w:tcW w:w="1256" w:type="dxa"/>
            <w:tcBorders>
              <w:top w:val="nil"/>
              <w:left w:val="nil"/>
              <w:bottom w:val="nil"/>
              <w:right w:val="nil"/>
            </w:tcBorders>
            <w:shd w:val="clear" w:color="auto" w:fill="auto"/>
            <w:noWrap/>
            <w:vAlign w:val="bottom"/>
            <w:hideMark/>
          </w:tcPr>
          <w:p w14:paraId="28AB551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FEBF09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296B519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823" w:type="dxa"/>
            <w:tcBorders>
              <w:top w:val="nil"/>
              <w:left w:val="nil"/>
              <w:bottom w:val="nil"/>
              <w:right w:val="nil"/>
            </w:tcBorders>
            <w:shd w:val="clear" w:color="auto" w:fill="auto"/>
            <w:vAlign w:val="bottom"/>
            <w:hideMark/>
          </w:tcPr>
          <w:p w14:paraId="1525B98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r>
      <w:tr w:rsidR="00736768" w:rsidRPr="00AC3C37" w14:paraId="104ABAA5" w14:textId="77777777" w:rsidTr="005D000E">
        <w:trPr>
          <w:trHeight w:val="225"/>
        </w:trPr>
        <w:tc>
          <w:tcPr>
            <w:tcW w:w="803" w:type="dxa"/>
            <w:tcBorders>
              <w:top w:val="nil"/>
              <w:left w:val="nil"/>
              <w:bottom w:val="nil"/>
              <w:right w:val="nil"/>
            </w:tcBorders>
            <w:shd w:val="clear" w:color="auto" w:fill="auto"/>
            <w:noWrap/>
            <w:vAlign w:val="bottom"/>
            <w:hideMark/>
          </w:tcPr>
          <w:p w14:paraId="6B0514F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D02D52C"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30B8D9B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E852E6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567</w:t>
            </w:r>
          </w:p>
        </w:tc>
        <w:tc>
          <w:tcPr>
            <w:tcW w:w="1256" w:type="dxa"/>
            <w:tcBorders>
              <w:top w:val="nil"/>
              <w:left w:val="nil"/>
              <w:bottom w:val="nil"/>
              <w:right w:val="nil"/>
            </w:tcBorders>
            <w:shd w:val="clear" w:color="auto" w:fill="auto"/>
            <w:noWrap/>
            <w:vAlign w:val="bottom"/>
            <w:hideMark/>
          </w:tcPr>
          <w:p w14:paraId="1652E97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05D4046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167421B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823" w:type="dxa"/>
            <w:tcBorders>
              <w:top w:val="nil"/>
              <w:left w:val="nil"/>
              <w:bottom w:val="nil"/>
              <w:right w:val="nil"/>
            </w:tcBorders>
            <w:shd w:val="clear" w:color="auto" w:fill="auto"/>
            <w:vAlign w:val="bottom"/>
            <w:hideMark/>
          </w:tcPr>
          <w:p w14:paraId="003F1D1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r>
      <w:tr w:rsidR="00736768" w:rsidRPr="00AC3C37" w14:paraId="5BC52326" w14:textId="77777777" w:rsidTr="005D000E">
        <w:trPr>
          <w:trHeight w:val="225"/>
        </w:trPr>
        <w:tc>
          <w:tcPr>
            <w:tcW w:w="803" w:type="dxa"/>
            <w:tcBorders>
              <w:top w:val="nil"/>
              <w:left w:val="nil"/>
              <w:bottom w:val="nil"/>
              <w:right w:val="nil"/>
            </w:tcBorders>
            <w:shd w:val="clear" w:color="auto" w:fill="auto"/>
            <w:noWrap/>
            <w:vAlign w:val="bottom"/>
            <w:hideMark/>
          </w:tcPr>
          <w:p w14:paraId="1DE6F88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40D917CF"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6373382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563E868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567</w:t>
            </w:r>
          </w:p>
        </w:tc>
        <w:tc>
          <w:tcPr>
            <w:tcW w:w="1256" w:type="dxa"/>
            <w:tcBorders>
              <w:top w:val="nil"/>
              <w:left w:val="nil"/>
              <w:bottom w:val="nil"/>
              <w:right w:val="nil"/>
            </w:tcBorders>
            <w:shd w:val="clear" w:color="auto" w:fill="auto"/>
            <w:noWrap/>
            <w:vAlign w:val="bottom"/>
            <w:hideMark/>
          </w:tcPr>
          <w:p w14:paraId="37BC297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88F58B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78777F9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c>
          <w:tcPr>
            <w:tcW w:w="823" w:type="dxa"/>
            <w:tcBorders>
              <w:top w:val="nil"/>
              <w:left w:val="nil"/>
              <w:bottom w:val="nil"/>
              <w:right w:val="nil"/>
            </w:tcBorders>
            <w:shd w:val="clear" w:color="auto" w:fill="auto"/>
            <w:vAlign w:val="bottom"/>
            <w:hideMark/>
          </w:tcPr>
          <w:p w14:paraId="1B670F5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r>
      <w:tr w:rsidR="00736768" w:rsidRPr="00AC3C37" w14:paraId="71B434C3" w14:textId="77777777" w:rsidTr="005D000E">
        <w:trPr>
          <w:trHeight w:val="225"/>
        </w:trPr>
        <w:tc>
          <w:tcPr>
            <w:tcW w:w="803" w:type="dxa"/>
            <w:tcBorders>
              <w:top w:val="nil"/>
              <w:left w:val="nil"/>
              <w:bottom w:val="nil"/>
              <w:right w:val="nil"/>
            </w:tcBorders>
            <w:shd w:val="clear" w:color="auto" w:fill="auto"/>
            <w:noWrap/>
            <w:vAlign w:val="bottom"/>
            <w:hideMark/>
          </w:tcPr>
          <w:p w14:paraId="34E243C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674EA3AC" w14:textId="77777777" w:rsidR="00736768" w:rsidRPr="00AC3C37" w:rsidRDefault="00736768" w:rsidP="001827CF">
            <w:pPr>
              <w:rPr>
                <w:rFonts w:ascii="Times New Roman" w:eastAsia="Times New Roman" w:hAnsi="Times New Roman" w:cs="Times New Roman"/>
                <w:color w:val="000000"/>
                <w:sz w:val="16"/>
                <w:szCs w:val="16"/>
              </w:rPr>
            </w:pPr>
            <w:proofErr w:type="spellStart"/>
            <w:r w:rsidRPr="00AC3C37">
              <w:rPr>
                <w:rFonts w:ascii="Times New Roman" w:eastAsia="Times New Roman" w:hAnsi="Times New Roman" w:cs="Times New Roman"/>
                <w:color w:val="000000"/>
                <w:sz w:val="16"/>
                <w:szCs w:val="16"/>
              </w:rPr>
              <w:t>hsCRP</w:t>
            </w:r>
            <w:proofErr w:type="spellEnd"/>
          </w:p>
        </w:tc>
        <w:tc>
          <w:tcPr>
            <w:tcW w:w="1736" w:type="dxa"/>
            <w:tcBorders>
              <w:top w:val="nil"/>
              <w:left w:val="nil"/>
              <w:bottom w:val="nil"/>
              <w:right w:val="nil"/>
            </w:tcBorders>
            <w:shd w:val="clear" w:color="auto" w:fill="auto"/>
            <w:noWrap/>
            <w:vAlign w:val="bottom"/>
            <w:hideMark/>
          </w:tcPr>
          <w:p w14:paraId="4EE9E5C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7E2123D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567</w:t>
            </w:r>
          </w:p>
        </w:tc>
        <w:tc>
          <w:tcPr>
            <w:tcW w:w="1256" w:type="dxa"/>
            <w:tcBorders>
              <w:top w:val="nil"/>
              <w:left w:val="nil"/>
              <w:bottom w:val="nil"/>
              <w:right w:val="nil"/>
            </w:tcBorders>
            <w:shd w:val="clear" w:color="auto" w:fill="auto"/>
            <w:noWrap/>
            <w:vAlign w:val="bottom"/>
            <w:hideMark/>
          </w:tcPr>
          <w:p w14:paraId="5869B8F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AE8BF8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050885B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-0.13</w:t>
            </w:r>
          </w:p>
        </w:tc>
        <w:tc>
          <w:tcPr>
            <w:tcW w:w="823" w:type="dxa"/>
            <w:tcBorders>
              <w:top w:val="nil"/>
              <w:left w:val="nil"/>
              <w:bottom w:val="nil"/>
              <w:right w:val="nil"/>
            </w:tcBorders>
            <w:shd w:val="clear" w:color="auto" w:fill="auto"/>
            <w:vAlign w:val="bottom"/>
            <w:hideMark/>
          </w:tcPr>
          <w:p w14:paraId="32FEBD6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r>
      <w:tr w:rsidR="00736768" w:rsidRPr="00AC3C37" w14:paraId="1D1CCB0C" w14:textId="77777777" w:rsidTr="005D000E">
        <w:trPr>
          <w:trHeight w:val="225"/>
        </w:trPr>
        <w:tc>
          <w:tcPr>
            <w:tcW w:w="803" w:type="dxa"/>
            <w:tcBorders>
              <w:top w:val="nil"/>
              <w:left w:val="nil"/>
              <w:bottom w:val="nil"/>
              <w:right w:val="nil"/>
            </w:tcBorders>
            <w:shd w:val="clear" w:color="auto" w:fill="auto"/>
            <w:noWrap/>
            <w:vAlign w:val="bottom"/>
            <w:hideMark/>
          </w:tcPr>
          <w:p w14:paraId="295906B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5763674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1B7E15F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4F1D724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37B60DE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5E40E17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c>
          <w:tcPr>
            <w:tcW w:w="933" w:type="dxa"/>
            <w:tcBorders>
              <w:top w:val="nil"/>
              <w:left w:val="nil"/>
              <w:bottom w:val="nil"/>
              <w:right w:val="nil"/>
            </w:tcBorders>
            <w:shd w:val="clear" w:color="auto" w:fill="auto"/>
            <w:noWrap/>
            <w:vAlign w:val="bottom"/>
            <w:hideMark/>
          </w:tcPr>
          <w:p w14:paraId="218B696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-0.23</w:t>
            </w:r>
          </w:p>
        </w:tc>
        <w:tc>
          <w:tcPr>
            <w:tcW w:w="823" w:type="dxa"/>
            <w:tcBorders>
              <w:top w:val="nil"/>
              <w:left w:val="nil"/>
              <w:bottom w:val="nil"/>
              <w:right w:val="nil"/>
            </w:tcBorders>
            <w:shd w:val="clear" w:color="auto" w:fill="auto"/>
            <w:vAlign w:val="bottom"/>
            <w:hideMark/>
          </w:tcPr>
          <w:p w14:paraId="7C567D9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r>
      <w:tr w:rsidR="00736768" w:rsidRPr="00AC3C37" w14:paraId="2628349F" w14:textId="77777777" w:rsidTr="005D000E">
        <w:trPr>
          <w:trHeight w:val="225"/>
        </w:trPr>
        <w:tc>
          <w:tcPr>
            <w:tcW w:w="803" w:type="dxa"/>
            <w:tcBorders>
              <w:top w:val="nil"/>
              <w:left w:val="nil"/>
              <w:bottom w:val="nil"/>
              <w:right w:val="nil"/>
            </w:tcBorders>
            <w:shd w:val="clear" w:color="auto" w:fill="auto"/>
            <w:noWrap/>
            <w:vAlign w:val="bottom"/>
            <w:hideMark/>
          </w:tcPr>
          <w:p w14:paraId="74A6400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28F3675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1CD07F4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05B068C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5BAFFF1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9DA180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w:t>
            </w:r>
          </w:p>
        </w:tc>
        <w:tc>
          <w:tcPr>
            <w:tcW w:w="933" w:type="dxa"/>
            <w:tcBorders>
              <w:top w:val="nil"/>
              <w:left w:val="nil"/>
              <w:bottom w:val="nil"/>
              <w:right w:val="nil"/>
            </w:tcBorders>
            <w:shd w:val="clear" w:color="auto" w:fill="auto"/>
            <w:noWrap/>
            <w:vAlign w:val="bottom"/>
            <w:hideMark/>
          </w:tcPr>
          <w:p w14:paraId="2BBEB38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823" w:type="dxa"/>
            <w:tcBorders>
              <w:top w:val="nil"/>
              <w:left w:val="nil"/>
              <w:bottom w:val="nil"/>
              <w:right w:val="nil"/>
            </w:tcBorders>
            <w:shd w:val="clear" w:color="auto" w:fill="auto"/>
            <w:vAlign w:val="bottom"/>
            <w:hideMark/>
          </w:tcPr>
          <w:p w14:paraId="4DFAB61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456FD18A" w14:textId="77777777" w:rsidTr="005D000E">
        <w:trPr>
          <w:trHeight w:val="225"/>
        </w:trPr>
        <w:tc>
          <w:tcPr>
            <w:tcW w:w="803" w:type="dxa"/>
            <w:tcBorders>
              <w:top w:val="nil"/>
              <w:left w:val="nil"/>
              <w:bottom w:val="nil"/>
              <w:right w:val="nil"/>
            </w:tcBorders>
            <w:shd w:val="clear" w:color="auto" w:fill="auto"/>
            <w:noWrap/>
            <w:vAlign w:val="bottom"/>
            <w:hideMark/>
          </w:tcPr>
          <w:p w14:paraId="6F778E4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589B184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51005DB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16195A6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65AEF2F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03ABF91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-0.14</w:t>
            </w:r>
          </w:p>
        </w:tc>
        <w:tc>
          <w:tcPr>
            <w:tcW w:w="933" w:type="dxa"/>
            <w:tcBorders>
              <w:top w:val="nil"/>
              <w:left w:val="nil"/>
              <w:bottom w:val="nil"/>
              <w:right w:val="nil"/>
            </w:tcBorders>
            <w:shd w:val="clear" w:color="auto" w:fill="auto"/>
            <w:noWrap/>
            <w:vAlign w:val="bottom"/>
            <w:hideMark/>
          </w:tcPr>
          <w:p w14:paraId="05C8723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-0.23</w:t>
            </w:r>
          </w:p>
        </w:tc>
        <w:tc>
          <w:tcPr>
            <w:tcW w:w="823" w:type="dxa"/>
            <w:tcBorders>
              <w:top w:val="nil"/>
              <w:left w:val="nil"/>
              <w:bottom w:val="nil"/>
              <w:right w:val="nil"/>
            </w:tcBorders>
            <w:shd w:val="clear" w:color="auto" w:fill="auto"/>
            <w:vAlign w:val="bottom"/>
            <w:hideMark/>
          </w:tcPr>
          <w:p w14:paraId="75D347A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744A351C" w14:textId="77777777" w:rsidTr="005D000E">
        <w:trPr>
          <w:trHeight w:val="225"/>
        </w:trPr>
        <w:tc>
          <w:tcPr>
            <w:tcW w:w="803" w:type="dxa"/>
            <w:tcBorders>
              <w:top w:val="nil"/>
              <w:left w:val="nil"/>
              <w:bottom w:val="nil"/>
              <w:right w:val="nil"/>
            </w:tcBorders>
            <w:shd w:val="clear" w:color="auto" w:fill="auto"/>
            <w:noWrap/>
            <w:vAlign w:val="bottom"/>
            <w:hideMark/>
          </w:tcPr>
          <w:p w14:paraId="6DC6844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73CCABB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0DE59B3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C80B5A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30C54FE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C9776B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933" w:type="dxa"/>
            <w:tcBorders>
              <w:top w:val="nil"/>
              <w:left w:val="nil"/>
              <w:bottom w:val="nil"/>
              <w:right w:val="nil"/>
            </w:tcBorders>
            <w:shd w:val="clear" w:color="auto" w:fill="auto"/>
            <w:noWrap/>
            <w:vAlign w:val="bottom"/>
            <w:hideMark/>
          </w:tcPr>
          <w:p w14:paraId="5EBBC65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c>
          <w:tcPr>
            <w:tcW w:w="823" w:type="dxa"/>
            <w:tcBorders>
              <w:top w:val="nil"/>
              <w:left w:val="nil"/>
              <w:bottom w:val="nil"/>
              <w:right w:val="nil"/>
            </w:tcBorders>
            <w:shd w:val="clear" w:color="auto" w:fill="auto"/>
            <w:vAlign w:val="bottom"/>
            <w:hideMark/>
          </w:tcPr>
          <w:p w14:paraId="64B44F1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1FBAA0BB" w14:textId="77777777" w:rsidTr="005D000E">
        <w:trPr>
          <w:trHeight w:val="225"/>
        </w:trPr>
        <w:tc>
          <w:tcPr>
            <w:tcW w:w="803" w:type="dxa"/>
            <w:tcBorders>
              <w:top w:val="nil"/>
              <w:left w:val="nil"/>
              <w:bottom w:val="nil"/>
              <w:right w:val="nil"/>
            </w:tcBorders>
            <w:shd w:val="clear" w:color="auto" w:fill="auto"/>
            <w:noWrap/>
            <w:vAlign w:val="bottom"/>
            <w:hideMark/>
          </w:tcPr>
          <w:p w14:paraId="5DE46FA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1F9B421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2243349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07453C3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06245FD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3C7D0AE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6F4D3E4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823" w:type="dxa"/>
            <w:tcBorders>
              <w:top w:val="nil"/>
              <w:left w:val="nil"/>
              <w:bottom w:val="nil"/>
              <w:right w:val="nil"/>
            </w:tcBorders>
            <w:shd w:val="clear" w:color="auto" w:fill="auto"/>
            <w:vAlign w:val="bottom"/>
            <w:hideMark/>
          </w:tcPr>
          <w:p w14:paraId="015B1ED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r>
      <w:tr w:rsidR="00736768" w:rsidRPr="00AC3C37" w14:paraId="5320B760" w14:textId="77777777" w:rsidTr="005D000E">
        <w:trPr>
          <w:trHeight w:val="225"/>
        </w:trPr>
        <w:tc>
          <w:tcPr>
            <w:tcW w:w="803" w:type="dxa"/>
            <w:tcBorders>
              <w:top w:val="nil"/>
              <w:left w:val="nil"/>
              <w:bottom w:val="nil"/>
              <w:right w:val="nil"/>
            </w:tcBorders>
            <w:shd w:val="clear" w:color="auto" w:fill="auto"/>
            <w:noWrap/>
            <w:vAlign w:val="bottom"/>
            <w:hideMark/>
          </w:tcPr>
          <w:p w14:paraId="55B4E71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181376A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IL-6</w:t>
            </w:r>
          </w:p>
        </w:tc>
        <w:tc>
          <w:tcPr>
            <w:tcW w:w="1736" w:type="dxa"/>
            <w:tcBorders>
              <w:top w:val="nil"/>
              <w:left w:val="nil"/>
              <w:bottom w:val="nil"/>
              <w:right w:val="nil"/>
            </w:tcBorders>
            <w:shd w:val="clear" w:color="auto" w:fill="auto"/>
            <w:noWrap/>
            <w:vAlign w:val="bottom"/>
            <w:hideMark/>
          </w:tcPr>
          <w:p w14:paraId="3DBBB37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64E1C5E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44724D0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7001765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4FB6601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-0.14</w:t>
            </w:r>
          </w:p>
        </w:tc>
        <w:tc>
          <w:tcPr>
            <w:tcW w:w="823" w:type="dxa"/>
            <w:tcBorders>
              <w:top w:val="nil"/>
              <w:left w:val="nil"/>
              <w:bottom w:val="nil"/>
              <w:right w:val="nil"/>
            </w:tcBorders>
            <w:shd w:val="clear" w:color="auto" w:fill="auto"/>
            <w:vAlign w:val="bottom"/>
            <w:hideMark/>
          </w:tcPr>
          <w:p w14:paraId="2291EC3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r>
      <w:tr w:rsidR="00736768" w:rsidRPr="00AC3C37" w14:paraId="0D4918CD" w14:textId="77777777" w:rsidTr="005D000E">
        <w:trPr>
          <w:trHeight w:val="225"/>
        </w:trPr>
        <w:tc>
          <w:tcPr>
            <w:tcW w:w="803" w:type="dxa"/>
            <w:tcBorders>
              <w:top w:val="nil"/>
              <w:left w:val="nil"/>
              <w:bottom w:val="nil"/>
              <w:right w:val="nil"/>
            </w:tcBorders>
            <w:shd w:val="clear" w:color="auto" w:fill="auto"/>
            <w:noWrap/>
            <w:vAlign w:val="bottom"/>
            <w:hideMark/>
          </w:tcPr>
          <w:p w14:paraId="2927C83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76381CB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61B1E68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00E4B6D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6147E12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D9556B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933" w:type="dxa"/>
            <w:tcBorders>
              <w:top w:val="nil"/>
              <w:left w:val="nil"/>
              <w:bottom w:val="nil"/>
              <w:right w:val="nil"/>
            </w:tcBorders>
            <w:shd w:val="clear" w:color="auto" w:fill="auto"/>
            <w:noWrap/>
            <w:vAlign w:val="bottom"/>
            <w:hideMark/>
          </w:tcPr>
          <w:p w14:paraId="3034F71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c>
          <w:tcPr>
            <w:tcW w:w="823" w:type="dxa"/>
            <w:tcBorders>
              <w:top w:val="nil"/>
              <w:left w:val="nil"/>
              <w:bottom w:val="nil"/>
              <w:right w:val="nil"/>
            </w:tcBorders>
            <w:shd w:val="clear" w:color="auto" w:fill="auto"/>
            <w:vAlign w:val="bottom"/>
            <w:hideMark/>
          </w:tcPr>
          <w:p w14:paraId="7AF7BE3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3F622205" w14:textId="77777777" w:rsidTr="005D000E">
        <w:trPr>
          <w:trHeight w:val="225"/>
        </w:trPr>
        <w:tc>
          <w:tcPr>
            <w:tcW w:w="803" w:type="dxa"/>
            <w:tcBorders>
              <w:top w:val="nil"/>
              <w:left w:val="nil"/>
              <w:bottom w:val="nil"/>
              <w:right w:val="nil"/>
            </w:tcBorders>
            <w:shd w:val="clear" w:color="auto" w:fill="auto"/>
            <w:noWrap/>
            <w:vAlign w:val="bottom"/>
            <w:hideMark/>
          </w:tcPr>
          <w:p w14:paraId="48493BA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3C814A1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4703E31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7B2CC76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7FEB45A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7FDD477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542ADAE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-0.14</w:t>
            </w:r>
          </w:p>
        </w:tc>
        <w:tc>
          <w:tcPr>
            <w:tcW w:w="823" w:type="dxa"/>
            <w:tcBorders>
              <w:top w:val="nil"/>
              <w:left w:val="nil"/>
              <w:bottom w:val="nil"/>
              <w:right w:val="nil"/>
            </w:tcBorders>
            <w:shd w:val="clear" w:color="auto" w:fill="auto"/>
            <w:vAlign w:val="bottom"/>
            <w:hideMark/>
          </w:tcPr>
          <w:p w14:paraId="0B1BAA5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26770032" w14:textId="77777777" w:rsidTr="005D000E">
        <w:trPr>
          <w:trHeight w:val="225"/>
        </w:trPr>
        <w:tc>
          <w:tcPr>
            <w:tcW w:w="803" w:type="dxa"/>
            <w:tcBorders>
              <w:top w:val="nil"/>
              <w:left w:val="nil"/>
              <w:bottom w:val="nil"/>
              <w:right w:val="nil"/>
            </w:tcBorders>
            <w:shd w:val="clear" w:color="auto" w:fill="auto"/>
            <w:noWrap/>
            <w:vAlign w:val="bottom"/>
            <w:hideMark/>
          </w:tcPr>
          <w:p w14:paraId="32BFFAE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0A0A192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4074032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DAAA18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56046DA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vAlign w:val="bottom"/>
            <w:hideMark/>
          </w:tcPr>
          <w:p w14:paraId="02EF417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933" w:type="dxa"/>
            <w:tcBorders>
              <w:top w:val="nil"/>
              <w:left w:val="nil"/>
              <w:bottom w:val="nil"/>
              <w:right w:val="nil"/>
            </w:tcBorders>
            <w:shd w:val="clear" w:color="auto" w:fill="auto"/>
            <w:noWrap/>
            <w:vAlign w:val="bottom"/>
            <w:hideMark/>
          </w:tcPr>
          <w:p w14:paraId="6CD087B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823" w:type="dxa"/>
            <w:tcBorders>
              <w:top w:val="nil"/>
              <w:left w:val="nil"/>
              <w:bottom w:val="nil"/>
              <w:right w:val="nil"/>
            </w:tcBorders>
            <w:shd w:val="clear" w:color="auto" w:fill="auto"/>
            <w:vAlign w:val="bottom"/>
            <w:hideMark/>
          </w:tcPr>
          <w:p w14:paraId="16F3EA7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r>
      <w:tr w:rsidR="00736768" w:rsidRPr="00AC3C37" w14:paraId="5B2B1B38" w14:textId="77777777" w:rsidTr="005D000E">
        <w:trPr>
          <w:trHeight w:val="225"/>
        </w:trPr>
        <w:tc>
          <w:tcPr>
            <w:tcW w:w="803" w:type="dxa"/>
            <w:tcBorders>
              <w:top w:val="nil"/>
              <w:left w:val="nil"/>
              <w:bottom w:val="nil"/>
              <w:right w:val="nil"/>
            </w:tcBorders>
            <w:shd w:val="clear" w:color="auto" w:fill="auto"/>
            <w:noWrap/>
            <w:vAlign w:val="bottom"/>
            <w:hideMark/>
          </w:tcPr>
          <w:p w14:paraId="3E4F48A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02A2AA8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3575971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7B31820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35572EE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vAlign w:val="bottom"/>
            <w:hideMark/>
          </w:tcPr>
          <w:p w14:paraId="6CAE0E7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6357D36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823" w:type="dxa"/>
            <w:tcBorders>
              <w:top w:val="nil"/>
              <w:left w:val="nil"/>
              <w:bottom w:val="nil"/>
              <w:right w:val="nil"/>
            </w:tcBorders>
            <w:shd w:val="clear" w:color="auto" w:fill="auto"/>
            <w:vAlign w:val="bottom"/>
            <w:hideMark/>
          </w:tcPr>
          <w:p w14:paraId="3B55870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0.13</w:t>
            </w:r>
          </w:p>
        </w:tc>
      </w:tr>
      <w:tr w:rsidR="00736768" w:rsidRPr="00AC3C37" w14:paraId="1F725973" w14:textId="77777777" w:rsidTr="005D000E">
        <w:trPr>
          <w:trHeight w:val="225"/>
        </w:trPr>
        <w:tc>
          <w:tcPr>
            <w:tcW w:w="803" w:type="dxa"/>
            <w:tcBorders>
              <w:top w:val="nil"/>
              <w:left w:val="nil"/>
              <w:bottom w:val="nil"/>
              <w:right w:val="nil"/>
            </w:tcBorders>
            <w:shd w:val="clear" w:color="auto" w:fill="auto"/>
            <w:noWrap/>
            <w:vAlign w:val="bottom"/>
            <w:hideMark/>
          </w:tcPr>
          <w:p w14:paraId="1FC02C3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lastRenderedPageBreak/>
              <w:t>V</w:t>
            </w:r>
          </w:p>
        </w:tc>
        <w:tc>
          <w:tcPr>
            <w:tcW w:w="1510" w:type="dxa"/>
            <w:tcBorders>
              <w:top w:val="nil"/>
              <w:left w:val="nil"/>
              <w:bottom w:val="nil"/>
              <w:right w:val="nil"/>
            </w:tcBorders>
            <w:shd w:val="clear" w:color="auto" w:fill="auto"/>
            <w:noWrap/>
            <w:vAlign w:val="bottom"/>
            <w:hideMark/>
          </w:tcPr>
          <w:p w14:paraId="2A6CA03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244AD88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6660E97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2EE945D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4628E0C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933" w:type="dxa"/>
            <w:tcBorders>
              <w:top w:val="nil"/>
              <w:left w:val="nil"/>
              <w:bottom w:val="nil"/>
              <w:right w:val="nil"/>
            </w:tcBorders>
            <w:shd w:val="clear" w:color="auto" w:fill="auto"/>
            <w:noWrap/>
            <w:vAlign w:val="bottom"/>
            <w:hideMark/>
          </w:tcPr>
          <w:p w14:paraId="3A9C696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c>
          <w:tcPr>
            <w:tcW w:w="823" w:type="dxa"/>
            <w:tcBorders>
              <w:top w:val="nil"/>
              <w:left w:val="nil"/>
              <w:bottom w:val="nil"/>
              <w:right w:val="nil"/>
            </w:tcBorders>
            <w:shd w:val="clear" w:color="auto" w:fill="auto"/>
            <w:vAlign w:val="bottom"/>
            <w:hideMark/>
          </w:tcPr>
          <w:p w14:paraId="1D85574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r>
      <w:tr w:rsidR="00736768" w:rsidRPr="00AC3C37" w14:paraId="01EAA12D" w14:textId="77777777" w:rsidTr="005D000E">
        <w:trPr>
          <w:trHeight w:val="225"/>
        </w:trPr>
        <w:tc>
          <w:tcPr>
            <w:tcW w:w="803" w:type="dxa"/>
            <w:tcBorders>
              <w:top w:val="nil"/>
              <w:left w:val="nil"/>
              <w:bottom w:val="nil"/>
              <w:right w:val="nil"/>
            </w:tcBorders>
            <w:shd w:val="clear" w:color="auto" w:fill="auto"/>
            <w:noWrap/>
            <w:vAlign w:val="bottom"/>
            <w:hideMark/>
          </w:tcPr>
          <w:p w14:paraId="00DE40A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6963497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IL-10</w:t>
            </w:r>
          </w:p>
        </w:tc>
        <w:tc>
          <w:tcPr>
            <w:tcW w:w="1736" w:type="dxa"/>
            <w:tcBorders>
              <w:top w:val="nil"/>
              <w:left w:val="nil"/>
              <w:bottom w:val="nil"/>
              <w:right w:val="nil"/>
            </w:tcBorders>
            <w:shd w:val="clear" w:color="auto" w:fill="auto"/>
            <w:noWrap/>
            <w:vAlign w:val="bottom"/>
            <w:hideMark/>
          </w:tcPr>
          <w:p w14:paraId="2107462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2F1B5A9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476F994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F579EF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933" w:type="dxa"/>
            <w:tcBorders>
              <w:top w:val="nil"/>
              <w:left w:val="nil"/>
              <w:bottom w:val="nil"/>
              <w:right w:val="nil"/>
            </w:tcBorders>
            <w:shd w:val="clear" w:color="auto" w:fill="auto"/>
            <w:noWrap/>
            <w:vAlign w:val="bottom"/>
            <w:hideMark/>
          </w:tcPr>
          <w:p w14:paraId="6FEC20E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-0.13</w:t>
            </w:r>
          </w:p>
        </w:tc>
        <w:tc>
          <w:tcPr>
            <w:tcW w:w="823" w:type="dxa"/>
            <w:tcBorders>
              <w:top w:val="nil"/>
              <w:left w:val="nil"/>
              <w:bottom w:val="nil"/>
              <w:right w:val="nil"/>
            </w:tcBorders>
            <w:shd w:val="clear" w:color="auto" w:fill="auto"/>
            <w:vAlign w:val="bottom"/>
            <w:hideMark/>
          </w:tcPr>
          <w:p w14:paraId="50B66FC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r>
      <w:tr w:rsidR="00736768" w:rsidRPr="00AC3C37" w14:paraId="61D7429F" w14:textId="77777777" w:rsidTr="005D000E">
        <w:trPr>
          <w:trHeight w:val="225"/>
        </w:trPr>
        <w:tc>
          <w:tcPr>
            <w:tcW w:w="803" w:type="dxa"/>
            <w:tcBorders>
              <w:top w:val="nil"/>
              <w:left w:val="nil"/>
              <w:bottom w:val="nil"/>
              <w:right w:val="nil"/>
            </w:tcBorders>
            <w:shd w:val="clear" w:color="auto" w:fill="auto"/>
            <w:noWrap/>
            <w:vAlign w:val="bottom"/>
            <w:hideMark/>
          </w:tcPr>
          <w:p w14:paraId="2135EF3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2D2645A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304C000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EA8C70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5BE85F3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7C9A7F3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933" w:type="dxa"/>
            <w:tcBorders>
              <w:top w:val="nil"/>
              <w:left w:val="nil"/>
              <w:bottom w:val="nil"/>
              <w:right w:val="nil"/>
            </w:tcBorders>
            <w:shd w:val="clear" w:color="auto" w:fill="auto"/>
            <w:noWrap/>
            <w:vAlign w:val="bottom"/>
            <w:hideMark/>
          </w:tcPr>
          <w:p w14:paraId="24C6E8A6"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-0.30</w:t>
            </w:r>
          </w:p>
        </w:tc>
        <w:tc>
          <w:tcPr>
            <w:tcW w:w="823" w:type="dxa"/>
            <w:tcBorders>
              <w:top w:val="nil"/>
              <w:left w:val="nil"/>
              <w:bottom w:val="nil"/>
              <w:right w:val="nil"/>
            </w:tcBorders>
            <w:shd w:val="clear" w:color="auto" w:fill="auto"/>
            <w:vAlign w:val="bottom"/>
            <w:hideMark/>
          </w:tcPr>
          <w:p w14:paraId="7DD7FB7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r>
      <w:tr w:rsidR="00736768" w:rsidRPr="00AC3C37" w14:paraId="4E47D8F0" w14:textId="77777777" w:rsidTr="005D000E">
        <w:trPr>
          <w:trHeight w:val="225"/>
        </w:trPr>
        <w:tc>
          <w:tcPr>
            <w:tcW w:w="803" w:type="dxa"/>
            <w:tcBorders>
              <w:top w:val="nil"/>
              <w:left w:val="nil"/>
              <w:bottom w:val="nil"/>
              <w:right w:val="nil"/>
            </w:tcBorders>
            <w:shd w:val="clear" w:color="auto" w:fill="auto"/>
            <w:noWrap/>
            <w:vAlign w:val="bottom"/>
            <w:hideMark/>
          </w:tcPr>
          <w:p w14:paraId="1A23BCB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680C2C2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36067BF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31CE2AC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4D4C577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4C4EA3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933" w:type="dxa"/>
            <w:tcBorders>
              <w:top w:val="nil"/>
              <w:left w:val="nil"/>
              <w:bottom w:val="nil"/>
              <w:right w:val="nil"/>
            </w:tcBorders>
            <w:shd w:val="clear" w:color="auto" w:fill="auto"/>
            <w:noWrap/>
            <w:vAlign w:val="bottom"/>
            <w:hideMark/>
          </w:tcPr>
          <w:p w14:paraId="25D9EF5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-0.29</w:t>
            </w:r>
          </w:p>
        </w:tc>
        <w:tc>
          <w:tcPr>
            <w:tcW w:w="823" w:type="dxa"/>
            <w:tcBorders>
              <w:top w:val="nil"/>
              <w:left w:val="nil"/>
              <w:bottom w:val="nil"/>
              <w:right w:val="nil"/>
            </w:tcBorders>
            <w:shd w:val="clear" w:color="auto" w:fill="auto"/>
            <w:vAlign w:val="bottom"/>
            <w:hideMark/>
          </w:tcPr>
          <w:p w14:paraId="34C03F4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r>
      <w:tr w:rsidR="00736768" w:rsidRPr="00AC3C37" w14:paraId="09FE0D2A" w14:textId="77777777" w:rsidTr="005D000E">
        <w:trPr>
          <w:trHeight w:val="225"/>
        </w:trPr>
        <w:tc>
          <w:tcPr>
            <w:tcW w:w="803" w:type="dxa"/>
            <w:tcBorders>
              <w:top w:val="nil"/>
              <w:left w:val="nil"/>
              <w:bottom w:val="nil"/>
              <w:right w:val="nil"/>
            </w:tcBorders>
            <w:shd w:val="clear" w:color="auto" w:fill="auto"/>
            <w:noWrap/>
            <w:vAlign w:val="bottom"/>
            <w:hideMark/>
          </w:tcPr>
          <w:p w14:paraId="355A42B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62BEEE1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51C04F8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59B8CFB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2205136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37C6C05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933" w:type="dxa"/>
            <w:tcBorders>
              <w:top w:val="nil"/>
              <w:left w:val="nil"/>
              <w:bottom w:val="nil"/>
              <w:right w:val="nil"/>
            </w:tcBorders>
            <w:shd w:val="clear" w:color="auto" w:fill="auto"/>
            <w:noWrap/>
            <w:vAlign w:val="bottom"/>
            <w:hideMark/>
          </w:tcPr>
          <w:p w14:paraId="183C967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-0.29</w:t>
            </w:r>
          </w:p>
        </w:tc>
        <w:tc>
          <w:tcPr>
            <w:tcW w:w="823" w:type="dxa"/>
            <w:tcBorders>
              <w:top w:val="nil"/>
              <w:left w:val="nil"/>
              <w:bottom w:val="nil"/>
              <w:right w:val="nil"/>
            </w:tcBorders>
            <w:shd w:val="clear" w:color="auto" w:fill="auto"/>
            <w:vAlign w:val="bottom"/>
            <w:hideMark/>
          </w:tcPr>
          <w:p w14:paraId="676432C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00FD8C4E" w14:textId="77777777" w:rsidTr="005D000E">
        <w:trPr>
          <w:trHeight w:val="225"/>
        </w:trPr>
        <w:tc>
          <w:tcPr>
            <w:tcW w:w="803" w:type="dxa"/>
            <w:tcBorders>
              <w:top w:val="nil"/>
              <w:left w:val="nil"/>
              <w:bottom w:val="nil"/>
              <w:right w:val="nil"/>
            </w:tcBorders>
            <w:shd w:val="clear" w:color="auto" w:fill="auto"/>
            <w:noWrap/>
            <w:vAlign w:val="bottom"/>
            <w:hideMark/>
          </w:tcPr>
          <w:p w14:paraId="724BAF3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5C8CC7B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1FD673F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012AFB2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68F20B1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28A152B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933" w:type="dxa"/>
            <w:tcBorders>
              <w:top w:val="nil"/>
              <w:left w:val="nil"/>
              <w:bottom w:val="nil"/>
              <w:right w:val="nil"/>
            </w:tcBorders>
            <w:shd w:val="clear" w:color="auto" w:fill="auto"/>
            <w:noWrap/>
            <w:vAlign w:val="bottom"/>
            <w:hideMark/>
          </w:tcPr>
          <w:p w14:paraId="26960EC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-0.29</w:t>
            </w:r>
          </w:p>
        </w:tc>
        <w:tc>
          <w:tcPr>
            <w:tcW w:w="823" w:type="dxa"/>
            <w:tcBorders>
              <w:top w:val="nil"/>
              <w:left w:val="nil"/>
              <w:bottom w:val="nil"/>
              <w:right w:val="nil"/>
            </w:tcBorders>
            <w:shd w:val="clear" w:color="auto" w:fill="auto"/>
            <w:vAlign w:val="bottom"/>
            <w:hideMark/>
          </w:tcPr>
          <w:p w14:paraId="65C2E5F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r>
      <w:tr w:rsidR="00736768" w:rsidRPr="00AC3C37" w14:paraId="4C848686" w14:textId="77777777" w:rsidTr="005D000E">
        <w:trPr>
          <w:trHeight w:val="225"/>
        </w:trPr>
        <w:tc>
          <w:tcPr>
            <w:tcW w:w="803" w:type="dxa"/>
            <w:tcBorders>
              <w:top w:val="nil"/>
              <w:left w:val="nil"/>
              <w:bottom w:val="nil"/>
              <w:right w:val="nil"/>
            </w:tcBorders>
            <w:shd w:val="clear" w:color="auto" w:fill="auto"/>
            <w:noWrap/>
            <w:vAlign w:val="bottom"/>
            <w:hideMark/>
          </w:tcPr>
          <w:p w14:paraId="19FC2FB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7ABEDC0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070C543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7F06DB4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4516255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7DA2E3C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c>
          <w:tcPr>
            <w:tcW w:w="933" w:type="dxa"/>
            <w:tcBorders>
              <w:top w:val="nil"/>
              <w:left w:val="nil"/>
              <w:bottom w:val="nil"/>
              <w:right w:val="nil"/>
            </w:tcBorders>
            <w:shd w:val="clear" w:color="auto" w:fill="auto"/>
            <w:noWrap/>
            <w:vAlign w:val="bottom"/>
            <w:hideMark/>
          </w:tcPr>
          <w:p w14:paraId="6DC9E8F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-0.27</w:t>
            </w:r>
          </w:p>
        </w:tc>
        <w:tc>
          <w:tcPr>
            <w:tcW w:w="823" w:type="dxa"/>
            <w:tcBorders>
              <w:top w:val="nil"/>
              <w:left w:val="nil"/>
              <w:bottom w:val="nil"/>
              <w:right w:val="nil"/>
            </w:tcBorders>
            <w:shd w:val="clear" w:color="auto" w:fill="auto"/>
            <w:vAlign w:val="bottom"/>
            <w:hideMark/>
          </w:tcPr>
          <w:p w14:paraId="75FB80A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r>
      <w:tr w:rsidR="00736768" w:rsidRPr="00AC3C37" w14:paraId="32F52AF2" w14:textId="77777777" w:rsidTr="005D000E">
        <w:trPr>
          <w:trHeight w:val="225"/>
        </w:trPr>
        <w:tc>
          <w:tcPr>
            <w:tcW w:w="803" w:type="dxa"/>
            <w:tcBorders>
              <w:top w:val="nil"/>
              <w:left w:val="nil"/>
              <w:bottom w:val="nil"/>
              <w:right w:val="nil"/>
            </w:tcBorders>
            <w:shd w:val="clear" w:color="auto" w:fill="auto"/>
            <w:noWrap/>
            <w:vAlign w:val="bottom"/>
            <w:hideMark/>
          </w:tcPr>
          <w:p w14:paraId="1329B18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418B47C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IL-8</w:t>
            </w:r>
          </w:p>
        </w:tc>
        <w:tc>
          <w:tcPr>
            <w:tcW w:w="1736" w:type="dxa"/>
            <w:tcBorders>
              <w:top w:val="nil"/>
              <w:left w:val="nil"/>
              <w:bottom w:val="nil"/>
              <w:right w:val="nil"/>
            </w:tcBorders>
            <w:shd w:val="clear" w:color="auto" w:fill="auto"/>
            <w:noWrap/>
            <w:vAlign w:val="bottom"/>
            <w:hideMark/>
          </w:tcPr>
          <w:p w14:paraId="174D73B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115BEAF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0E52299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112B5F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c>
          <w:tcPr>
            <w:tcW w:w="933" w:type="dxa"/>
            <w:tcBorders>
              <w:top w:val="nil"/>
              <w:left w:val="nil"/>
              <w:bottom w:val="nil"/>
              <w:right w:val="nil"/>
            </w:tcBorders>
            <w:shd w:val="clear" w:color="auto" w:fill="auto"/>
            <w:noWrap/>
            <w:vAlign w:val="bottom"/>
            <w:hideMark/>
          </w:tcPr>
          <w:p w14:paraId="6C4C31C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-0.28</w:t>
            </w:r>
          </w:p>
        </w:tc>
        <w:tc>
          <w:tcPr>
            <w:tcW w:w="823" w:type="dxa"/>
            <w:tcBorders>
              <w:top w:val="nil"/>
              <w:left w:val="nil"/>
              <w:bottom w:val="nil"/>
              <w:right w:val="nil"/>
            </w:tcBorders>
            <w:shd w:val="clear" w:color="auto" w:fill="auto"/>
            <w:vAlign w:val="bottom"/>
            <w:hideMark/>
          </w:tcPr>
          <w:p w14:paraId="421ECEED"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r>
      <w:tr w:rsidR="00736768" w:rsidRPr="00AC3C37" w14:paraId="23D31EF5" w14:textId="77777777" w:rsidTr="005D000E">
        <w:trPr>
          <w:trHeight w:val="225"/>
        </w:trPr>
        <w:tc>
          <w:tcPr>
            <w:tcW w:w="803" w:type="dxa"/>
            <w:tcBorders>
              <w:top w:val="nil"/>
              <w:left w:val="nil"/>
              <w:bottom w:val="nil"/>
              <w:right w:val="nil"/>
            </w:tcBorders>
            <w:shd w:val="clear" w:color="auto" w:fill="auto"/>
            <w:noWrap/>
            <w:vAlign w:val="bottom"/>
            <w:hideMark/>
          </w:tcPr>
          <w:p w14:paraId="027D5F6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1EC0E16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689526F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3D04685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6D2465B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285F049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c>
          <w:tcPr>
            <w:tcW w:w="933" w:type="dxa"/>
            <w:tcBorders>
              <w:top w:val="nil"/>
              <w:left w:val="nil"/>
              <w:bottom w:val="nil"/>
              <w:right w:val="nil"/>
            </w:tcBorders>
            <w:shd w:val="clear" w:color="auto" w:fill="auto"/>
            <w:noWrap/>
            <w:vAlign w:val="bottom"/>
            <w:hideMark/>
          </w:tcPr>
          <w:p w14:paraId="03D97CE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-0.22</w:t>
            </w:r>
          </w:p>
        </w:tc>
        <w:tc>
          <w:tcPr>
            <w:tcW w:w="823" w:type="dxa"/>
            <w:tcBorders>
              <w:top w:val="nil"/>
              <w:left w:val="nil"/>
              <w:bottom w:val="nil"/>
              <w:right w:val="nil"/>
            </w:tcBorders>
            <w:shd w:val="clear" w:color="auto" w:fill="auto"/>
            <w:vAlign w:val="bottom"/>
            <w:hideMark/>
          </w:tcPr>
          <w:p w14:paraId="4999941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02E73D68" w14:textId="77777777" w:rsidTr="005D000E">
        <w:trPr>
          <w:trHeight w:val="225"/>
        </w:trPr>
        <w:tc>
          <w:tcPr>
            <w:tcW w:w="803" w:type="dxa"/>
            <w:tcBorders>
              <w:top w:val="nil"/>
              <w:left w:val="nil"/>
              <w:bottom w:val="nil"/>
              <w:right w:val="nil"/>
            </w:tcBorders>
            <w:shd w:val="clear" w:color="auto" w:fill="auto"/>
            <w:noWrap/>
            <w:vAlign w:val="bottom"/>
            <w:hideMark/>
          </w:tcPr>
          <w:p w14:paraId="7557665B"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34FEAA9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28E354A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343420F4"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4EE0FBA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2822BBF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933" w:type="dxa"/>
            <w:tcBorders>
              <w:top w:val="nil"/>
              <w:left w:val="nil"/>
              <w:bottom w:val="nil"/>
              <w:right w:val="nil"/>
            </w:tcBorders>
            <w:shd w:val="clear" w:color="auto" w:fill="auto"/>
            <w:noWrap/>
            <w:vAlign w:val="bottom"/>
            <w:hideMark/>
          </w:tcPr>
          <w:p w14:paraId="0B1D7FD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-0.25</w:t>
            </w:r>
          </w:p>
        </w:tc>
        <w:tc>
          <w:tcPr>
            <w:tcW w:w="823" w:type="dxa"/>
            <w:tcBorders>
              <w:top w:val="nil"/>
              <w:left w:val="nil"/>
              <w:bottom w:val="nil"/>
              <w:right w:val="nil"/>
            </w:tcBorders>
            <w:shd w:val="clear" w:color="auto" w:fill="auto"/>
            <w:vAlign w:val="bottom"/>
            <w:hideMark/>
          </w:tcPr>
          <w:p w14:paraId="05BEC70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67B6AF34" w14:textId="77777777" w:rsidTr="005D000E">
        <w:trPr>
          <w:trHeight w:val="225"/>
        </w:trPr>
        <w:tc>
          <w:tcPr>
            <w:tcW w:w="803" w:type="dxa"/>
            <w:tcBorders>
              <w:top w:val="nil"/>
              <w:left w:val="nil"/>
              <w:bottom w:val="nil"/>
              <w:right w:val="nil"/>
            </w:tcBorders>
            <w:shd w:val="clear" w:color="auto" w:fill="auto"/>
            <w:noWrap/>
            <w:vAlign w:val="bottom"/>
            <w:hideMark/>
          </w:tcPr>
          <w:p w14:paraId="7C2B5FA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27023FB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1C537EE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4A37ACC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54EBE76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7918E1C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933" w:type="dxa"/>
            <w:tcBorders>
              <w:top w:val="nil"/>
              <w:left w:val="nil"/>
              <w:bottom w:val="nil"/>
              <w:right w:val="nil"/>
            </w:tcBorders>
            <w:shd w:val="clear" w:color="auto" w:fill="auto"/>
            <w:noWrap/>
            <w:vAlign w:val="bottom"/>
            <w:hideMark/>
          </w:tcPr>
          <w:p w14:paraId="089BE52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823" w:type="dxa"/>
            <w:tcBorders>
              <w:top w:val="nil"/>
              <w:left w:val="nil"/>
              <w:bottom w:val="nil"/>
              <w:right w:val="nil"/>
            </w:tcBorders>
            <w:shd w:val="clear" w:color="auto" w:fill="auto"/>
            <w:vAlign w:val="bottom"/>
            <w:hideMark/>
          </w:tcPr>
          <w:p w14:paraId="5FB2C18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r>
      <w:tr w:rsidR="00736768" w:rsidRPr="00AC3C37" w14:paraId="6CCE3C19" w14:textId="77777777" w:rsidTr="005D000E">
        <w:trPr>
          <w:trHeight w:val="225"/>
        </w:trPr>
        <w:tc>
          <w:tcPr>
            <w:tcW w:w="803" w:type="dxa"/>
            <w:tcBorders>
              <w:top w:val="nil"/>
              <w:left w:val="nil"/>
              <w:bottom w:val="nil"/>
              <w:right w:val="nil"/>
            </w:tcBorders>
            <w:shd w:val="clear" w:color="auto" w:fill="auto"/>
            <w:noWrap/>
            <w:vAlign w:val="bottom"/>
            <w:hideMark/>
          </w:tcPr>
          <w:p w14:paraId="666C5E5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666B300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391D6364"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377AC2AE"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7B8B4E6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2A4B79F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933" w:type="dxa"/>
            <w:tcBorders>
              <w:top w:val="nil"/>
              <w:left w:val="nil"/>
              <w:bottom w:val="nil"/>
              <w:right w:val="nil"/>
            </w:tcBorders>
            <w:shd w:val="clear" w:color="auto" w:fill="auto"/>
            <w:noWrap/>
            <w:vAlign w:val="bottom"/>
            <w:hideMark/>
          </w:tcPr>
          <w:p w14:paraId="770F340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-0.16</w:t>
            </w:r>
          </w:p>
        </w:tc>
        <w:tc>
          <w:tcPr>
            <w:tcW w:w="823" w:type="dxa"/>
            <w:tcBorders>
              <w:top w:val="nil"/>
              <w:left w:val="nil"/>
              <w:bottom w:val="nil"/>
              <w:right w:val="nil"/>
            </w:tcBorders>
            <w:shd w:val="clear" w:color="auto" w:fill="auto"/>
            <w:vAlign w:val="bottom"/>
            <w:hideMark/>
          </w:tcPr>
          <w:p w14:paraId="1D4B4CC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r>
      <w:tr w:rsidR="00736768" w:rsidRPr="00AC3C37" w14:paraId="404BFE60" w14:textId="77777777" w:rsidTr="005D000E">
        <w:trPr>
          <w:trHeight w:val="225"/>
        </w:trPr>
        <w:tc>
          <w:tcPr>
            <w:tcW w:w="803" w:type="dxa"/>
            <w:tcBorders>
              <w:top w:val="nil"/>
              <w:left w:val="nil"/>
              <w:bottom w:val="nil"/>
              <w:right w:val="nil"/>
            </w:tcBorders>
            <w:shd w:val="clear" w:color="auto" w:fill="auto"/>
            <w:noWrap/>
            <w:vAlign w:val="bottom"/>
            <w:hideMark/>
          </w:tcPr>
          <w:p w14:paraId="3EE46CF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5C3415B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5532083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7B71EDA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5CB84C4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2552593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933" w:type="dxa"/>
            <w:tcBorders>
              <w:top w:val="nil"/>
              <w:left w:val="nil"/>
              <w:bottom w:val="nil"/>
              <w:right w:val="nil"/>
            </w:tcBorders>
            <w:shd w:val="clear" w:color="auto" w:fill="auto"/>
            <w:noWrap/>
            <w:vAlign w:val="bottom"/>
            <w:hideMark/>
          </w:tcPr>
          <w:p w14:paraId="15880FD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823" w:type="dxa"/>
            <w:tcBorders>
              <w:top w:val="nil"/>
              <w:left w:val="nil"/>
              <w:bottom w:val="nil"/>
              <w:right w:val="nil"/>
            </w:tcBorders>
            <w:shd w:val="clear" w:color="auto" w:fill="auto"/>
            <w:vAlign w:val="bottom"/>
            <w:hideMark/>
          </w:tcPr>
          <w:p w14:paraId="1FD4C31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736768" w:rsidRPr="00AC3C37" w14:paraId="2FD0C48C" w14:textId="77777777" w:rsidTr="005D000E">
        <w:trPr>
          <w:trHeight w:val="225"/>
        </w:trPr>
        <w:tc>
          <w:tcPr>
            <w:tcW w:w="803" w:type="dxa"/>
            <w:tcBorders>
              <w:top w:val="nil"/>
              <w:left w:val="nil"/>
              <w:bottom w:val="nil"/>
              <w:right w:val="nil"/>
            </w:tcBorders>
            <w:shd w:val="clear" w:color="auto" w:fill="auto"/>
            <w:noWrap/>
            <w:vAlign w:val="bottom"/>
            <w:hideMark/>
          </w:tcPr>
          <w:p w14:paraId="3E6A803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vAlign w:val="bottom"/>
            <w:hideMark/>
          </w:tcPr>
          <w:p w14:paraId="16C69C6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TNF-α</w:t>
            </w:r>
          </w:p>
        </w:tc>
        <w:tc>
          <w:tcPr>
            <w:tcW w:w="1736" w:type="dxa"/>
            <w:tcBorders>
              <w:top w:val="nil"/>
              <w:left w:val="nil"/>
              <w:bottom w:val="nil"/>
              <w:right w:val="nil"/>
            </w:tcBorders>
            <w:shd w:val="clear" w:color="auto" w:fill="auto"/>
            <w:noWrap/>
            <w:vAlign w:val="bottom"/>
            <w:hideMark/>
          </w:tcPr>
          <w:p w14:paraId="5C6BA32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nil"/>
              <w:right w:val="nil"/>
            </w:tcBorders>
            <w:shd w:val="clear" w:color="auto" w:fill="auto"/>
            <w:vAlign w:val="bottom"/>
            <w:hideMark/>
          </w:tcPr>
          <w:p w14:paraId="285F6A7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6F84E3E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5828BC8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933" w:type="dxa"/>
            <w:tcBorders>
              <w:top w:val="nil"/>
              <w:left w:val="nil"/>
              <w:bottom w:val="nil"/>
              <w:right w:val="nil"/>
            </w:tcBorders>
            <w:shd w:val="clear" w:color="auto" w:fill="auto"/>
            <w:noWrap/>
            <w:vAlign w:val="bottom"/>
            <w:hideMark/>
          </w:tcPr>
          <w:p w14:paraId="5480F4D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823" w:type="dxa"/>
            <w:tcBorders>
              <w:top w:val="nil"/>
              <w:left w:val="nil"/>
              <w:bottom w:val="nil"/>
              <w:right w:val="nil"/>
            </w:tcBorders>
            <w:shd w:val="clear" w:color="auto" w:fill="auto"/>
            <w:vAlign w:val="bottom"/>
            <w:hideMark/>
          </w:tcPr>
          <w:p w14:paraId="723D2C1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736768" w:rsidRPr="00AC3C37" w14:paraId="0F1E705B" w14:textId="77777777" w:rsidTr="005D000E">
        <w:trPr>
          <w:trHeight w:val="225"/>
        </w:trPr>
        <w:tc>
          <w:tcPr>
            <w:tcW w:w="803" w:type="dxa"/>
            <w:tcBorders>
              <w:top w:val="nil"/>
              <w:left w:val="nil"/>
              <w:bottom w:val="nil"/>
              <w:right w:val="nil"/>
            </w:tcBorders>
            <w:shd w:val="clear" w:color="auto" w:fill="auto"/>
            <w:noWrap/>
            <w:vAlign w:val="bottom"/>
            <w:hideMark/>
          </w:tcPr>
          <w:p w14:paraId="7710FB3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618223F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IL-1β</w:t>
            </w:r>
          </w:p>
        </w:tc>
        <w:tc>
          <w:tcPr>
            <w:tcW w:w="1736" w:type="dxa"/>
            <w:tcBorders>
              <w:top w:val="nil"/>
              <w:left w:val="nil"/>
              <w:bottom w:val="nil"/>
              <w:right w:val="nil"/>
            </w:tcBorders>
            <w:shd w:val="clear" w:color="auto" w:fill="auto"/>
            <w:noWrap/>
            <w:vAlign w:val="bottom"/>
            <w:hideMark/>
          </w:tcPr>
          <w:p w14:paraId="58AB143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36349A5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1B11D33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15E00BF8"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c>
          <w:tcPr>
            <w:tcW w:w="933" w:type="dxa"/>
            <w:tcBorders>
              <w:top w:val="nil"/>
              <w:left w:val="nil"/>
              <w:bottom w:val="nil"/>
              <w:right w:val="nil"/>
            </w:tcBorders>
            <w:shd w:val="clear" w:color="auto" w:fill="auto"/>
            <w:noWrap/>
            <w:vAlign w:val="bottom"/>
            <w:hideMark/>
          </w:tcPr>
          <w:p w14:paraId="2E4C10BF"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-0.24</w:t>
            </w:r>
          </w:p>
        </w:tc>
        <w:tc>
          <w:tcPr>
            <w:tcW w:w="823" w:type="dxa"/>
            <w:tcBorders>
              <w:top w:val="nil"/>
              <w:left w:val="nil"/>
              <w:bottom w:val="nil"/>
              <w:right w:val="nil"/>
            </w:tcBorders>
            <w:shd w:val="clear" w:color="auto" w:fill="auto"/>
            <w:vAlign w:val="bottom"/>
            <w:hideMark/>
          </w:tcPr>
          <w:p w14:paraId="372B31B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1FC8B07C" w14:textId="77777777" w:rsidTr="005D000E">
        <w:trPr>
          <w:trHeight w:val="225"/>
        </w:trPr>
        <w:tc>
          <w:tcPr>
            <w:tcW w:w="803" w:type="dxa"/>
            <w:tcBorders>
              <w:top w:val="nil"/>
              <w:left w:val="nil"/>
              <w:bottom w:val="nil"/>
              <w:right w:val="nil"/>
            </w:tcBorders>
            <w:shd w:val="clear" w:color="auto" w:fill="auto"/>
            <w:noWrap/>
            <w:vAlign w:val="bottom"/>
            <w:hideMark/>
          </w:tcPr>
          <w:p w14:paraId="1DC8FBB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426E9A11"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IL-1β</w:t>
            </w:r>
          </w:p>
        </w:tc>
        <w:tc>
          <w:tcPr>
            <w:tcW w:w="1736" w:type="dxa"/>
            <w:tcBorders>
              <w:top w:val="nil"/>
              <w:left w:val="nil"/>
              <w:bottom w:val="nil"/>
              <w:right w:val="nil"/>
            </w:tcBorders>
            <w:shd w:val="clear" w:color="auto" w:fill="auto"/>
            <w:noWrap/>
            <w:vAlign w:val="bottom"/>
            <w:hideMark/>
          </w:tcPr>
          <w:p w14:paraId="2819433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Backwards Digit Span</w:t>
            </w:r>
          </w:p>
        </w:tc>
        <w:tc>
          <w:tcPr>
            <w:tcW w:w="816" w:type="dxa"/>
            <w:tcBorders>
              <w:top w:val="nil"/>
              <w:left w:val="nil"/>
              <w:bottom w:val="nil"/>
              <w:right w:val="nil"/>
            </w:tcBorders>
            <w:shd w:val="clear" w:color="auto" w:fill="auto"/>
            <w:vAlign w:val="bottom"/>
            <w:hideMark/>
          </w:tcPr>
          <w:p w14:paraId="6C33471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063A9E6A"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1DBFB63"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933" w:type="dxa"/>
            <w:tcBorders>
              <w:top w:val="nil"/>
              <w:left w:val="nil"/>
              <w:bottom w:val="nil"/>
              <w:right w:val="nil"/>
            </w:tcBorders>
            <w:shd w:val="clear" w:color="auto" w:fill="auto"/>
            <w:noWrap/>
            <w:vAlign w:val="bottom"/>
            <w:hideMark/>
          </w:tcPr>
          <w:p w14:paraId="3F67229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-0.25</w:t>
            </w:r>
          </w:p>
        </w:tc>
        <w:tc>
          <w:tcPr>
            <w:tcW w:w="823" w:type="dxa"/>
            <w:tcBorders>
              <w:top w:val="nil"/>
              <w:left w:val="nil"/>
              <w:bottom w:val="nil"/>
              <w:right w:val="nil"/>
            </w:tcBorders>
            <w:shd w:val="clear" w:color="auto" w:fill="auto"/>
            <w:vAlign w:val="bottom"/>
            <w:hideMark/>
          </w:tcPr>
          <w:p w14:paraId="72A785E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736768" w:rsidRPr="00AC3C37" w14:paraId="7ABC48BC" w14:textId="77777777" w:rsidTr="005D000E">
        <w:trPr>
          <w:trHeight w:val="225"/>
        </w:trPr>
        <w:tc>
          <w:tcPr>
            <w:tcW w:w="803" w:type="dxa"/>
            <w:tcBorders>
              <w:top w:val="nil"/>
              <w:left w:val="nil"/>
              <w:bottom w:val="nil"/>
              <w:right w:val="nil"/>
            </w:tcBorders>
            <w:shd w:val="clear" w:color="auto" w:fill="auto"/>
            <w:noWrap/>
            <w:vAlign w:val="bottom"/>
            <w:hideMark/>
          </w:tcPr>
          <w:p w14:paraId="7127361F"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0854427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IL-1β</w:t>
            </w:r>
          </w:p>
        </w:tc>
        <w:tc>
          <w:tcPr>
            <w:tcW w:w="1736" w:type="dxa"/>
            <w:tcBorders>
              <w:top w:val="nil"/>
              <w:left w:val="nil"/>
              <w:bottom w:val="nil"/>
              <w:right w:val="nil"/>
            </w:tcBorders>
            <w:shd w:val="clear" w:color="auto" w:fill="auto"/>
            <w:noWrap/>
            <w:vAlign w:val="bottom"/>
            <w:hideMark/>
          </w:tcPr>
          <w:p w14:paraId="23879FB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2507BF79"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35494612"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bottom w:val="nil"/>
              <w:right w:val="nil"/>
            </w:tcBorders>
            <w:shd w:val="clear" w:color="auto" w:fill="auto"/>
            <w:noWrap/>
            <w:vAlign w:val="bottom"/>
            <w:hideMark/>
          </w:tcPr>
          <w:p w14:paraId="5711F475"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-0.16</w:t>
            </w:r>
          </w:p>
        </w:tc>
        <w:tc>
          <w:tcPr>
            <w:tcW w:w="933" w:type="dxa"/>
            <w:tcBorders>
              <w:top w:val="nil"/>
              <w:left w:val="nil"/>
              <w:bottom w:val="nil"/>
              <w:right w:val="nil"/>
            </w:tcBorders>
            <w:shd w:val="clear" w:color="auto" w:fill="auto"/>
            <w:noWrap/>
            <w:vAlign w:val="bottom"/>
            <w:hideMark/>
          </w:tcPr>
          <w:p w14:paraId="247012AC"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-0.30</w:t>
            </w:r>
          </w:p>
        </w:tc>
        <w:tc>
          <w:tcPr>
            <w:tcW w:w="823" w:type="dxa"/>
            <w:tcBorders>
              <w:top w:val="nil"/>
              <w:left w:val="nil"/>
              <w:bottom w:val="nil"/>
              <w:right w:val="nil"/>
            </w:tcBorders>
            <w:shd w:val="clear" w:color="auto" w:fill="auto"/>
            <w:vAlign w:val="bottom"/>
            <w:hideMark/>
          </w:tcPr>
          <w:p w14:paraId="7A892779"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23488E4B" w14:textId="77777777" w:rsidTr="005D000E">
        <w:trPr>
          <w:trHeight w:val="225"/>
        </w:trPr>
        <w:tc>
          <w:tcPr>
            <w:tcW w:w="803" w:type="dxa"/>
            <w:tcBorders>
              <w:top w:val="nil"/>
              <w:left w:val="nil"/>
              <w:bottom w:val="nil"/>
              <w:right w:val="nil"/>
            </w:tcBorders>
            <w:shd w:val="clear" w:color="auto" w:fill="auto"/>
            <w:noWrap/>
            <w:vAlign w:val="bottom"/>
            <w:hideMark/>
          </w:tcPr>
          <w:p w14:paraId="243F573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nil"/>
              <w:right w:val="nil"/>
            </w:tcBorders>
            <w:shd w:val="clear" w:color="auto" w:fill="auto"/>
            <w:noWrap/>
            <w:vAlign w:val="bottom"/>
            <w:hideMark/>
          </w:tcPr>
          <w:p w14:paraId="2D00FF98"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IL-1β</w:t>
            </w:r>
          </w:p>
        </w:tc>
        <w:tc>
          <w:tcPr>
            <w:tcW w:w="1736" w:type="dxa"/>
            <w:tcBorders>
              <w:top w:val="nil"/>
              <w:left w:val="nil"/>
              <w:bottom w:val="nil"/>
              <w:right w:val="nil"/>
            </w:tcBorders>
            <w:shd w:val="clear" w:color="auto" w:fill="auto"/>
            <w:noWrap/>
            <w:vAlign w:val="bottom"/>
            <w:hideMark/>
          </w:tcPr>
          <w:p w14:paraId="1A5A295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816" w:type="dxa"/>
            <w:tcBorders>
              <w:top w:val="nil"/>
              <w:left w:val="nil"/>
              <w:bottom w:val="nil"/>
              <w:right w:val="nil"/>
            </w:tcBorders>
            <w:shd w:val="clear" w:color="auto" w:fill="auto"/>
            <w:vAlign w:val="bottom"/>
            <w:hideMark/>
          </w:tcPr>
          <w:p w14:paraId="0FEF934B"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nil"/>
              <w:right w:val="nil"/>
            </w:tcBorders>
            <w:shd w:val="clear" w:color="auto" w:fill="auto"/>
            <w:noWrap/>
            <w:vAlign w:val="bottom"/>
            <w:hideMark/>
          </w:tcPr>
          <w:p w14:paraId="74F264A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20D6F82"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c>
          <w:tcPr>
            <w:tcW w:w="933" w:type="dxa"/>
            <w:tcBorders>
              <w:top w:val="nil"/>
              <w:left w:val="nil"/>
              <w:bottom w:val="nil"/>
              <w:right w:val="nil"/>
            </w:tcBorders>
            <w:shd w:val="clear" w:color="auto" w:fill="auto"/>
            <w:noWrap/>
            <w:vAlign w:val="bottom"/>
            <w:hideMark/>
          </w:tcPr>
          <w:p w14:paraId="27818D2A"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-0.28</w:t>
            </w:r>
          </w:p>
        </w:tc>
        <w:tc>
          <w:tcPr>
            <w:tcW w:w="823" w:type="dxa"/>
            <w:tcBorders>
              <w:top w:val="nil"/>
              <w:left w:val="nil"/>
              <w:bottom w:val="nil"/>
              <w:right w:val="nil"/>
            </w:tcBorders>
            <w:shd w:val="clear" w:color="auto" w:fill="auto"/>
            <w:vAlign w:val="bottom"/>
            <w:hideMark/>
          </w:tcPr>
          <w:p w14:paraId="30115076"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736768" w:rsidRPr="00AC3C37" w14:paraId="0A953F98" w14:textId="77777777" w:rsidTr="005D000E">
        <w:trPr>
          <w:trHeight w:val="225"/>
        </w:trPr>
        <w:tc>
          <w:tcPr>
            <w:tcW w:w="803" w:type="dxa"/>
            <w:tcBorders>
              <w:top w:val="nil"/>
              <w:left w:val="nil"/>
              <w:right w:val="nil"/>
            </w:tcBorders>
            <w:shd w:val="clear" w:color="auto" w:fill="auto"/>
            <w:noWrap/>
            <w:vAlign w:val="bottom"/>
            <w:hideMark/>
          </w:tcPr>
          <w:p w14:paraId="31879B6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right w:val="nil"/>
            </w:tcBorders>
            <w:shd w:val="clear" w:color="auto" w:fill="auto"/>
            <w:noWrap/>
            <w:vAlign w:val="bottom"/>
            <w:hideMark/>
          </w:tcPr>
          <w:p w14:paraId="3A619530"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IL-1β</w:t>
            </w:r>
          </w:p>
        </w:tc>
        <w:tc>
          <w:tcPr>
            <w:tcW w:w="1736" w:type="dxa"/>
            <w:tcBorders>
              <w:top w:val="nil"/>
              <w:left w:val="nil"/>
              <w:right w:val="nil"/>
            </w:tcBorders>
            <w:shd w:val="clear" w:color="auto" w:fill="auto"/>
            <w:noWrap/>
            <w:vAlign w:val="bottom"/>
            <w:hideMark/>
          </w:tcPr>
          <w:p w14:paraId="4CA512F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right w:val="nil"/>
            </w:tcBorders>
            <w:shd w:val="clear" w:color="auto" w:fill="auto"/>
            <w:vAlign w:val="bottom"/>
            <w:hideMark/>
          </w:tcPr>
          <w:p w14:paraId="73D4DD2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right w:val="nil"/>
            </w:tcBorders>
            <w:shd w:val="clear" w:color="auto" w:fill="auto"/>
            <w:noWrap/>
            <w:vAlign w:val="bottom"/>
            <w:hideMark/>
          </w:tcPr>
          <w:p w14:paraId="4835EC9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unadjusted</w:t>
            </w:r>
          </w:p>
        </w:tc>
        <w:tc>
          <w:tcPr>
            <w:tcW w:w="1123" w:type="dxa"/>
            <w:tcBorders>
              <w:top w:val="nil"/>
              <w:left w:val="nil"/>
              <w:right w:val="nil"/>
            </w:tcBorders>
            <w:shd w:val="clear" w:color="auto" w:fill="auto"/>
            <w:noWrap/>
            <w:vAlign w:val="bottom"/>
            <w:hideMark/>
          </w:tcPr>
          <w:p w14:paraId="57C1AC87"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933" w:type="dxa"/>
            <w:tcBorders>
              <w:top w:val="nil"/>
              <w:left w:val="nil"/>
              <w:right w:val="nil"/>
            </w:tcBorders>
            <w:shd w:val="clear" w:color="auto" w:fill="auto"/>
            <w:noWrap/>
            <w:vAlign w:val="bottom"/>
            <w:hideMark/>
          </w:tcPr>
          <w:p w14:paraId="154E2A40"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-0.22</w:t>
            </w:r>
          </w:p>
        </w:tc>
        <w:tc>
          <w:tcPr>
            <w:tcW w:w="823" w:type="dxa"/>
            <w:tcBorders>
              <w:top w:val="nil"/>
              <w:left w:val="nil"/>
              <w:right w:val="nil"/>
            </w:tcBorders>
            <w:shd w:val="clear" w:color="auto" w:fill="auto"/>
            <w:vAlign w:val="bottom"/>
            <w:hideMark/>
          </w:tcPr>
          <w:p w14:paraId="72B7A72C"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736768" w:rsidRPr="00AC3C37" w14:paraId="615D85C7" w14:textId="77777777" w:rsidTr="005D000E">
        <w:trPr>
          <w:trHeight w:val="225"/>
        </w:trPr>
        <w:tc>
          <w:tcPr>
            <w:tcW w:w="803" w:type="dxa"/>
            <w:tcBorders>
              <w:top w:val="nil"/>
              <w:left w:val="nil"/>
              <w:bottom w:val="single" w:sz="4" w:space="0" w:color="auto"/>
              <w:right w:val="nil"/>
            </w:tcBorders>
            <w:shd w:val="clear" w:color="auto" w:fill="auto"/>
            <w:noWrap/>
            <w:vAlign w:val="bottom"/>
            <w:hideMark/>
          </w:tcPr>
          <w:p w14:paraId="1AB56065"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510" w:type="dxa"/>
            <w:tcBorders>
              <w:top w:val="nil"/>
              <w:left w:val="nil"/>
              <w:bottom w:val="single" w:sz="4" w:space="0" w:color="auto"/>
              <w:right w:val="nil"/>
            </w:tcBorders>
            <w:shd w:val="clear" w:color="auto" w:fill="auto"/>
            <w:noWrap/>
            <w:vAlign w:val="bottom"/>
            <w:hideMark/>
          </w:tcPr>
          <w:p w14:paraId="3B3FC2A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IL-1β</w:t>
            </w:r>
          </w:p>
        </w:tc>
        <w:tc>
          <w:tcPr>
            <w:tcW w:w="1736" w:type="dxa"/>
            <w:tcBorders>
              <w:top w:val="nil"/>
              <w:left w:val="nil"/>
              <w:bottom w:val="single" w:sz="4" w:space="0" w:color="auto"/>
              <w:right w:val="nil"/>
            </w:tcBorders>
            <w:shd w:val="clear" w:color="auto" w:fill="auto"/>
            <w:noWrap/>
            <w:vAlign w:val="bottom"/>
            <w:hideMark/>
          </w:tcPr>
          <w:p w14:paraId="181C6BB3"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816" w:type="dxa"/>
            <w:tcBorders>
              <w:top w:val="nil"/>
              <w:left w:val="nil"/>
              <w:bottom w:val="single" w:sz="4" w:space="0" w:color="auto"/>
              <w:right w:val="nil"/>
            </w:tcBorders>
            <w:shd w:val="clear" w:color="auto" w:fill="auto"/>
            <w:vAlign w:val="bottom"/>
            <w:hideMark/>
          </w:tcPr>
          <w:p w14:paraId="155C6761"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588</w:t>
            </w:r>
          </w:p>
        </w:tc>
        <w:tc>
          <w:tcPr>
            <w:tcW w:w="1256" w:type="dxa"/>
            <w:tcBorders>
              <w:top w:val="nil"/>
              <w:left w:val="nil"/>
              <w:bottom w:val="single" w:sz="4" w:space="0" w:color="auto"/>
              <w:right w:val="nil"/>
            </w:tcBorders>
            <w:shd w:val="clear" w:color="auto" w:fill="auto"/>
            <w:noWrap/>
            <w:vAlign w:val="bottom"/>
            <w:hideMark/>
          </w:tcPr>
          <w:p w14:paraId="14F6B44E"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single" w:sz="4" w:space="0" w:color="auto"/>
              <w:right w:val="nil"/>
            </w:tcBorders>
            <w:shd w:val="clear" w:color="auto" w:fill="auto"/>
            <w:noWrap/>
            <w:vAlign w:val="bottom"/>
            <w:hideMark/>
          </w:tcPr>
          <w:p w14:paraId="576FD36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933" w:type="dxa"/>
            <w:tcBorders>
              <w:top w:val="nil"/>
              <w:left w:val="nil"/>
              <w:bottom w:val="single" w:sz="4" w:space="0" w:color="auto"/>
              <w:right w:val="nil"/>
            </w:tcBorders>
            <w:shd w:val="clear" w:color="auto" w:fill="auto"/>
            <w:noWrap/>
            <w:vAlign w:val="bottom"/>
            <w:hideMark/>
          </w:tcPr>
          <w:p w14:paraId="6BEF1C3D" w14:textId="77777777" w:rsidR="00736768" w:rsidRPr="00AC3C37" w:rsidRDefault="00736768" w:rsidP="001827CF">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-0.21</w:t>
            </w:r>
          </w:p>
        </w:tc>
        <w:tc>
          <w:tcPr>
            <w:tcW w:w="823" w:type="dxa"/>
            <w:tcBorders>
              <w:top w:val="nil"/>
              <w:left w:val="nil"/>
              <w:bottom w:val="single" w:sz="4" w:space="0" w:color="auto"/>
              <w:right w:val="nil"/>
            </w:tcBorders>
            <w:shd w:val="clear" w:color="auto" w:fill="auto"/>
            <w:vAlign w:val="bottom"/>
            <w:hideMark/>
          </w:tcPr>
          <w:p w14:paraId="4F1B3217" w14:textId="77777777" w:rsidR="00736768" w:rsidRPr="00AC3C37" w:rsidRDefault="00736768" w:rsidP="001827CF">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bl>
    <w:p w14:paraId="02268392" w14:textId="77777777" w:rsidR="00DF45AA" w:rsidRPr="001323FC" w:rsidRDefault="00DF45AA" w:rsidP="001323FC">
      <w:pPr>
        <w:spacing w:line="480" w:lineRule="auto"/>
        <w:rPr>
          <w:rFonts w:ascii="Times New Roman" w:hAnsi="Times New Roman" w:cs="Times New Roman"/>
        </w:rPr>
      </w:pPr>
    </w:p>
    <w:p w14:paraId="1A923722" w14:textId="61BF9FC3" w:rsidR="00DF45AA" w:rsidRPr="00AC3C37" w:rsidRDefault="00DF45AA" w:rsidP="00761C4C">
      <w:pPr>
        <w:pStyle w:val="Heading2"/>
      </w:pPr>
      <w:bookmarkStart w:id="18" w:name="_Toc182212750"/>
      <w:r w:rsidRPr="00AC3C37">
        <w:t xml:space="preserve">Supplementary Table S4. </w:t>
      </w:r>
      <w:r w:rsidR="001517ED" w:rsidRPr="00AC3C37">
        <w:t>Associations</w:t>
      </w:r>
      <w:r w:rsidRPr="00AC3C37">
        <w:t xml:space="preserve"> Presented in Figure S1.</w:t>
      </w:r>
      <w:bookmarkEnd w:id="18"/>
    </w:p>
    <w:tbl>
      <w:tblPr>
        <w:tblW w:w="8910" w:type="dxa"/>
        <w:tblLook w:val="04A0" w:firstRow="1" w:lastRow="0" w:firstColumn="1" w:lastColumn="0" w:noHBand="0" w:noVBand="1"/>
      </w:tblPr>
      <w:tblGrid>
        <w:gridCol w:w="920"/>
        <w:gridCol w:w="1794"/>
        <w:gridCol w:w="1674"/>
        <w:gridCol w:w="696"/>
        <w:gridCol w:w="1256"/>
        <w:gridCol w:w="1123"/>
        <w:gridCol w:w="721"/>
        <w:gridCol w:w="726"/>
      </w:tblGrid>
      <w:tr w:rsidR="001517ED" w:rsidRPr="00AC3C37" w14:paraId="0BED8968" w14:textId="77777777" w:rsidTr="00791B2C">
        <w:trPr>
          <w:trHeight w:val="435"/>
        </w:trPr>
        <w:tc>
          <w:tcPr>
            <w:tcW w:w="920" w:type="dxa"/>
            <w:tcBorders>
              <w:top w:val="single" w:sz="4" w:space="0" w:color="auto"/>
              <w:left w:val="nil"/>
              <w:bottom w:val="single" w:sz="4" w:space="0" w:color="auto"/>
              <w:right w:val="nil"/>
            </w:tcBorders>
            <w:shd w:val="clear" w:color="auto" w:fill="auto"/>
            <w:vAlign w:val="bottom"/>
            <w:hideMark/>
          </w:tcPr>
          <w:p w14:paraId="50CDB2AE" w14:textId="77777777" w:rsidR="001517ED" w:rsidRPr="00AC3C37" w:rsidRDefault="001517ED" w:rsidP="00AC3C3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Wave</w:t>
            </w:r>
          </w:p>
        </w:tc>
        <w:tc>
          <w:tcPr>
            <w:tcW w:w="1794" w:type="dxa"/>
            <w:tcBorders>
              <w:top w:val="single" w:sz="4" w:space="0" w:color="auto"/>
              <w:left w:val="nil"/>
              <w:bottom w:val="single" w:sz="4" w:space="0" w:color="auto"/>
              <w:right w:val="nil"/>
            </w:tcBorders>
            <w:shd w:val="clear" w:color="auto" w:fill="auto"/>
            <w:vAlign w:val="bottom"/>
            <w:hideMark/>
          </w:tcPr>
          <w:p w14:paraId="7E4CA7AE" w14:textId="77777777" w:rsidR="001517ED" w:rsidRPr="00AC3C37" w:rsidRDefault="001517ED" w:rsidP="00AC3C3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Independent Variable</w:t>
            </w:r>
          </w:p>
        </w:tc>
        <w:tc>
          <w:tcPr>
            <w:tcW w:w="1674" w:type="dxa"/>
            <w:tcBorders>
              <w:top w:val="single" w:sz="4" w:space="0" w:color="auto"/>
              <w:left w:val="nil"/>
              <w:bottom w:val="single" w:sz="4" w:space="0" w:color="auto"/>
              <w:right w:val="nil"/>
            </w:tcBorders>
            <w:shd w:val="clear" w:color="auto" w:fill="auto"/>
            <w:vAlign w:val="bottom"/>
            <w:hideMark/>
          </w:tcPr>
          <w:p w14:paraId="5DC9C2AF" w14:textId="77777777" w:rsidR="001517ED" w:rsidRPr="00AC3C37" w:rsidRDefault="001517ED" w:rsidP="00AC3C3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Cognitive Domain</w:t>
            </w:r>
          </w:p>
        </w:tc>
        <w:tc>
          <w:tcPr>
            <w:tcW w:w="696" w:type="dxa"/>
            <w:tcBorders>
              <w:top w:val="single" w:sz="4" w:space="0" w:color="auto"/>
              <w:left w:val="nil"/>
              <w:bottom w:val="single" w:sz="4" w:space="0" w:color="auto"/>
              <w:right w:val="nil"/>
            </w:tcBorders>
            <w:shd w:val="clear" w:color="auto" w:fill="auto"/>
            <w:vAlign w:val="bottom"/>
            <w:hideMark/>
          </w:tcPr>
          <w:p w14:paraId="203E92CF" w14:textId="77777777" w:rsidR="001517ED" w:rsidRPr="00AC3C37" w:rsidRDefault="001517ED" w:rsidP="00AC3C3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N</w:t>
            </w:r>
          </w:p>
        </w:tc>
        <w:tc>
          <w:tcPr>
            <w:tcW w:w="1256" w:type="dxa"/>
            <w:tcBorders>
              <w:top w:val="single" w:sz="4" w:space="0" w:color="auto"/>
              <w:left w:val="nil"/>
              <w:bottom w:val="single" w:sz="4" w:space="0" w:color="auto"/>
              <w:right w:val="nil"/>
            </w:tcBorders>
            <w:shd w:val="clear" w:color="auto" w:fill="auto"/>
            <w:noWrap/>
            <w:vAlign w:val="bottom"/>
            <w:hideMark/>
          </w:tcPr>
          <w:p w14:paraId="1B92E3DF" w14:textId="77777777" w:rsidR="001517ED" w:rsidRPr="00AC3C37" w:rsidRDefault="001517ED" w:rsidP="00AC3C3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Model</w:t>
            </w:r>
          </w:p>
        </w:tc>
        <w:tc>
          <w:tcPr>
            <w:tcW w:w="1123" w:type="dxa"/>
            <w:tcBorders>
              <w:top w:val="single" w:sz="4" w:space="0" w:color="auto"/>
              <w:left w:val="nil"/>
              <w:bottom w:val="single" w:sz="4" w:space="0" w:color="auto"/>
              <w:right w:val="nil"/>
            </w:tcBorders>
            <w:shd w:val="clear" w:color="auto" w:fill="auto"/>
            <w:vAlign w:val="bottom"/>
            <w:hideMark/>
          </w:tcPr>
          <w:p w14:paraId="6D3C9F3A" w14:textId="77777777" w:rsidR="001517ED" w:rsidRPr="00AC3C37" w:rsidRDefault="001517ED" w:rsidP="00AC3C3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Beta Estimate</w:t>
            </w:r>
          </w:p>
        </w:tc>
        <w:tc>
          <w:tcPr>
            <w:tcW w:w="1447" w:type="dxa"/>
            <w:gridSpan w:val="2"/>
            <w:tcBorders>
              <w:top w:val="single" w:sz="4" w:space="0" w:color="auto"/>
              <w:left w:val="nil"/>
              <w:bottom w:val="single" w:sz="4" w:space="0" w:color="auto"/>
              <w:right w:val="nil"/>
            </w:tcBorders>
            <w:shd w:val="clear" w:color="auto" w:fill="auto"/>
            <w:vAlign w:val="bottom"/>
            <w:hideMark/>
          </w:tcPr>
          <w:p w14:paraId="4DC7FACE" w14:textId="77777777" w:rsidR="001517ED" w:rsidRPr="00AC3C37" w:rsidRDefault="001517ED" w:rsidP="00AC3C37">
            <w:pPr>
              <w:jc w:val="cente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95% CI</w:t>
            </w:r>
          </w:p>
        </w:tc>
      </w:tr>
      <w:tr w:rsidR="001517ED" w:rsidRPr="00AC3C37" w14:paraId="26082F12" w14:textId="77777777" w:rsidTr="00791B2C">
        <w:trPr>
          <w:trHeight w:val="289"/>
        </w:trPr>
        <w:tc>
          <w:tcPr>
            <w:tcW w:w="2714" w:type="dxa"/>
            <w:gridSpan w:val="2"/>
            <w:tcBorders>
              <w:top w:val="single" w:sz="4" w:space="0" w:color="auto"/>
              <w:left w:val="nil"/>
              <w:right w:val="nil"/>
            </w:tcBorders>
            <w:shd w:val="clear" w:color="auto" w:fill="auto"/>
            <w:noWrap/>
            <w:vAlign w:val="bottom"/>
            <w:hideMark/>
          </w:tcPr>
          <w:p w14:paraId="32BD02B8" w14:textId="77777777" w:rsidR="001517ED" w:rsidRPr="00AC3C37" w:rsidRDefault="001517ED" w:rsidP="00AC3C37">
            <w:pPr>
              <w:rPr>
                <w:rFonts w:ascii="Times New Roman" w:eastAsia="Times New Roman" w:hAnsi="Times New Roman" w:cs="Times New Roman"/>
                <w:b/>
                <w:bCs/>
                <w:color w:val="000000"/>
                <w:sz w:val="16"/>
                <w:szCs w:val="16"/>
              </w:rPr>
            </w:pPr>
            <w:r w:rsidRPr="00AC3C37">
              <w:rPr>
                <w:rFonts w:ascii="Times New Roman" w:eastAsia="Times New Roman" w:hAnsi="Times New Roman" w:cs="Times New Roman"/>
                <w:b/>
                <w:bCs/>
                <w:color w:val="000000"/>
                <w:sz w:val="16"/>
                <w:szCs w:val="16"/>
              </w:rPr>
              <w:t>CAIDE Scores</w:t>
            </w:r>
          </w:p>
        </w:tc>
        <w:tc>
          <w:tcPr>
            <w:tcW w:w="1674" w:type="dxa"/>
            <w:tcBorders>
              <w:top w:val="single" w:sz="4" w:space="0" w:color="auto"/>
              <w:left w:val="nil"/>
              <w:right w:val="nil"/>
            </w:tcBorders>
            <w:shd w:val="clear" w:color="auto" w:fill="auto"/>
            <w:vAlign w:val="bottom"/>
            <w:hideMark/>
          </w:tcPr>
          <w:p w14:paraId="181E1F91" w14:textId="77777777" w:rsidR="001517ED" w:rsidRPr="00AC3C37" w:rsidRDefault="001517ED" w:rsidP="00AC3C37">
            <w:pPr>
              <w:rPr>
                <w:rFonts w:ascii="Times New Roman" w:eastAsia="Times New Roman" w:hAnsi="Times New Roman" w:cs="Times New Roman"/>
                <w:b/>
                <w:bCs/>
                <w:color w:val="000000"/>
                <w:sz w:val="16"/>
                <w:szCs w:val="16"/>
              </w:rPr>
            </w:pPr>
          </w:p>
        </w:tc>
        <w:tc>
          <w:tcPr>
            <w:tcW w:w="696" w:type="dxa"/>
            <w:tcBorders>
              <w:top w:val="single" w:sz="4" w:space="0" w:color="auto"/>
              <w:left w:val="nil"/>
              <w:right w:val="nil"/>
            </w:tcBorders>
            <w:shd w:val="clear" w:color="auto" w:fill="auto"/>
            <w:vAlign w:val="bottom"/>
            <w:hideMark/>
          </w:tcPr>
          <w:p w14:paraId="56ADC588" w14:textId="77777777" w:rsidR="001517ED" w:rsidRPr="00AC3C37" w:rsidRDefault="001517ED" w:rsidP="00AC3C37">
            <w:pPr>
              <w:rPr>
                <w:rFonts w:ascii="Times New Roman" w:eastAsia="Times New Roman" w:hAnsi="Times New Roman" w:cs="Times New Roman"/>
                <w:sz w:val="16"/>
                <w:szCs w:val="16"/>
              </w:rPr>
            </w:pPr>
          </w:p>
        </w:tc>
        <w:tc>
          <w:tcPr>
            <w:tcW w:w="1256" w:type="dxa"/>
            <w:tcBorders>
              <w:top w:val="single" w:sz="4" w:space="0" w:color="auto"/>
              <w:left w:val="nil"/>
              <w:right w:val="nil"/>
            </w:tcBorders>
            <w:shd w:val="clear" w:color="auto" w:fill="auto"/>
            <w:vAlign w:val="bottom"/>
            <w:hideMark/>
          </w:tcPr>
          <w:p w14:paraId="637FD3A9" w14:textId="77777777" w:rsidR="001517ED" w:rsidRPr="00AC3C37" w:rsidRDefault="001517ED" w:rsidP="00AC3C37">
            <w:pPr>
              <w:rPr>
                <w:rFonts w:ascii="Times New Roman" w:eastAsia="Times New Roman" w:hAnsi="Times New Roman" w:cs="Times New Roman"/>
                <w:sz w:val="16"/>
                <w:szCs w:val="16"/>
              </w:rPr>
            </w:pPr>
          </w:p>
        </w:tc>
        <w:tc>
          <w:tcPr>
            <w:tcW w:w="1123" w:type="dxa"/>
            <w:tcBorders>
              <w:top w:val="single" w:sz="4" w:space="0" w:color="auto"/>
              <w:left w:val="nil"/>
              <w:right w:val="nil"/>
            </w:tcBorders>
            <w:shd w:val="clear" w:color="auto" w:fill="auto"/>
            <w:vAlign w:val="bottom"/>
            <w:hideMark/>
          </w:tcPr>
          <w:p w14:paraId="39E7F1C2" w14:textId="77777777" w:rsidR="001517ED" w:rsidRPr="00AC3C37" w:rsidRDefault="001517ED" w:rsidP="00AC3C37">
            <w:pPr>
              <w:rPr>
                <w:rFonts w:ascii="Times New Roman" w:eastAsia="Times New Roman" w:hAnsi="Times New Roman" w:cs="Times New Roman"/>
                <w:sz w:val="16"/>
                <w:szCs w:val="16"/>
              </w:rPr>
            </w:pPr>
          </w:p>
        </w:tc>
        <w:tc>
          <w:tcPr>
            <w:tcW w:w="721" w:type="dxa"/>
            <w:tcBorders>
              <w:top w:val="single" w:sz="4" w:space="0" w:color="auto"/>
              <w:left w:val="nil"/>
              <w:right w:val="nil"/>
            </w:tcBorders>
            <w:shd w:val="clear" w:color="auto" w:fill="auto"/>
            <w:vAlign w:val="bottom"/>
            <w:hideMark/>
          </w:tcPr>
          <w:p w14:paraId="31AD74E8" w14:textId="77777777" w:rsidR="001517ED" w:rsidRPr="00AC3C37" w:rsidRDefault="001517ED" w:rsidP="00AC3C37">
            <w:pPr>
              <w:rPr>
                <w:rFonts w:ascii="Times New Roman" w:eastAsia="Times New Roman" w:hAnsi="Times New Roman" w:cs="Times New Roman"/>
                <w:sz w:val="16"/>
                <w:szCs w:val="16"/>
              </w:rPr>
            </w:pPr>
          </w:p>
        </w:tc>
        <w:tc>
          <w:tcPr>
            <w:tcW w:w="726" w:type="dxa"/>
            <w:tcBorders>
              <w:top w:val="single" w:sz="4" w:space="0" w:color="auto"/>
              <w:left w:val="nil"/>
              <w:right w:val="nil"/>
            </w:tcBorders>
            <w:shd w:val="clear" w:color="auto" w:fill="auto"/>
            <w:vAlign w:val="bottom"/>
            <w:hideMark/>
          </w:tcPr>
          <w:p w14:paraId="666AB0A9" w14:textId="77777777" w:rsidR="001517ED" w:rsidRPr="00AC3C37" w:rsidRDefault="001517ED" w:rsidP="00AC3C37">
            <w:pPr>
              <w:rPr>
                <w:rFonts w:ascii="Times New Roman" w:eastAsia="Times New Roman" w:hAnsi="Times New Roman" w:cs="Times New Roman"/>
                <w:sz w:val="16"/>
                <w:szCs w:val="16"/>
              </w:rPr>
            </w:pPr>
          </w:p>
        </w:tc>
      </w:tr>
      <w:tr w:rsidR="001517ED" w:rsidRPr="00AC3C37" w14:paraId="5E660BDA" w14:textId="77777777" w:rsidTr="00791B2C">
        <w:trPr>
          <w:trHeight w:val="225"/>
        </w:trPr>
        <w:tc>
          <w:tcPr>
            <w:tcW w:w="920" w:type="dxa"/>
            <w:tcBorders>
              <w:left w:val="nil"/>
            </w:tcBorders>
            <w:shd w:val="clear" w:color="auto" w:fill="auto"/>
            <w:noWrap/>
            <w:vAlign w:val="bottom"/>
            <w:hideMark/>
          </w:tcPr>
          <w:p w14:paraId="230279B1"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31033EF6"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64933E07"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shd w:val="clear" w:color="auto" w:fill="auto"/>
            <w:vAlign w:val="bottom"/>
            <w:hideMark/>
          </w:tcPr>
          <w:p w14:paraId="7FBF8A80"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72314948"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67D547DD"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721" w:type="dxa"/>
            <w:shd w:val="clear" w:color="auto" w:fill="auto"/>
            <w:noWrap/>
            <w:vAlign w:val="bottom"/>
            <w:hideMark/>
          </w:tcPr>
          <w:p w14:paraId="460C4AEA"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726" w:type="dxa"/>
            <w:shd w:val="clear" w:color="auto" w:fill="auto"/>
            <w:vAlign w:val="bottom"/>
            <w:hideMark/>
          </w:tcPr>
          <w:p w14:paraId="60A2BE29"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1517ED" w:rsidRPr="00AC3C37" w14:paraId="2AA7B788" w14:textId="77777777" w:rsidTr="00791B2C">
        <w:trPr>
          <w:trHeight w:val="225"/>
        </w:trPr>
        <w:tc>
          <w:tcPr>
            <w:tcW w:w="920" w:type="dxa"/>
            <w:tcBorders>
              <w:left w:val="nil"/>
            </w:tcBorders>
            <w:shd w:val="clear" w:color="auto" w:fill="auto"/>
            <w:noWrap/>
            <w:vAlign w:val="bottom"/>
            <w:hideMark/>
          </w:tcPr>
          <w:p w14:paraId="0BE185B0"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65D25C18"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5223F689"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shd w:val="clear" w:color="auto" w:fill="auto"/>
            <w:vAlign w:val="bottom"/>
            <w:hideMark/>
          </w:tcPr>
          <w:p w14:paraId="48B5BC3D"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7F033B29"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shd w:val="clear" w:color="auto" w:fill="auto"/>
            <w:noWrap/>
            <w:vAlign w:val="bottom"/>
            <w:hideMark/>
          </w:tcPr>
          <w:p w14:paraId="3A018D47"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1" w:type="dxa"/>
            <w:shd w:val="clear" w:color="auto" w:fill="auto"/>
            <w:noWrap/>
            <w:vAlign w:val="bottom"/>
            <w:hideMark/>
          </w:tcPr>
          <w:p w14:paraId="5407A574"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726" w:type="dxa"/>
            <w:shd w:val="clear" w:color="auto" w:fill="auto"/>
            <w:vAlign w:val="bottom"/>
            <w:hideMark/>
          </w:tcPr>
          <w:p w14:paraId="446325A3"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1517ED" w:rsidRPr="00AC3C37" w14:paraId="6DF78331" w14:textId="77777777" w:rsidTr="00791B2C">
        <w:trPr>
          <w:trHeight w:val="225"/>
        </w:trPr>
        <w:tc>
          <w:tcPr>
            <w:tcW w:w="920" w:type="dxa"/>
            <w:tcBorders>
              <w:left w:val="nil"/>
            </w:tcBorders>
            <w:shd w:val="clear" w:color="auto" w:fill="auto"/>
            <w:noWrap/>
            <w:vAlign w:val="bottom"/>
            <w:hideMark/>
          </w:tcPr>
          <w:p w14:paraId="7F38A3A9"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shd w:val="clear" w:color="auto" w:fill="auto"/>
            <w:vAlign w:val="bottom"/>
            <w:hideMark/>
          </w:tcPr>
          <w:p w14:paraId="3AEB80A2"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77B2929A"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shd w:val="clear" w:color="auto" w:fill="auto"/>
            <w:vAlign w:val="bottom"/>
            <w:hideMark/>
          </w:tcPr>
          <w:p w14:paraId="18AF104A"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0F10A18E"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0C1280AF"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721" w:type="dxa"/>
            <w:shd w:val="clear" w:color="auto" w:fill="auto"/>
            <w:noWrap/>
            <w:vAlign w:val="bottom"/>
            <w:hideMark/>
          </w:tcPr>
          <w:p w14:paraId="608A32DC"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6" w:type="dxa"/>
            <w:shd w:val="clear" w:color="auto" w:fill="auto"/>
            <w:vAlign w:val="bottom"/>
            <w:hideMark/>
          </w:tcPr>
          <w:p w14:paraId="30CE1B3B"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1517ED" w:rsidRPr="00AC3C37" w14:paraId="2DF51ECA" w14:textId="77777777" w:rsidTr="00791B2C">
        <w:trPr>
          <w:trHeight w:val="225"/>
        </w:trPr>
        <w:tc>
          <w:tcPr>
            <w:tcW w:w="920" w:type="dxa"/>
            <w:tcBorders>
              <w:left w:val="nil"/>
              <w:right w:val="nil"/>
            </w:tcBorders>
            <w:shd w:val="clear" w:color="auto" w:fill="auto"/>
            <w:noWrap/>
            <w:vAlign w:val="bottom"/>
            <w:hideMark/>
          </w:tcPr>
          <w:p w14:paraId="4B70EA0F"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left w:val="nil"/>
              <w:right w:val="nil"/>
            </w:tcBorders>
            <w:shd w:val="clear" w:color="auto" w:fill="auto"/>
            <w:vAlign w:val="bottom"/>
            <w:hideMark/>
          </w:tcPr>
          <w:p w14:paraId="45D013A5"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tcBorders>
              <w:left w:val="nil"/>
              <w:right w:val="nil"/>
            </w:tcBorders>
            <w:shd w:val="clear" w:color="auto" w:fill="auto"/>
            <w:vAlign w:val="bottom"/>
            <w:hideMark/>
          </w:tcPr>
          <w:p w14:paraId="5A8E84BF"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tcBorders>
              <w:left w:val="nil"/>
              <w:right w:val="nil"/>
            </w:tcBorders>
            <w:shd w:val="clear" w:color="auto" w:fill="auto"/>
            <w:vAlign w:val="bottom"/>
            <w:hideMark/>
          </w:tcPr>
          <w:p w14:paraId="28876B21"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tcBorders>
              <w:left w:val="nil"/>
              <w:right w:val="nil"/>
            </w:tcBorders>
            <w:shd w:val="clear" w:color="auto" w:fill="auto"/>
            <w:noWrap/>
            <w:vAlign w:val="bottom"/>
            <w:hideMark/>
          </w:tcPr>
          <w:p w14:paraId="6E259F5C"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left w:val="nil"/>
              <w:right w:val="nil"/>
            </w:tcBorders>
            <w:shd w:val="clear" w:color="auto" w:fill="auto"/>
            <w:noWrap/>
            <w:vAlign w:val="bottom"/>
            <w:hideMark/>
          </w:tcPr>
          <w:p w14:paraId="345F8C7A"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721" w:type="dxa"/>
            <w:tcBorders>
              <w:left w:val="nil"/>
              <w:right w:val="nil"/>
            </w:tcBorders>
            <w:shd w:val="clear" w:color="auto" w:fill="auto"/>
            <w:noWrap/>
            <w:vAlign w:val="bottom"/>
            <w:hideMark/>
          </w:tcPr>
          <w:p w14:paraId="2E822297"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726" w:type="dxa"/>
            <w:tcBorders>
              <w:left w:val="nil"/>
              <w:right w:val="nil"/>
            </w:tcBorders>
            <w:shd w:val="clear" w:color="auto" w:fill="auto"/>
            <w:vAlign w:val="bottom"/>
            <w:hideMark/>
          </w:tcPr>
          <w:p w14:paraId="5175C436"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r>
      <w:tr w:rsidR="001517ED" w:rsidRPr="00AC3C37" w14:paraId="3FC0F71C" w14:textId="77777777" w:rsidTr="00791B2C">
        <w:trPr>
          <w:trHeight w:val="225"/>
        </w:trPr>
        <w:tc>
          <w:tcPr>
            <w:tcW w:w="920" w:type="dxa"/>
            <w:shd w:val="clear" w:color="auto" w:fill="auto"/>
            <w:noWrap/>
            <w:vAlign w:val="bottom"/>
            <w:hideMark/>
          </w:tcPr>
          <w:p w14:paraId="2FAAF6B0"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4CC68678"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77217CD6"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shd w:val="clear" w:color="auto" w:fill="auto"/>
            <w:vAlign w:val="bottom"/>
            <w:hideMark/>
          </w:tcPr>
          <w:p w14:paraId="5ABF1660"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6FCA4BCC"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3ECAB2AB"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1" w:type="dxa"/>
            <w:shd w:val="clear" w:color="auto" w:fill="auto"/>
            <w:noWrap/>
            <w:vAlign w:val="bottom"/>
            <w:hideMark/>
          </w:tcPr>
          <w:p w14:paraId="6BD18725"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726" w:type="dxa"/>
            <w:tcBorders>
              <w:right w:val="nil"/>
            </w:tcBorders>
            <w:shd w:val="clear" w:color="auto" w:fill="auto"/>
            <w:vAlign w:val="bottom"/>
            <w:hideMark/>
          </w:tcPr>
          <w:p w14:paraId="603A8303"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1517ED" w:rsidRPr="00AC3C37" w14:paraId="45C4B307" w14:textId="77777777" w:rsidTr="00791B2C">
        <w:trPr>
          <w:trHeight w:val="225"/>
        </w:trPr>
        <w:tc>
          <w:tcPr>
            <w:tcW w:w="920" w:type="dxa"/>
            <w:shd w:val="clear" w:color="auto" w:fill="auto"/>
            <w:noWrap/>
            <w:vAlign w:val="bottom"/>
            <w:hideMark/>
          </w:tcPr>
          <w:p w14:paraId="68D4D206"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478A1CC0"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187DD329"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shd w:val="clear" w:color="auto" w:fill="auto"/>
            <w:vAlign w:val="bottom"/>
            <w:hideMark/>
          </w:tcPr>
          <w:p w14:paraId="2E1A8478"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4A58A864"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shd w:val="clear" w:color="auto" w:fill="auto"/>
            <w:noWrap/>
            <w:vAlign w:val="bottom"/>
            <w:hideMark/>
          </w:tcPr>
          <w:p w14:paraId="4640D207"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721" w:type="dxa"/>
            <w:shd w:val="clear" w:color="auto" w:fill="auto"/>
            <w:noWrap/>
            <w:vAlign w:val="bottom"/>
            <w:hideMark/>
          </w:tcPr>
          <w:p w14:paraId="334EB959" w14:textId="77777777" w:rsidR="001517ED" w:rsidRPr="00AC3C37" w:rsidRDefault="001517ED" w:rsidP="00AC3C37">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6" w:type="dxa"/>
            <w:tcBorders>
              <w:right w:val="nil"/>
            </w:tcBorders>
            <w:shd w:val="clear" w:color="auto" w:fill="auto"/>
            <w:vAlign w:val="bottom"/>
            <w:hideMark/>
          </w:tcPr>
          <w:p w14:paraId="6E296997" w14:textId="77777777" w:rsidR="001517ED" w:rsidRPr="00AC3C37" w:rsidRDefault="001517ED" w:rsidP="00AC3C37">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1517ED" w:rsidRPr="00AC3C37" w14:paraId="532A40E7" w14:textId="77777777" w:rsidTr="00791B2C">
        <w:trPr>
          <w:trHeight w:val="225"/>
        </w:trPr>
        <w:tc>
          <w:tcPr>
            <w:tcW w:w="920" w:type="dxa"/>
            <w:shd w:val="clear" w:color="auto" w:fill="auto"/>
            <w:noWrap/>
            <w:vAlign w:val="bottom"/>
            <w:hideMark/>
          </w:tcPr>
          <w:p w14:paraId="2614E00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shd w:val="clear" w:color="auto" w:fill="auto"/>
            <w:vAlign w:val="bottom"/>
            <w:hideMark/>
          </w:tcPr>
          <w:p w14:paraId="09E3F14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08ACA84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shd w:val="clear" w:color="auto" w:fill="auto"/>
            <w:vAlign w:val="bottom"/>
            <w:hideMark/>
          </w:tcPr>
          <w:p w14:paraId="62C0AA6C"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1456CA0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60912B6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721" w:type="dxa"/>
            <w:shd w:val="clear" w:color="auto" w:fill="auto"/>
            <w:noWrap/>
            <w:vAlign w:val="bottom"/>
            <w:hideMark/>
          </w:tcPr>
          <w:p w14:paraId="2102A82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726" w:type="dxa"/>
            <w:tcBorders>
              <w:right w:val="nil"/>
            </w:tcBorders>
            <w:shd w:val="clear" w:color="auto" w:fill="auto"/>
            <w:vAlign w:val="bottom"/>
            <w:hideMark/>
          </w:tcPr>
          <w:p w14:paraId="7DF8F70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1517ED" w:rsidRPr="00AC3C37" w14:paraId="65BE8F79" w14:textId="77777777" w:rsidTr="00791B2C">
        <w:trPr>
          <w:trHeight w:val="225"/>
        </w:trPr>
        <w:tc>
          <w:tcPr>
            <w:tcW w:w="920" w:type="dxa"/>
            <w:shd w:val="clear" w:color="auto" w:fill="auto"/>
            <w:noWrap/>
            <w:vAlign w:val="bottom"/>
            <w:hideMark/>
          </w:tcPr>
          <w:p w14:paraId="1708CAF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shd w:val="clear" w:color="auto" w:fill="auto"/>
            <w:vAlign w:val="bottom"/>
            <w:hideMark/>
          </w:tcPr>
          <w:p w14:paraId="475E3E0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057EF23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shd w:val="clear" w:color="auto" w:fill="auto"/>
            <w:vAlign w:val="bottom"/>
            <w:hideMark/>
          </w:tcPr>
          <w:p w14:paraId="721E964B"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1A78C08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shd w:val="clear" w:color="auto" w:fill="auto"/>
            <w:noWrap/>
            <w:vAlign w:val="bottom"/>
            <w:hideMark/>
          </w:tcPr>
          <w:p w14:paraId="257F73BB"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721" w:type="dxa"/>
            <w:shd w:val="clear" w:color="auto" w:fill="auto"/>
            <w:noWrap/>
            <w:vAlign w:val="bottom"/>
            <w:hideMark/>
          </w:tcPr>
          <w:p w14:paraId="5F4F7486"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726" w:type="dxa"/>
            <w:tcBorders>
              <w:right w:val="nil"/>
            </w:tcBorders>
            <w:shd w:val="clear" w:color="auto" w:fill="auto"/>
            <w:vAlign w:val="bottom"/>
            <w:hideMark/>
          </w:tcPr>
          <w:p w14:paraId="063621E2"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1517ED" w:rsidRPr="00AC3C37" w14:paraId="436A849E" w14:textId="77777777" w:rsidTr="00791B2C">
        <w:trPr>
          <w:trHeight w:val="225"/>
        </w:trPr>
        <w:tc>
          <w:tcPr>
            <w:tcW w:w="920" w:type="dxa"/>
            <w:shd w:val="clear" w:color="auto" w:fill="auto"/>
            <w:noWrap/>
            <w:vAlign w:val="bottom"/>
            <w:hideMark/>
          </w:tcPr>
          <w:p w14:paraId="5A9313E2"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576EB9C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4DD966E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shd w:val="clear" w:color="auto" w:fill="auto"/>
            <w:vAlign w:val="bottom"/>
            <w:hideMark/>
          </w:tcPr>
          <w:p w14:paraId="284E59F5"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60DDC6E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3724368E"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1" w:type="dxa"/>
            <w:shd w:val="clear" w:color="auto" w:fill="auto"/>
            <w:noWrap/>
            <w:vAlign w:val="bottom"/>
            <w:hideMark/>
          </w:tcPr>
          <w:p w14:paraId="54FE151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726" w:type="dxa"/>
            <w:tcBorders>
              <w:right w:val="nil"/>
            </w:tcBorders>
            <w:shd w:val="clear" w:color="auto" w:fill="auto"/>
            <w:vAlign w:val="bottom"/>
            <w:hideMark/>
          </w:tcPr>
          <w:p w14:paraId="327B68A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1517ED" w:rsidRPr="00AC3C37" w14:paraId="5E89E43D" w14:textId="77777777" w:rsidTr="00791B2C">
        <w:trPr>
          <w:trHeight w:val="225"/>
        </w:trPr>
        <w:tc>
          <w:tcPr>
            <w:tcW w:w="920" w:type="dxa"/>
            <w:shd w:val="clear" w:color="auto" w:fill="auto"/>
            <w:noWrap/>
            <w:vAlign w:val="bottom"/>
            <w:hideMark/>
          </w:tcPr>
          <w:p w14:paraId="686E72D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7038B350"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4A44050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shd w:val="clear" w:color="auto" w:fill="auto"/>
            <w:vAlign w:val="bottom"/>
            <w:hideMark/>
          </w:tcPr>
          <w:p w14:paraId="2E81352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2DE11D0B"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shd w:val="clear" w:color="auto" w:fill="auto"/>
            <w:noWrap/>
            <w:vAlign w:val="bottom"/>
            <w:hideMark/>
          </w:tcPr>
          <w:p w14:paraId="3023FCD9"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721" w:type="dxa"/>
            <w:shd w:val="clear" w:color="auto" w:fill="auto"/>
            <w:noWrap/>
            <w:vAlign w:val="bottom"/>
            <w:hideMark/>
          </w:tcPr>
          <w:p w14:paraId="164D4C65"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6" w:type="dxa"/>
            <w:tcBorders>
              <w:right w:val="nil"/>
            </w:tcBorders>
            <w:shd w:val="clear" w:color="auto" w:fill="auto"/>
            <w:vAlign w:val="bottom"/>
            <w:hideMark/>
          </w:tcPr>
          <w:p w14:paraId="2E78776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1517ED" w:rsidRPr="00AC3C37" w14:paraId="1ED4EA9F" w14:textId="77777777" w:rsidTr="00791B2C">
        <w:trPr>
          <w:trHeight w:val="225"/>
        </w:trPr>
        <w:tc>
          <w:tcPr>
            <w:tcW w:w="920" w:type="dxa"/>
            <w:shd w:val="clear" w:color="auto" w:fill="auto"/>
            <w:noWrap/>
            <w:vAlign w:val="bottom"/>
            <w:hideMark/>
          </w:tcPr>
          <w:p w14:paraId="6B05E3FB"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shd w:val="clear" w:color="auto" w:fill="auto"/>
            <w:vAlign w:val="bottom"/>
            <w:hideMark/>
          </w:tcPr>
          <w:p w14:paraId="5C07FCA2"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3973B4C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shd w:val="clear" w:color="auto" w:fill="auto"/>
            <w:vAlign w:val="bottom"/>
            <w:hideMark/>
          </w:tcPr>
          <w:p w14:paraId="26EB460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2AE97D0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5A6EB8F4"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721" w:type="dxa"/>
            <w:shd w:val="clear" w:color="auto" w:fill="auto"/>
            <w:noWrap/>
            <w:vAlign w:val="bottom"/>
            <w:hideMark/>
          </w:tcPr>
          <w:p w14:paraId="5CB70AC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6" w:type="dxa"/>
            <w:tcBorders>
              <w:right w:val="nil"/>
            </w:tcBorders>
            <w:shd w:val="clear" w:color="auto" w:fill="auto"/>
            <w:vAlign w:val="bottom"/>
            <w:hideMark/>
          </w:tcPr>
          <w:p w14:paraId="7524C63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1517ED" w:rsidRPr="00AC3C37" w14:paraId="3D56F650" w14:textId="77777777" w:rsidTr="00791B2C">
        <w:trPr>
          <w:trHeight w:val="225"/>
        </w:trPr>
        <w:tc>
          <w:tcPr>
            <w:tcW w:w="920" w:type="dxa"/>
            <w:shd w:val="clear" w:color="auto" w:fill="auto"/>
            <w:noWrap/>
            <w:vAlign w:val="bottom"/>
            <w:hideMark/>
          </w:tcPr>
          <w:p w14:paraId="6939A9E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shd w:val="clear" w:color="auto" w:fill="auto"/>
            <w:vAlign w:val="bottom"/>
            <w:hideMark/>
          </w:tcPr>
          <w:p w14:paraId="64380272"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v1</w:t>
            </w:r>
          </w:p>
        </w:tc>
        <w:tc>
          <w:tcPr>
            <w:tcW w:w="1674" w:type="dxa"/>
            <w:shd w:val="clear" w:color="auto" w:fill="auto"/>
            <w:vAlign w:val="bottom"/>
            <w:hideMark/>
          </w:tcPr>
          <w:p w14:paraId="53C2AF1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shd w:val="clear" w:color="auto" w:fill="auto"/>
            <w:vAlign w:val="bottom"/>
            <w:hideMark/>
          </w:tcPr>
          <w:p w14:paraId="6EC42A3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412</w:t>
            </w:r>
          </w:p>
        </w:tc>
        <w:tc>
          <w:tcPr>
            <w:tcW w:w="1256" w:type="dxa"/>
            <w:shd w:val="clear" w:color="auto" w:fill="auto"/>
            <w:noWrap/>
            <w:vAlign w:val="bottom"/>
            <w:hideMark/>
          </w:tcPr>
          <w:p w14:paraId="7693B16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shd w:val="clear" w:color="auto" w:fill="auto"/>
            <w:noWrap/>
            <w:vAlign w:val="bottom"/>
            <w:hideMark/>
          </w:tcPr>
          <w:p w14:paraId="1B08C1C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721" w:type="dxa"/>
            <w:shd w:val="clear" w:color="auto" w:fill="auto"/>
            <w:noWrap/>
            <w:vAlign w:val="bottom"/>
            <w:hideMark/>
          </w:tcPr>
          <w:p w14:paraId="657E0EA4"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726" w:type="dxa"/>
            <w:tcBorders>
              <w:right w:val="nil"/>
            </w:tcBorders>
            <w:shd w:val="clear" w:color="auto" w:fill="auto"/>
            <w:vAlign w:val="bottom"/>
            <w:hideMark/>
          </w:tcPr>
          <w:p w14:paraId="3004A5B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1517ED" w:rsidRPr="00AC3C37" w14:paraId="24780E34" w14:textId="77777777" w:rsidTr="00791B2C">
        <w:trPr>
          <w:trHeight w:val="225"/>
        </w:trPr>
        <w:tc>
          <w:tcPr>
            <w:tcW w:w="920" w:type="dxa"/>
            <w:shd w:val="clear" w:color="auto" w:fill="auto"/>
            <w:noWrap/>
            <w:vAlign w:val="bottom"/>
            <w:hideMark/>
          </w:tcPr>
          <w:p w14:paraId="4C342CCF"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08A7E190"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shd w:val="clear" w:color="auto" w:fill="auto"/>
            <w:vAlign w:val="bottom"/>
            <w:hideMark/>
          </w:tcPr>
          <w:p w14:paraId="2B84F50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shd w:val="clear" w:color="auto" w:fill="auto"/>
            <w:vAlign w:val="bottom"/>
            <w:hideMark/>
          </w:tcPr>
          <w:p w14:paraId="26B9E637"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shd w:val="clear" w:color="auto" w:fill="auto"/>
            <w:noWrap/>
            <w:vAlign w:val="bottom"/>
            <w:hideMark/>
          </w:tcPr>
          <w:p w14:paraId="44C19470"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516858F7"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721" w:type="dxa"/>
            <w:shd w:val="clear" w:color="auto" w:fill="auto"/>
            <w:noWrap/>
            <w:vAlign w:val="bottom"/>
            <w:hideMark/>
          </w:tcPr>
          <w:p w14:paraId="7E6ED9A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726" w:type="dxa"/>
            <w:tcBorders>
              <w:right w:val="nil"/>
            </w:tcBorders>
            <w:shd w:val="clear" w:color="auto" w:fill="auto"/>
            <w:vAlign w:val="bottom"/>
            <w:hideMark/>
          </w:tcPr>
          <w:p w14:paraId="7DA0FF8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1517ED" w:rsidRPr="00AC3C37" w14:paraId="0E747ED4" w14:textId="77777777" w:rsidTr="00791B2C">
        <w:trPr>
          <w:trHeight w:val="225"/>
        </w:trPr>
        <w:tc>
          <w:tcPr>
            <w:tcW w:w="920" w:type="dxa"/>
            <w:shd w:val="clear" w:color="auto" w:fill="auto"/>
            <w:noWrap/>
            <w:vAlign w:val="bottom"/>
            <w:hideMark/>
          </w:tcPr>
          <w:p w14:paraId="2CC595D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shd w:val="clear" w:color="auto" w:fill="auto"/>
            <w:vAlign w:val="bottom"/>
            <w:hideMark/>
          </w:tcPr>
          <w:p w14:paraId="3313293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shd w:val="clear" w:color="auto" w:fill="auto"/>
            <w:vAlign w:val="bottom"/>
            <w:hideMark/>
          </w:tcPr>
          <w:p w14:paraId="0121B67F"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shd w:val="clear" w:color="auto" w:fill="auto"/>
            <w:vAlign w:val="bottom"/>
            <w:hideMark/>
          </w:tcPr>
          <w:p w14:paraId="0562D57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shd w:val="clear" w:color="auto" w:fill="auto"/>
            <w:noWrap/>
            <w:vAlign w:val="bottom"/>
            <w:hideMark/>
          </w:tcPr>
          <w:p w14:paraId="3BA514D2"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shd w:val="clear" w:color="auto" w:fill="auto"/>
            <w:noWrap/>
            <w:vAlign w:val="bottom"/>
            <w:hideMark/>
          </w:tcPr>
          <w:p w14:paraId="471C9DA7"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1" w:type="dxa"/>
            <w:shd w:val="clear" w:color="auto" w:fill="auto"/>
            <w:noWrap/>
            <w:vAlign w:val="bottom"/>
            <w:hideMark/>
          </w:tcPr>
          <w:p w14:paraId="317CDB2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6" w:type="dxa"/>
            <w:tcBorders>
              <w:right w:val="nil"/>
            </w:tcBorders>
            <w:shd w:val="clear" w:color="auto" w:fill="auto"/>
            <w:vAlign w:val="bottom"/>
            <w:hideMark/>
          </w:tcPr>
          <w:p w14:paraId="1DEFAAB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1517ED" w:rsidRPr="00AC3C37" w14:paraId="6E422C4C" w14:textId="77777777" w:rsidTr="00791B2C">
        <w:trPr>
          <w:trHeight w:val="225"/>
        </w:trPr>
        <w:tc>
          <w:tcPr>
            <w:tcW w:w="920" w:type="dxa"/>
            <w:shd w:val="clear" w:color="auto" w:fill="auto"/>
            <w:noWrap/>
            <w:vAlign w:val="bottom"/>
            <w:hideMark/>
          </w:tcPr>
          <w:p w14:paraId="263250C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shd w:val="clear" w:color="auto" w:fill="auto"/>
            <w:vAlign w:val="bottom"/>
            <w:hideMark/>
          </w:tcPr>
          <w:p w14:paraId="735199E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shd w:val="clear" w:color="auto" w:fill="auto"/>
            <w:vAlign w:val="bottom"/>
            <w:hideMark/>
          </w:tcPr>
          <w:p w14:paraId="1C89912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shd w:val="clear" w:color="auto" w:fill="auto"/>
            <w:vAlign w:val="bottom"/>
            <w:hideMark/>
          </w:tcPr>
          <w:p w14:paraId="6491559C"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shd w:val="clear" w:color="auto" w:fill="auto"/>
            <w:noWrap/>
            <w:vAlign w:val="bottom"/>
            <w:hideMark/>
          </w:tcPr>
          <w:p w14:paraId="368E2B7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shd w:val="clear" w:color="auto" w:fill="auto"/>
            <w:noWrap/>
            <w:vAlign w:val="bottom"/>
            <w:hideMark/>
          </w:tcPr>
          <w:p w14:paraId="072686B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721" w:type="dxa"/>
            <w:shd w:val="clear" w:color="auto" w:fill="auto"/>
            <w:noWrap/>
            <w:vAlign w:val="bottom"/>
            <w:hideMark/>
          </w:tcPr>
          <w:p w14:paraId="7BE9D85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726" w:type="dxa"/>
            <w:tcBorders>
              <w:right w:val="nil"/>
            </w:tcBorders>
            <w:shd w:val="clear" w:color="auto" w:fill="auto"/>
            <w:vAlign w:val="bottom"/>
            <w:hideMark/>
          </w:tcPr>
          <w:p w14:paraId="551DAB5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1517ED" w:rsidRPr="00AC3C37" w14:paraId="3937ECDB" w14:textId="77777777" w:rsidTr="00791B2C">
        <w:trPr>
          <w:trHeight w:val="225"/>
        </w:trPr>
        <w:tc>
          <w:tcPr>
            <w:tcW w:w="920" w:type="dxa"/>
            <w:shd w:val="clear" w:color="auto" w:fill="auto"/>
            <w:noWrap/>
            <w:vAlign w:val="bottom"/>
            <w:hideMark/>
          </w:tcPr>
          <w:p w14:paraId="7BAA52B2"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shd w:val="clear" w:color="auto" w:fill="auto"/>
            <w:vAlign w:val="bottom"/>
            <w:hideMark/>
          </w:tcPr>
          <w:p w14:paraId="503376D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shd w:val="clear" w:color="auto" w:fill="auto"/>
            <w:vAlign w:val="bottom"/>
            <w:hideMark/>
          </w:tcPr>
          <w:p w14:paraId="6163F46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shd w:val="clear" w:color="auto" w:fill="auto"/>
            <w:vAlign w:val="bottom"/>
            <w:hideMark/>
          </w:tcPr>
          <w:p w14:paraId="52A3A70C"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shd w:val="clear" w:color="auto" w:fill="auto"/>
            <w:noWrap/>
            <w:vAlign w:val="bottom"/>
            <w:hideMark/>
          </w:tcPr>
          <w:p w14:paraId="6B4C67D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shd w:val="clear" w:color="auto" w:fill="auto"/>
            <w:noWrap/>
            <w:vAlign w:val="bottom"/>
            <w:hideMark/>
          </w:tcPr>
          <w:p w14:paraId="6D37FC24"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721" w:type="dxa"/>
            <w:shd w:val="clear" w:color="auto" w:fill="auto"/>
            <w:noWrap/>
            <w:vAlign w:val="bottom"/>
            <w:hideMark/>
          </w:tcPr>
          <w:p w14:paraId="432A46E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6" w:type="dxa"/>
            <w:tcBorders>
              <w:right w:val="nil"/>
            </w:tcBorders>
            <w:shd w:val="clear" w:color="auto" w:fill="auto"/>
            <w:vAlign w:val="bottom"/>
            <w:hideMark/>
          </w:tcPr>
          <w:p w14:paraId="47EF0FA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1517ED" w:rsidRPr="00AC3C37" w14:paraId="06679EBF" w14:textId="77777777" w:rsidTr="00791B2C">
        <w:trPr>
          <w:trHeight w:val="225"/>
        </w:trPr>
        <w:tc>
          <w:tcPr>
            <w:tcW w:w="920" w:type="dxa"/>
            <w:tcBorders>
              <w:left w:val="nil"/>
              <w:bottom w:val="nil"/>
              <w:right w:val="nil"/>
            </w:tcBorders>
            <w:shd w:val="clear" w:color="auto" w:fill="auto"/>
            <w:noWrap/>
            <w:vAlign w:val="bottom"/>
            <w:hideMark/>
          </w:tcPr>
          <w:p w14:paraId="3186651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left w:val="nil"/>
              <w:bottom w:val="nil"/>
              <w:right w:val="nil"/>
            </w:tcBorders>
            <w:shd w:val="clear" w:color="auto" w:fill="auto"/>
            <w:vAlign w:val="bottom"/>
            <w:hideMark/>
          </w:tcPr>
          <w:p w14:paraId="0BE069BD"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left w:val="nil"/>
              <w:bottom w:val="nil"/>
              <w:right w:val="nil"/>
            </w:tcBorders>
            <w:shd w:val="clear" w:color="auto" w:fill="auto"/>
            <w:vAlign w:val="bottom"/>
            <w:hideMark/>
          </w:tcPr>
          <w:p w14:paraId="3B45375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left w:val="nil"/>
              <w:bottom w:val="nil"/>
              <w:right w:val="nil"/>
            </w:tcBorders>
            <w:shd w:val="clear" w:color="auto" w:fill="auto"/>
            <w:vAlign w:val="bottom"/>
            <w:hideMark/>
          </w:tcPr>
          <w:p w14:paraId="69693A4E"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left w:val="nil"/>
              <w:bottom w:val="nil"/>
              <w:right w:val="nil"/>
            </w:tcBorders>
            <w:shd w:val="clear" w:color="auto" w:fill="auto"/>
            <w:noWrap/>
            <w:vAlign w:val="bottom"/>
            <w:hideMark/>
          </w:tcPr>
          <w:p w14:paraId="04EEAE8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left w:val="nil"/>
              <w:bottom w:val="nil"/>
              <w:right w:val="nil"/>
            </w:tcBorders>
            <w:shd w:val="clear" w:color="auto" w:fill="auto"/>
            <w:noWrap/>
            <w:vAlign w:val="bottom"/>
            <w:hideMark/>
          </w:tcPr>
          <w:p w14:paraId="53AA7C55"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721" w:type="dxa"/>
            <w:tcBorders>
              <w:left w:val="nil"/>
              <w:bottom w:val="nil"/>
              <w:right w:val="nil"/>
            </w:tcBorders>
            <w:shd w:val="clear" w:color="auto" w:fill="auto"/>
            <w:noWrap/>
            <w:vAlign w:val="bottom"/>
            <w:hideMark/>
          </w:tcPr>
          <w:p w14:paraId="55F9322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726" w:type="dxa"/>
            <w:tcBorders>
              <w:left w:val="nil"/>
              <w:bottom w:val="nil"/>
              <w:right w:val="nil"/>
            </w:tcBorders>
            <w:shd w:val="clear" w:color="auto" w:fill="auto"/>
            <w:vAlign w:val="bottom"/>
            <w:hideMark/>
          </w:tcPr>
          <w:p w14:paraId="540607D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1517ED" w:rsidRPr="00AC3C37" w14:paraId="00A3D285" w14:textId="77777777" w:rsidTr="00791B2C">
        <w:trPr>
          <w:trHeight w:val="225"/>
        </w:trPr>
        <w:tc>
          <w:tcPr>
            <w:tcW w:w="920" w:type="dxa"/>
            <w:tcBorders>
              <w:top w:val="nil"/>
              <w:left w:val="nil"/>
              <w:bottom w:val="nil"/>
              <w:right w:val="nil"/>
            </w:tcBorders>
            <w:shd w:val="clear" w:color="auto" w:fill="auto"/>
            <w:noWrap/>
            <w:vAlign w:val="bottom"/>
            <w:hideMark/>
          </w:tcPr>
          <w:p w14:paraId="5041BE7B"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05355E4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top w:val="nil"/>
              <w:left w:val="nil"/>
              <w:bottom w:val="nil"/>
              <w:right w:val="nil"/>
            </w:tcBorders>
            <w:shd w:val="clear" w:color="auto" w:fill="auto"/>
            <w:vAlign w:val="bottom"/>
            <w:hideMark/>
          </w:tcPr>
          <w:p w14:paraId="6B6DE13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top w:val="nil"/>
              <w:left w:val="nil"/>
              <w:bottom w:val="nil"/>
              <w:right w:val="nil"/>
            </w:tcBorders>
            <w:shd w:val="clear" w:color="auto" w:fill="auto"/>
            <w:vAlign w:val="bottom"/>
            <w:hideMark/>
          </w:tcPr>
          <w:p w14:paraId="7164FF1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top w:val="nil"/>
              <w:left w:val="nil"/>
              <w:bottom w:val="nil"/>
              <w:right w:val="nil"/>
            </w:tcBorders>
            <w:shd w:val="clear" w:color="auto" w:fill="auto"/>
            <w:noWrap/>
            <w:vAlign w:val="bottom"/>
            <w:hideMark/>
          </w:tcPr>
          <w:p w14:paraId="4A9C3EDF"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724DF87"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721" w:type="dxa"/>
            <w:tcBorders>
              <w:top w:val="nil"/>
              <w:left w:val="nil"/>
              <w:bottom w:val="nil"/>
              <w:right w:val="nil"/>
            </w:tcBorders>
            <w:shd w:val="clear" w:color="auto" w:fill="auto"/>
            <w:noWrap/>
            <w:vAlign w:val="bottom"/>
            <w:hideMark/>
          </w:tcPr>
          <w:p w14:paraId="7A0AEDDC"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6" w:type="dxa"/>
            <w:tcBorders>
              <w:top w:val="nil"/>
              <w:left w:val="nil"/>
              <w:bottom w:val="nil"/>
              <w:right w:val="nil"/>
            </w:tcBorders>
            <w:shd w:val="clear" w:color="auto" w:fill="auto"/>
            <w:vAlign w:val="bottom"/>
            <w:hideMark/>
          </w:tcPr>
          <w:p w14:paraId="1053F9D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r>
      <w:tr w:rsidR="001517ED" w:rsidRPr="00AC3C37" w14:paraId="76BFF5FB" w14:textId="77777777" w:rsidTr="00791B2C">
        <w:trPr>
          <w:trHeight w:val="225"/>
        </w:trPr>
        <w:tc>
          <w:tcPr>
            <w:tcW w:w="920" w:type="dxa"/>
            <w:tcBorders>
              <w:top w:val="nil"/>
              <w:left w:val="nil"/>
              <w:bottom w:val="nil"/>
              <w:right w:val="nil"/>
            </w:tcBorders>
            <w:shd w:val="clear" w:color="auto" w:fill="auto"/>
            <w:noWrap/>
            <w:vAlign w:val="bottom"/>
            <w:hideMark/>
          </w:tcPr>
          <w:p w14:paraId="27CFFB0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70DD222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top w:val="nil"/>
              <w:left w:val="nil"/>
              <w:bottom w:val="nil"/>
              <w:right w:val="nil"/>
            </w:tcBorders>
            <w:shd w:val="clear" w:color="auto" w:fill="auto"/>
            <w:vAlign w:val="bottom"/>
            <w:hideMark/>
          </w:tcPr>
          <w:p w14:paraId="6E749190"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top w:val="nil"/>
              <w:left w:val="nil"/>
              <w:bottom w:val="nil"/>
              <w:right w:val="nil"/>
            </w:tcBorders>
            <w:shd w:val="clear" w:color="auto" w:fill="auto"/>
            <w:vAlign w:val="bottom"/>
            <w:hideMark/>
          </w:tcPr>
          <w:p w14:paraId="090143EB"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top w:val="nil"/>
              <w:left w:val="nil"/>
              <w:bottom w:val="nil"/>
              <w:right w:val="nil"/>
            </w:tcBorders>
            <w:shd w:val="clear" w:color="auto" w:fill="auto"/>
            <w:noWrap/>
            <w:vAlign w:val="bottom"/>
            <w:hideMark/>
          </w:tcPr>
          <w:p w14:paraId="1097329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137B8DE4"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c>
          <w:tcPr>
            <w:tcW w:w="721" w:type="dxa"/>
            <w:tcBorders>
              <w:top w:val="nil"/>
              <w:left w:val="nil"/>
              <w:bottom w:val="nil"/>
              <w:right w:val="nil"/>
            </w:tcBorders>
            <w:shd w:val="clear" w:color="auto" w:fill="auto"/>
            <w:noWrap/>
            <w:vAlign w:val="bottom"/>
            <w:hideMark/>
          </w:tcPr>
          <w:p w14:paraId="259E237A"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726" w:type="dxa"/>
            <w:tcBorders>
              <w:top w:val="nil"/>
              <w:left w:val="nil"/>
              <w:bottom w:val="nil"/>
              <w:right w:val="nil"/>
            </w:tcBorders>
            <w:shd w:val="clear" w:color="auto" w:fill="auto"/>
            <w:vAlign w:val="bottom"/>
            <w:hideMark/>
          </w:tcPr>
          <w:p w14:paraId="3EC3C09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1517ED" w:rsidRPr="00AC3C37" w14:paraId="381FE988" w14:textId="77777777" w:rsidTr="00791B2C">
        <w:trPr>
          <w:trHeight w:val="225"/>
        </w:trPr>
        <w:tc>
          <w:tcPr>
            <w:tcW w:w="920" w:type="dxa"/>
            <w:tcBorders>
              <w:top w:val="nil"/>
              <w:left w:val="nil"/>
              <w:bottom w:val="nil"/>
              <w:right w:val="nil"/>
            </w:tcBorders>
            <w:shd w:val="clear" w:color="auto" w:fill="auto"/>
            <w:noWrap/>
            <w:vAlign w:val="bottom"/>
            <w:hideMark/>
          </w:tcPr>
          <w:p w14:paraId="3D4CA6E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40ACBEF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top w:val="nil"/>
              <w:left w:val="nil"/>
              <w:bottom w:val="nil"/>
              <w:right w:val="nil"/>
            </w:tcBorders>
            <w:shd w:val="clear" w:color="auto" w:fill="auto"/>
            <w:vAlign w:val="bottom"/>
            <w:hideMark/>
          </w:tcPr>
          <w:p w14:paraId="3E27070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top w:val="nil"/>
              <w:left w:val="nil"/>
              <w:bottom w:val="nil"/>
              <w:right w:val="nil"/>
            </w:tcBorders>
            <w:shd w:val="clear" w:color="auto" w:fill="auto"/>
            <w:vAlign w:val="bottom"/>
            <w:hideMark/>
          </w:tcPr>
          <w:p w14:paraId="7A44CC89"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top w:val="nil"/>
              <w:left w:val="nil"/>
              <w:bottom w:val="nil"/>
              <w:right w:val="nil"/>
            </w:tcBorders>
            <w:shd w:val="clear" w:color="auto" w:fill="auto"/>
            <w:noWrap/>
            <w:vAlign w:val="bottom"/>
            <w:hideMark/>
          </w:tcPr>
          <w:p w14:paraId="3C67AAC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700FED8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721" w:type="dxa"/>
            <w:tcBorders>
              <w:top w:val="nil"/>
              <w:left w:val="nil"/>
              <w:bottom w:val="nil"/>
              <w:right w:val="nil"/>
            </w:tcBorders>
            <w:shd w:val="clear" w:color="auto" w:fill="auto"/>
            <w:noWrap/>
            <w:vAlign w:val="bottom"/>
            <w:hideMark/>
          </w:tcPr>
          <w:p w14:paraId="57364DD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726" w:type="dxa"/>
            <w:tcBorders>
              <w:top w:val="nil"/>
              <w:left w:val="nil"/>
              <w:bottom w:val="nil"/>
              <w:right w:val="nil"/>
            </w:tcBorders>
            <w:shd w:val="clear" w:color="auto" w:fill="auto"/>
            <w:vAlign w:val="bottom"/>
            <w:hideMark/>
          </w:tcPr>
          <w:p w14:paraId="59554AB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0.03</w:t>
            </w:r>
          </w:p>
        </w:tc>
      </w:tr>
      <w:tr w:rsidR="001517ED" w:rsidRPr="00AC3C37" w14:paraId="24B72F32" w14:textId="77777777" w:rsidTr="00791B2C">
        <w:trPr>
          <w:trHeight w:val="225"/>
        </w:trPr>
        <w:tc>
          <w:tcPr>
            <w:tcW w:w="920" w:type="dxa"/>
            <w:tcBorders>
              <w:top w:val="nil"/>
              <w:left w:val="nil"/>
              <w:bottom w:val="nil"/>
              <w:right w:val="nil"/>
            </w:tcBorders>
            <w:shd w:val="clear" w:color="auto" w:fill="auto"/>
            <w:noWrap/>
            <w:vAlign w:val="bottom"/>
            <w:hideMark/>
          </w:tcPr>
          <w:p w14:paraId="3B4ECFD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59881EE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top w:val="nil"/>
              <w:left w:val="nil"/>
              <w:bottom w:val="nil"/>
              <w:right w:val="nil"/>
            </w:tcBorders>
            <w:shd w:val="clear" w:color="auto" w:fill="auto"/>
            <w:vAlign w:val="bottom"/>
            <w:hideMark/>
          </w:tcPr>
          <w:p w14:paraId="56158B4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bottom w:val="nil"/>
              <w:right w:val="nil"/>
            </w:tcBorders>
            <w:shd w:val="clear" w:color="auto" w:fill="auto"/>
            <w:vAlign w:val="bottom"/>
            <w:hideMark/>
          </w:tcPr>
          <w:p w14:paraId="138D386E"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top w:val="nil"/>
              <w:left w:val="nil"/>
              <w:bottom w:val="nil"/>
              <w:right w:val="nil"/>
            </w:tcBorders>
            <w:shd w:val="clear" w:color="auto" w:fill="auto"/>
            <w:noWrap/>
            <w:vAlign w:val="bottom"/>
            <w:hideMark/>
          </w:tcPr>
          <w:p w14:paraId="2BBA7D5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2C6696D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-0.06</w:t>
            </w:r>
          </w:p>
        </w:tc>
        <w:tc>
          <w:tcPr>
            <w:tcW w:w="721" w:type="dxa"/>
            <w:tcBorders>
              <w:top w:val="nil"/>
              <w:left w:val="nil"/>
              <w:bottom w:val="nil"/>
              <w:right w:val="nil"/>
            </w:tcBorders>
            <w:shd w:val="clear" w:color="auto" w:fill="auto"/>
            <w:noWrap/>
            <w:vAlign w:val="bottom"/>
            <w:hideMark/>
          </w:tcPr>
          <w:p w14:paraId="0EB3156B"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c>
          <w:tcPr>
            <w:tcW w:w="726" w:type="dxa"/>
            <w:tcBorders>
              <w:top w:val="nil"/>
              <w:left w:val="nil"/>
              <w:bottom w:val="nil"/>
              <w:right w:val="nil"/>
            </w:tcBorders>
            <w:shd w:val="clear" w:color="auto" w:fill="auto"/>
            <w:vAlign w:val="bottom"/>
            <w:hideMark/>
          </w:tcPr>
          <w:p w14:paraId="07495E6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1517ED" w:rsidRPr="00AC3C37" w14:paraId="61D105E5" w14:textId="77777777" w:rsidTr="00791B2C">
        <w:trPr>
          <w:trHeight w:val="225"/>
        </w:trPr>
        <w:tc>
          <w:tcPr>
            <w:tcW w:w="920" w:type="dxa"/>
            <w:tcBorders>
              <w:top w:val="nil"/>
              <w:left w:val="nil"/>
              <w:bottom w:val="nil"/>
              <w:right w:val="nil"/>
            </w:tcBorders>
            <w:shd w:val="clear" w:color="auto" w:fill="auto"/>
            <w:noWrap/>
            <w:vAlign w:val="bottom"/>
            <w:hideMark/>
          </w:tcPr>
          <w:p w14:paraId="229A573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1610F92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top w:val="nil"/>
              <w:left w:val="nil"/>
              <w:bottom w:val="nil"/>
              <w:right w:val="nil"/>
            </w:tcBorders>
            <w:shd w:val="clear" w:color="auto" w:fill="auto"/>
            <w:vAlign w:val="bottom"/>
            <w:hideMark/>
          </w:tcPr>
          <w:p w14:paraId="24341A8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bottom w:val="nil"/>
              <w:right w:val="nil"/>
            </w:tcBorders>
            <w:shd w:val="clear" w:color="auto" w:fill="auto"/>
            <w:vAlign w:val="bottom"/>
            <w:hideMark/>
          </w:tcPr>
          <w:p w14:paraId="7DEA6516"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top w:val="nil"/>
              <w:left w:val="nil"/>
              <w:bottom w:val="nil"/>
              <w:right w:val="nil"/>
            </w:tcBorders>
            <w:shd w:val="clear" w:color="auto" w:fill="auto"/>
            <w:noWrap/>
            <w:vAlign w:val="bottom"/>
            <w:hideMark/>
          </w:tcPr>
          <w:p w14:paraId="2434F81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1F1EC1B5"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1" w:type="dxa"/>
            <w:tcBorders>
              <w:top w:val="nil"/>
              <w:left w:val="nil"/>
              <w:bottom w:val="nil"/>
              <w:right w:val="nil"/>
            </w:tcBorders>
            <w:shd w:val="clear" w:color="auto" w:fill="auto"/>
            <w:noWrap/>
            <w:vAlign w:val="bottom"/>
            <w:hideMark/>
          </w:tcPr>
          <w:p w14:paraId="073C59A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726" w:type="dxa"/>
            <w:tcBorders>
              <w:top w:val="nil"/>
              <w:left w:val="nil"/>
              <w:bottom w:val="nil"/>
              <w:right w:val="nil"/>
            </w:tcBorders>
            <w:shd w:val="clear" w:color="auto" w:fill="auto"/>
            <w:vAlign w:val="bottom"/>
            <w:hideMark/>
          </w:tcPr>
          <w:p w14:paraId="31493DB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r>
      <w:tr w:rsidR="001517ED" w:rsidRPr="00AC3C37" w14:paraId="0BAE99D5" w14:textId="77777777" w:rsidTr="00791B2C">
        <w:trPr>
          <w:trHeight w:val="225"/>
        </w:trPr>
        <w:tc>
          <w:tcPr>
            <w:tcW w:w="920" w:type="dxa"/>
            <w:tcBorders>
              <w:top w:val="nil"/>
              <w:left w:val="nil"/>
              <w:bottom w:val="nil"/>
              <w:right w:val="nil"/>
            </w:tcBorders>
            <w:shd w:val="clear" w:color="auto" w:fill="auto"/>
            <w:noWrap/>
            <w:vAlign w:val="bottom"/>
            <w:hideMark/>
          </w:tcPr>
          <w:p w14:paraId="2ADC046D"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55A2821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top w:val="nil"/>
              <w:left w:val="nil"/>
              <w:bottom w:val="nil"/>
              <w:right w:val="nil"/>
            </w:tcBorders>
            <w:shd w:val="clear" w:color="auto" w:fill="auto"/>
            <w:vAlign w:val="bottom"/>
            <w:hideMark/>
          </w:tcPr>
          <w:p w14:paraId="5665AAE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bottom w:val="nil"/>
              <w:right w:val="nil"/>
            </w:tcBorders>
            <w:shd w:val="clear" w:color="auto" w:fill="auto"/>
            <w:vAlign w:val="bottom"/>
            <w:hideMark/>
          </w:tcPr>
          <w:p w14:paraId="155A7E7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top w:val="nil"/>
              <w:left w:val="nil"/>
              <w:bottom w:val="nil"/>
              <w:right w:val="nil"/>
            </w:tcBorders>
            <w:shd w:val="clear" w:color="auto" w:fill="auto"/>
            <w:noWrap/>
            <w:vAlign w:val="bottom"/>
            <w:hideMark/>
          </w:tcPr>
          <w:p w14:paraId="4BB2828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1A476DE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721" w:type="dxa"/>
            <w:tcBorders>
              <w:top w:val="nil"/>
              <w:left w:val="nil"/>
              <w:bottom w:val="nil"/>
              <w:right w:val="nil"/>
            </w:tcBorders>
            <w:shd w:val="clear" w:color="auto" w:fill="auto"/>
            <w:noWrap/>
            <w:vAlign w:val="bottom"/>
            <w:hideMark/>
          </w:tcPr>
          <w:p w14:paraId="639DF97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6" w:type="dxa"/>
            <w:tcBorders>
              <w:top w:val="nil"/>
              <w:left w:val="nil"/>
              <w:bottom w:val="nil"/>
              <w:right w:val="nil"/>
            </w:tcBorders>
            <w:shd w:val="clear" w:color="auto" w:fill="auto"/>
            <w:vAlign w:val="bottom"/>
            <w:hideMark/>
          </w:tcPr>
          <w:p w14:paraId="3E778ED0"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1517ED" w:rsidRPr="00AC3C37" w14:paraId="13B57FF5" w14:textId="77777777" w:rsidTr="00791B2C">
        <w:trPr>
          <w:trHeight w:val="225"/>
        </w:trPr>
        <w:tc>
          <w:tcPr>
            <w:tcW w:w="920" w:type="dxa"/>
            <w:tcBorders>
              <w:top w:val="nil"/>
              <w:left w:val="nil"/>
              <w:bottom w:val="nil"/>
              <w:right w:val="nil"/>
            </w:tcBorders>
            <w:shd w:val="clear" w:color="auto" w:fill="auto"/>
            <w:noWrap/>
            <w:vAlign w:val="bottom"/>
            <w:hideMark/>
          </w:tcPr>
          <w:p w14:paraId="445032C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53B9EC0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CAIDE v2</w:t>
            </w:r>
          </w:p>
        </w:tc>
        <w:tc>
          <w:tcPr>
            <w:tcW w:w="1674" w:type="dxa"/>
            <w:tcBorders>
              <w:top w:val="nil"/>
              <w:left w:val="nil"/>
              <w:bottom w:val="nil"/>
              <w:right w:val="nil"/>
            </w:tcBorders>
            <w:shd w:val="clear" w:color="auto" w:fill="auto"/>
            <w:vAlign w:val="bottom"/>
            <w:hideMark/>
          </w:tcPr>
          <w:p w14:paraId="1EA1285B"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bottom w:val="nil"/>
              <w:right w:val="nil"/>
            </w:tcBorders>
            <w:shd w:val="clear" w:color="auto" w:fill="auto"/>
            <w:vAlign w:val="bottom"/>
            <w:hideMark/>
          </w:tcPr>
          <w:p w14:paraId="2795F40A"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406</w:t>
            </w:r>
          </w:p>
        </w:tc>
        <w:tc>
          <w:tcPr>
            <w:tcW w:w="1256" w:type="dxa"/>
            <w:tcBorders>
              <w:top w:val="nil"/>
              <w:left w:val="nil"/>
              <w:bottom w:val="nil"/>
              <w:right w:val="nil"/>
            </w:tcBorders>
            <w:shd w:val="clear" w:color="auto" w:fill="auto"/>
            <w:noWrap/>
            <w:vAlign w:val="bottom"/>
            <w:hideMark/>
          </w:tcPr>
          <w:p w14:paraId="3EBFFA5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65F3220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721" w:type="dxa"/>
            <w:tcBorders>
              <w:top w:val="nil"/>
              <w:left w:val="nil"/>
              <w:bottom w:val="nil"/>
              <w:right w:val="nil"/>
            </w:tcBorders>
            <w:shd w:val="clear" w:color="auto" w:fill="auto"/>
            <w:noWrap/>
            <w:vAlign w:val="bottom"/>
            <w:hideMark/>
          </w:tcPr>
          <w:p w14:paraId="1A298E7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6" w:type="dxa"/>
            <w:tcBorders>
              <w:top w:val="nil"/>
              <w:left w:val="nil"/>
              <w:bottom w:val="nil"/>
              <w:right w:val="nil"/>
            </w:tcBorders>
            <w:shd w:val="clear" w:color="auto" w:fill="auto"/>
            <w:vAlign w:val="bottom"/>
            <w:hideMark/>
          </w:tcPr>
          <w:p w14:paraId="474A97F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r>
      <w:tr w:rsidR="001517ED" w:rsidRPr="00AC3C37" w14:paraId="346D9108" w14:textId="77777777" w:rsidTr="00791B2C">
        <w:trPr>
          <w:trHeight w:val="225"/>
        </w:trPr>
        <w:tc>
          <w:tcPr>
            <w:tcW w:w="2714" w:type="dxa"/>
            <w:gridSpan w:val="2"/>
            <w:tcBorders>
              <w:top w:val="nil"/>
              <w:left w:val="nil"/>
              <w:bottom w:val="nil"/>
              <w:right w:val="nil"/>
            </w:tcBorders>
            <w:shd w:val="clear" w:color="auto" w:fill="auto"/>
            <w:noWrap/>
            <w:vAlign w:val="bottom"/>
            <w:hideMark/>
          </w:tcPr>
          <w:p w14:paraId="34FA9293" w14:textId="4FE9FE6A" w:rsidR="001517ED" w:rsidRPr="00CB0BAB" w:rsidRDefault="00CB0BAB" w:rsidP="00791B2C">
            <w:pPr>
              <w:rPr>
                <w:rFonts w:ascii="Times New Roman" w:eastAsia="Times New Roman" w:hAnsi="Times New Roman" w:cs="Times New Roman"/>
                <w:b/>
                <w:bCs/>
                <w:color w:val="000000"/>
                <w:sz w:val="16"/>
                <w:szCs w:val="16"/>
              </w:rPr>
            </w:pPr>
            <w:r w:rsidRPr="00CB0BAB">
              <w:rPr>
                <w:rStyle w:val="Heading2Char"/>
                <w:rFonts w:eastAsiaTheme="minorHAnsi"/>
                <w:sz w:val="16"/>
                <w:szCs w:val="16"/>
              </w:rPr>
              <w:t>APOE ε4</w:t>
            </w:r>
          </w:p>
        </w:tc>
        <w:tc>
          <w:tcPr>
            <w:tcW w:w="1674" w:type="dxa"/>
            <w:tcBorders>
              <w:top w:val="nil"/>
              <w:left w:val="nil"/>
              <w:bottom w:val="nil"/>
              <w:right w:val="nil"/>
            </w:tcBorders>
            <w:shd w:val="clear" w:color="auto" w:fill="auto"/>
            <w:noWrap/>
            <w:vAlign w:val="bottom"/>
            <w:hideMark/>
          </w:tcPr>
          <w:p w14:paraId="0BD5F091" w14:textId="77777777" w:rsidR="001517ED" w:rsidRPr="00AC3C37" w:rsidRDefault="001517ED" w:rsidP="00791B2C">
            <w:pPr>
              <w:rPr>
                <w:rFonts w:ascii="Times New Roman" w:eastAsia="Times New Roman" w:hAnsi="Times New Roman" w:cs="Times New Roman"/>
                <w:b/>
                <w:bCs/>
                <w:color w:val="000000"/>
                <w:sz w:val="16"/>
                <w:szCs w:val="16"/>
              </w:rPr>
            </w:pPr>
          </w:p>
        </w:tc>
        <w:tc>
          <w:tcPr>
            <w:tcW w:w="696" w:type="dxa"/>
            <w:tcBorders>
              <w:top w:val="nil"/>
              <w:left w:val="nil"/>
              <w:bottom w:val="nil"/>
              <w:right w:val="nil"/>
            </w:tcBorders>
            <w:shd w:val="clear" w:color="auto" w:fill="auto"/>
            <w:noWrap/>
            <w:vAlign w:val="bottom"/>
            <w:hideMark/>
          </w:tcPr>
          <w:p w14:paraId="297A9204" w14:textId="77777777" w:rsidR="001517ED" w:rsidRPr="00AC3C37" w:rsidRDefault="001517ED" w:rsidP="00791B2C">
            <w:pP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bottom"/>
            <w:hideMark/>
          </w:tcPr>
          <w:p w14:paraId="5E4064CA" w14:textId="77777777" w:rsidR="001517ED" w:rsidRPr="00AC3C37" w:rsidRDefault="001517ED" w:rsidP="00791B2C">
            <w:pPr>
              <w:rPr>
                <w:rFonts w:ascii="Times New Roman" w:eastAsia="Times New Roman" w:hAnsi="Times New Roman" w:cs="Times New Roman"/>
                <w:sz w:val="16"/>
                <w:szCs w:val="16"/>
              </w:rPr>
            </w:pPr>
          </w:p>
        </w:tc>
        <w:tc>
          <w:tcPr>
            <w:tcW w:w="1123" w:type="dxa"/>
            <w:tcBorders>
              <w:top w:val="nil"/>
              <w:left w:val="nil"/>
              <w:bottom w:val="nil"/>
              <w:right w:val="nil"/>
            </w:tcBorders>
            <w:shd w:val="clear" w:color="auto" w:fill="auto"/>
            <w:noWrap/>
            <w:vAlign w:val="bottom"/>
            <w:hideMark/>
          </w:tcPr>
          <w:p w14:paraId="67678235" w14:textId="77777777" w:rsidR="001517ED" w:rsidRPr="00AC3C37" w:rsidRDefault="001517ED" w:rsidP="00791B2C">
            <w:pPr>
              <w:rPr>
                <w:rFonts w:ascii="Times New Roman" w:eastAsia="Times New Roman" w:hAnsi="Times New Roman" w:cs="Times New Roman"/>
                <w:sz w:val="16"/>
                <w:szCs w:val="16"/>
              </w:rPr>
            </w:pPr>
          </w:p>
        </w:tc>
        <w:tc>
          <w:tcPr>
            <w:tcW w:w="721" w:type="dxa"/>
            <w:tcBorders>
              <w:top w:val="nil"/>
              <w:left w:val="nil"/>
              <w:bottom w:val="nil"/>
              <w:right w:val="nil"/>
            </w:tcBorders>
            <w:shd w:val="clear" w:color="auto" w:fill="auto"/>
            <w:noWrap/>
            <w:vAlign w:val="bottom"/>
            <w:hideMark/>
          </w:tcPr>
          <w:p w14:paraId="21A8D3C3" w14:textId="77777777" w:rsidR="001517ED" w:rsidRPr="00AC3C37" w:rsidRDefault="001517ED" w:rsidP="00791B2C">
            <w:pPr>
              <w:rPr>
                <w:rFonts w:ascii="Times New Roman" w:eastAsia="Times New Roman" w:hAnsi="Times New Roman" w:cs="Times New Roman"/>
                <w:sz w:val="16"/>
                <w:szCs w:val="16"/>
              </w:rPr>
            </w:pPr>
          </w:p>
        </w:tc>
        <w:tc>
          <w:tcPr>
            <w:tcW w:w="726" w:type="dxa"/>
            <w:tcBorders>
              <w:top w:val="nil"/>
              <w:left w:val="nil"/>
              <w:bottom w:val="nil"/>
              <w:right w:val="nil"/>
            </w:tcBorders>
            <w:shd w:val="clear" w:color="auto" w:fill="auto"/>
            <w:noWrap/>
            <w:vAlign w:val="bottom"/>
            <w:hideMark/>
          </w:tcPr>
          <w:p w14:paraId="64D0AC44" w14:textId="77777777" w:rsidR="001517ED" w:rsidRPr="00AC3C37" w:rsidRDefault="001517ED" w:rsidP="00791B2C">
            <w:pPr>
              <w:rPr>
                <w:rFonts w:ascii="Times New Roman" w:eastAsia="Times New Roman" w:hAnsi="Times New Roman" w:cs="Times New Roman"/>
                <w:sz w:val="16"/>
                <w:szCs w:val="16"/>
              </w:rPr>
            </w:pPr>
          </w:p>
        </w:tc>
      </w:tr>
      <w:tr w:rsidR="001517ED" w:rsidRPr="00AC3C37" w14:paraId="03E217B6" w14:textId="77777777" w:rsidTr="00791B2C">
        <w:trPr>
          <w:trHeight w:val="225"/>
        </w:trPr>
        <w:tc>
          <w:tcPr>
            <w:tcW w:w="920" w:type="dxa"/>
            <w:tcBorders>
              <w:top w:val="nil"/>
              <w:left w:val="nil"/>
              <w:bottom w:val="nil"/>
              <w:right w:val="nil"/>
            </w:tcBorders>
            <w:shd w:val="clear" w:color="auto" w:fill="auto"/>
            <w:noWrap/>
            <w:vAlign w:val="bottom"/>
            <w:hideMark/>
          </w:tcPr>
          <w:p w14:paraId="6A61C20F"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435EB7B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23BA50B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tcBorders>
              <w:top w:val="nil"/>
              <w:left w:val="nil"/>
              <w:bottom w:val="nil"/>
              <w:right w:val="nil"/>
            </w:tcBorders>
            <w:shd w:val="clear" w:color="auto" w:fill="auto"/>
            <w:vAlign w:val="bottom"/>
            <w:hideMark/>
          </w:tcPr>
          <w:p w14:paraId="3DB6DAD7"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2AF62E9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4166317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-0.11</w:t>
            </w:r>
          </w:p>
        </w:tc>
        <w:tc>
          <w:tcPr>
            <w:tcW w:w="721" w:type="dxa"/>
            <w:tcBorders>
              <w:top w:val="nil"/>
              <w:left w:val="nil"/>
              <w:bottom w:val="nil"/>
              <w:right w:val="nil"/>
            </w:tcBorders>
            <w:shd w:val="clear" w:color="auto" w:fill="auto"/>
            <w:noWrap/>
            <w:vAlign w:val="bottom"/>
            <w:hideMark/>
          </w:tcPr>
          <w:p w14:paraId="3E92558A"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-0.30</w:t>
            </w:r>
          </w:p>
        </w:tc>
        <w:tc>
          <w:tcPr>
            <w:tcW w:w="726" w:type="dxa"/>
            <w:tcBorders>
              <w:top w:val="nil"/>
              <w:left w:val="nil"/>
              <w:bottom w:val="nil"/>
              <w:right w:val="nil"/>
            </w:tcBorders>
            <w:shd w:val="clear" w:color="auto" w:fill="auto"/>
            <w:vAlign w:val="bottom"/>
            <w:hideMark/>
          </w:tcPr>
          <w:p w14:paraId="0EE8611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r>
      <w:tr w:rsidR="001517ED" w:rsidRPr="00AC3C37" w14:paraId="7FDAA04D" w14:textId="77777777" w:rsidTr="00791B2C">
        <w:trPr>
          <w:trHeight w:val="225"/>
        </w:trPr>
        <w:tc>
          <w:tcPr>
            <w:tcW w:w="920" w:type="dxa"/>
            <w:tcBorders>
              <w:top w:val="nil"/>
              <w:left w:val="nil"/>
              <w:bottom w:val="nil"/>
              <w:right w:val="nil"/>
            </w:tcBorders>
            <w:shd w:val="clear" w:color="auto" w:fill="auto"/>
            <w:noWrap/>
            <w:vAlign w:val="bottom"/>
            <w:hideMark/>
          </w:tcPr>
          <w:p w14:paraId="13B45ED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09A7EB2D"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09F5DB3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tcBorders>
              <w:top w:val="nil"/>
              <w:left w:val="nil"/>
              <w:bottom w:val="nil"/>
              <w:right w:val="nil"/>
            </w:tcBorders>
            <w:shd w:val="clear" w:color="auto" w:fill="auto"/>
            <w:vAlign w:val="bottom"/>
            <w:hideMark/>
          </w:tcPr>
          <w:p w14:paraId="37E88E59"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6FA9C85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5F77B3E7"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-0.12</w:t>
            </w:r>
          </w:p>
        </w:tc>
        <w:tc>
          <w:tcPr>
            <w:tcW w:w="721" w:type="dxa"/>
            <w:tcBorders>
              <w:top w:val="nil"/>
              <w:left w:val="nil"/>
              <w:bottom w:val="nil"/>
              <w:right w:val="nil"/>
            </w:tcBorders>
            <w:shd w:val="clear" w:color="auto" w:fill="auto"/>
            <w:noWrap/>
            <w:vAlign w:val="bottom"/>
            <w:hideMark/>
          </w:tcPr>
          <w:p w14:paraId="6D3C7035"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-0.30</w:t>
            </w:r>
          </w:p>
        </w:tc>
        <w:tc>
          <w:tcPr>
            <w:tcW w:w="726" w:type="dxa"/>
            <w:tcBorders>
              <w:top w:val="nil"/>
              <w:left w:val="nil"/>
              <w:bottom w:val="nil"/>
              <w:right w:val="nil"/>
            </w:tcBorders>
            <w:shd w:val="clear" w:color="auto" w:fill="auto"/>
            <w:vAlign w:val="bottom"/>
            <w:hideMark/>
          </w:tcPr>
          <w:p w14:paraId="42A99C3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r>
      <w:tr w:rsidR="001517ED" w:rsidRPr="00AC3C37" w14:paraId="40886695" w14:textId="77777777" w:rsidTr="00791B2C">
        <w:trPr>
          <w:trHeight w:val="225"/>
        </w:trPr>
        <w:tc>
          <w:tcPr>
            <w:tcW w:w="920" w:type="dxa"/>
            <w:tcBorders>
              <w:top w:val="nil"/>
              <w:left w:val="nil"/>
              <w:bottom w:val="nil"/>
              <w:right w:val="nil"/>
            </w:tcBorders>
            <w:shd w:val="clear" w:color="auto" w:fill="auto"/>
            <w:noWrap/>
            <w:vAlign w:val="bottom"/>
            <w:hideMark/>
          </w:tcPr>
          <w:p w14:paraId="01449E4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4078469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61389E9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tcBorders>
              <w:top w:val="nil"/>
              <w:left w:val="nil"/>
              <w:bottom w:val="nil"/>
              <w:right w:val="nil"/>
            </w:tcBorders>
            <w:shd w:val="clear" w:color="auto" w:fill="auto"/>
            <w:vAlign w:val="bottom"/>
            <w:hideMark/>
          </w:tcPr>
          <w:p w14:paraId="5428F1B4"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41CD60FB"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7F0E47C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0.00</w:t>
            </w:r>
          </w:p>
        </w:tc>
        <w:tc>
          <w:tcPr>
            <w:tcW w:w="721" w:type="dxa"/>
            <w:tcBorders>
              <w:top w:val="nil"/>
              <w:left w:val="nil"/>
              <w:bottom w:val="nil"/>
              <w:right w:val="nil"/>
            </w:tcBorders>
            <w:shd w:val="clear" w:color="auto" w:fill="auto"/>
            <w:noWrap/>
            <w:vAlign w:val="bottom"/>
            <w:hideMark/>
          </w:tcPr>
          <w:p w14:paraId="47FA56DB"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c>
          <w:tcPr>
            <w:tcW w:w="726" w:type="dxa"/>
            <w:tcBorders>
              <w:top w:val="nil"/>
              <w:left w:val="nil"/>
              <w:bottom w:val="nil"/>
              <w:right w:val="nil"/>
            </w:tcBorders>
            <w:shd w:val="clear" w:color="auto" w:fill="auto"/>
            <w:vAlign w:val="bottom"/>
            <w:hideMark/>
          </w:tcPr>
          <w:p w14:paraId="69E2E56D"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0.17</w:t>
            </w:r>
          </w:p>
        </w:tc>
      </w:tr>
      <w:tr w:rsidR="001517ED" w:rsidRPr="00AC3C37" w14:paraId="7175EE42" w14:textId="77777777" w:rsidTr="00791B2C">
        <w:trPr>
          <w:trHeight w:val="225"/>
        </w:trPr>
        <w:tc>
          <w:tcPr>
            <w:tcW w:w="920" w:type="dxa"/>
            <w:tcBorders>
              <w:top w:val="nil"/>
              <w:left w:val="nil"/>
              <w:bottom w:val="nil"/>
              <w:right w:val="nil"/>
            </w:tcBorders>
            <w:shd w:val="clear" w:color="auto" w:fill="auto"/>
            <w:noWrap/>
            <w:vAlign w:val="bottom"/>
            <w:hideMark/>
          </w:tcPr>
          <w:p w14:paraId="4BD42FC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2638DFD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6EF04E6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Backward Digit Span</w:t>
            </w:r>
          </w:p>
        </w:tc>
        <w:tc>
          <w:tcPr>
            <w:tcW w:w="696" w:type="dxa"/>
            <w:tcBorders>
              <w:top w:val="nil"/>
              <w:left w:val="nil"/>
              <w:bottom w:val="nil"/>
              <w:right w:val="nil"/>
            </w:tcBorders>
            <w:shd w:val="clear" w:color="auto" w:fill="auto"/>
            <w:vAlign w:val="bottom"/>
            <w:hideMark/>
          </w:tcPr>
          <w:p w14:paraId="13FD1665"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6F50EB1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0E57DFB9"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-0.01</w:t>
            </w:r>
          </w:p>
        </w:tc>
        <w:tc>
          <w:tcPr>
            <w:tcW w:w="721" w:type="dxa"/>
            <w:tcBorders>
              <w:top w:val="nil"/>
              <w:left w:val="nil"/>
              <w:bottom w:val="nil"/>
              <w:right w:val="nil"/>
            </w:tcBorders>
            <w:shd w:val="clear" w:color="auto" w:fill="auto"/>
            <w:noWrap/>
            <w:vAlign w:val="bottom"/>
            <w:hideMark/>
          </w:tcPr>
          <w:p w14:paraId="7D2BD67C"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c>
          <w:tcPr>
            <w:tcW w:w="726" w:type="dxa"/>
            <w:tcBorders>
              <w:top w:val="nil"/>
              <w:left w:val="nil"/>
              <w:bottom w:val="nil"/>
              <w:right w:val="nil"/>
            </w:tcBorders>
            <w:shd w:val="clear" w:color="auto" w:fill="auto"/>
            <w:vAlign w:val="bottom"/>
            <w:hideMark/>
          </w:tcPr>
          <w:p w14:paraId="15D041B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0.16</w:t>
            </w:r>
          </w:p>
        </w:tc>
      </w:tr>
      <w:tr w:rsidR="001517ED" w:rsidRPr="00AC3C37" w14:paraId="3EBD205E" w14:textId="77777777" w:rsidTr="00791B2C">
        <w:trPr>
          <w:trHeight w:val="225"/>
        </w:trPr>
        <w:tc>
          <w:tcPr>
            <w:tcW w:w="920" w:type="dxa"/>
            <w:tcBorders>
              <w:top w:val="nil"/>
              <w:left w:val="nil"/>
              <w:bottom w:val="nil"/>
              <w:right w:val="nil"/>
            </w:tcBorders>
            <w:shd w:val="clear" w:color="auto" w:fill="auto"/>
            <w:noWrap/>
            <w:vAlign w:val="bottom"/>
            <w:hideMark/>
          </w:tcPr>
          <w:p w14:paraId="54423F9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0C8DF64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3D2E79C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top w:val="nil"/>
              <w:left w:val="nil"/>
              <w:bottom w:val="nil"/>
              <w:right w:val="nil"/>
            </w:tcBorders>
            <w:shd w:val="clear" w:color="auto" w:fill="auto"/>
            <w:vAlign w:val="bottom"/>
            <w:hideMark/>
          </w:tcPr>
          <w:p w14:paraId="3B03B684"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187DC84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2C7871CE"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1" w:type="dxa"/>
            <w:tcBorders>
              <w:top w:val="nil"/>
              <w:left w:val="nil"/>
              <w:bottom w:val="nil"/>
              <w:right w:val="nil"/>
            </w:tcBorders>
            <w:shd w:val="clear" w:color="auto" w:fill="auto"/>
            <w:noWrap/>
            <w:vAlign w:val="bottom"/>
            <w:hideMark/>
          </w:tcPr>
          <w:p w14:paraId="1B78F97B"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-0.25</w:t>
            </w:r>
          </w:p>
        </w:tc>
        <w:tc>
          <w:tcPr>
            <w:tcW w:w="726" w:type="dxa"/>
            <w:tcBorders>
              <w:top w:val="nil"/>
              <w:left w:val="nil"/>
              <w:bottom w:val="nil"/>
              <w:right w:val="nil"/>
            </w:tcBorders>
            <w:shd w:val="clear" w:color="auto" w:fill="auto"/>
            <w:vAlign w:val="bottom"/>
            <w:hideMark/>
          </w:tcPr>
          <w:p w14:paraId="0B07A12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r>
      <w:tr w:rsidR="001517ED" w:rsidRPr="00AC3C37" w14:paraId="2FA5B39F" w14:textId="77777777" w:rsidTr="00791B2C">
        <w:trPr>
          <w:trHeight w:val="225"/>
        </w:trPr>
        <w:tc>
          <w:tcPr>
            <w:tcW w:w="920" w:type="dxa"/>
            <w:tcBorders>
              <w:top w:val="nil"/>
              <w:left w:val="nil"/>
              <w:bottom w:val="nil"/>
              <w:right w:val="nil"/>
            </w:tcBorders>
            <w:shd w:val="clear" w:color="auto" w:fill="auto"/>
            <w:noWrap/>
            <w:vAlign w:val="bottom"/>
            <w:hideMark/>
          </w:tcPr>
          <w:p w14:paraId="788F848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lastRenderedPageBreak/>
              <w:t>IV</w:t>
            </w:r>
          </w:p>
        </w:tc>
        <w:tc>
          <w:tcPr>
            <w:tcW w:w="1794" w:type="dxa"/>
            <w:tcBorders>
              <w:top w:val="nil"/>
              <w:left w:val="nil"/>
              <w:bottom w:val="nil"/>
              <w:right w:val="nil"/>
            </w:tcBorders>
            <w:shd w:val="clear" w:color="auto" w:fill="auto"/>
            <w:vAlign w:val="bottom"/>
            <w:hideMark/>
          </w:tcPr>
          <w:p w14:paraId="34DBE25F"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72881A52"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top w:val="nil"/>
              <w:left w:val="nil"/>
              <w:bottom w:val="nil"/>
              <w:right w:val="nil"/>
            </w:tcBorders>
            <w:shd w:val="clear" w:color="auto" w:fill="auto"/>
            <w:vAlign w:val="bottom"/>
            <w:hideMark/>
          </w:tcPr>
          <w:p w14:paraId="6A66A46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7EBD59A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412661B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1" w:type="dxa"/>
            <w:tcBorders>
              <w:top w:val="nil"/>
              <w:left w:val="nil"/>
              <w:bottom w:val="nil"/>
              <w:right w:val="nil"/>
            </w:tcBorders>
            <w:shd w:val="clear" w:color="auto" w:fill="auto"/>
            <w:noWrap/>
            <w:vAlign w:val="bottom"/>
            <w:hideMark/>
          </w:tcPr>
          <w:p w14:paraId="7AB3B99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-0.24</w:t>
            </w:r>
          </w:p>
        </w:tc>
        <w:tc>
          <w:tcPr>
            <w:tcW w:w="726" w:type="dxa"/>
            <w:tcBorders>
              <w:top w:val="nil"/>
              <w:left w:val="nil"/>
              <w:bottom w:val="nil"/>
              <w:right w:val="nil"/>
            </w:tcBorders>
            <w:shd w:val="clear" w:color="auto" w:fill="auto"/>
            <w:vAlign w:val="bottom"/>
            <w:hideMark/>
          </w:tcPr>
          <w:p w14:paraId="5BE3078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r>
      <w:tr w:rsidR="001517ED" w:rsidRPr="00AC3C37" w14:paraId="431E4A8D" w14:textId="77777777" w:rsidTr="00791B2C">
        <w:trPr>
          <w:trHeight w:val="225"/>
        </w:trPr>
        <w:tc>
          <w:tcPr>
            <w:tcW w:w="920" w:type="dxa"/>
            <w:tcBorders>
              <w:top w:val="nil"/>
              <w:left w:val="nil"/>
              <w:bottom w:val="nil"/>
              <w:right w:val="nil"/>
            </w:tcBorders>
            <w:shd w:val="clear" w:color="auto" w:fill="auto"/>
            <w:noWrap/>
            <w:vAlign w:val="bottom"/>
            <w:hideMark/>
          </w:tcPr>
          <w:p w14:paraId="02E896D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2FF01CF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2993D53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top w:val="nil"/>
              <w:left w:val="nil"/>
              <w:bottom w:val="nil"/>
              <w:right w:val="nil"/>
            </w:tcBorders>
            <w:shd w:val="clear" w:color="auto" w:fill="auto"/>
            <w:vAlign w:val="bottom"/>
            <w:hideMark/>
          </w:tcPr>
          <w:p w14:paraId="2766C91D"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2D3E313B"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45F37A27"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-0.05</w:t>
            </w:r>
          </w:p>
        </w:tc>
        <w:tc>
          <w:tcPr>
            <w:tcW w:w="721" w:type="dxa"/>
            <w:tcBorders>
              <w:top w:val="nil"/>
              <w:left w:val="nil"/>
              <w:bottom w:val="nil"/>
              <w:right w:val="nil"/>
            </w:tcBorders>
            <w:shd w:val="clear" w:color="auto" w:fill="auto"/>
            <w:noWrap/>
            <w:vAlign w:val="bottom"/>
            <w:hideMark/>
          </w:tcPr>
          <w:p w14:paraId="69559FD9"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-0.27</w:t>
            </w:r>
          </w:p>
        </w:tc>
        <w:tc>
          <w:tcPr>
            <w:tcW w:w="726" w:type="dxa"/>
            <w:tcBorders>
              <w:top w:val="nil"/>
              <w:left w:val="nil"/>
              <w:bottom w:val="nil"/>
              <w:right w:val="nil"/>
            </w:tcBorders>
            <w:shd w:val="clear" w:color="auto" w:fill="auto"/>
            <w:vAlign w:val="bottom"/>
            <w:hideMark/>
          </w:tcPr>
          <w:p w14:paraId="14E227D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r>
      <w:tr w:rsidR="001517ED" w:rsidRPr="00AC3C37" w14:paraId="768F4F22" w14:textId="77777777" w:rsidTr="00791B2C">
        <w:trPr>
          <w:trHeight w:val="225"/>
        </w:trPr>
        <w:tc>
          <w:tcPr>
            <w:tcW w:w="920" w:type="dxa"/>
            <w:tcBorders>
              <w:top w:val="nil"/>
              <w:left w:val="nil"/>
              <w:bottom w:val="nil"/>
              <w:right w:val="nil"/>
            </w:tcBorders>
            <w:shd w:val="clear" w:color="auto" w:fill="auto"/>
            <w:noWrap/>
            <w:vAlign w:val="bottom"/>
            <w:hideMark/>
          </w:tcPr>
          <w:p w14:paraId="7C1EE3F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nil"/>
              <w:right w:val="nil"/>
            </w:tcBorders>
            <w:shd w:val="clear" w:color="auto" w:fill="auto"/>
            <w:vAlign w:val="bottom"/>
            <w:hideMark/>
          </w:tcPr>
          <w:p w14:paraId="481BF49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7382FC8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Delayed Recall</w:t>
            </w:r>
          </w:p>
        </w:tc>
        <w:tc>
          <w:tcPr>
            <w:tcW w:w="696" w:type="dxa"/>
            <w:tcBorders>
              <w:top w:val="nil"/>
              <w:left w:val="nil"/>
              <w:bottom w:val="nil"/>
              <w:right w:val="nil"/>
            </w:tcBorders>
            <w:shd w:val="clear" w:color="auto" w:fill="auto"/>
            <w:vAlign w:val="bottom"/>
            <w:hideMark/>
          </w:tcPr>
          <w:p w14:paraId="031E9F50"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48D272A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4C84C85C"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-0.04</w:t>
            </w:r>
          </w:p>
        </w:tc>
        <w:tc>
          <w:tcPr>
            <w:tcW w:w="721" w:type="dxa"/>
            <w:tcBorders>
              <w:top w:val="nil"/>
              <w:left w:val="nil"/>
              <w:bottom w:val="nil"/>
              <w:right w:val="nil"/>
            </w:tcBorders>
            <w:shd w:val="clear" w:color="auto" w:fill="auto"/>
            <w:noWrap/>
            <w:vAlign w:val="bottom"/>
            <w:hideMark/>
          </w:tcPr>
          <w:p w14:paraId="3B2A0329"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-0.26</w:t>
            </w:r>
          </w:p>
        </w:tc>
        <w:tc>
          <w:tcPr>
            <w:tcW w:w="726" w:type="dxa"/>
            <w:tcBorders>
              <w:top w:val="nil"/>
              <w:left w:val="nil"/>
              <w:bottom w:val="nil"/>
              <w:right w:val="nil"/>
            </w:tcBorders>
            <w:shd w:val="clear" w:color="auto" w:fill="auto"/>
            <w:vAlign w:val="bottom"/>
            <w:hideMark/>
          </w:tcPr>
          <w:p w14:paraId="55C80C5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r>
      <w:tr w:rsidR="001517ED" w:rsidRPr="00AC3C37" w14:paraId="3053A3F1" w14:textId="77777777" w:rsidTr="00791B2C">
        <w:trPr>
          <w:trHeight w:val="225"/>
        </w:trPr>
        <w:tc>
          <w:tcPr>
            <w:tcW w:w="920" w:type="dxa"/>
            <w:tcBorders>
              <w:top w:val="nil"/>
              <w:left w:val="nil"/>
              <w:bottom w:val="nil"/>
              <w:right w:val="nil"/>
            </w:tcBorders>
            <w:shd w:val="clear" w:color="auto" w:fill="auto"/>
            <w:noWrap/>
            <w:vAlign w:val="bottom"/>
            <w:hideMark/>
          </w:tcPr>
          <w:p w14:paraId="72DBB52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71C15EEC"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22638823"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bottom w:val="nil"/>
              <w:right w:val="nil"/>
            </w:tcBorders>
            <w:shd w:val="clear" w:color="auto" w:fill="auto"/>
            <w:vAlign w:val="bottom"/>
            <w:hideMark/>
          </w:tcPr>
          <w:p w14:paraId="5F6A58B1"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0DD95E10"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bottom w:val="nil"/>
              <w:right w:val="nil"/>
            </w:tcBorders>
            <w:shd w:val="clear" w:color="auto" w:fill="auto"/>
            <w:noWrap/>
            <w:vAlign w:val="bottom"/>
            <w:hideMark/>
          </w:tcPr>
          <w:p w14:paraId="66FA448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721" w:type="dxa"/>
            <w:tcBorders>
              <w:top w:val="nil"/>
              <w:left w:val="nil"/>
              <w:bottom w:val="nil"/>
              <w:right w:val="nil"/>
            </w:tcBorders>
            <w:shd w:val="clear" w:color="auto" w:fill="auto"/>
            <w:noWrap/>
            <w:vAlign w:val="bottom"/>
            <w:hideMark/>
          </w:tcPr>
          <w:p w14:paraId="4280D452"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-0.19</w:t>
            </w:r>
          </w:p>
        </w:tc>
        <w:tc>
          <w:tcPr>
            <w:tcW w:w="726" w:type="dxa"/>
            <w:tcBorders>
              <w:top w:val="nil"/>
              <w:left w:val="nil"/>
              <w:bottom w:val="nil"/>
              <w:right w:val="nil"/>
            </w:tcBorders>
            <w:shd w:val="clear" w:color="auto" w:fill="auto"/>
            <w:vAlign w:val="bottom"/>
            <w:hideMark/>
          </w:tcPr>
          <w:p w14:paraId="635E363D"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r>
      <w:tr w:rsidR="001517ED" w:rsidRPr="00AC3C37" w14:paraId="6745217C" w14:textId="77777777" w:rsidTr="00791B2C">
        <w:trPr>
          <w:trHeight w:val="225"/>
        </w:trPr>
        <w:tc>
          <w:tcPr>
            <w:tcW w:w="920" w:type="dxa"/>
            <w:tcBorders>
              <w:top w:val="nil"/>
              <w:left w:val="nil"/>
              <w:bottom w:val="nil"/>
              <w:right w:val="nil"/>
            </w:tcBorders>
            <w:shd w:val="clear" w:color="auto" w:fill="auto"/>
            <w:noWrap/>
            <w:vAlign w:val="bottom"/>
            <w:hideMark/>
          </w:tcPr>
          <w:p w14:paraId="13C52FF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IV</w:t>
            </w:r>
          </w:p>
        </w:tc>
        <w:tc>
          <w:tcPr>
            <w:tcW w:w="1794" w:type="dxa"/>
            <w:tcBorders>
              <w:top w:val="nil"/>
              <w:left w:val="nil"/>
              <w:bottom w:val="nil"/>
              <w:right w:val="nil"/>
            </w:tcBorders>
            <w:shd w:val="clear" w:color="auto" w:fill="auto"/>
            <w:vAlign w:val="bottom"/>
            <w:hideMark/>
          </w:tcPr>
          <w:p w14:paraId="0ECDE14A"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nil"/>
              <w:right w:val="nil"/>
            </w:tcBorders>
            <w:shd w:val="clear" w:color="auto" w:fill="auto"/>
            <w:vAlign w:val="bottom"/>
            <w:hideMark/>
          </w:tcPr>
          <w:p w14:paraId="0B487D19"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bottom w:val="nil"/>
              <w:right w:val="nil"/>
            </w:tcBorders>
            <w:shd w:val="clear" w:color="auto" w:fill="auto"/>
            <w:vAlign w:val="bottom"/>
            <w:hideMark/>
          </w:tcPr>
          <w:p w14:paraId="76F3D7C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nil"/>
              <w:right w:val="nil"/>
            </w:tcBorders>
            <w:shd w:val="clear" w:color="auto" w:fill="auto"/>
            <w:noWrap/>
            <w:vAlign w:val="bottom"/>
            <w:hideMark/>
          </w:tcPr>
          <w:p w14:paraId="03AB151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nil"/>
              <w:right w:val="nil"/>
            </w:tcBorders>
            <w:shd w:val="clear" w:color="auto" w:fill="auto"/>
            <w:noWrap/>
            <w:vAlign w:val="bottom"/>
            <w:hideMark/>
          </w:tcPr>
          <w:p w14:paraId="5554D49E"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-0.02</w:t>
            </w:r>
          </w:p>
        </w:tc>
        <w:tc>
          <w:tcPr>
            <w:tcW w:w="721" w:type="dxa"/>
            <w:tcBorders>
              <w:top w:val="nil"/>
              <w:left w:val="nil"/>
              <w:bottom w:val="nil"/>
              <w:right w:val="nil"/>
            </w:tcBorders>
            <w:shd w:val="clear" w:color="auto" w:fill="auto"/>
            <w:noWrap/>
            <w:vAlign w:val="bottom"/>
            <w:hideMark/>
          </w:tcPr>
          <w:p w14:paraId="30B706FF"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-0.18</w:t>
            </w:r>
          </w:p>
        </w:tc>
        <w:tc>
          <w:tcPr>
            <w:tcW w:w="726" w:type="dxa"/>
            <w:tcBorders>
              <w:top w:val="nil"/>
              <w:left w:val="nil"/>
              <w:bottom w:val="nil"/>
              <w:right w:val="nil"/>
            </w:tcBorders>
            <w:shd w:val="clear" w:color="auto" w:fill="auto"/>
            <w:vAlign w:val="bottom"/>
            <w:hideMark/>
          </w:tcPr>
          <w:p w14:paraId="78942B11"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0.15</w:t>
            </w:r>
          </w:p>
        </w:tc>
      </w:tr>
      <w:tr w:rsidR="001517ED" w:rsidRPr="00AC3C37" w14:paraId="66291049" w14:textId="77777777" w:rsidTr="00791B2C">
        <w:trPr>
          <w:trHeight w:val="225"/>
        </w:trPr>
        <w:tc>
          <w:tcPr>
            <w:tcW w:w="920" w:type="dxa"/>
            <w:tcBorders>
              <w:top w:val="nil"/>
              <w:left w:val="nil"/>
              <w:right w:val="nil"/>
            </w:tcBorders>
            <w:shd w:val="clear" w:color="auto" w:fill="auto"/>
            <w:noWrap/>
            <w:vAlign w:val="bottom"/>
            <w:hideMark/>
          </w:tcPr>
          <w:p w14:paraId="62228B0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right w:val="nil"/>
            </w:tcBorders>
            <w:shd w:val="clear" w:color="auto" w:fill="auto"/>
            <w:vAlign w:val="bottom"/>
            <w:hideMark/>
          </w:tcPr>
          <w:p w14:paraId="623D7F56"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right w:val="nil"/>
            </w:tcBorders>
            <w:shd w:val="clear" w:color="auto" w:fill="auto"/>
            <w:vAlign w:val="bottom"/>
            <w:hideMark/>
          </w:tcPr>
          <w:p w14:paraId="6C4AEB9E"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right w:val="nil"/>
            </w:tcBorders>
            <w:shd w:val="clear" w:color="auto" w:fill="auto"/>
            <w:vAlign w:val="bottom"/>
            <w:hideMark/>
          </w:tcPr>
          <w:p w14:paraId="113E036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right w:val="nil"/>
            </w:tcBorders>
            <w:shd w:val="clear" w:color="auto" w:fill="auto"/>
            <w:noWrap/>
            <w:vAlign w:val="bottom"/>
            <w:hideMark/>
          </w:tcPr>
          <w:p w14:paraId="1314B187"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 xml:space="preserve">unadjusted </w:t>
            </w:r>
          </w:p>
        </w:tc>
        <w:tc>
          <w:tcPr>
            <w:tcW w:w="1123" w:type="dxa"/>
            <w:tcBorders>
              <w:top w:val="nil"/>
              <w:left w:val="nil"/>
              <w:right w:val="nil"/>
            </w:tcBorders>
            <w:shd w:val="clear" w:color="auto" w:fill="auto"/>
            <w:vAlign w:val="bottom"/>
            <w:hideMark/>
          </w:tcPr>
          <w:p w14:paraId="1BEB433D"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0.07</w:t>
            </w:r>
          </w:p>
        </w:tc>
        <w:tc>
          <w:tcPr>
            <w:tcW w:w="721" w:type="dxa"/>
            <w:tcBorders>
              <w:top w:val="nil"/>
              <w:left w:val="nil"/>
              <w:right w:val="nil"/>
            </w:tcBorders>
            <w:shd w:val="clear" w:color="auto" w:fill="auto"/>
            <w:noWrap/>
            <w:vAlign w:val="bottom"/>
            <w:hideMark/>
          </w:tcPr>
          <w:p w14:paraId="4C07140A"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-0.10</w:t>
            </w:r>
          </w:p>
        </w:tc>
        <w:tc>
          <w:tcPr>
            <w:tcW w:w="726" w:type="dxa"/>
            <w:tcBorders>
              <w:top w:val="nil"/>
              <w:left w:val="nil"/>
              <w:right w:val="nil"/>
            </w:tcBorders>
            <w:shd w:val="clear" w:color="auto" w:fill="auto"/>
            <w:vAlign w:val="bottom"/>
            <w:hideMark/>
          </w:tcPr>
          <w:p w14:paraId="46989215"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0.24</w:t>
            </w:r>
          </w:p>
        </w:tc>
      </w:tr>
      <w:tr w:rsidR="001517ED" w:rsidRPr="00AC3C37" w14:paraId="5170BBAD" w14:textId="77777777" w:rsidTr="00791B2C">
        <w:trPr>
          <w:trHeight w:val="225"/>
        </w:trPr>
        <w:tc>
          <w:tcPr>
            <w:tcW w:w="920" w:type="dxa"/>
            <w:tcBorders>
              <w:top w:val="nil"/>
              <w:left w:val="nil"/>
              <w:bottom w:val="single" w:sz="4" w:space="0" w:color="auto"/>
              <w:right w:val="nil"/>
            </w:tcBorders>
            <w:shd w:val="clear" w:color="auto" w:fill="auto"/>
            <w:noWrap/>
            <w:vAlign w:val="bottom"/>
            <w:hideMark/>
          </w:tcPr>
          <w:p w14:paraId="5062A67F"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V</w:t>
            </w:r>
          </w:p>
        </w:tc>
        <w:tc>
          <w:tcPr>
            <w:tcW w:w="1794" w:type="dxa"/>
            <w:tcBorders>
              <w:top w:val="nil"/>
              <w:left w:val="nil"/>
              <w:bottom w:val="single" w:sz="4" w:space="0" w:color="auto"/>
              <w:right w:val="nil"/>
            </w:tcBorders>
            <w:shd w:val="clear" w:color="auto" w:fill="auto"/>
            <w:vAlign w:val="bottom"/>
            <w:hideMark/>
          </w:tcPr>
          <w:p w14:paraId="739A382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e4 carrier</w:t>
            </w:r>
          </w:p>
        </w:tc>
        <w:tc>
          <w:tcPr>
            <w:tcW w:w="1674" w:type="dxa"/>
            <w:tcBorders>
              <w:top w:val="nil"/>
              <w:left w:val="nil"/>
              <w:bottom w:val="single" w:sz="4" w:space="0" w:color="auto"/>
              <w:right w:val="nil"/>
            </w:tcBorders>
            <w:shd w:val="clear" w:color="auto" w:fill="auto"/>
            <w:vAlign w:val="bottom"/>
            <w:hideMark/>
          </w:tcPr>
          <w:p w14:paraId="7E68AD64"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Immediate Recall</w:t>
            </w:r>
          </w:p>
        </w:tc>
        <w:tc>
          <w:tcPr>
            <w:tcW w:w="696" w:type="dxa"/>
            <w:tcBorders>
              <w:top w:val="nil"/>
              <w:left w:val="nil"/>
              <w:bottom w:val="single" w:sz="4" w:space="0" w:color="auto"/>
              <w:right w:val="nil"/>
            </w:tcBorders>
            <w:shd w:val="clear" w:color="auto" w:fill="auto"/>
            <w:vAlign w:val="bottom"/>
            <w:hideMark/>
          </w:tcPr>
          <w:p w14:paraId="10D0E053"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1063</w:t>
            </w:r>
          </w:p>
        </w:tc>
        <w:tc>
          <w:tcPr>
            <w:tcW w:w="1256" w:type="dxa"/>
            <w:tcBorders>
              <w:top w:val="nil"/>
              <w:left w:val="nil"/>
              <w:bottom w:val="single" w:sz="4" w:space="0" w:color="auto"/>
              <w:right w:val="nil"/>
            </w:tcBorders>
            <w:shd w:val="clear" w:color="auto" w:fill="auto"/>
            <w:noWrap/>
            <w:vAlign w:val="bottom"/>
            <w:hideMark/>
          </w:tcPr>
          <w:p w14:paraId="383A8188"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adjusted</w:t>
            </w:r>
          </w:p>
        </w:tc>
        <w:tc>
          <w:tcPr>
            <w:tcW w:w="1123" w:type="dxa"/>
            <w:tcBorders>
              <w:top w:val="nil"/>
              <w:left w:val="nil"/>
              <w:bottom w:val="single" w:sz="4" w:space="0" w:color="auto"/>
              <w:right w:val="nil"/>
            </w:tcBorders>
            <w:shd w:val="clear" w:color="auto" w:fill="auto"/>
            <w:vAlign w:val="bottom"/>
            <w:hideMark/>
          </w:tcPr>
          <w:p w14:paraId="37880CC8"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0.08</w:t>
            </w:r>
          </w:p>
        </w:tc>
        <w:tc>
          <w:tcPr>
            <w:tcW w:w="721" w:type="dxa"/>
            <w:tcBorders>
              <w:top w:val="nil"/>
              <w:left w:val="nil"/>
              <w:bottom w:val="single" w:sz="4" w:space="0" w:color="auto"/>
              <w:right w:val="nil"/>
            </w:tcBorders>
            <w:shd w:val="clear" w:color="auto" w:fill="auto"/>
            <w:noWrap/>
            <w:vAlign w:val="bottom"/>
            <w:hideMark/>
          </w:tcPr>
          <w:p w14:paraId="5381D011" w14:textId="77777777" w:rsidR="001517ED" w:rsidRPr="00AC3C37" w:rsidRDefault="001517ED" w:rsidP="00791B2C">
            <w:pPr>
              <w:jc w:val="right"/>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-0.09</w:t>
            </w:r>
          </w:p>
        </w:tc>
        <w:tc>
          <w:tcPr>
            <w:tcW w:w="726" w:type="dxa"/>
            <w:tcBorders>
              <w:top w:val="nil"/>
              <w:left w:val="nil"/>
              <w:bottom w:val="single" w:sz="4" w:space="0" w:color="auto"/>
              <w:right w:val="nil"/>
            </w:tcBorders>
            <w:shd w:val="clear" w:color="auto" w:fill="auto"/>
            <w:vAlign w:val="bottom"/>
            <w:hideMark/>
          </w:tcPr>
          <w:p w14:paraId="3617FDCF" w14:textId="77777777" w:rsidR="001517ED" w:rsidRPr="00AC3C37" w:rsidRDefault="001517ED" w:rsidP="00791B2C">
            <w:pPr>
              <w:rPr>
                <w:rFonts w:ascii="Times New Roman" w:eastAsia="Times New Roman" w:hAnsi="Times New Roman" w:cs="Times New Roman"/>
                <w:color w:val="000000"/>
                <w:sz w:val="16"/>
                <w:szCs w:val="16"/>
              </w:rPr>
            </w:pPr>
            <w:r w:rsidRPr="00AC3C37">
              <w:rPr>
                <w:rFonts w:ascii="Times New Roman" w:eastAsia="Times New Roman" w:hAnsi="Times New Roman" w:cs="Times New Roman"/>
                <w:color w:val="000000"/>
                <w:sz w:val="16"/>
                <w:szCs w:val="16"/>
              </w:rPr>
              <w:t>0.24</w:t>
            </w:r>
          </w:p>
        </w:tc>
      </w:tr>
    </w:tbl>
    <w:p w14:paraId="202AA36C" w14:textId="77777777" w:rsidR="00DF45AA" w:rsidRPr="00AC3C37" w:rsidRDefault="00DF45AA" w:rsidP="001323FC">
      <w:pPr>
        <w:spacing w:line="480" w:lineRule="auto"/>
        <w:rPr>
          <w:rFonts w:ascii="Times New Roman" w:hAnsi="Times New Roman" w:cs="Times New Roman"/>
          <w:sz w:val="16"/>
          <w:szCs w:val="16"/>
        </w:rPr>
      </w:pPr>
    </w:p>
    <w:p w14:paraId="51BB34B4" w14:textId="44ACFFC9" w:rsidR="00D9554F" w:rsidRPr="00AC3C37" w:rsidRDefault="00D9554F" w:rsidP="001323FC">
      <w:pPr>
        <w:spacing w:after="160" w:line="480" w:lineRule="auto"/>
        <w:rPr>
          <w:rFonts w:ascii="Times New Roman" w:hAnsi="Times New Roman" w:cs="Times New Roman"/>
          <w:sz w:val="16"/>
          <w:szCs w:val="16"/>
        </w:rPr>
      </w:pPr>
      <w:r w:rsidRPr="00AC3C37">
        <w:rPr>
          <w:rFonts w:ascii="Times New Roman" w:hAnsi="Times New Roman" w:cs="Times New Roman"/>
          <w:sz w:val="16"/>
          <w:szCs w:val="16"/>
        </w:rPr>
        <w:br w:type="page"/>
      </w:r>
    </w:p>
    <w:p w14:paraId="0E5CD9BD" w14:textId="77777777" w:rsidR="00301EEC" w:rsidRPr="00E41BC6" w:rsidRDefault="00D9554F" w:rsidP="001B1153">
      <w:pPr>
        <w:pStyle w:val="Heading1"/>
      </w:pPr>
      <w:bookmarkStart w:id="19" w:name="_Toc182212751"/>
      <w:r w:rsidRPr="00E41BC6">
        <w:lastRenderedPageBreak/>
        <w:t>References</w:t>
      </w:r>
      <w:bookmarkEnd w:id="19"/>
      <w:r w:rsidRPr="00E41BC6">
        <w:t xml:space="preserve"> </w:t>
      </w:r>
    </w:p>
    <w:p w14:paraId="11452243" w14:textId="77777777" w:rsidR="0077568A" w:rsidRPr="00E41BC6" w:rsidRDefault="00301EEC"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fldChar w:fldCharType="begin"/>
      </w:r>
      <w:r w:rsidR="0077568A" w:rsidRPr="00E41BC6">
        <w:rPr>
          <w:rFonts w:ascii="Times New Roman" w:hAnsi="Times New Roman" w:cs="Times New Roman"/>
          <w:sz w:val="20"/>
          <w:szCs w:val="20"/>
        </w:rPr>
        <w:instrText xml:space="preserve"> ADDIN ZOTERO_BIBL {"uncited":[],"omitted":[],"custom":[]} CSL_BIBLIOGRAPHY </w:instrText>
      </w:r>
      <w:r w:rsidRPr="00E41BC6">
        <w:rPr>
          <w:rFonts w:ascii="Times New Roman" w:hAnsi="Times New Roman" w:cs="Times New Roman"/>
          <w:sz w:val="20"/>
          <w:szCs w:val="20"/>
        </w:rPr>
        <w:fldChar w:fldCharType="separate"/>
      </w:r>
      <w:r w:rsidR="0077568A" w:rsidRPr="00E41BC6">
        <w:rPr>
          <w:rFonts w:ascii="Times New Roman" w:hAnsi="Times New Roman" w:cs="Times New Roman"/>
          <w:sz w:val="20"/>
          <w:szCs w:val="20"/>
        </w:rPr>
        <w:t xml:space="preserve">1. </w:t>
      </w:r>
      <w:r w:rsidR="0077568A" w:rsidRPr="00E41BC6">
        <w:rPr>
          <w:rFonts w:ascii="Times New Roman" w:hAnsi="Times New Roman" w:cs="Times New Roman"/>
          <w:sz w:val="20"/>
          <w:szCs w:val="20"/>
        </w:rPr>
        <w:tab/>
        <w:t xml:space="preserve">McDade TW, Miller A, Tran TT, et al. A highly sensitive multiplex immunoassay for inflammatory cytokines in dried blood spots. </w:t>
      </w:r>
      <w:r w:rsidR="0077568A" w:rsidRPr="00E41BC6">
        <w:rPr>
          <w:rFonts w:ascii="Times New Roman" w:hAnsi="Times New Roman" w:cs="Times New Roman"/>
          <w:i/>
          <w:iCs/>
          <w:sz w:val="20"/>
          <w:szCs w:val="20"/>
        </w:rPr>
        <w:t>American Journal of Human Biology</w:t>
      </w:r>
      <w:r w:rsidR="0077568A" w:rsidRPr="00E41BC6">
        <w:rPr>
          <w:rFonts w:ascii="Times New Roman" w:hAnsi="Times New Roman" w:cs="Times New Roman"/>
          <w:sz w:val="20"/>
          <w:szCs w:val="20"/>
        </w:rPr>
        <w:t xml:space="preserve"> 2021; 33: e23558.</w:t>
      </w:r>
    </w:p>
    <w:p w14:paraId="24401B1D"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2. </w:t>
      </w:r>
      <w:r w:rsidRPr="00E41BC6">
        <w:rPr>
          <w:rFonts w:ascii="Times New Roman" w:hAnsi="Times New Roman" w:cs="Times New Roman"/>
          <w:sz w:val="20"/>
          <w:szCs w:val="20"/>
        </w:rPr>
        <w:tab/>
        <w:t xml:space="preserve">Schmeer KK, Tarrence J. Racial-ethnic Disparities in Inflammation: Evidence of Weathering in Childhood? </w:t>
      </w:r>
      <w:r w:rsidRPr="00E41BC6">
        <w:rPr>
          <w:rFonts w:ascii="Times New Roman" w:hAnsi="Times New Roman" w:cs="Times New Roman"/>
          <w:i/>
          <w:iCs/>
          <w:sz w:val="20"/>
          <w:szCs w:val="20"/>
        </w:rPr>
        <w:t>J Health Soc Behav</w:t>
      </w:r>
      <w:r w:rsidRPr="00E41BC6">
        <w:rPr>
          <w:rFonts w:ascii="Times New Roman" w:hAnsi="Times New Roman" w:cs="Times New Roman"/>
          <w:sz w:val="20"/>
          <w:szCs w:val="20"/>
        </w:rPr>
        <w:t xml:space="preserve"> 2018; 59: 411–428.</w:t>
      </w:r>
    </w:p>
    <w:p w14:paraId="4A5CF8E8"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3. </w:t>
      </w:r>
      <w:r w:rsidRPr="00E41BC6">
        <w:rPr>
          <w:rFonts w:ascii="Times New Roman" w:hAnsi="Times New Roman" w:cs="Times New Roman"/>
          <w:sz w:val="20"/>
          <w:szCs w:val="20"/>
        </w:rPr>
        <w:tab/>
        <w:t xml:space="preserve">Momkus J, Aiello AE, Stebbins R, et al. Sociodemographic patterns in biomarkers of aging in the Add Health cohort. </w:t>
      </w:r>
      <w:r w:rsidRPr="00E41BC6">
        <w:rPr>
          <w:rFonts w:ascii="Times New Roman" w:hAnsi="Times New Roman" w:cs="Times New Roman"/>
          <w:i/>
          <w:iCs/>
          <w:sz w:val="20"/>
          <w:szCs w:val="20"/>
        </w:rPr>
        <w:t>Biodemography and Social Biology</w:t>
      </w:r>
      <w:r w:rsidRPr="00E41BC6">
        <w:rPr>
          <w:rFonts w:ascii="Times New Roman" w:hAnsi="Times New Roman" w:cs="Times New Roman"/>
          <w:sz w:val="20"/>
          <w:szCs w:val="20"/>
        </w:rPr>
        <w:t xml:space="preserve"> 2024; 69: 57–74.</w:t>
      </w:r>
    </w:p>
    <w:p w14:paraId="6BC5C029"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4. </w:t>
      </w:r>
      <w:r w:rsidRPr="00E41BC6">
        <w:rPr>
          <w:rFonts w:ascii="Times New Roman" w:hAnsi="Times New Roman" w:cs="Times New Roman"/>
          <w:sz w:val="20"/>
          <w:szCs w:val="20"/>
        </w:rPr>
        <w:tab/>
        <w:t xml:space="preserve">Noppert GA, Stebbins RC, Dowd JB, et al. Socioeconomic and race/ethnic differences in immunosenescence: Evidence from the Health and Retirement Study. </w:t>
      </w:r>
      <w:r w:rsidRPr="00E41BC6">
        <w:rPr>
          <w:rFonts w:ascii="Times New Roman" w:hAnsi="Times New Roman" w:cs="Times New Roman"/>
          <w:i/>
          <w:iCs/>
          <w:sz w:val="20"/>
          <w:szCs w:val="20"/>
        </w:rPr>
        <w:t>Brain, Behavior, and Immunity</w:t>
      </w:r>
      <w:r w:rsidRPr="00E41BC6">
        <w:rPr>
          <w:rFonts w:ascii="Times New Roman" w:hAnsi="Times New Roman" w:cs="Times New Roman"/>
          <w:sz w:val="20"/>
          <w:szCs w:val="20"/>
        </w:rPr>
        <w:t xml:space="preserve"> 2023; 107: 361–368.</w:t>
      </w:r>
    </w:p>
    <w:p w14:paraId="1C69C39B"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5. </w:t>
      </w:r>
      <w:r w:rsidRPr="00E41BC6">
        <w:rPr>
          <w:rFonts w:ascii="Times New Roman" w:hAnsi="Times New Roman" w:cs="Times New Roman"/>
          <w:sz w:val="20"/>
          <w:szCs w:val="20"/>
        </w:rPr>
        <w:tab/>
        <w:t xml:space="preserve">Javed Z, Haisum Maqsood M, Yahya T, et al. Race, Racism, and Cardiovascular Health: Applying a Social Determinants of Health Framework to Racial/Ethnic Disparities in Cardiovascular Disease. </w:t>
      </w:r>
      <w:r w:rsidRPr="00E41BC6">
        <w:rPr>
          <w:rFonts w:ascii="Times New Roman" w:hAnsi="Times New Roman" w:cs="Times New Roman"/>
          <w:i/>
          <w:iCs/>
          <w:sz w:val="20"/>
          <w:szCs w:val="20"/>
        </w:rPr>
        <w:t>Circulation: Cardiovascular Quality and Outcomes</w:t>
      </w:r>
      <w:r w:rsidRPr="00E41BC6">
        <w:rPr>
          <w:rFonts w:ascii="Times New Roman" w:hAnsi="Times New Roman" w:cs="Times New Roman"/>
          <w:sz w:val="20"/>
          <w:szCs w:val="20"/>
        </w:rPr>
        <w:t xml:space="preserve"> 2022; 15: e007917.</w:t>
      </w:r>
    </w:p>
    <w:p w14:paraId="2081DB91"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6. </w:t>
      </w:r>
      <w:r w:rsidRPr="00E41BC6">
        <w:rPr>
          <w:rFonts w:ascii="Times New Roman" w:hAnsi="Times New Roman" w:cs="Times New Roman"/>
          <w:sz w:val="20"/>
          <w:szCs w:val="20"/>
        </w:rPr>
        <w:tab/>
        <w:t xml:space="preserve">Pool LR, Ning H, Lloyd‐Jones DM, et al. Trends in Racial/Ethnic Disparities in Cardiovascular Health Among US Adults From 1999–2012. </w:t>
      </w:r>
      <w:r w:rsidRPr="00E41BC6">
        <w:rPr>
          <w:rFonts w:ascii="Times New Roman" w:hAnsi="Times New Roman" w:cs="Times New Roman"/>
          <w:i/>
          <w:iCs/>
          <w:sz w:val="20"/>
          <w:szCs w:val="20"/>
        </w:rPr>
        <w:t>Journal of the American Heart Association</w:t>
      </w:r>
      <w:r w:rsidRPr="00E41BC6">
        <w:rPr>
          <w:rFonts w:ascii="Times New Roman" w:hAnsi="Times New Roman" w:cs="Times New Roman"/>
          <w:sz w:val="20"/>
          <w:szCs w:val="20"/>
        </w:rPr>
        <w:t>; 6: e006027.</w:t>
      </w:r>
    </w:p>
    <w:p w14:paraId="30D0FD61"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7. </w:t>
      </w:r>
      <w:r w:rsidRPr="00E41BC6">
        <w:rPr>
          <w:rFonts w:ascii="Times New Roman" w:hAnsi="Times New Roman" w:cs="Times New Roman"/>
          <w:sz w:val="20"/>
          <w:szCs w:val="20"/>
        </w:rPr>
        <w:tab/>
        <w:t xml:space="preserve">Barnes LL, Bennett DA. Alzheimer’s Disease In African Americans: Risk Factors And Challenges For The Future. </w:t>
      </w:r>
      <w:r w:rsidRPr="00E41BC6">
        <w:rPr>
          <w:rFonts w:ascii="Times New Roman" w:hAnsi="Times New Roman" w:cs="Times New Roman"/>
          <w:i/>
          <w:iCs/>
          <w:sz w:val="20"/>
          <w:szCs w:val="20"/>
        </w:rPr>
        <w:t>Health Affairs</w:t>
      </w:r>
      <w:r w:rsidRPr="00E41BC6">
        <w:rPr>
          <w:rFonts w:ascii="Times New Roman" w:hAnsi="Times New Roman" w:cs="Times New Roman"/>
          <w:sz w:val="20"/>
          <w:szCs w:val="20"/>
        </w:rPr>
        <w:t xml:space="preserve"> 2014; 33: 580–586.</w:t>
      </w:r>
    </w:p>
    <w:p w14:paraId="5C953273"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8. </w:t>
      </w:r>
      <w:r w:rsidRPr="00E41BC6">
        <w:rPr>
          <w:rFonts w:ascii="Times New Roman" w:hAnsi="Times New Roman" w:cs="Times New Roman"/>
          <w:sz w:val="20"/>
          <w:szCs w:val="20"/>
        </w:rPr>
        <w:tab/>
        <w:t xml:space="preserve">Matthews KA, Xu W, Gaglioti AH, et al. Racial and ethnic estimates of Alzheimer’s disease and related dementias in the United States (2015–2060) in adults aged ≥65 years. </w:t>
      </w:r>
      <w:r w:rsidRPr="00E41BC6">
        <w:rPr>
          <w:rFonts w:ascii="Times New Roman" w:hAnsi="Times New Roman" w:cs="Times New Roman"/>
          <w:i/>
          <w:iCs/>
          <w:sz w:val="20"/>
          <w:szCs w:val="20"/>
        </w:rPr>
        <w:t>Alzheimer’s &amp; Dementia</w:t>
      </w:r>
      <w:r w:rsidRPr="00E41BC6">
        <w:rPr>
          <w:rFonts w:ascii="Times New Roman" w:hAnsi="Times New Roman" w:cs="Times New Roman"/>
          <w:sz w:val="20"/>
          <w:szCs w:val="20"/>
        </w:rPr>
        <w:t xml:space="preserve"> 2019; 15: 17–24.</w:t>
      </w:r>
    </w:p>
    <w:p w14:paraId="62BD592A"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9. </w:t>
      </w:r>
      <w:r w:rsidRPr="00E41BC6">
        <w:rPr>
          <w:rFonts w:ascii="Times New Roman" w:hAnsi="Times New Roman" w:cs="Times New Roman"/>
          <w:sz w:val="20"/>
          <w:szCs w:val="20"/>
        </w:rPr>
        <w:tab/>
        <w:t xml:space="preserve">Williams DR, Lawrence JA, Davis BA. Racism and Health: Evidence and Needed Research. </w:t>
      </w:r>
      <w:r w:rsidRPr="00E41BC6">
        <w:rPr>
          <w:rFonts w:ascii="Times New Roman" w:hAnsi="Times New Roman" w:cs="Times New Roman"/>
          <w:i/>
          <w:iCs/>
          <w:sz w:val="20"/>
          <w:szCs w:val="20"/>
        </w:rPr>
        <w:t>Annu Rev Public Health</w:t>
      </w:r>
      <w:r w:rsidRPr="00E41BC6">
        <w:rPr>
          <w:rFonts w:ascii="Times New Roman" w:hAnsi="Times New Roman" w:cs="Times New Roman"/>
          <w:sz w:val="20"/>
          <w:szCs w:val="20"/>
        </w:rPr>
        <w:t xml:space="preserve"> 2019; 40: 105–125.</w:t>
      </w:r>
    </w:p>
    <w:p w14:paraId="151295F9" w14:textId="77777777" w:rsidR="0077568A" w:rsidRPr="00E41BC6" w:rsidRDefault="0077568A" w:rsidP="00E41BC6">
      <w:pPr>
        <w:pStyle w:val="Bibliography"/>
        <w:rPr>
          <w:rFonts w:ascii="Times New Roman" w:hAnsi="Times New Roman" w:cs="Times New Roman"/>
          <w:sz w:val="20"/>
          <w:szCs w:val="20"/>
        </w:rPr>
      </w:pPr>
      <w:r w:rsidRPr="00E41BC6">
        <w:rPr>
          <w:rFonts w:ascii="Times New Roman" w:hAnsi="Times New Roman" w:cs="Times New Roman"/>
          <w:sz w:val="20"/>
          <w:szCs w:val="20"/>
        </w:rPr>
        <w:t xml:space="preserve">10. </w:t>
      </w:r>
      <w:r w:rsidRPr="00E41BC6">
        <w:rPr>
          <w:rFonts w:ascii="Times New Roman" w:hAnsi="Times New Roman" w:cs="Times New Roman"/>
          <w:sz w:val="20"/>
          <w:szCs w:val="20"/>
        </w:rPr>
        <w:tab/>
        <w:t xml:space="preserve">Williams DR, Mohammed SA. Racism and Health I: Pathways and Scientific Evidence. </w:t>
      </w:r>
      <w:r w:rsidRPr="00E41BC6">
        <w:rPr>
          <w:rFonts w:ascii="Times New Roman" w:hAnsi="Times New Roman" w:cs="Times New Roman"/>
          <w:i/>
          <w:iCs/>
          <w:sz w:val="20"/>
          <w:szCs w:val="20"/>
        </w:rPr>
        <w:t>American Behavioral Scientist</w:t>
      </w:r>
      <w:r w:rsidRPr="00E41BC6">
        <w:rPr>
          <w:rFonts w:ascii="Times New Roman" w:hAnsi="Times New Roman" w:cs="Times New Roman"/>
          <w:sz w:val="20"/>
          <w:szCs w:val="20"/>
        </w:rPr>
        <w:t xml:space="preserve"> 2013; 57: 1152–1173.</w:t>
      </w:r>
    </w:p>
    <w:p w14:paraId="3BDD8AC7" w14:textId="5973BED4" w:rsidR="00DF45AA" w:rsidRPr="00E41BC6" w:rsidRDefault="00301EEC" w:rsidP="00E41BC6">
      <w:pPr>
        <w:rPr>
          <w:rFonts w:ascii="Times New Roman" w:hAnsi="Times New Roman" w:cs="Times New Roman"/>
          <w:sz w:val="20"/>
          <w:szCs w:val="20"/>
        </w:rPr>
      </w:pPr>
      <w:r w:rsidRPr="00E41BC6">
        <w:rPr>
          <w:rFonts w:ascii="Times New Roman" w:hAnsi="Times New Roman" w:cs="Times New Roman"/>
          <w:sz w:val="20"/>
          <w:szCs w:val="20"/>
        </w:rPr>
        <w:fldChar w:fldCharType="end"/>
      </w:r>
    </w:p>
    <w:sectPr w:rsidR="00DF45AA" w:rsidRPr="00E41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EC58" w14:textId="77777777" w:rsidR="00B83265" w:rsidRDefault="00B83265" w:rsidP="00B607DB">
      <w:r>
        <w:separator/>
      </w:r>
    </w:p>
  </w:endnote>
  <w:endnote w:type="continuationSeparator" w:id="0">
    <w:p w14:paraId="723EF4BF" w14:textId="77777777" w:rsidR="00B83265" w:rsidRDefault="00B83265" w:rsidP="00B6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817667"/>
      <w:docPartObj>
        <w:docPartGallery w:val="Page Numbers (Bottom of Page)"/>
        <w:docPartUnique/>
      </w:docPartObj>
    </w:sdtPr>
    <w:sdtEndPr>
      <w:rPr>
        <w:noProof/>
      </w:rPr>
    </w:sdtEndPr>
    <w:sdtContent>
      <w:p w14:paraId="6BAD3755" w14:textId="7ACD6D23" w:rsidR="00B607DB" w:rsidRDefault="00B607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0BF80D" w14:textId="77777777" w:rsidR="00B607DB" w:rsidRDefault="00B6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663F4" w14:textId="77777777" w:rsidR="00B83265" w:rsidRDefault="00B83265" w:rsidP="00B607DB">
      <w:r>
        <w:separator/>
      </w:r>
    </w:p>
  </w:footnote>
  <w:footnote w:type="continuationSeparator" w:id="0">
    <w:p w14:paraId="0B39A70B" w14:textId="77777777" w:rsidR="00B83265" w:rsidRDefault="00B83265" w:rsidP="00B60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C0929"/>
    <w:multiLevelType w:val="multilevel"/>
    <w:tmpl w:val="11A2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C6906"/>
    <w:multiLevelType w:val="multilevel"/>
    <w:tmpl w:val="0409001D"/>
    <w:lvl w:ilvl="0">
      <w:start w:val="1"/>
      <w:numFmt w:val="decimal"/>
      <w:lvlText w:val="%1)"/>
      <w:lvlJc w:val="left"/>
      <w:pPr>
        <w:ind w:left="360" w:hanging="360"/>
      </w:pPr>
      <w:rPr>
        <w:rFonts w:hint="default"/>
        <w:color w:val="000000"/>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0A40A7"/>
    <w:multiLevelType w:val="hybridMultilevel"/>
    <w:tmpl w:val="F1E2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90AB0"/>
    <w:multiLevelType w:val="hybridMultilevel"/>
    <w:tmpl w:val="D5C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C2885"/>
    <w:multiLevelType w:val="hybridMultilevel"/>
    <w:tmpl w:val="5074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122D5"/>
    <w:multiLevelType w:val="multilevel"/>
    <w:tmpl w:val="1F3E1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539369">
    <w:abstractNumId w:val="0"/>
  </w:num>
  <w:num w:numId="2" w16cid:durableId="627787258">
    <w:abstractNumId w:val="5"/>
  </w:num>
  <w:num w:numId="3" w16cid:durableId="1066761953">
    <w:abstractNumId w:val="3"/>
  </w:num>
  <w:num w:numId="4" w16cid:durableId="1008481002">
    <w:abstractNumId w:val="4"/>
  </w:num>
  <w:num w:numId="5" w16cid:durableId="573512426">
    <w:abstractNumId w:val="2"/>
  </w:num>
  <w:num w:numId="6" w16cid:durableId="340008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AA"/>
    <w:rsid w:val="0004360C"/>
    <w:rsid w:val="000C58F4"/>
    <w:rsid w:val="001323FC"/>
    <w:rsid w:val="001517ED"/>
    <w:rsid w:val="001634D5"/>
    <w:rsid w:val="001827CF"/>
    <w:rsid w:val="001B1153"/>
    <w:rsid w:val="00286ED5"/>
    <w:rsid w:val="00296861"/>
    <w:rsid w:val="002A327C"/>
    <w:rsid w:val="00301EEC"/>
    <w:rsid w:val="00331FF8"/>
    <w:rsid w:val="00380889"/>
    <w:rsid w:val="00387B56"/>
    <w:rsid w:val="003B080A"/>
    <w:rsid w:val="00436D74"/>
    <w:rsid w:val="005044A1"/>
    <w:rsid w:val="00536096"/>
    <w:rsid w:val="005426BC"/>
    <w:rsid w:val="005928BE"/>
    <w:rsid w:val="005977B9"/>
    <w:rsid w:val="005D000E"/>
    <w:rsid w:val="005D3B50"/>
    <w:rsid w:val="005F4047"/>
    <w:rsid w:val="00633093"/>
    <w:rsid w:val="006955AD"/>
    <w:rsid w:val="006E03BD"/>
    <w:rsid w:val="00736768"/>
    <w:rsid w:val="00761C4C"/>
    <w:rsid w:val="0077568A"/>
    <w:rsid w:val="00776EDF"/>
    <w:rsid w:val="00791B2C"/>
    <w:rsid w:val="00827D31"/>
    <w:rsid w:val="008F0E99"/>
    <w:rsid w:val="009810B2"/>
    <w:rsid w:val="009E28E9"/>
    <w:rsid w:val="00A1580A"/>
    <w:rsid w:val="00A24184"/>
    <w:rsid w:val="00AB34A3"/>
    <w:rsid w:val="00AC3C37"/>
    <w:rsid w:val="00AF68B5"/>
    <w:rsid w:val="00B03EE7"/>
    <w:rsid w:val="00B262DD"/>
    <w:rsid w:val="00B43B8A"/>
    <w:rsid w:val="00B45C60"/>
    <w:rsid w:val="00B607DB"/>
    <w:rsid w:val="00B83265"/>
    <w:rsid w:val="00BA4AB3"/>
    <w:rsid w:val="00BF5C9A"/>
    <w:rsid w:val="00C027AA"/>
    <w:rsid w:val="00C10074"/>
    <w:rsid w:val="00CB0BAB"/>
    <w:rsid w:val="00CF6BF8"/>
    <w:rsid w:val="00D033BC"/>
    <w:rsid w:val="00D31D89"/>
    <w:rsid w:val="00D52919"/>
    <w:rsid w:val="00D9554F"/>
    <w:rsid w:val="00DF45AA"/>
    <w:rsid w:val="00E03A97"/>
    <w:rsid w:val="00E20694"/>
    <w:rsid w:val="00E41BC6"/>
    <w:rsid w:val="00E44AD5"/>
    <w:rsid w:val="00E54484"/>
    <w:rsid w:val="00E74B98"/>
    <w:rsid w:val="00E95296"/>
    <w:rsid w:val="00F61133"/>
    <w:rsid w:val="00F871D2"/>
    <w:rsid w:val="00F97D67"/>
    <w:rsid w:val="00FB3D88"/>
    <w:rsid w:val="00FC3172"/>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B0FE"/>
  <w15:chartTrackingRefBased/>
  <w15:docId w15:val="{1CE05DDE-8055-4867-86B6-C97DAF91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AA"/>
    <w:pPr>
      <w:spacing w:after="0" w:line="240" w:lineRule="auto"/>
    </w:pPr>
    <w:rPr>
      <w:kern w:val="0"/>
      <w14:ligatures w14:val="none"/>
    </w:rPr>
  </w:style>
  <w:style w:type="paragraph" w:styleId="Heading1">
    <w:name w:val="heading 1"/>
    <w:basedOn w:val="Normal"/>
    <w:next w:val="Normal"/>
    <w:link w:val="Heading1Char"/>
    <w:uiPriority w:val="9"/>
    <w:qFormat/>
    <w:rsid w:val="00296861"/>
    <w:pPr>
      <w:spacing w:line="480" w:lineRule="auto"/>
      <w:outlineLvl w:val="0"/>
    </w:pPr>
    <w:rPr>
      <w:rFonts w:ascii="Times New Roman" w:hAnsi="Times New Roman" w:cs="Times New Roman"/>
      <w:b/>
      <w:bCs/>
    </w:rPr>
  </w:style>
  <w:style w:type="paragraph" w:styleId="Heading2">
    <w:name w:val="heading 2"/>
    <w:basedOn w:val="Normal"/>
    <w:next w:val="Normal"/>
    <w:link w:val="Heading2Char"/>
    <w:uiPriority w:val="9"/>
    <w:unhideWhenUsed/>
    <w:qFormat/>
    <w:rsid w:val="00536096"/>
    <w:pPr>
      <w:outlineLvl w:val="1"/>
    </w:pPr>
    <w:rPr>
      <w:rFonts w:ascii="Times New Roman" w:eastAsia="Times New Roman" w:hAnsi="Times New Roman" w:cs="Times New Roman"/>
      <w:b/>
      <w:bCs/>
      <w:color w:val="000000"/>
      <w:sz w:val="20"/>
      <w:szCs w:val="20"/>
    </w:rPr>
  </w:style>
  <w:style w:type="paragraph" w:styleId="Heading3">
    <w:name w:val="heading 3"/>
    <w:basedOn w:val="Heading2"/>
    <w:next w:val="Normal"/>
    <w:link w:val="Heading3Char"/>
    <w:uiPriority w:val="9"/>
    <w:unhideWhenUsed/>
    <w:qFormat/>
    <w:rsid w:val="00C027AA"/>
    <w:pPr>
      <w:outlineLvl w:val="2"/>
    </w:pPr>
  </w:style>
  <w:style w:type="paragraph" w:styleId="Heading4">
    <w:name w:val="heading 4"/>
    <w:basedOn w:val="Normal"/>
    <w:next w:val="Normal"/>
    <w:link w:val="Heading4Char"/>
    <w:uiPriority w:val="9"/>
    <w:semiHidden/>
    <w:unhideWhenUsed/>
    <w:qFormat/>
    <w:rsid w:val="00DF4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5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5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5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5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861"/>
    <w:rPr>
      <w:rFonts w:ascii="Times New Roman" w:hAnsi="Times New Roman" w:cs="Times New Roman"/>
      <w:b/>
      <w:bCs/>
      <w:kern w:val="0"/>
      <w14:ligatures w14:val="none"/>
    </w:rPr>
  </w:style>
  <w:style w:type="character" w:customStyle="1" w:styleId="Heading2Char">
    <w:name w:val="Heading 2 Char"/>
    <w:basedOn w:val="DefaultParagraphFont"/>
    <w:link w:val="Heading2"/>
    <w:uiPriority w:val="9"/>
    <w:rsid w:val="00536096"/>
    <w:rPr>
      <w:rFonts w:ascii="Times New Roman" w:eastAsia="Times New Roman" w:hAnsi="Times New Roman" w:cs="Times New Roman"/>
      <w:b/>
      <w:bCs/>
      <w:color w:val="000000"/>
      <w:kern w:val="0"/>
      <w:sz w:val="20"/>
      <w:szCs w:val="20"/>
      <w14:ligatures w14:val="none"/>
    </w:rPr>
  </w:style>
  <w:style w:type="character" w:customStyle="1" w:styleId="Heading3Char">
    <w:name w:val="Heading 3 Char"/>
    <w:basedOn w:val="DefaultParagraphFont"/>
    <w:link w:val="Heading3"/>
    <w:uiPriority w:val="9"/>
    <w:rsid w:val="00C027AA"/>
    <w:rPr>
      <w:rFonts w:ascii="Times New Roman" w:eastAsia="Times New Roman" w:hAnsi="Times New Roman" w:cs="Times New Roman"/>
      <w:b/>
      <w:bCs/>
      <w:color w:val="000000"/>
      <w:kern w:val="0"/>
      <w:sz w:val="20"/>
      <w:szCs w:val="20"/>
      <w14:ligatures w14:val="none"/>
    </w:rPr>
  </w:style>
  <w:style w:type="character" w:customStyle="1" w:styleId="Heading4Char">
    <w:name w:val="Heading 4 Char"/>
    <w:basedOn w:val="DefaultParagraphFont"/>
    <w:link w:val="Heading4"/>
    <w:uiPriority w:val="9"/>
    <w:semiHidden/>
    <w:rsid w:val="00DF4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5AA"/>
    <w:rPr>
      <w:rFonts w:eastAsiaTheme="majorEastAsia" w:cstheme="majorBidi"/>
      <w:color w:val="272727" w:themeColor="text1" w:themeTint="D8"/>
    </w:rPr>
  </w:style>
  <w:style w:type="paragraph" w:styleId="Title">
    <w:name w:val="Title"/>
    <w:basedOn w:val="Normal"/>
    <w:next w:val="Normal"/>
    <w:link w:val="TitleChar"/>
    <w:uiPriority w:val="10"/>
    <w:qFormat/>
    <w:rsid w:val="00DF45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5AA"/>
    <w:pPr>
      <w:spacing w:before="160"/>
      <w:jc w:val="center"/>
    </w:pPr>
    <w:rPr>
      <w:i/>
      <w:iCs/>
      <w:color w:val="404040" w:themeColor="text1" w:themeTint="BF"/>
    </w:rPr>
  </w:style>
  <w:style w:type="character" w:customStyle="1" w:styleId="QuoteChar">
    <w:name w:val="Quote Char"/>
    <w:basedOn w:val="DefaultParagraphFont"/>
    <w:link w:val="Quote"/>
    <w:uiPriority w:val="29"/>
    <w:rsid w:val="00DF45AA"/>
    <w:rPr>
      <w:i/>
      <w:iCs/>
      <w:color w:val="404040" w:themeColor="text1" w:themeTint="BF"/>
    </w:rPr>
  </w:style>
  <w:style w:type="paragraph" w:styleId="ListParagraph">
    <w:name w:val="List Paragraph"/>
    <w:basedOn w:val="Normal"/>
    <w:uiPriority w:val="34"/>
    <w:qFormat/>
    <w:rsid w:val="00DF45AA"/>
    <w:pPr>
      <w:ind w:left="720"/>
      <w:contextualSpacing/>
    </w:pPr>
  </w:style>
  <w:style w:type="character" w:styleId="IntenseEmphasis">
    <w:name w:val="Intense Emphasis"/>
    <w:basedOn w:val="DefaultParagraphFont"/>
    <w:uiPriority w:val="21"/>
    <w:qFormat/>
    <w:rsid w:val="00DF45AA"/>
    <w:rPr>
      <w:i/>
      <w:iCs/>
      <w:color w:val="0F4761" w:themeColor="accent1" w:themeShade="BF"/>
    </w:rPr>
  </w:style>
  <w:style w:type="paragraph" w:styleId="IntenseQuote">
    <w:name w:val="Intense Quote"/>
    <w:basedOn w:val="Normal"/>
    <w:next w:val="Normal"/>
    <w:link w:val="IntenseQuoteChar"/>
    <w:uiPriority w:val="30"/>
    <w:qFormat/>
    <w:rsid w:val="00DF4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5AA"/>
    <w:rPr>
      <w:i/>
      <w:iCs/>
      <w:color w:val="0F4761" w:themeColor="accent1" w:themeShade="BF"/>
    </w:rPr>
  </w:style>
  <w:style w:type="character" w:styleId="IntenseReference">
    <w:name w:val="Intense Reference"/>
    <w:basedOn w:val="DefaultParagraphFont"/>
    <w:uiPriority w:val="32"/>
    <w:qFormat/>
    <w:rsid w:val="00DF45AA"/>
    <w:rPr>
      <w:b/>
      <w:bCs/>
      <w:smallCaps/>
      <w:color w:val="0F4761" w:themeColor="accent1" w:themeShade="BF"/>
      <w:spacing w:val="5"/>
    </w:rPr>
  </w:style>
  <w:style w:type="paragraph" w:styleId="NormalWeb">
    <w:name w:val="Normal (Web)"/>
    <w:basedOn w:val="Normal"/>
    <w:uiPriority w:val="99"/>
    <w:unhideWhenUsed/>
    <w:rsid w:val="00DF45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45AA"/>
    <w:rPr>
      <w:color w:val="0000FF"/>
      <w:u w:val="single"/>
    </w:rPr>
  </w:style>
  <w:style w:type="paragraph" w:styleId="Caption">
    <w:name w:val="caption"/>
    <w:basedOn w:val="Normal"/>
    <w:next w:val="Normal"/>
    <w:uiPriority w:val="35"/>
    <w:unhideWhenUsed/>
    <w:qFormat/>
    <w:rsid w:val="00DF45AA"/>
    <w:pPr>
      <w:spacing w:after="200"/>
    </w:pPr>
    <w:rPr>
      <w:i/>
      <w:iCs/>
      <w:color w:val="0E2841" w:themeColor="text2"/>
      <w:kern w:val="2"/>
      <w:sz w:val="18"/>
      <w:szCs w:val="18"/>
      <w14:ligatures w14:val="standardContextual"/>
    </w:rPr>
  </w:style>
  <w:style w:type="paragraph" w:styleId="Revision">
    <w:name w:val="Revision"/>
    <w:hidden/>
    <w:uiPriority w:val="99"/>
    <w:semiHidden/>
    <w:rsid w:val="00DF45AA"/>
    <w:pPr>
      <w:spacing w:after="0" w:line="240" w:lineRule="auto"/>
    </w:pPr>
    <w:rPr>
      <w:sz w:val="22"/>
      <w:szCs w:val="22"/>
    </w:rPr>
  </w:style>
  <w:style w:type="character" w:styleId="CommentReference">
    <w:name w:val="annotation reference"/>
    <w:basedOn w:val="DefaultParagraphFont"/>
    <w:uiPriority w:val="99"/>
    <w:semiHidden/>
    <w:unhideWhenUsed/>
    <w:rsid w:val="00DF45AA"/>
    <w:rPr>
      <w:sz w:val="16"/>
      <w:szCs w:val="16"/>
    </w:rPr>
  </w:style>
  <w:style w:type="paragraph" w:styleId="CommentText">
    <w:name w:val="annotation text"/>
    <w:basedOn w:val="Normal"/>
    <w:link w:val="CommentTextChar"/>
    <w:uiPriority w:val="99"/>
    <w:unhideWhenUsed/>
    <w:rsid w:val="00DF45AA"/>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DF45AA"/>
    <w:rPr>
      <w:sz w:val="20"/>
      <w:szCs w:val="20"/>
    </w:rPr>
  </w:style>
  <w:style w:type="paragraph" w:styleId="CommentSubject">
    <w:name w:val="annotation subject"/>
    <w:basedOn w:val="CommentText"/>
    <w:next w:val="CommentText"/>
    <w:link w:val="CommentSubjectChar"/>
    <w:uiPriority w:val="99"/>
    <w:semiHidden/>
    <w:unhideWhenUsed/>
    <w:rsid w:val="00DF45AA"/>
    <w:rPr>
      <w:b/>
      <w:bCs/>
    </w:rPr>
  </w:style>
  <w:style w:type="character" w:customStyle="1" w:styleId="CommentSubjectChar">
    <w:name w:val="Comment Subject Char"/>
    <w:basedOn w:val="CommentTextChar"/>
    <w:link w:val="CommentSubject"/>
    <w:uiPriority w:val="99"/>
    <w:semiHidden/>
    <w:rsid w:val="00DF45AA"/>
    <w:rPr>
      <w:b/>
      <w:bCs/>
      <w:sz w:val="20"/>
      <w:szCs w:val="20"/>
    </w:rPr>
  </w:style>
  <w:style w:type="paragraph" w:styleId="Bibliography">
    <w:name w:val="Bibliography"/>
    <w:basedOn w:val="Normal"/>
    <w:next w:val="Normal"/>
    <w:uiPriority w:val="37"/>
    <w:unhideWhenUsed/>
    <w:rsid w:val="00DF45AA"/>
    <w:pPr>
      <w:tabs>
        <w:tab w:val="left" w:pos="504"/>
      </w:tabs>
      <w:spacing w:after="240"/>
      <w:ind w:left="504" w:hanging="504"/>
    </w:pPr>
    <w:rPr>
      <w:kern w:val="2"/>
      <w:sz w:val="22"/>
      <w:szCs w:val="22"/>
      <w14:ligatures w14:val="standardContextual"/>
    </w:rPr>
  </w:style>
  <w:style w:type="character" w:styleId="UnresolvedMention">
    <w:name w:val="Unresolved Mention"/>
    <w:basedOn w:val="DefaultParagraphFont"/>
    <w:uiPriority w:val="99"/>
    <w:semiHidden/>
    <w:unhideWhenUsed/>
    <w:rsid w:val="00DF45AA"/>
    <w:rPr>
      <w:color w:val="605E5C"/>
      <w:shd w:val="clear" w:color="auto" w:fill="E1DFDD"/>
    </w:rPr>
  </w:style>
  <w:style w:type="paragraph" w:customStyle="1" w:styleId="Heading">
    <w:name w:val="Heading"/>
    <w:basedOn w:val="Heading1"/>
    <w:link w:val="HeadingChar"/>
    <w:qFormat/>
    <w:rsid w:val="00DF45AA"/>
    <w:rPr>
      <w:b w:val="0"/>
    </w:rPr>
  </w:style>
  <w:style w:type="character" w:customStyle="1" w:styleId="HeadingChar">
    <w:name w:val="Heading Char"/>
    <w:basedOn w:val="Heading1Char"/>
    <w:link w:val="Heading"/>
    <w:rsid w:val="00DF45AA"/>
    <w:rPr>
      <w:rFonts w:ascii="Times New Roman" w:eastAsiaTheme="majorEastAsia" w:hAnsi="Times New Roman" w:cstheme="majorBidi"/>
      <w:b w:val="0"/>
      <w:bCs/>
      <w:color w:val="0F4761" w:themeColor="accent1" w:themeShade="BF"/>
      <w:kern w:val="0"/>
      <w:sz w:val="40"/>
      <w:szCs w:val="40"/>
      <w14:ligatures w14:val="none"/>
    </w:rPr>
  </w:style>
  <w:style w:type="paragraph" w:customStyle="1" w:styleId="headingb">
    <w:name w:val="headingb"/>
    <w:basedOn w:val="Heading2"/>
    <w:next w:val="Normal"/>
    <w:link w:val="headingbChar"/>
    <w:qFormat/>
    <w:rsid w:val="00DF45AA"/>
    <w:rPr>
      <w:i/>
    </w:rPr>
  </w:style>
  <w:style w:type="character" w:customStyle="1" w:styleId="headingbChar">
    <w:name w:val="headingb Char"/>
    <w:basedOn w:val="Heading2Char"/>
    <w:link w:val="headingb"/>
    <w:rsid w:val="00DF45AA"/>
    <w:rPr>
      <w:rFonts w:ascii="Times New Roman" w:eastAsiaTheme="majorEastAsia" w:hAnsi="Times New Roman" w:cstheme="majorBidi"/>
      <w:b/>
      <w:bCs/>
      <w:i/>
      <w:color w:val="0F4761" w:themeColor="accent1" w:themeShade="BF"/>
      <w:kern w:val="0"/>
      <w:sz w:val="32"/>
      <w:szCs w:val="32"/>
      <w14:ligatures w14:val="none"/>
    </w:rPr>
  </w:style>
  <w:style w:type="character" w:customStyle="1" w:styleId="cf01">
    <w:name w:val="cf01"/>
    <w:basedOn w:val="DefaultParagraphFont"/>
    <w:rsid w:val="00DF45AA"/>
    <w:rPr>
      <w:rFonts w:ascii="Segoe UI" w:hAnsi="Segoe UI" w:cs="Segoe UI" w:hint="default"/>
      <w:sz w:val="18"/>
      <w:szCs w:val="18"/>
    </w:rPr>
  </w:style>
  <w:style w:type="character" w:styleId="PlaceholderText">
    <w:name w:val="Placeholder Text"/>
    <w:basedOn w:val="DefaultParagraphFont"/>
    <w:uiPriority w:val="99"/>
    <w:semiHidden/>
    <w:rsid w:val="00DF45AA"/>
    <w:rPr>
      <w:color w:val="666666"/>
    </w:rPr>
  </w:style>
  <w:style w:type="paragraph" w:styleId="Header">
    <w:name w:val="header"/>
    <w:basedOn w:val="Normal"/>
    <w:link w:val="HeaderChar"/>
    <w:uiPriority w:val="99"/>
    <w:unhideWhenUsed/>
    <w:rsid w:val="00DF45AA"/>
    <w:pPr>
      <w:tabs>
        <w:tab w:val="center" w:pos="4680"/>
        <w:tab w:val="right" w:pos="9360"/>
      </w:tabs>
    </w:pPr>
  </w:style>
  <w:style w:type="character" w:customStyle="1" w:styleId="HeaderChar">
    <w:name w:val="Header Char"/>
    <w:basedOn w:val="DefaultParagraphFont"/>
    <w:link w:val="Header"/>
    <w:uiPriority w:val="99"/>
    <w:rsid w:val="00DF45AA"/>
    <w:rPr>
      <w:kern w:val="0"/>
      <w14:ligatures w14:val="none"/>
    </w:rPr>
  </w:style>
  <w:style w:type="paragraph" w:styleId="Footer">
    <w:name w:val="footer"/>
    <w:basedOn w:val="Normal"/>
    <w:link w:val="FooterChar"/>
    <w:uiPriority w:val="99"/>
    <w:unhideWhenUsed/>
    <w:rsid w:val="00DF45AA"/>
    <w:pPr>
      <w:tabs>
        <w:tab w:val="center" w:pos="4680"/>
        <w:tab w:val="right" w:pos="9360"/>
      </w:tabs>
    </w:pPr>
  </w:style>
  <w:style w:type="character" w:customStyle="1" w:styleId="FooterChar">
    <w:name w:val="Footer Char"/>
    <w:basedOn w:val="DefaultParagraphFont"/>
    <w:link w:val="Footer"/>
    <w:uiPriority w:val="99"/>
    <w:rsid w:val="00DF45AA"/>
    <w:rPr>
      <w:kern w:val="0"/>
      <w14:ligatures w14:val="none"/>
    </w:rPr>
  </w:style>
  <w:style w:type="character" w:styleId="FollowedHyperlink">
    <w:name w:val="FollowedHyperlink"/>
    <w:basedOn w:val="DefaultParagraphFont"/>
    <w:uiPriority w:val="99"/>
    <w:semiHidden/>
    <w:unhideWhenUsed/>
    <w:rsid w:val="00DF45AA"/>
    <w:rPr>
      <w:color w:val="96607D"/>
      <w:u w:val="single"/>
    </w:rPr>
  </w:style>
  <w:style w:type="paragraph" w:customStyle="1" w:styleId="msonormal0">
    <w:name w:val="msonormal"/>
    <w:basedOn w:val="Normal"/>
    <w:rsid w:val="00DF45AA"/>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F45AA"/>
    <w:pPr>
      <w:spacing w:before="100" w:beforeAutospacing="1" w:after="100" w:afterAutospacing="1"/>
    </w:pPr>
    <w:rPr>
      <w:rFonts w:ascii="Times New Roman" w:eastAsia="Times New Roman" w:hAnsi="Times New Roman" w:cs="Times New Roman"/>
      <w:color w:val="000000"/>
    </w:rPr>
  </w:style>
  <w:style w:type="paragraph" w:customStyle="1" w:styleId="font6">
    <w:name w:val="font6"/>
    <w:basedOn w:val="Normal"/>
    <w:rsid w:val="00DF45AA"/>
    <w:pPr>
      <w:spacing w:before="100" w:beforeAutospacing="1" w:after="100" w:afterAutospacing="1"/>
    </w:pPr>
    <w:rPr>
      <w:rFonts w:ascii="Times New Roman" w:eastAsia="Times New Roman" w:hAnsi="Times New Roman" w:cs="Times New Roman"/>
      <w:color w:val="000000"/>
    </w:rPr>
  </w:style>
  <w:style w:type="paragraph" w:customStyle="1" w:styleId="xl63">
    <w:name w:val="xl63"/>
    <w:basedOn w:val="Normal"/>
    <w:rsid w:val="00DF45A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4">
    <w:name w:val="xl64"/>
    <w:basedOn w:val="Normal"/>
    <w:rsid w:val="00DF45A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DF45AA"/>
    <w:pPr>
      <w:pBdr>
        <w:bottom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6">
    <w:name w:val="xl66"/>
    <w:basedOn w:val="Normal"/>
    <w:rsid w:val="00DF45AA"/>
    <w:pPr>
      <w:pBdr>
        <w:bottom w:val="single" w:sz="8"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67">
    <w:name w:val="xl67"/>
    <w:basedOn w:val="Normal"/>
    <w:rsid w:val="00DF45AA"/>
    <w:pPr>
      <w:spacing w:before="100" w:beforeAutospacing="1" w:after="100" w:afterAutospacing="1"/>
      <w:textAlignment w:val="center"/>
    </w:pPr>
    <w:rPr>
      <w:rFonts w:ascii="Times New Roman" w:eastAsia="Times New Roman" w:hAnsi="Times New Roman" w:cs="Times New Roman"/>
      <w:i/>
      <w:iCs/>
    </w:rPr>
  </w:style>
  <w:style w:type="paragraph" w:customStyle="1" w:styleId="xl68">
    <w:name w:val="xl68"/>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69">
    <w:name w:val="xl69"/>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rPr>
  </w:style>
  <w:style w:type="paragraph" w:customStyle="1" w:styleId="xl70">
    <w:name w:val="xl70"/>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1">
    <w:name w:val="xl71"/>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rPr>
  </w:style>
  <w:style w:type="paragraph" w:customStyle="1" w:styleId="xl74">
    <w:name w:val="xl74"/>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5">
    <w:name w:val="xl75"/>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6">
    <w:name w:val="xl76"/>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77">
    <w:name w:val="xl77"/>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8">
    <w:name w:val="xl78"/>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9">
    <w:name w:val="xl79"/>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80">
    <w:name w:val="xl80"/>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1">
    <w:name w:val="xl81"/>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2">
    <w:name w:val="xl82"/>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83">
    <w:name w:val="xl83"/>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84">
    <w:name w:val="xl84"/>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rPr>
  </w:style>
  <w:style w:type="paragraph" w:customStyle="1" w:styleId="xl85">
    <w:name w:val="xl85"/>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6">
    <w:name w:val="xl86"/>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7">
    <w:name w:val="xl87"/>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8">
    <w:name w:val="xl88"/>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9">
    <w:name w:val="xl89"/>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0">
    <w:name w:val="xl90"/>
    <w:basedOn w:val="Normal"/>
    <w:rsid w:val="00DF45AA"/>
    <w:pPr>
      <w:pBdr>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92">
    <w:name w:val="xl92"/>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93">
    <w:name w:val="xl93"/>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rPr>
  </w:style>
  <w:style w:type="paragraph" w:customStyle="1" w:styleId="xl94">
    <w:name w:val="xl94"/>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95">
    <w:name w:val="xl95"/>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96">
    <w:name w:val="xl96"/>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97">
    <w:name w:val="xl97"/>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98">
    <w:name w:val="xl98"/>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99">
    <w:name w:val="xl99"/>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100">
    <w:name w:val="xl100"/>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03">
    <w:name w:val="xl103"/>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5">
    <w:name w:val="xl105"/>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106">
    <w:name w:val="xl106"/>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07">
    <w:name w:val="xl107"/>
    <w:basedOn w:val="Normal"/>
    <w:rsid w:val="00DF45AA"/>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08">
    <w:name w:val="xl108"/>
    <w:basedOn w:val="Normal"/>
    <w:rsid w:val="00DF45A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09">
    <w:name w:val="xl109"/>
    <w:basedOn w:val="Normal"/>
    <w:rsid w:val="00DF45AA"/>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rPr>
  </w:style>
  <w:style w:type="paragraph" w:customStyle="1" w:styleId="xl110">
    <w:name w:val="xl110"/>
    <w:basedOn w:val="Normal"/>
    <w:rsid w:val="00DF45A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11">
    <w:name w:val="xl111"/>
    <w:basedOn w:val="Normal"/>
    <w:rsid w:val="00DF45AA"/>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12">
    <w:name w:val="xl112"/>
    <w:basedOn w:val="Normal"/>
    <w:rsid w:val="00DF45A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13">
    <w:name w:val="xl113"/>
    <w:basedOn w:val="Normal"/>
    <w:rsid w:val="00DF45AA"/>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114">
    <w:name w:val="xl114"/>
    <w:basedOn w:val="Normal"/>
    <w:rsid w:val="00DF45A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15">
    <w:name w:val="xl115"/>
    <w:basedOn w:val="Normal"/>
    <w:rsid w:val="00DF45AA"/>
    <w:pPr>
      <w:spacing w:before="100" w:beforeAutospacing="1" w:after="100" w:afterAutospacing="1"/>
    </w:pPr>
    <w:rPr>
      <w:rFonts w:ascii="Times New Roman" w:eastAsia="Times New Roman" w:hAnsi="Times New Roman" w:cs="Times New Roman"/>
    </w:rPr>
  </w:style>
  <w:style w:type="paragraph" w:customStyle="1" w:styleId="xl116">
    <w:name w:val="xl116"/>
    <w:basedOn w:val="Normal"/>
    <w:rsid w:val="00DF45AA"/>
    <w:pPr>
      <w:spacing w:before="100" w:beforeAutospacing="1" w:after="100" w:afterAutospacing="1"/>
      <w:jc w:val="right"/>
    </w:pPr>
    <w:rPr>
      <w:rFonts w:ascii="Times New Roman" w:eastAsia="Times New Roman" w:hAnsi="Times New Roman" w:cs="Times New Roman"/>
    </w:rPr>
  </w:style>
  <w:style w:type="paragraph" w:customStyle="1" w:styleId="xl117">
    <w:name w:val="xl117"/>
    <w:basedOn w:val="Normal"/>
    <w:rsid w:val="00DF45AA"/>
    <w:pPr>
      <w:spacing w:before="100" w:beforeAutospacing="1" w:after="100" w:afterAutospacing="1"/>
      <w:jc w:val="right"/>
    </w:pPr>
    <w:rPr>
      <w:rFonts w:ascii="Times New Roman" w:eastAsia="Times New Roman" w:hAnsi="Times New Roman" w:cs="Times New Roman"/>
    </w:rPr>
  </w:style>
  <w:style w:type="paragraph" w:customStyle="1" w:styleId="xl118">
    <w:name w:val="xl118"/>
    <w:basedOn w:val="Normal"/>
    <w:rsid w:val="00DF45AA"/>
    <w:pPr>
      <w:spacing w:before="100" w:beforeAutospacing="1" w:after="100" w:afterAutospacing="1"/>
    </w:pPr>
    <w:rPr>
      <w:rFonts w:ascii="Times New Roman" w:eastAsia="Times New Roman" w:hAnsi="Times New Roman" w:cs="Times New Roman"/>
    </w:rPr>
  </w:style>
  <w:style w:type="paragraph" w:customStyle="1" w:styleId="xl119">
    <w:name w:val="xl119"/>
    <w:basedOn w:val="Normal"/>
    <w:rsid w:val="00DF45AA"/>
    <w:pPr>
      <w:spacing w:before="100" w:beforeAutospacing="1" w:after="100" w:afterAutospacing="1"/>
      <w:textAlignment w:val="center"/>
    </w:pPr>
    <w:rPr>
      <w:rFonts w:ascii="Times New Roman" w:eastAsia="Times New Roman" w:hAnsi="Times New Roman" w:cs="Times New Roman"/>
    </w:rPr>
  </w:style>
  <w:style w:type="paragraph" w:customStyle="1" w:styleId="xl120">
    <w:name w:val="xl120"/>
    <w:basedOn w:val="Normal"/>
    <w:rsid w:val="00DF45A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i/>
      <w:iCs/>
    </w:rPr>
  </w:style>
  <w:style w:type="paragraph" w:customStyle="1" w:styleId="xl121">
    <w:name w:val="xl121"/>
    <w:basedOn w:val="Normal"/>
    <w:rsid w:val="00DF45AA"/>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rPr>
  </w:style>
  <w:style w:type="paragraph" w:customStyle="1" w:styleId="xl122">
    <w:name w:val="xl122"/>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23">
    <w:name w:val="xl123"/>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rPr>
  </w:style>
  <w:style w:type="paragraph" w:customStyle="1" w:styleId="xl124">
    <w:name w:val="xl124"/>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rPr>
  </w:style>
  <w:style w:type="paragraph" w:customStyle="1" w:styleId="xl125">
    <w:name w:val="xl125"/>
    <w:basedOn w:val="Normal"/>
    <w:rsid w:val="00DF45A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26">
    <w:name w:val="xl126"/>
    <w:basedOn w:val="Normal"/>
    <w:rsid w:val="00DF45A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27">
    <w:name w:val="xl127"/>
    <w:basedOn w:val="Normal"/>
    <w:rsid w:val="00DF45AA"/>
    <w:pPr>
      <w:pBdr>
        <w:top w:val="single" w:sz="8" w:space="0" w:color="auto"/>
        <w:left w:val="single" w:sz="8" w:space="0" w:color="auto"/>
        <w:right w:val="single" w:sz="8" w:space="0" w:color="auto"/>
      </w:pBdr>
      <w:spacing w:before="100" w:beforeAutospacing="1" w:after="100" w:afterAutospacing="1"/>
      <w:textAlignment w:val="top"/>
    </w:pPr>
    <w:rPr>
      <w:rFonts w:ascii="Aptos" w:eastAsia="Times New Roman" w:hAnsi="Aptos" w:cs="Times New Roman"/>
    </w:rPr>
  </w:style>
  <w:style w:type="paragraph" w:customStyle="1" w:styleId="xl128">
    <w:name w:val="xl128"/>
    <w:basedOn w:val="Normal"/>
    <w:rsid w:val="00DF45AA"/>
    <w:pPr>
      <w:pBdr>
        <w:left w:val="single" w:sz="8" w:space="0" w:color="auto"/>
        <w:bottom w:val="single" w:sz="8" w:space="0" w:color="auto"/>
        <w:right w:val="single" w:sz="8" w:space="0" w:color="auto"/>
      </w:pBdr>
      <w:spacing w:before="100" w:beforeAutospacing="1" w:after="100" w:afterAutospacing="1"/>
      <w:textAlignment w:val="top"/>
    </w:pPr>
    <w:rPr>
      <w:rFonts w:ascii="Aptos" w:eastAsia="Times New Roman" w:hAnsi="Aptos" w:cs="Times New Roman"/>
    </w:rPr>
  </w:style>
  <w:style w:type="paragraph" w:customStyle="1" w:styleId="xl129">
    <w:name w:val="xl129"/>
    <w:basedOn w:val="Normal"/>
    <w:rsid w:val="00DF45AA"/>
    <w:pPr>
      <w:pBdr>
        <w:top w:val="single" w:sz="8" w:space="0" w:color="auto"/>
        <w:lef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30">
    <w:name w:val="xl130"/>
    <w:basedOn w:val="Normal"/>
    <w:rsid w:val="00DF4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styleId="TOCHeading">
    <w:name w:val="TOC Heading"/>
    <w:basedOn w:val="Heading1"/>
    <w:next w:val="Normal"/>
    <w:uiPriority w:val="39"/>
    <w:unhideWhenUsed/>
    <w:qFormat/>
    <w:rsid w:val="00F871D2"/>
    <w:pPr>
      <w:keepNext/>
      <w:keepLines/>
      <w:spacing w:before="240" w:line="259" w:lineRule="auto"/>
      <w:outlineLvl w:val="9"/>
    </w:pPr>
    <w:rPr>
      <w:rFonts w:asciiTheme="majorHAnsi" w:eastAsiaTheme="majorEastAsia" w:hAnsiTheme="majorHAnsi" w:cstheme="majorBidi"/>
      <w:b w:val="0"/>
      <w:bCs w:val="0"/>
      <w:color w:val="0F4761" w:themeColor="accent1" w:themeShade="BF"/>
      <w:sz w:val="32"/>
      <w:szCs w:val="32"/>
    </w:rPr>
  </w:style>
  <w:style w:type="paragraph" w:styleId="TOC2">
    <w:name w:val="toc 2"/>
    <w:basedOn w:val="Normal"/>
    <w:next w:val="Normal"/>
    <w:autoRedefine/>
    <w:uiPriority w:val="39"/>
    <w:unhideWhenUsed/>
    <w:rsid w:val="00F871D2"/>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F871D2"/>
    <w:pPr>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F871D2"/>
    <w:pPr>
      <w:spacing w:after="100" w:line="259" w:lineRule="auto"/>
      <w:ind w:left="440"/>
    </w:pPr>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807735">
      <w:bodyDiv w:val="1"/>
      <w:marLeft w:val="0"/>
      <w:marRight w:val="0"/>
      <w:marTop w:val="0"/>
      <w:marBottom w:val="0"/>
      <w:divBdr>
        <w:top w:val="none" w:sz="0" w:space="0" w:color="auto"/>
        <w:left w:val="none" w:sz="0" w:space="0" w:color="auto"/>
        <w:bottom w:val="none" w:sz="0" w:space="0" w:color="auto"/>
        <w:right w:val="none" w:sz="0" w:space="0" w:color="auto"/>
      </w:divBdr>
    </w:div>
    <w:div w:id="19594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8D2D-DBBD-427F-B2AC-24AC68FC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6892</Words>
  <Characters>37705</Characters>
  <Application>Microsoft Office Word</Application>
  <DocSecurity>0</DocSecurity>
  <Lines>1300</Lines>
  <Paragraphs>796</Paragraphs>
  <ScaleCrop>false</ScaleCrop>
  <Company/>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Momkus, Jennifer</dc:creator>
  <cp:keywords/>
  <dc:description/>
  <cp:lastModifiedBy>Momkus, Jennifer</cp:lastModifiedBy>
  <cp:revision>3</cp:revision>
  <dcterms:created xsi:type="dcterms:W3CDTF">2024-11-11T16:39:00Z</dcterms:created>
  <dcterms:modified xsi:type="dcterms:W3CDTF">2024-11-11T18:18:00Z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id="dJtEXgdp"/&gt;&lt;style id="http://www.zotero.org/styles/sage-vancouver" hasBibliography="1" bibliographyStyleHasBeenSet="1"/&gt;&lt;prefs&gt;&lt;pref name="fieldType" value="Field"/&gt;&lt;/prefs&gt;&lt;/data&gt;</vt:lpwstr>
  </property>
</Properties>
</file>