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5038725" cy="3152775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6"/>
                    <a:srcRect b="14888" l="1986" r="10430" t="2977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1527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SFig. 1. Schematic visualisation methodological concept and steps DTI-ALPS index.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From left to right, the image shows the deep medullary veins (orange) next to the lateral ventricles; the regions of interest drawn in the projection fibres (blue) and association fibres (green), on the ellipsoid map showing the DTI tensor; a schematic enlargement of the vein with projection and association fibres perpendicular to the vessel. The general analysis flow is presented in blue boxes at the bottom of the image. Note: the susceptibility-weighted image is for visualisation purposes only and was not used in the analysis. The top left image is adapted from Kuijf et al. (2016) “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Quantification of deep medullary veins at 7 T brain MRI”,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Eur. Radiol.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under the terms of the Creative Commons CC-BY-NC licence.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5731200" cy="3441700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441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SFig. 2. Differences in DTI-ALPS index between the left and right hemisphere.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The index is an average of the AP and PA phase-encoding direction.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5757150" cy="3454400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150" cy="34544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SFig. 3. BOLD-CSF time course (A) and cross-correlation (B).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(A) 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fMRI time courses for CSF (purple) and cortical BOLD (green) from one participant (sub-03). Signals are normalised, detrended and filtered. Note: the time courses are anticorrelated at most instances where the BOLD signal decreases and the CSF increases.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Cross-correlation curve from the same participant. The peak closest to 0 has an amplitude 0.47 at -4.5 seconds.</w:t>
      </w:r>
    </w:p>
    <w:p w:rsidR="00000000" w:rsidDel="00000000" w:rsidP="00000000" w:rsidRDefault="00000000" w:rsidRPr="00000000" w14:paraId="00000007">
      <w:pPr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ambria" w:cs="Cambria" w:eastAsia="Cambria" w:hAnsi="Cambria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</w:rPr>
        <w:drawing>
          <wp:inline distB="114300" distT="114300" distL="114300" distR="114300">
            <wp:extent cx="5757150" cy="2679700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57150" cy="2679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>
          <w:rFonts w:ascii="Cambria" w:cs="Cambria" w:eastAsia="Cambria" w:hAnsi="Cambria"/>
        </w:rPr>
      </w:pP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SFig. 4. BOLD-CSF coupling amplitudes for different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CSF ROI locations.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(A)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Fourth ventricle-lower cerebellum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=.469; fourth ventricle-central canal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=.832; lower cerebellum-central canal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p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= .718. </w:t>
      </w:r>
      <w:r w:rsidDel="00000000" w:rsidR="00000000" w:rsidRPr="00000000">
        <w:rPr>
          <w:rFonts w:ascii="Cambria" w:cs="Cambria" w:eastAsia="Cambria" w:hAnsi="Cambria"/>
          <w:b w:val="1"/>
          <w:rtl w:val="0"/>
        </w:rPr>
        <w:t xml:space="preserve">(B)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 Schematic representation of the anatomical locations: at the level of the fourth ventricle, lower cerebellum, and central canal. Different shades of purple correspond with the categories in panel A. Anatomical image is adapted from </w:t>
      </w:r>
      <w:r w:rsidDel="00000000" w:rsidR="00000000" w:rsidRPr="00000000">
        <w:rPr>
          <w:rFonts w:ascii="Cambria" w:cs="Cambria" w:eastAsia="Cambria" w:hAnsi="Cambria"/>
          <w:i w:val="1"/>
          <w:rtl w:val="0"/>
        </w:rPr>
        <w:t xml:space="preserve">OpenStax Anatomy and Physiology</w:t>
      </w:r>
      <w:r w:rsidDel="00000000" w:rsidR="00000000" w:rsidRPr="00000000">
        <w:rPr>
          <w:rFonts w:ascii="Cambria" w:cs="Cambria" w:eastAsia="Cambria" w:hAnsi="Cambria"/>
          <w:rtl w:val="0"/>
        </w:rPr>
        <w:t xml:space="preserve">, licensed under CC-BY 4.0, with modifications." 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Cambria" w:cs="Cambria" w:eastAsia="Cambria" w:hAnsi="Cambria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399.133858267717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Cambr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image" Target="media/image3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