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Look w:val="04A0" w:firstRow="1" w:lastRow="0" w:firstColumn="1" w:lastColumn="0" w:noHBand="0" w:noVBand="1"/>
      </w:tblPr>
      <w:tblGrid>
        <w:gridCol w:w="9628"/>
      </w:tblGrid>
      <w:tr w:rsidR="00D96D7A" w:rsidRPr="00A93C90" w14:paraId="361FD709" w14:textId="77777777" w:rsidTr="00D96D7A">
        <w:tc>
          <w:tcPr>
            <w:tcW w:w="9628" w:type="dxa"/>
            <w:shd w:val="clear" w:color="auto" w:fill="F2F2F2" w:themeFill="background1" w:themeFillShade="F2"/>
          </w:tcPr>
          <w:p w14:paraId="5B571079" w14:textId="4ACC195E" w:rsidR="00D96D7A" w:rsidRPr="00992FB3" w:rsidRDefault="00A93C90" w:rsidP="00E40195">
            <w:pPr>
              <w:spacing w:line="480" w:lineRule="auto"/>
              <w:jc w:val="both"/>
              <w:rPr>
                <w:rFonts w:asciiTheme="majorHAnsi" w:hAnsiTheme="majorHAnsi"/>
                <w:b/>
                <w:bCs/>
                <w:sz w:val="21"/>
                <w:szCs w:val="21"/>
                <w:lang w:val="en-US"/>
              </w:rPr>
            </w:pPr>
            <w:r>
              <w:rPr>
                <w:rFonts w:asciiTheme="majorHAnsi" w:hAnsiTheme="majorHAnsi"/>
                <w:b/>
                <w:bCs/>
                <w:sz w:val="21"/>
                <w:szCs w:val="21"/>
                <w:lang w:val="en-US"/>
              </w:rPr>
              <w:t xml:space="preserve">Supplementary </w:t>
            </w:r>
            <w:r w:rsidR="00690E49" w:rsidRPr="00992FB3">
              <w:rPr>
                <w:rFonts w:asciiTheme="majorHAnsi" w:hAnsiTheme="majorHAnsi"/>
                <w:b/>
                <w:bCs/>
                <w:sz w:val="21"/>
                <w:szCs w:val="21"/>
                <w:lang w:val="en-US"/>
              </w:rPr>
              <w:t xml:space="preserve">Table </w:t>
            </w:r>
            <w:r w:rsidR="00C00F0A" w:rsidRPr="00992FB3">
              <w:rPr>
                <w:rFonts w:asciiTheme="majorHAnsi" w:hAnsiTheme="majorHAnsi"/>
                <w:b/>
                <w:bCs/>
                <w:sz w:val="21"/>
                <w:szCs w:val="21"/>
                <w:lang w:val="en-US"/>
              </w:rPr>
              <w:t>1</w:t>
            </w:r>
            <w:r w:rsidR="00690E49" w:rsidRPr="00992FB3">
              <w:rPr>
                <w:rFonts w:asciiTheme="majorHAnsi" w:hAnsiTheme="majorHAnsi"/>
                <w:b/>
                <w:bCs/>
                <w:sz w:val="21"/>
                <w:szCs w:val="21"/>
                <w:lang w:val="en-US"/>
              </w:rPr>
              <w:t xml:space="preserve">. </w:t>
            </w:r>
            <w:r w:rsidR="00D2474B" w:rsidRPr="00D2474B">
              <w:rPr>
                <w:rFonts w:asciiTheme="majorHAnsi" w:hAnsiTheme="majorHAnsi"/>
                <w:b/>
                <w:bCs/>
                <w:sz w:val="21"/>
                <w:szCs w:val="21"/>
                <w:lang w:val="en-US"/>
              </w:rPr>
              <w:t>Inclusion/exclusion criteria for SMR requiring mechanical intervention</w:t>
            </w:r>
          </w:p>
        </w:tc>
      </w:tr>
      <w:tr w:rsidR="00D96D7A" w:rsidRPr="00A93C90" w14:paraId="02F965C0" w14:textId="77777777" w:rsidTr="00E40195">
        <w:tc>
          <w:tcPr>
            <w:tcW w:w="9628" w:type="dxa"/>
            <w:shd w:val="clear" w:color="auto" w:fill="DAE9F7" w:themeFill="text2" w:themeFillTint="1A"/>
          </w:tcPr>
          <w:p w14:paraId="7E894F61" w14:textId="77777777" w:rsidR="00D96D7A" w:rsidRPr="00992FB3" w:rsidRDefault="00D96D7A" w:rsidP="00E40195">
            <w:pPr>
              <w:spacing w:line="480" w:lineRule="auto"/>
              <w:jc w:val="both"/>
              <w:rPr>
                <w:rFonts w:asciiTheme="majorHAnsi" w:hAnsiTheme="majorHAnsi"/>
                <w:b/>
                <w:bCs/>
                <w:sz w:val="21"/>
                <w:szCs w:val="21"/>
                <w:lang w:val="en-US"/>
              </w:rPr>
            </w:pPr>
            <w:r w:rsidRPr="00992FB3">
              <w:rPr>
                <w:rFonts w:asciiTheme="majorHAnsi" w:hAnsiTheme="majorHAnsi"/>
                <w:b/>
                <w:bCs/>
                <w:sz w:val="21"/>
                <w:szCs w:val="21"/>
                <w:lang w:val="en-US"/>
              </w:rPr>
              <w:t>Inclusion Criteria</w:t>
            </w:r>
          </w:p>
          <w:p w14:paraId="74B737A4" w14:textId="77777777" w:rsidR="00D96D7A" w:rsidRPr="00992FB3" w:rsidRDefault="00D96D7A" w:rsidP="00D96D7A">
            <w:pPr>
              <w:pStyle w:val="Paragrafoelenco"/>
              <w:numPr>
                <w:ilvl w:val="0"/>
                <w:numId w:val="1"/>
              </w:numPr>
              <w:spacing w:line="480" w:lineRule="auto"/>
              <w:rPr>
                <w:rFonts w:asciiTheme="majorHAnsi" w:hAnsiTheme="majorHAnsi" w:cs="Arial"/>
                <w:color w:val="000000"/>
                <w:kern w:val="0"/>
                <w:sz w:val="21"/>
                <w:szCs w:val="21"/>
                <w:lang w:val="en-US"/>
              </w:rPr>
            </w:pPr>
            <w:r w:rsidRPr="00992FB3">
              <w:rPr>
                <w:rFonts w:asciiTheme="majorHAnsi" w:hAnsiTheme="majorHAnsi" w:cs="Arial"/>
                <w:color w:val="000000"/>
                <w:kern w:val="0"/>
                <w:sz w:val="21"/>
                <w:szCs w:val="21"/>
                <w:lang w:val="en-US"/>
              </w:rPr>
              <w:t xml:space="preserve">Age 18 years or older, </w:t>
            </w:r>
          </w:p>
          <w:p w14:paraId="33DE9513" w14:textId="77777777" w:rsidR="00D96D7A" w:rsidRPr="00992FB3" w:rsidRDefault="00D96D7A" w:rsidP="00D96D7A">
            <w:pPr>
              <w:pStyle w:val="Paragrafoelenco"/>
              <w:numPr>
                <w:ilvl w:val="0"/>
                <w:numId w:val="1"/>
              </w:numPr>
              <w:spacing w:line="480" w:lineRule="auto"/>
              <w:rPr>
                <w:rFonts w:asciiTheme="majorHAnsi" w:hAnsiTheme="majorHAnsi"/>
                <w:sz w:val="21"/>
                <w:szCs w:val="21"/>
                <w:lang w:val="en-US"/>
              </w:rPr>
            </w:pPr>
            <w:r w:rsidRPr="00992FB3">
              <w:rPr>
                <w:rFonts w:asciiTheme="majorHAnsi" w:hAnsiTheme="majorHAnsi"/>
                <w:sz w:val="21"/>
                <w:szCs w:val="21"/>
                <w:lang w:val="en-US"/>
              </w:rPr>
              <w:t xml:space="preserve">Symptomatic secondary mitral regurgitation (3+ or 4+ by </w:t>
            </w:r>
            <w:proofErr w:type="spellStart"/>
            <w:r w:rsidRPr="00992FB3">
              <w:rPr>
                <w:rFonts w:asciiTheme="majorHAnsi" w:hAnsiTheme="majorHAnsi"/>
                <w:sz w:val="21"/>
                <w:szCs w:val="21"/>
                <w:lang w:val="en-US"/>
              </w:rPr>
              <w:t>i</w:t>
            </w:r>
            <w:proofErr w:type="spellEnd"/>
            <w:r w:rsidRPr="00992FB3">
              <w:rPr>
                <w:rFonts w:asciiTheme="majorHAnsi" w:hAnsiTheme="majorHAnsi"/>
                <w:sz w:val="21"/>
                <w:szCs w:val="21"/>
                <w:lang w:val="en-US"/>
              </w:rPr>
              <w:t xml:space="preserve"> echocardiographic laboratory assessment) due to cardiomyopathy of either ischaemic or non-ischaemic etiology. </w:t>
            </w:r>
          </w:p>
          <w:p w14:paraId="7D09D589" w14:textId="77777777" w:rsidR="00D96D7A" w:rsidRPr="00992FB3" w:rsidRDefault="00D96D7A" w:rsidP="00D96D7A">
            <w:pPr>
              <w:pStyle w:val="Paragrafoelenco"/>
              <w:numPr>
                <w:ilvl w:val="0"/>
                <w:numId w:val="1"/>
              </w:numPr>
              <w:spacing w:line="480" w:lineRule="auto"/>
              <w:rPr>
                <w:rFonts w:asciiTheme="majorHAnsi" w:hAnsiTheme="majorHAnsi"/>
                <w:sz w:val="21"/>
                <w:szCs w:val="21"/>
                <w:lang w:val="en-US"/>
              </w:rPr>
            </w:pPr>
            <w:r w:rsidRPr="00992FB3">
              <w:rPr>
                <w:rFonts w:asciiTheme="majorHAnsi" w:hAnsiTheme="majorHAnsi"/>
                <w:sz w:val="21"/>
                <w:szCs w:val="21"/>
                <w:lang w:val="en-US"/>
              </w:rPr>
              <w:t xml:space="preserve">The subject has been adequately managed according to applicable guidelines, including for coronary artery disease, LV dysfunction and  disease, LV dysfunction, mitral regurgitation and heart failure. </w:t>
            </w:r>
          </w:p>
          <w:p w14:paraId="7D51EE97" w14:textId="77777777" w:rsidR="00D96D7A" w:rsidRPr="00992FB3" w:rsidRDefault="00D96D7A" w:rsidP="00D96D7A">
            <w:pPr>
              <w:pStyle w:val="Paragrafoelenco"/>
              <w:numPr>
                <w:ilvl w:val="0"/>
                <w:numId w:val="1"/>
              </w:numPr>
              <w:spacing w:line="480" w:lineRule="auto"/>
              <w:rPr>
                <w:rFonts w:asciiTheme="majorHAnsi" w:hAnsiTheme="majorHAnsi"/>
                <w:sz w:val="21"/>
                <w:szCs w:val="21"/>
                <w:lang w:val="en-US"/>
              </w:rPr>
            </w:pPr>
            <w:r w:rsidRPr="00992FB3">
              <w:rPr>
                <w:rFonts w:asciiTheme="majorHAnsi" w:hAnsiTheme="majorHAnsi"/>
                <w:sz w:val="21"/>
                <w:szCs w:val="21"/>
                <w:lang w:val="en-US"/>
              </w:rPr>
              <w:t xml:space="preserve">Subjects with at least one hospitalisation for heart failure. BNP ≥300 </w:t>
            </w:r>
            <w:proofErr w:type="spellStart"/>
            <w:r w:rsidRPr="00992FB3">
              <w:rPr>
                <w:rFonts w:asciiTheme="majorHAnsi" w:hAnsiTheme="majorHAnsi"/>
                <w:sz w:val="21"/>
                <w:szCs w:val="21"/>
                <w:lang w:val="en-US"/>
              </w:rPr>
              <w:t>pg</w:t>
            </w:r>
            <w:proofErr w:type="spellEnd"/>
            <w:r w:rsidRPr="00992FB3">
              <w:rPr>
                <w:rFonts w:asciiTheme="majorHAnsi" w:hAnsiTheme="majorHAnsi"/>
                <w:sz w:val="21"/>
                <w:szCs w:val="21"/>
                <w:lang w:val="en-US"/>
              </w:rPr>
              <w:t>/ml or a corrected NT-</w:t>
            </w:r>
            <w:proofErr w:type="spellStart"/>
            <w:r w:rsidRPr="00992FB3">
              <w:rPr>
                <w:rFonts w:asciiTheme="majorHAnsi" w:hAnsiTheme="majorHAnsi"/>
                <w:sz w:val="21"/>
                <w:szCs w:val="21"/>
                <w:lang w:val="en-US"/>
              </w:rPr>
              <w:t>proBNP</w:t>
            </w:r>
            <w:proofErr w:type="spellEnd"/>
            <w:r w:rsidRPr="00992FB3">
              <w:rPr>
                <w:rFonts w:asciiTheme="majorHAnsi" w:hAnsiTheme="majorHAnsi"/>
                <w:sz w:val="21"/>
                <w:szCs w:val="21"/>
                <w:lang w:val="en-US"/>
              </w:rPr>
              <w:t xml:space="preserve"> ≥1500 </w:t>
            </w:r>
            <w:proofErr w:type="spellStart"/>
            <w:r w:rsidRPr="00992FB3">
              <w:rPr>
                <w:rFonts w:asciiTheme="majorHAnsi" w:hAnsiTheme="majorHAnsi"/>
                <w:sz w:val="21"/>
                <w:szCs w:val="21"/>
                <w:lang w:val="en-US"/>
              </w:rPr>
              <w:t>pg</w:t>
            </w:r>
            <w:proofErr w:type="spellEnd"/>
            <w:r w:rsidRPr="00992FB3">
              <w:rPr>
                <w:rFonts w:asciiTheme="majorHAnsi" w:hAnsiTheme="majorHAnsi"/>
                <w:sz w:val="21"/>
                <w:szCs w:val="21"/>
                <w:lang w:val="en-US"/>
              </w:rPr>
              <w:t xml:space="preserve">/ml. </w:t>
            </w:r>
          </w:p>
          <w:p w14:paraId="4B3B006E" w14:textId="77777777" w:rsidR="00D96D7A" w:rsidRPr="00992FB3" w:rsidRDefault="00D96D7A" w:rsidP="00D96D7A">
            <w:pPr>
              <w:pStyle w:val="Paragrafoelenco"/>
              <w:numPr>
                <w:ilvl w:val="0"/>
                <w:numId w:val="1"/>
              </w:numPr>
              <w:spacing w:line="480" w:lineRule="auto"/>
              <w:rPr>
                <w:rFonts w:asciiTheme="majorHAnsi" w:hAnsiTheme="majorHAnsi"/>
                <w:sz w:val="21"/>
                <w:szCs w:val="21"/>
                <w:lang w:val="en-US"/>
              </w:rPr>
            </w:pPr>
            <w:r w:rsidRPr="00992FB3">
              <w:rPr>
                <w:rFonts w:asciiTheme="majorHAnsi" w:hAnsiTheme="majorHAnsi"/>
                <w:sz w:val="21"/>
                <w:szCs w:val="21"/>
                <w:lang w:val="en-US"/>
              </w:rPr>
              <w:t xml:space="preserve">NYHA functional class II, III or ambulatory class IV. </w:t>
            </w:r>
          </w:p>
          <w:p w14:paraId="318C5341" w14:textId="77777777" w:rsidR="00D96D7A" w:rsidRPr="00992FB3" w:rsidRDefault="00D96D7A" w:rsidP="00D96D7A">
            <w:pPr>
              <w:pStyle w:val="Paragrafoelenco"/>
              <w:numPr>
                <w:ilvl w:val="0"/>
                <w:numId w:val="1"/>
              </w:numPr>
              <w:spacing w:line="480" w:lineRule="auto"/>
              <w:rPr>
                <w:rFonts w:asciiTheme="majorHAnsi" w:hAnsiTheme="majorHAnsi"/>
                <w:sz w:val="21"/>
                <w:szCs w:val="21"/>
                <w:lang w:val="en-US"/>
              </w:rPr>
            </w:pPr>
            <w:r w:rsidRPr="00992FB3">
              <w:rPr>
                <w:rFonts w:asciiTheme="majorHAnsi" w:hAnsiTheme="majorHAnsi"/>
                <w:sz w:val="21"/>
                <w:szCs w:val="21"/>
                <w:lang w:val="en-US"/>
              </w:rPr>
              <w:t xml:space="preserve">Each </w:t>
            </w:r>
            <w:proofErr w:type="spellStart"/>
            <w:r w:rsidRPr="00992FB3">
              <w:rPr>
                <w:rFonts w:asciiTheme="majorHAnsi" w:hAnsiTheme="majorHAnsi"/>
                <w:sz w:val="21"/>
                <w:szCs w:val="21"/>
                <w:lang w:val="en-US"/>
              </w:rPr>
              <w:t>centre's</w:t>
            </w:r>
            <w:proofErr w:type="spellEnd"/>
            <w:r w:rsidRPr="00992FB3">
              <w:rPr>
                <w:rFonts w:asciiTheme="majorHAnsi" w:hAnsiTheme="majorHAnsi"/>
                <w:sz w:val="21"/>
                <w:szCs w:val="21"/>
                <w:lang w:val="en-US"/>
              </w:rPr>
              <w:t xml:space="preserve"> heart team will decide whether to offer MV surgery or TEER.</w:t>
            </w:r>
          </w:p>
          <w:p w14:paraId="6F62AF8A" w14:textId="77777777" w:rsidR="00D96D7A" w:rsidRPr="00992FB3" w:rsidRDefault="00D96D7A" w:rsidP="00D96D7A">
            <w:pPr>
              <w:pStyle w:val="Paragrafoelenco"/>
              <w:numPr>
                <w:ilvl w:val="0"/>
                <w:numId w:val="1"/>
              </w:numPr>
              <w:spacing w:line="480" w:lineRule="auto"/>
              <w:rPr>
                <w:rFonts w:asciiTheme="majorHAnsi" w:hAnsiTheme="majorHAnsi"/>
                <w:sz w:val="21"/>
                <w:szCs w:val="21"/>
                <w:lang w:val="en-US"/>
              </w:rPr>
            </w:pPr>
            <w:r w:rsidRPr="00992FB3">
              <w:rPr>
                <w:rFonts w:asciiTheme="majorHAnsi" w:hAnsiTheme="majorHAnsi" w:cs="Arial"/>
                <w:color w:val="000000"/>
                <w:kern w:val="0"/>
                <w:sz w:val="21"/>
                <w:szCs w:val="21"/>
                <w:lang w:val="en-US"/>
              </w:rPr>
              <w:t>Left ventricular end-systolic dimension ≤70 mm</w:t>
            </w:r>
          </w:p>
          <w:p w14:paraId="37F5338D" w14:textId="77777777" w:rsidR="00D96D7A" w:rsidRPr="00992FB3" w:rsidRDefault="00D96D7A" w:rsidP="00D96D7A">
            <w:pPr>
              <w:pStyle w:val="Paragrafoelenco"/>
              <w:numPr>
                <w:ilvl w:val="0"/>
                <w:numId w:val="1"/>
              </w:numPr>
              <w:spacing w:line="480" w:lineRule="auto"/>
              <w:rPr>
                <w:rFonts w:asciiTheme="majorHAnsi" w:hAnsiTheme="majorHAnsi"/>
                <w:sz w:val="21"/>
                <w:szCs w:val="21"/>
                <w:lang w:val="en-US"/>
              </w:rPr>
            </w:pPr>
            <w:r w:rsidRPr="00992FB3">
              <w:rPr>
                <w:rFonts w:asciiTheme="majorHAnsi" w:hAnsiTheme="majorHAnsi" w:cs="Arial"/>
                <w:color w:val="000000"/>
                <w:kern w:val="0"/>
                <w:sz w:val="21"/>
                <w:szCs w:val="21"/>
                <w:lang w:val="en-US"/>
              </w:rPr>
              <w:t>Left ventricular ejection fraction ≥20% and ≤50%.</w:t>
            </w:r>
          </w:p>
          <w:p w14:paraId="54C769C9" w14:textId="77777777" w:rsidR="00D96D7A" w:rsidRPr="00992FB3" w:rsidRDefault="00D96D7A" w:rsidP="00D96D7A">
            <w:pPr>
              <w:pStyle w:val="Paragrafoelenco"/>
              <w:numPr>
                <w:ilvl w:val="0"/>
                <w:numId w:val="1"/>
              </w:numPr>
              <w:spacing w:line="480" w:lineRule="auto"/>
              <w:rPr>
                <w:rFonts w:asciiTheme="majorHAnsi" w:hAnsiTheme="majorHAnsi"/>
                <w:sz w:val="21"/>
                <w:szCs w:val="21"/>
                <w:lang w:val="en-US"/>
              </w:rPr>
            </w:pPr>
            <w:r w:rsidRPr="00992FB3">
              <w:rPr>
                <w:rFonts w:asciiTheme="majorHAnsi" w:hAnsiTheme="majorHAnsi" w:cs="Arial"/>
                <w:color w:val="000000"/>
                <w:kern w:val="0"/>
                <w:sz w:val="21"/>
                <w:szCs w:val="21"/>
                <w:lang w:val="en-US"/>
              </w:rPr>
              <w:t xml:space="preserve">The nature of the primary regurgitant jet is commissural or non-commissural. For the </w:t>
            </w:r>
            <w:proofErr w:type="spellStart"/>
            <w:r w:rsidRPr="00992FB3">
              <w:rPr>
                <w:rFonts w:asciiTheme="majorHAnsi" w:hAnsiTheme="majorHAnsi" w:cs="Arial"/>
                <w:color w:val="000000"/>
                <w:kern w:val="0"/>
                <w:sz w:val="21"/>
                <w:szCs w:val="21"/>
                <w:lang w:val="en-US"/>
              </w:rPr>
              <w:t>MitraClip</w:t>
            </w:r>
            <w:proofErr w:type="spellEnd"/>
            <w:r w:rsidRPr="00992FB3">
              <w:rPr>
                <w:rFonts w:asciiTheme="majorHAnsi" w:hAnsiTheme="majorHAnsi" w:cs="Arial"/>
                <w:color w:val="000000"/>
                <w:kern w:val="0"/>
                <w:sz w:val="21"/>
                <w:szCs w:val="21"/>
                <w:lang w:val="en-US"/>
              </w:rPr>
              <w:t xml:space="preserve"> group, the implanting investigator's opinion is that the </w:t>
            </w:r>
            <w:proofErr w:type="spellStart"/>
            <w:r w:rsidRPr="00992FB3">
              <w:rPr>
                <w:rFonts w:asciiTheme="majorHAnsi" w:hAnsiTheme="majorHAnsi" w:cs="Arial"/>
                <w:color w:val="000000"/>
                <w:kern w:val="0"/>
                <w:sz w:val="21"/>
                <w:szCs w:val="21"/>
                <w:lang w:val="en-US"/>
              </w:rPr>
              <w:t>MitraClip</w:t>
            </w:r>
            <w:proofErr w:type="spellEnd"/>
            <w:r w:rsidRPr="00992FB3">
              <w:rPr>
                <w:rFonts w:asciiTheme="majorHAnsi" w:hAnsiTheme="majorHAnsi" w:cs="Arial"/>
                <w:color w:val="000000"/>
                <w:kern w:val="0"/>
                <w:sz w:val="21"/>
                <w:szCs w:val="21"/>
                <w:lang w:val="en-US"/>
              </w:rPr>
              <w:t xml:space="preserve"> can successfully treat the jet (if a secondary jet is present, it must be considered clinically insignificant).</w:t>
            </w:r>
          </w:p>
          <w:p w14:paraId="01321B64" w14:textId="77777777" w:rsidR="00D96D7A" w:rsidRPr="00992FB3" w:rsidRDefault="00D96D7A" w:rsidP="00D96D7A">
            <w:pPr>
              <w:pStyle w:val="Paragrafoelenco"/>
              <w:numPr>
                <w:ilvl w:val="0"/>
                <w:numId w:val="1"/>
              </w:numPr>
              <w:spacing w:line="480" w:lineRule="auto"/>
              <w:rPr>
                <w:rFonts w:asciiTheme="majorHAnsi" w:hAnsiTheme="majorHAnsi"/>
                <w:sz w:val="21"/>
                <w:szCs w:val="21"/>
                <w:lang w:val="en-US"/>
              </w:rPr>
            </w:pPr>
            <w:r w:rsidRPr="00992FB3">
              <w:rPr>
                <w:rFonts w:asciiTheme="majorHAnsi" w:hAnsiTheme="majorHAnsi" w:cs="Arial"/>
                <w:color w:val="000000"/>
                <w:kern w:val="0"/>
                <w:sz w:val="21"/>
                <w:szCs w:val="21"/>
                <w:lang w:val="en-US"/>
              </w:rPr>
              <w:t xml:space="preserve">Transseptal </w:t>
            </w:r>
            <w:proofErr w:type="spellStart"/>
            <w:r w:rsidRPr="00992FB3">
              <w:rPr>
                <w:rFonts w:asciiTheme="majorHAnsi" w:hAnsiTheme="majorHAnsi" w:cs="Arial"/>
                <w:color w:val="000000"/>
                <w:kern w:val="0"/>
                <w:sz w:val="21"/>
                <w:szCs w:val="21"/>
                <w:lang w:val="en-US"/>
              </w:rPr>
              <w:t>catheterisation</w:t>
            </w:r>
            <w:proofErr w:type="spellEnd"/>
            <w:r w:rsidRPr="00992FB3">
              <w:rPr>
                <w:rFonts w:asciiTheme="majorHAnsi" w:hAnsiTheme="majorHAnsi" w:cs="Arial"/>
                <w:color w:val="000000"/>
                <w:kern w:val="0"/>
                <w:sz w:val="21"/>
                <w:szCs w:val="21"/>
                <w:lang w:val="en-US"/>
              </w:rPr>
              <w:t xml:space="preserve"> and femoral vein access is possible with the </w:t>
            </w:r>
            <w:proofErr w:type="spellStart"/>
            <w:r w:rsidRPr="00992FB3">
              <w:rPr>
                <w:rFonts w:asciiTheme="majorHAnsi" w:hAnsiTheme="majorHAnsi" w:cs="Arial"/>
                <w:color w:val="000000"/>
                <w:kern w:val="0"/>
                <w:sz w:val="21"/>
                <w:szCs w:val="21"/>
                <w:lang w:val="en-US"/>
              </w:rPr>
              <w:t>MitraClip</w:t>
            </w:r>
            <w:proofErr w:type="spellEnd"/>
            <w:r w:rsidRPr="00992FB3">
              <w:rPr>
                <w:rFonts w:asciiTheme="majorHAnsi" w:hAnsiTheme="majorHAnsi" w:cs="Arial"/>
                <w:color w:val="000000"/>
                <w:kern w:val="0"/>
                <w:sz w:val="21"/>
                <w:szCs w:val="21"/>
                <w:lang w:val="en-US"/>
              </w:rPr>
              <w:t xml:space="preserve"> implanting investigator.</w:t>
            </w:r>
          </w:p>
          <w:p w14:paraId="7A5176DC" w14:textId="77777777" w:rsidR="00D96D7A" w:rsidRPr="00992FB3" w:rsidRDefault="00D96D7A" w:rsidP="00D96D7A">
            <w:pPr>
              <w:pStyle w:val="Paragrafoelenco"/>
              <w:numPr>
                <w:ilvl w:val="0"/>
                <w:numId w:val="1"/>
              </w:numPr>
              <w:spacing w:line="480" w:lineRule="auto"/>
              <w:rPr>
                <w:rFonts w:asciiTheme="majorHAnsi" w:hAnsiTheme="majorHAnsi"/>
                <w:sz w:val="21"/>
                <w:szCs w:val="21"/>
                <w:lang w:val="en-US"/>
              </w:rPr>
            </w:pPr>
            <w:r w:rsidRPr="00992FB3">
              <w:rPr>
                <w:rFonts w:asciiTheme="majorHAnsi" w:hAnsiTheme="majorHAnsi" w:cs="Arial"/>
                <w:color w:val="000000"/>
                <w:kern w:val="0"/>
                <w:sz w:val="21"/>
                <w:szCs w:val="21"/>
                <w:lang w:val="en-US"/>
              </w:rPr>
              <w:t>The subject has given written informed consent and agrees to all the terms of the study and the follow-up visits after the procedure.</w:t>
            </w:r>
          </w:p>
          <w:p w14:paraId="2249C438" w14:textId="77777777" w:rsidR="00D96D7A" w:rsidRPr="00992FB3" w:rsidRDefault="00D96D7A" w:rsidP="00E40195">
            <w:pPr>
              <w:spacing w:line="480" w:lineRule="auto"/>
              <w:jc w:val="both"/>
              <w:rPr>
                <w:rFonts w:asciiTheme="majorHAnsi" w:hAnsiTheme="majorHAnsi"/>
                <w:b/>
                <w:bCs/>
                <w:sz w:val="21"/>
                <w:szCs w:val="21"/>
                <w:lang w:val="en-US"/>
              </w:rPr>
            </w:pPr>
          </w:p>
        </w:tc>
      </w:tr>
      <w:tr w:rsidR="00D96D7A" w:rsidRPr="00992FB3" w14:paraId="738243DC" w14:textId="77777777" w:rsidTr="00D96D7A">
        <w:trPr>
          <w:trHeight w:val="699"/>
        </w:trPr>
        <w:tc>
          <w:tcPr>
            <w:tcW w:w="9628" w:type="dxa"/>
            <w:shd w:val="clear" w:color="auto" w:fill="CAEDFB" w:themeFill="accent4" w:themeFillTint="33"/>
          </w:tcPr>
          <w:p w14:paraId="34C11C37" w14:textId="77777777" w:rsidR="00D96D7A" w:rsidRPr="00992FB3" w:rsidRDefault="00D96D7A" w:rsidP="00E40195">
            <w:pPr>
              <w:spacing w:line="480" w:lineRule="auto"/>
              <w:jc w:val="both"/>
              <w:rPr>
                <w:rFonts w:asciiTheme="majorHAnsi" w:hAnsiTheme="majorHAnsi"/>
                <w:b/>
                <w:bCs/>
                <w:sz w:val="21"/>
                <w:szCs w:val="21"/>
                <w:lang w:val="en-US"/>
              </w:rPr>
            </w:pPr>
            <w:r w:rsidRPr="00992FB3">
              <w:rPr>
                <w:rFonts w:asciiTheme="majorHAnsi" w:hAnsiTheme="majorHAnsi"/>
                <w:b/>
                <w:bCs/>
                <w:sz w:val="21"/>
                <w:szCs w:val="21"/>
                <w:lang w:val="en-US"/>
              </w:rPr>
              <w:t>Exclusion Criteria</w:t>
            </w:r>
          </w:p>
          <w:p w14:paraId="74EBEB9D" w14:textId="77777777" w:rsidR="007B5039" w:rsidRDefault="007B5039" w:rsidP="007B5039">
            <w:pPr>
              <w:pStyle w:val="Paragrafoelenco"/>
              <w:numPr>
                <w:ilvl w:val="0"/>
                <w:numId w:val="2"/>
              </w:numPr>
              <w:spacing w:line="480" w:lineRule="auto"/>
              <w:jc w:val="both"/>
              <w:rPr>
                <w:rFonts w:asciiTheme="majorHAnsi" w:hAnsiTheme="majorHAnsi" w:cs="Arial"/>
                <w:color w:val="000000"/>
                <w:kern w:val="0"/>
                <w:sz w:val="21"/>
                <w:szCs w:val="21"/>
                <w:lang w:val="en-US"/>
              </w:rPr>
            </w:pPr>
            <w:r w:rsidRPr="00992FB3">
              <w:rPr>
                <w:rFonts w:asciiTheme="majorHAnsi" w:hAnsiTheme="majorHAnsi" w:cs="Arial"/>
                <w:color w:val="000000"/>
                <w:kern w:val="0"/>
                <w:sz w:val="21"/>
                <w:szCs w:val="21"/>
                <w:lang w:val="en-US"/>
              </w:rPr>
              <w:t>Life expectancy is less than 12 months due to non-cardiac conditions.</w:t>
            </w:r>
          </w:p>
          <w:p w14:paraId="25113FCC" w14:textId="77777777" w:rsidR="00D2474B" w:rsidRPr="00D2474B" w:rsidRDefault="00D2474B" w:rsidP="00D2474B">
            <w:pPr>
              <w:pStyle w:val="Paragrafoelenco"/>
              <w:numPr>
                <w:ilvl w:val="0"/>
                <w:numId w:val="2"/>
              </w:numPr>
              <w:spacing w:line="480" w:lineRule="auto"/>
              <w:jc w:val="both"/>
              <w:rPr>
                <w:rFonts w:asciiTheme="majorHAnsi" w:hAnsiTheme="majorHAnsi" w:cs="Arial"/>
                <w:color w:val="000000"/>
                <w:kern w:val="0"/>
                <w:sz w:val="21"/>
                <w:szCs w:val="21"/>
                <w:lang w:val="en-US"/>
              </w:rPr>
            </w:pPr>
            <w:r w:rsidRPr="00D2474B">
              <w:rPr>
                <w:rFonts w:asciiTheme="majorHAnsi" w:hAnsiTheme="majorHAnsi" w:cs="Arial"/>
                <w:color w:val="000000"/>
                <w:kern w:val="0"/>
                <w:sz w:val="21"/>
                <w:szCs w:val="21"/>
                <w:lang w:val="en-US"/>
              </w:rPr>
              <w:t xml:space="preserve">Excessive surgical risk (in the judgment of the surgical investigator) </w:t>
            </w:r>
          </w:p>
          <w:p w14:paraId="1CF19479" w14:textId="77777777" w:rsidR="00D2474B" w:rsidRPr="00992FB3" w:rsidRDefault="00D2474B" w:rsidP="00D2474B">
            <w:pPr>
              <w:pStyle w:val="Paragrafoelenco"/>
              <w:spacing w:line="480" w:lineRule="auto"/>
              <w:jc w:val="both"/>
              <w:rPr>
                <w:rFonts w:asciiTheme="majorHAnsi" w:hAnsiTheme="majorHAnsi" w:cs="Arial"/>
                <w:color w:val="000000"/>
                <w:kern w:val="0"/>
                <w:sz w:val="21"/>
                <w:szCs w:val="21"/>
                <w:lang w:val="en-US"/>
              </w:rPr>
            </w:pPr>
          </w:p>
          <w:p w14:paraId="062B6908" w14:textId="635F07B8" w:rsidR="007B5039" w:rsidRPr="00992FB3" w:rsidRDefault="007B5039" w:rsidP="007B5039">
            <w:pPr>
              <w:pStyle w:val="Paragrafoelenco"/>
              <w:numPr>
                <w:ilvl w:val="0"/>
                <w:numId w:val="2"/>
              </w:numPr>
              <w:spacing w:line="480" w:lineRule="auto"/>
              <w:jc w:val="both"/>
              <w:rPr>
                <w:rFonts w:asciiTheme="majorHAnsi" w:hAnsiTheme="majorHAnsi" w:cs="Arial"/>
                <w:color w:val="000000"/>
                <w:kern w:val="0"/>
                <w:sz w:val="21"/>
                <w:szCs w:val="21"/>
                <w:lang w:val="en-US"/>
              </w:rPr>
            </w:pPr>
            <w:r w:rsidRPr="00992FB3">
              <w:rPr>
                <w:rFonts w:asciiTheme="majorHAnsi" w:hAnsiTheme="majorHAnsi" w:cs="Arial"/>
                <w:color w:val="000000"/>
                <w:kern w:val="0"/>
                <w:sz w:val="21"/>
                <w:szCs w:val="21"/>
                <w:lang w:val="en-US"/>
              </w:rPr>
              <w:t>Patients who have undergone surgery on their mitral valve leaflet in the past, have a prosthetic mitral valve implanted, or have undergone a transcatheter mitral valve procedure prior to hospitalization.</w:t>
            </w:r>
          </w:p>
          <w:p w14:paraId="4EC08766" w14:textId="23D26941" w:rsidR="000B23CE" w:rsidRPr="00992FB3" w:rsidRDefault="000B23CE" w:rsidP="000B23CE">
            <w:pPr>
              <w:pStyle w:val="Paragrafoelenco"/>
              <w:numPr>
                <w:ilvl w:val="0"/>
                <w:numId w:val="2"/>
              </w:numPr>
              <w:spacing w:line="480" w:lineRule="auto"/>
              <w:jc w:val="both"/>
              <w:rPr>
                <w:rFonts w:asciiTheme="majorHAnsi" w:hAnsiTheme="majorHAnsi"/>
                <w:sz w:val="21"/>
                <w:szCs w:val="21"/>
                <w:lang w:val="en-US"/>
              </w:rPr>
            </w:pPr>
            <w:r w:rsidRPr="00992FB3">
              <w:rPr>
                <w:rFonts w:asciiTheme="majorHAnsi" w:hAnsiTheme="majorHAnsi"/>
                <w:sz w:val="21"/>
                <w:szCs w:val="21"/>
                <w:lang w:val="en-US"/>
              </w:rPr>
              <w:lastRenderedPageBreak/>
              <w:t>The subject must have undergone transcatheter aortic valve replacement (TAVR) within 30 days prior to hospitalization.</w:t>
            </w:r>
          </w:p>
          <w:p w14:paraId="62E86BD6" w14:textId="4F136545" w:rsidR="000B23CE" w:rsidRPr="00992FB3" w:rsidRDefault="000B23CE" w:rsidP="000B23CE">
            <w:pPr>
              <w:pStyle w:val="Paragrafoelenco"/>
              <w:numPr>
                <w:ilvl w:val="0"/>
                <w:numId w:val="2"/>
              </w:numPr>
              <w:spacing w:line="480" w:lineRule="auto"/>
              <w:jc w:val="both"/>
              <w:rPr>
                <w:rFonts w:asciiTheme="majorHAnsi" w:hAnsiTheme="majorHAnsi" w:cs="Arial"/>
                <w:color w:val="000000"/>
                <w:kern w:val="0"/>
                <w:sz w:val="21"/>
                <w:szCs w:val="21"/>
                <w:lang w:val="en-US"/>
              </w:rPr>
            </w:pPr>
            <w:r w:rsidRPr="00992FB3">
              <w:rPr>
                <w:rFonts w:asciiTheme="majorHAnsi" w:hAnsiTheme="majorHAnsi" w:cs="Arial"/>
                <w:color w:val="000000"/>
                <w:kern w:val="0"/>
                <w:sz w:val="21"/>
                <w:szCs w:val="21"/>
                <w:lang w:val="en-US"/>
              </w:rPr>
              <w:t>Patients have had mitral valve surgery, prosthetic in the past, have a prosthetic mitral valve implanted, or have undergone a transcatheter mitral valve procedure before, please let us know.</w:t>
            </w:r>
          </w:p>
          <w:p w14:paraId="2AD17538" w14:textId="77777777" w:rsidR="00D2474B" w:rsidRDefault="000B23CE" w:rsidP="00D2474B">
            <w:pPr>
              <w:pStyle w:val="Paragrafoelenco"/>
              <w:numPr>
                <w:ilvl w:val="0"/>
                <w:numId w:val="2"/>
              </w:numPr>
              <w:spacing w:line="480" w:lineRule="auto"/>
              <w:jc w:val="both"/>
              <w:rPr>
                <w:rFonts w:asciiTheme="majorHAnsi" w:hAnsiTheme="majorHAnsi"/>
                <w:sz w:val="21"/>
                <w:szCs w:val="21"/>
                <w:lang w:val="en-US"/>
              </w:rPr>
            </w:pPr>
            <w:r w:rsidRPr="00992FB3">
              <w:rPr>
                <w:rFonts w:asciiTheme="majorHAnsi" w:hAnsiTheme="majorHAnsi"/>
                <w:sz w:val="21"/>
                <w:szCs w:val="21"/>
                <w:lang w:val="en-US"/>
              </w:rPr>
              <w:t>Surgery is required for tricuspid valve disease</w:t>
            </w:r>
            <w:r w:rsidR="00D2474B">
              <w:rPr>
                <w:rFonts w:asciiTheme="majorHAnsi" w:hAnsiTheme="majorHAnsi"/>
                <w:sz w:val="21"/>
                <w:szCs w:val="21"/>
                <w:lang w:val="en-US"/>
              </w:rPr>
              <w:t xml:space="preserve"> with the exception for t</w:t>
            </w:r>
            <w:r w:rsidR="00D2474B" w:rsidRPr="00D2474B">
              <w:rPr>
                <w:rFonts w:asciiTheme="majorHAnsi" w:hAnsiTheme="majorHAnsi"/>
                <w:sz w:val="21"/>
                <w:szCs w:val="21"/>
                <w:lang w:val="en-US"/>
              </w:rPr>
              <w:t xml:space="preserve">ricuspid valve repair </w:t>
            </w:r>
          </w:p>
          <w:p w14:paraId="525FA656" w14:textId="70EF63B8" w:rsidR="000B23CE" w:rsidRPr="00D2474B" w:rsidRDefault="000B23CE" w:rsidP="00D2474B">
            <w:pPr>
              <w:pStyle w:val="Paragrafoelenco"/>
              <w:numPr>
                <w:ilvl w:val="0"/>
                <w:numId w:val="2"/>
              </w:numPr>
              <w:spacing w:line="480" w:lineRule="auto"/>
              <w:jc w:val="both"/>
              <w:rPr>
                <w:rFonts w:asciiTheme="majorHAnsi" w:hAnsiTheme="majorHAnsi"/>
                <w:sz w:val="21"/>
                <w:szCs w:val="21"/>
                <w:lang w:val="en-US"/>
              </w:rPr>
            </w:pPr>
            <w:r w:rsidRPr="00D2474B">
              <w:rPr>
                <w:rFonts w:asciiTheme="majorHAnsi" w:hAnsiTheme="majorHAnsi"/>
                <w:sz w:val="21"/>
                <w:szCs w:val="21"/>
                <w:lang w:val="en-US"/>
              </w:rPr>
              <w:t>Aortic valve disease that requires surgery or transcatheter intervention.</w:t>
            </w:r>
          </w:p>
          <w:p w14:paraId="3A7D2588" w14:textId="77777777" w:rsidR="000B23CE" w:rsidRPr="00992FB3" w:rsidRDefault="000B23CE" w:rsidP="000B23CE">
            <w:pPr>
              <w:pStyle w:val="Paragrafoelenco"/>
              <w:numPr>
                <w:ilvl w:val="0"/>
                <w:numId w:val="2"/>
              </w:numPr>
              <w:spacing w:line="480" w:lineRule="auto"/>
              <w:jc w:val="both"/>
              <w:rPr>
                <w:rFonts w:asciiTheme="majorHAnsi" w:hAnsiTheme="majorHAnsi"/>
                <w:sz w:val="21"/>
                <w:szCs w:val="21"/>
                <w:lang w:val="en-US"/>
              </w:rPr>
            </w:pPr>
            <w:r w:rsidRPr="00992FB3">
              <w:rPr>
                <w:rFonts w:asciiTheme="majorHAnsi" w:hAnsiTheme="majorHAnsi"/>
                <w:sz w:val="21"/>
                <w:szCs w:val="21"/>
                <w:lang w:val="en-US"/>
              </w:rPr>
              <w:t>Status 1 heart transplant or previous orthotopic heart transplantation.</w:t>
            </w:r>
          </w:p>
          <w:p w14:paraId="6E15A8A5" w14:textId="0B8BBB71" w:rsidR="000B23CE" w:rsidRPr="00992FB3" w:rsidRDefault="000B23CE" w:rsidP="000B23CE">
            <w:pPr>
              <w:pStyle w:val="Paragrafoelenco"/>
              <w:numPr>
                <w:ilvl w:val="0"/>
                <w:numId w:val="2"/>
              </w:numPr>
              <w:spacing w:line="480" w:lineRule="auto"/>
              <w:jc w:val="both"/>
              <w:rPr>
                <w:rFonts w:asciiTheme="majorHAnsi" w:hAnsiTheme="majorHAnsi"/>
                <w:sz w:val="21"/>
                <w:szCs w:val="21"/>
                <w:lang w:val="en-US"/>
              </w:rPr>
            </w:pPr>
            <w:r w:rsidRPr="00992FB3">
              <w:rPr>
                <w:rFonts w:asciiTheme="majorHAnsi" w:hAnsiTheme="majorHAnsi"/>
                <w:sz w:val="21"/>
                <w:szCs w:val="21"/>
                <w:lang w:val="en-US"/>
              </w:rPr>
              <w:t>Patients requiring emergency or urgent surgery for any reason</w:t>
            </w:r>
            <w:r w:rsidR="00D2474B">
              <w:rPr>
                <w:rFonts w:asciiTheme="majorHAnsi" w:hAnsiTheme="majorHAnsi"/>
                <w:sz w:val="21"/>
                <w:szCs w:val="21"/>
                <w:lang w:val="en-US"/>
              </w:rPr>
              <w:t>.</w:t>
            </w:r>
          </w:p>
          <w:p w14:paraId="720965D0" w14:textId="5535CB7B" w:rsidR="00C76D8F" w:rsidRPr="00992FB3" w:rsidRDefault="00C76D8F" w:rsidP="00C76D8F">
            <w:pPr>
              <w:pStyle w:val="Paragrafoelenco"/>
              <w:numPr>
                <w:ilvl w:val="0"/>
                <w:numId w:val="2"/>
              </w:numPr>
              <w:spacing w:line="480" w:lineRule="auto"/>
              <w:jc w:val="both"/>
              <w:rPr>
                <w:rFonts w:asciiTheme="majorHAnsi" w:hAnsiTheme="majorHAnsi"/>
                <w:sz w:val="21"/>
                <w:szCs w:val="21"/>
                <w:lang w:val="en-US"/>
              </w:rPr>
            </w:pPr>
            <w:r w:rsidRPr="00992FB3">
              <w:rPr>
                <w:rFonts w:asciiTheme="majorHAnsi" w:hAnsiTheme="majorHAnsi"/>
                <w:sz w:val="21"/>
                <w:szCs w:val="21"/>
                <w:lang w:val="en-US"/>
              </w:rPr>
              <w:t xml:space="preserve">Preoperative Congenital heart disease (except PFO or ASD) </w:t>
            </w:r>
          </w:p>
          <w:p w14:paraId="6DEDBDE4" w14:textId="51FBD1B4" w:rsidR="000B23CE" w:rsidRPr="00992FB3" w:rsidRDefault="000B23CE" w:rsidP="00C76D8F">
            <w:pPr>
              <w:pStyle w:val="Paragrafoelenco"/>
              <w:numPr>
                <w:ilvl w:val="0"/>
                <w:numId w:val="2"/>
              </w:numPr>
              <w:spacing w:line="480" w:lineRule="auto"/>
              <w:jc w:val="both"/>
              <w:rPr>
                <w:rFonts w:asciiTheme="majorHAnsi" w:hAnsiTheme="majorHAnsi"/>
                <w:sz w:val="21"/>
                <w:szCs w:val="21"/>
                <w:lang w:val="en-US"/>
              </w:rPr>
            </w:pPr>
            <w:r w:rsidRPr="00992FB3">
              <w:rPr>
                <w:rFonts w:asciiTheme="majorHAnsi" w:hAnsiTheme="majorHAnsi"/>
                <w:sz w:val="21"/>
                <w:szCs w:val="21"/>
                <w:lang w:val="en-US"/>
              </w:rPr>
              <w:t>In patients in whom transesophageal echocardiography (TEE) is contraindicated or high risk.</w:t>
            </w:r>
          </w:p>
          <w:p w14:paraId="1CDA1B75" w14:textId="4482AC54" w:rsidR="000B23CE" w:rsidRPr="00992FB3" w:rsidRDefault="000B23CE" w:rsidP="000B23CE">
            <w:pPr>
              <w:pStyle w:val="Paragrafoelenco"/>
              <w:numPr>
                <w:ilvl w:val="0"/>
                <w:numId w:val="2"/>
              </w:numPr>
              <w:spacing w:line="480" w:lineRule="auto"/>
              <w:jc w:val="both"/>
              <w:rPr>
                <w:rFonts w:asciiTheme="majorHAnsi" w:hAnsiTheme="majorHAnsi"/>
                <w:sz w:val="21"/>
                <w:szCs w:val="21"/>
                <w:lang w:val="en-US"/>
              </w:rPr>
            </w:pPr>
            <w:r w:rsidRPr="00992FB3">
              <w:rPr>
                <w:rFonts w:asciiTheme="majorHAnsi" w:hAnsiTheme="majorHAnsi" w:cs="Times New Roman"/>
                <w:color w:val="000000"/>
                <w:kern w:val="0"/>
                <w:sz w:val="21"/>
                <w:szCs w:val="21"/>
                <w:lang w:val="en-US"/>
              </w:rPr>
              <w:t>Echocardiographic evidence of intracardiac mass, thrombus or vegetation.</w:t>
            </w:r>
          </w:p>
          <w:p w14:paraId="67859D28" w14:textId="0E9DD6A8" w:rsidR="000B23CE" w:rsidRPr="00992FB3" w:rsidRDefault="000B23CE" w:rsidP="000B23CE">
            <w:pPr>
              <w:pStyle w:val="Paragrafoelenco"/>
              <w:numPr>
                <w:ilvl w:val="0"/>
                <w:numId w:val="2"/>
              </w:numPr>
              <w:spacing w:line="480" w:lineRule="auto"/>
              <w:jc w:val="both"/>
              <w:rPr>
                <w:rFonts w:asciiTheme="majorHAnsi" w:hAnsiTheme="majorHAnsi"/>
                <w:sz w:val="21"/>
                <w:szCs w:val="21"/>
                <w:lang w:val="en-US"/>
              </w:rPr>
            </w:pPr>
            <w:r w:rsidRPr="00992FB3">
              <w:rPr>
                <w:rFonts w:asciiTheme="majorHAnsi" w:hAnsiTheme="majorHAnsi"/>
                <w:sz w:val="21"/>
                <w:szCs w:val="21"/>
                <w:lang w:val="en-US"/>
              </w:rPr>
              <w:t>Patients with active endocarditis or active rheumatic heart disease or leaflets degenerated from rheumatic disease (i.e., noncompliant, perforated).</w:t>
            </w:r>
          </w:p>
          <w:p w14:paraId="42C88A7E" w14:textId="1ECC4152" w:rsidR="000B23CE" w:rsidRPr="00992FB3" w:rsidRDefault="000B23CE" w:rsidP="000B23CE">
            <w:pPr>
              <w:pStyle w:val="Paragrafoelenco"/>
              <w:numPr>
                <w:ilvl w:val="0"/>
                <w:numId w:val="2"/>
              </w:numPr>
              <w:spacing w:line="480" w:lineRule="auto"/>
              <w:jc w:val="both"/>
              <w:rPr>
                <w:rFonts w:ascii="Aptos Display" w:hAnsi="Aptos Display"/>
                <w:sz w:val="21"/>
                <w:szCs w:val="21"/>
                <w:lang w:val="en-US"/>
              </w:rPr>
            </w:pPr>
            <w:r w:rsidRPr="00992FB3">
              <w:rPr>
                <w:rFonts w:ascii="Aptos Display" w:hAnsi="Aptos Display" w:cs="Times New Roman"/>
                <w:color w:val="000000"/>
                <w:kern w:val="0"/>
                <w:sz w:val="21"/>
                <w:szCs w:val="21"/>
                <w:lang w:val="en-US"/>
              </w:rPr>
              <w:t>Active infections requiring current antibiotic therapy.</w:t>
            </w:r>
          </w:p>
          <w:p w14:paraId="795394DB" w14:textId="22045114" w:rsidR="000B23CE" w:rsidRPr="00992FB3" w:rsidRDefault="000B23CE" w:rsidP="000B23CE">
            <w:pPr>
              <w:pStyle w:val="Paragrafoelenco"/>
              <w:numPr>
                <w:ilvl w:val="0"/>
                <w:numId w:val="2"/>
              </w:numPr>
              <w:spacing w:line="480" w:lineRule="auto"/>
              <w:jc w:val="both"/>
              <w:rPr>
                <w:rFonts w:asciiTheme="majorHAnsi" w:hAnsiTheme="majorHAnsi"/>
                <w:sz w:val="21"/>
                <w:szCs w:val="21"/>
                <w:lang w:val="en-US"/>
              </w:rPr>
            </w:pPr>
            <w:r w:rsidRPr="00992FB3">
              <w:rPr>
                <w:rFonts w:asciiTheme="majorHAnsi" w:hAnsiTheme="majorHAnsi"/>
                <w:sz w:val="21"/>
                <w:szCs w:val="21"/>
                <w:lang w:val="en-US"/>
              </w:rPr>
              <w:t>If patients are pregnant or plan to become pregnant within the next 12 months</w:t>
            </w:r>
          </w:p>
          <w:p w14:paraId="66969097" w14:textId="029D862A" w:rsidR="00D96D7A" w:rsidRPr="00992FB3" w:rsidRDefault="00D96D7A" w:rsidP="000B23CE">
            <w:pPr>
              <w:pStyle w:val="Paragrafoelenco"/>
              <w:numPr>
                <w:ilvl w:val="0"/>
                <w:numId w:val="2"/>
              </w:numPr>
              <w:spacing w:line="480" w:lineRule="auto"/>
              <w:jc w:val="both"/>
              <w:rPr>
                <w:rFonts w:asciiTheme="majorHAnsi" w:hAnsiTheme="majorHAnsi" w:cs="Arial"/>
                <w:color w:val="000000"/>
                <w:kern w:val="0"/>
                <w:sz w:val="21"/>
                <w:szCs w:val="21"/>
                <w:lang w:val="en-US"/>
              </w:rPr>
            </w:pPr>
            <w:r w:rsidRPr="00992FB3">
              <w:rPr>
                <w:rFonts w:asciiTheme="majorHAnsi" w:hAnsiTheme="majorHAnsi"/>
                <w:sz w:val="21"/>
                <w:szCs w:val="21"/>
                <w:lang w:val="en-US"/>
              </w:rPr>
              <w:t>Chronic Obstructive Pulmonary Disease (COPD) and requires continuous home oxygen therapy or chronic outpatient oral steroid use.</w:t>
            </w:r>
          </w:p>
          <w:p w14:paraId="68DC6282" w14:textId="5DEC5123" w:rsidR="00D96D7A" w:rsidRPr="00992FB3" w:rsidRDefault="00DE7652" w:rsidP="00D96D7A">
            <w:pPr>
              <w:pStyle w:val="Paragrafoelenco"/>
              <w:numPr>
                <w:ilvl w:val="0"/>
                <w:numId w:val="2"/>
              </w:numPr>
              <w:spacing w:line="480" w:lineRule="auto"/>
              <w:jc w:val="both"/>
              <w:rPr>
                <w:rFonts w:asciiTheme="majorHAnsi" w:hAnsiTheme="majorHAnsi"/>
                <w:sz w:val="21"/>
                <w:szCs w:val="21"/>
                <w:lang w:val="en-US"/>
              </w:rPr>
            </w:pPr>
            <w:r w:rsidRPr="00992FB3">
              <w:rPr>
                <w:rFonts w:asciiTheme="majorHAnsi" w:hAnsiTheme="majorHAnsi"/>
                <w:sz w:val="21"/>
                <w:szCs w:val="21"/>
                <w:lang w:val="en-US"/>
              </w:rPr>
              <w:t>The subject must not have undergone coronary artery bypass grafting (CABG) within 30 days prior to hospitalization for TEER procedure</w:t>
            </w:r>
          </w:p>
          <w:p w14:paraId="7747390B" w14:textId="5DB0F6C0" w:rsidR="00DE7652" w:rsidRPr="00992FB3" w:rsidRDefault="00DE7652" w:rsidP="00D96D7A">
            <w:pPr>
              <w:pStyle w:val="Paragrafoelenco"/>
              <w:numPr>
                <w:ilvl w:val="0"/>
                <w:numId w:val="2"/>
              </w:numPr>
              <w:spacing w:line="480" w:lineRule="auto"/>
              <w:jc w:val="both"/>
              <w:rPr>
                <w:rFonts w:asciiTheme="majorHAnsi" w:hAnsiTheme="majorHAnsi"/>
                <w:sz w:val="21"/>
                <w:szCs w:val="21"/>
                <w:lang w:val="en-US"/>
              </w:rPr>
            </w:pPr>
            <w:r w:rsidRPr="00992FB3">
              <w:rPr>
                <w:rFonts w:asciiTheme="majorHAnsi" w:hAnsiTheme="majorHAnsi"/>
                <w:sz w:val="21"/>
                <w:szCs w:val="21"/>
                <w:lang w:val="en-US"/>
              </w:rPr>
              <w:t>Subject hospitalization  is not allowed if the individual has had a cerebrovascular accident within the last 30 days.</w:t>
            </w:r>
          </w:p>
          <w:p w14:paraId="676B3004" w14:textId="264BF7D1" w:rsidR="00DE7652" w:rsidRPr="00992FB3" w:rsidRDefault="00DE7652" w:rsidP="00D96D7A">
            <w:pPr>
              <w:pStyle w:val="Paragrafoelenco"/>
              <w:numPr>
                <w:ilvl w:val="0"/>
                <w:numId w:val="2"/>
              </w:numPr>
              <w:spacing w:line="480" w:lineRule="auto"/>
              <w:jc w:val="both"/>
              <w:rPr>
                <w:rFonts w:asciiTheme="majorHAnsi" w:hAnsiTheme="majorHAnsi"/>
                <w:sz w:val="21"/>
                <w:szCs w:val="21"/>
                <w:lang w:val="en-US"/>
              </w:rPr>
            </w:pPr>
            <w:r w:rsidRPr="00992FB3">
              <w:rPr>
                <w:rFonts w:asciiTheme="majorHAnsi" w:hAnsiTheme="majorHAnsi"/>
                <w:sz w:val="21"/>
                <w:szCs w:val="21"/>
                <w:lang w:val="en-US"/>
              </w:rPr>
              <w:t>Severe symptomatic carotid stenosis, as determined by ultrasound, is greater than 70%.</w:t>
            </w:r>
          </w:p>
          <w:p w14:paraId="77A649BC" w14:textId="4273C597" w:rsidR="00DE7652" w:rsidRDefault="00DE7652" w:rsidP="00D96D7A">
            <w:pPr>
              <w:pStyle w:val="Paragrafoelenco"/>
              <w:numPr>
                <w:ilvl w:val="0"/>
                <w:numId w:val="2"/>
              </w:numPr>
              <w:spacing w:line="480" w:lineRule="auto"/>
              <w:jc w:val="both"/>
              <w:rPr>
                <w:rFonts w:asciiTheme="majorHAnsi" w:hAnsiTheme="majorHAnsi"/>
                <w:sz w:val="21"/>
                <w:szCs w:val="21"/>
                <w:lang w:val="en-US"/>
              </w:rPr>
            </w:pPr>
            <w:r w:rsidRPr="00992FB3">
              <w:rPr>
                <w:rFonts w:asciiTheme="majorHAnsi" w:hAnsiTheme="majorHAnsi"/>
                <w:sz w:val="21"/>
                <w:szCs w:val="21"/>
                <w:lang w:val="en-US"/>
              </w:rPr>
              <w:t>ACC/AHA Stage D heart failure.</w:t>
            </w:r>
          </w:p>
          <w:p w14:paraId="777DA2A3" w14:textId="77777777" w:rsidR="00D2474B" w:rsidRPr="00D2474B" w:rsidRDefault="00D2474B" w:rsidP="00D2474B">
            <w:pPr>
              <w:pStyle w:val="Paragrafoelenco"/>
              <w:numPr>
                <w:ilvl w:val="0"/>
                <w:numId w:val="2"/>
              </w:numPr>
              <w:spacing w:line="480" w:lineRule="auto"/>
              <w:jc w:val="both"/>
              <w:rPr>
                <w:rFonts w:asciiTheme="majorHAnsi" w:hAnsiTheme="majorHAnsi"/>
                <w:sz w:val="21"/>
                <w:szCs w:val="21"/>
                <w:lang w:val="en-US"/>
              </w:rPr>
            </w:pPr>
            <w:r w:rsidRPr="00D2474B">
              <w:rPr>
                <w:rFonts w:asciiTheme="majorHAnsi" w:hAnsiTheme="majorHAnsi"/>
                <w:sz w:val="21"/>
                <w:szCs w:val="21"/>
                <w:lang w:val="en-US"/>
              </w:rPr>
              <w:t xml:space="preserve">Chronic renal insufficiency defined by Cr ≥ 2.5 or chronic renal replacement therapy (chronic </w:t>
            </w:r>
            <w:proofErr w:type="spellStart"/>
            <w:r w:rsidRPr="00D2474B">
              <w:rPr>
                <w:rFonts w:asciiTheme="majorHAnsi" w:hAnsiTheme="majorHAnsi"/>
                <w:sz w:val="21"/>
                <w:szCs w:val="21"/>
                <w:lang w:val="en-US"/>
              </w:rPr>
              <w:t>hemo</w:t>
            </w:r>
            <w:proofErr w:type="spellEnd"/>
            <w:r w:rsidRPr="00D2474B">
              <w:rPr>
                <w:rFonts w:asciiTheme="majorHAnsi" w:hAnsiTheme="majorHAnsi"/>
                <w:sz w:val="21"/>
                <w:szCs w:val="21"/>
                <w:lang w:val="en-US"/>
              </w:rPr>
              <w:t xml:space="preserve">- or peritoneal dialysis) </w:t>
            </w:r>
          </w:p>
          <w:p w14:paraId="7A859332" w14:textId="77777777" w:rsidR="00D2474B" w:rsidRPr="00992FB3" w:rsidRDefault="00D2474B" w:rsidP="00D2474B">
            <w:pPr>
              <w:pStyle w:val="Paragrafoelenco"/>
              <w:spacing w:line="480" w:lineRule="auto"/>
              <w:jc w:val="both"/>
              <w:rPr>
                <w:rFonts w:asciiTheme="majorHAnsi" w:hAnsiTheme="majorHAnsi"/>
                <w:sz w:val="21"/>
                <w:szCs w:val="21"/>
                <w:lang w:val="en-US"/>
              </w:rPr>
            </w:pPr>
          </w:p>
          <w:p w14:paraId="5978149D" w14:textId="533716E9" w:rsidR="00DE7652" w:rsidRPr="00992FB3" w:rsidRDefault="00DE7652" w:rsidP="00DE7652">
            <w:pPr>
              <w:pStyle w:val="Paragrafoelenco"/>
              <w:numPr>
                <w:ilvl w:val="0"/>
                <w:numId w:val="2"/>
              </w:numPr>
              <w:spacing w:line="480" w:lineRule="auto"/>
              <w:jc w:val="both"/>
              <w:rPr>
                <w:rFonts w:asciiTheme="majorHAnsi" w:hAnsiTheme="majorHAnsi"/>
                <w:sz w:val="21"/>
                <w:szCs w:val="21"/>
                <w:lang w:val="en-US"/>
              </w:rPr>
            </w:pPr>
            <w:r w:rsidRPr="00992FB3">
              <w:rPr>
                <w:rFonts w:asciiTheme="majorHAnsi" w:hAnsiTheme="majorHAnsi"/>
                <w:sz w:val="21"/>
                <w:szCs w:val="21"/>
                <w:lang w:val="en-US"/>
              </w:rPr>
              <w:lastRenderedPageBreak/>
              <w:t xml:space="preserve">If the estimated pulmonary artery systolic pressure (PASP) is greater than 70 mm Hg, as assessed by echocardiography or right heart catheterization, it is considered high unless active vasodilator therapy in the </w:t>
            </w:r>
            <w:proofErr w:type="spellStart"/>
            <w:r w:rsidRPr="00992FB3">
              <w:rPr>
                <w:rFonts w:asciiTheme="majorHAnsi" w:hAnsiTheme="majorHAnsi"/>
                <w:sz w:val="21"/>
                <w:szCs w:val="21"/>
                <w:lang w:val="en-US"/>
              </w:rPr>
              <w:t>cath</w:t>
            </w:r>
            <w:proofErr w:type="spellEnd"/>
            <w:r w:rsidRPr="00992FB3">
              <w:rPr>
                <w:rFonts w:asciiTheme="majorHAnsi" w:hAnsiTheme="majorHAnsi"/>
                <w:sz w:val="21"/>
                <w:szCs w:val="21"/>
                <w:lang w:val="en-US"/>
              </w:rPr>
              <w:t xml:space="preserve"> lab can reduce the pulmonary vascular resistance (PVR) to less than 3 Wood Units or between 3 and 4.5 Wood Units with v wave less than twice the mean of the pulmonary capillary wedge pressure.</w:t>
            </w:r>
          </w:p>
          <w:p w14:paraId="7FB66DB4" w14:textId="2310DFAD" w:rsidR="00DE7652" w:rsidRPr="00992FB3" w:rsidRDefault="00DE7652" w:rsidP="00DE7652">
            <w:pPr>
              <w:pStyle w:val="Paragrafoelenco"/>
              <w:numPr>
                <w:ilvl w:val="0"/>
                <w:numId w:val="2"/>
              </w:numPr>
              <w:spacing w:line="480" w:lineRule="auto"/>
              <w:jc w:val="both"/>
              <w:rPr>
                <w:rFonts w:asciiTheme="majorHAnsi" w:hAnsiTheme="majorHAnsi"/>
                <w:sz w:val="21"/>
                <w:szCs w:val="21"/>
                <w:lang w:val="en-US"/>
              </w:rPr>
            </w:pPr>
            <w:r w:rsidRPr="00992FB3">
              <w:rPr>
                <w:rFonts w:asciiTheme="majorHAnsi" w:hAnsiTheme="majorHAnsi"/>
                <w:sz w:val="21"/>
                <w:szCs w:val="21"/>
                <w:lang w:val="en-US"/>
              </w:rPr>
              <w:t>Structural heart diseases that can cause heart failure, excluding dilated cardiomyopathy of either ischemic or non-ischemic etiology. These diseases include hypertrophic cardiomyopathy, restrictive cardiomyopathy, and constrictive pericarditis.</w:t>
            </w:r>
          </w:p>
          <w:p w14:paraId="6A635BA4" w14:textId="77777777" w:rsidR="00D96D7A" w:rsidRPr="00992FB3" w:rsidRDefault="00690E49" w:rsidP="00690E49">
            <w:pPr>
              <w:pStyle w:val="Paragrafoelenco"/>
              <w:numPr>
                <w:ilvl w:val="0"/>
                <w:numId w:val="2"/>
              </w:numPr>
              <w:spacing w:line="480" w:lineRule="auto"/>
              <w:jc w:val="both"/>
              <w:rPr>
                <w:rFonts w:asciiTheme="majorHAnsi" w:hAnsiTheme="majorHAnsi" w:cs="Arial"/>
                <w:color w:val="000000"/>
                <w:kern w:val="0"/>
                <w:sz w:val="21"/>
                <w:szCs w:val="21"/>
                <w:lang w:val="en-US"/>
              </w:rPr>
            </w:pPr>
            <w:r w:rsidRPr="00992FB3">
              <w:rPr>
                <w:rFonts w:asciiTheme="majorHAnsi" w:hAnsiTheme="majorHAnsi" w:cs="Arial"/>
                <w:color w:val="000000"/>
                <w:kern w:val="0"/>
                <w:sz w:val="21"/>
                <w:szCs w:val="21"/>
                <w:lang w:val="en-US"/>
              </w:rPr>
              <w:t>Infiltrative cardiomyopathies such as amyloidosis, hemochromatosis, and sarcoidosis.</w:t>
            </w:r>
          </w:p>
          <w:p w14:paraId="6B5C41DD" w14:textId="77777777" w:rsidR="00690E49" w:rsidRPr="00992FB3" w:rsidRDefault="00690E49" w:rsidP="00690E49">
            <w:pPr>
              <w:pStyle w:val="Paragrafoelenco"/>
              <w:numPr>
                <w:ilvl w:val="0"/>
                <w:numId w:val="2"/>
              </w:numPr>
              <w:spacing w:line="480" w:lineRule="auto"/>
              <w:jc w:val="both"/>
              <w:rPr>
                <w:rFonts w:asciiTheme="majorHAnsi" w:hAnsiTheme="majorHAnsi" w:cs="Arial"/>
                <w:color w:val="000000"/>
                <w:kern w:val="0"/>
                <w:sz w:val="21"/>
                <w:szCs w:val="21"/>
                <w:lang w:val="en-US"/>
              </w:rPr>
            </w:pPr>
            <w:r w:rsidRPr="00992FB3">
              <w:rPr>
                <w:rFonts w:asciiTheme="majorHAnsi" w:hAnsiTheme="majorHAnsi" w:cs="Arial"/>
                <w:color w:val="000000"/>
                <w:kern w:val="0"/>
                <w:sz w:val="21"/>
                <w:szCs w:val="21"/>
                <w:lang w:val="en-US"/>
              </w:rPr>
              <w:t>The patient is experiencing hemodynamic instability and requires inotropic support or mechanical heart assistance.</w:t>
            </w:r>
          </w:p>
          <w:p w14:paraId="4A28818C" w14:textId="77777777" w:rsidR="00690E49" w:rsidRPr="00992FB3" w:rsidRDefault="00690E49" w:rsidP="00690E49">
            <w:pPr>
              <w:pStyle w:val="Paragrafoelenco"/>
              <w:numPr>
                <w:ilvl w:val="0"/>
                <w:numId w:val="2"/>
              </w:numPr>
              <w:spacing w:line="480" w:lineRule="auto"/>
              <w:jc w:val="both"/>
              <w:rPr>
                <w:rFonts w:asciiTheme="majorHAnsi" w:hAnsiTheme="majorHAnsi" w:cs="Arial"/>
                <w:color w:val="000000"/>
                <w:kern w:val="0"/>
                <w:sz w:val="21"/>
                <w:szCs w:val="21"/>
                <w:lang w:val="en-US"/>
              </w:rPr>
            </w:pPr>
            <w:r w:rsidRPr="00992FB3">
              <w:rPr>
                <w:rFonts w:asciiTheme="majorHAnsi" w:hAnsiTheme="majorHAnsi" w:cs="Arial"/>
                <w:color w:val="000000"/>
                <w:kern w:val="0"/>
                <w:sz w:val="21"/>
                <w:szCs w:val="21"/>
                <w:lang w:val="en-US"/>
              </w:rPr>
              <w:t>The echocardiogram shows moderate or severe right ventricular dysfunction, indicating physical evidence of right-sided congestive heart failure.</w:t>
            </w:r>
          </w:p>
          <w:p w14:paraId="5E32DF20" w14:textId="72555EF6" w:rsidR="00690E49" w:rsidRPr="00992FB3" w:rsidRDefault="00690E49" w:rsidP="00690E49">
            <w:pPr>
              <w:pStyle w:val="Paragrafoelenco"/>
              <w:numPr>
                <w:ilvl w:val="0"/>
                <w:numId w:val="2"/>
              </w:numPr>
              <w:spacing w:line="480" w:lineRule="auto"/>
              <w:jc w:val="both"/>
              <w:rPr>
                <w:rFonts w:asciiTheme="majorHAnsi" w:hAnsiTheme="majorHAnsi" w:cs="Arial"/>
                <w:color w:val="000000"/>
                <w:kern w:val="0"/>
                <w:sz w:val="21"/>
                <w:szCs w:val="21"/>
                <w:lang w:val="en-US"/>
              </w:rPr>
            </w:pPr>
            <w:r w:rsidRPr="00992FB3">
              <w:rPr>
                <w:rFonts w:asciiTheme="majorHAnsi" w:hAnsiTheme="majorHAnsi" w:cs="Times New Roman"/>
                <w:color w:val="000000"/>
                <w:kern w:val="0"/>
                <w:sz w:val="21"/>
                <w:szCs w:val="21"/>
                <w:lang w:val="en-US"/>
              </w:rPr>
              <w:t>Implant of any Cardiac Resynchronization Therapy (CRT) or Cardiac Resynchronization Therapy with cardioverter-defibrillator (CRT-D) within the last 30 days prior hospitalization.</w:t>
            </w:r>
          </w:p>
          <w:p w14:paraId="2B32128D" w14:textId="77777777" w:rsidR="00690E49" w:rsidRPr="00992FB3" w:rsidRDefault="00690E49" w:rsidP="00690E49">
            <w:pPr>
              <w:pStyle w:val="Paragrafoelenco"/>
              <w:numPr>
                <w:ilvl w:val="0"/>
                <w:numId w:val="2"/>
              </w:numPr>
              <w:spacing w:line="480" w:lineRule="auto"/>
              <w:jc w:val="both"/>
              <w:rPr>
                <w:rFonts w:asciiTheme="majorHAnsi" w:hAnsiTheme="majorHAnsi" w:cs="Arial"/>
                <w:color w:val="000000"/>
                <w:kern w:val="0"/>
                <w:sz w:val="21"/>
                <w:szCs w:val="21"/>
                <w:lang w:val="en-US"/>
              </w:rPr>
            </w:pPr>
            <w:r w:rsidRPr="00992FB3">
              <w:rPr>
                <w:rFonts w:asciiTheme="majorHAnsi" w:hAnsiTheme="majorHAnsi" w:cs="Arial"/>
                <w:color w:val="000000"/>
                <w:kern w:val="0"/>
                <w:sz w:val="21"/>
                <w:szCs w:val="21"/>
                <w:lang w:val="en-US"/>
              </w:rPr>
              <w:t>The mitral valve orifice area should be assessed by a transthoracic echocardiogram (TTE) within 90 days prior to subject hospitalization  and should be less than 4.0 cm2.</w:t>
            </w:r>
          </w:p>
          <w:p w14:paraId="6F643CED" w14:textId="286FFDDE" w:rsidR="007B5039" w:rsidRPr="00992FB3" w:rsidRDefault="007B5039" w:rsidP="00690E49">
            <w:pPr>
              <w:pStyle w:val="Paragrafoelenco"/>
              <w:numPr>
                <w:ilvl w:val="0"/>
                <w:numId w:val="2"/>
              </w:numPr>
              <w:spacing w:line="480" w:lineRule="auto"/>
              <w:jc w:val="both"/>
              <w:rPr>
                <w:rFonts w:ascii="Aptos Display" w:hAnsi="Aptos Display" w:cs="Arial"/>
                <w:color w:val="000000"/>
                <w:kern w:val="0"/>
                <w:sz w:val="21"/>
                <w:szCs w:val="21"/>
                <w:lang w:val="en-US"/>
              </w:rPr>
            </w:pPr>
            <w:proofErr w:type="spellStart"/>
            <w:r w:rsidRPr="00992FB3">
              <w:rPr>
                <w:rFonts w:ascii="Aptos Display" w:hAnsi="Aptos Display" w:cs="Times New Roman"/>
                <w:color w:val="000000"/>
                <w:kern w:val="0"/>
                <w:sz w:val="21"/>
                <w:szCs w:val="21"/>
              </w:rPr>
              <w:t>Modified</w:t>
            </w:r>
            <w:proofErr w:type="spellEnd"/>
            <w:r w:rsidRPr="00992FB3">
              <w:rPr>
                <w:rFonts w:ascii="Aptos Display" w:hAnsi="Aptos Display" w:cs="Times New Roman"/>
                <w:color w:val="000000"/>
                <w:kern w:val="0"/>
                <w:sz w:val="21"/>
                <w:szCs w:val="21"/>
              </w:rPr>
              <w:t xml:space="preserve"> </w:t>
            </w:r>
            <w:proofErr w:type="spellStart"/>
            <w:r w:rsidRPr="00992FB3">
              <w:rPr>
                <w:rFonts w:ascii="Aptos Display" w:hAnsi="Aptos Display" w:cs="Times New Roman"/>
                <w:color w:val="000000"/>
                <w:kern w:val="0"/>
                <w:sz w:val="21"/>
                <w:szCs w:val="21"/>
              </w:rPr>
              <w:t>Rankin</w:t>
            </w:r>
            <w:proofErr w:type="spellEnd"/>
            <w:r w:rsidRPr="00992FB3">
              <w:rPr>
                <w:rFonts w:ascii="Aptos Display" w:hAnsi="Aptos Display" w:cs="Times New Roman"/>
                <w:color w:val="000000"/>
                <w:kern w:val="0"/>
                <w:sz w:val="21"/>
                <w:szCs w:val="21"/>
              </w:rPr>
              <w:t xml:space="preserve"> Scale ≥ 4 </w:t>
            </w:r>
            <w:proofErr w:type="spellStart"/>
            <w:r w:rsidRPr="00992FB3">
              <w:rPr>
                <w:rFonts w:ascii="Aptos Display" w:hAnsi="Aptos Display" w:cs="Times New Roman"/>
                <w:color w:val="000000"/>
                <w:kern w:val="0"/>
                <w:sz w:val="21"/>
                <w:szCs w:val="21"/>
              </w:rPr>
              <w:t>disability</w:t>
            </w:r>
            <w:proofErr w:type="spellEnd"/>
            <w:r w:rsidRPr="00992FB3">
              <w:rPr>
                <w:rFonts w:ascii="Aptos Display" w:hAnsi="Aptos Display" w:cs="Times New Roman"/>
                <w:color w:val="000000"/>
                <w:kern w:val="0"/>
                <w:sz w:val="21"/>
                <w:szCs w:val="21"/>
              </w:rPr>
              <w:t>.</w:t>
            </w:r>
          </w:p>
        </w:tc>
      </w:tr>
    </w:tbl>
    <w:p w14:paraId="5FAF3DAB" w14:textId="77777777" w:rsidR="00D96D7A" w:rsidRPr="00992FB3" w:rsidRDefault="00D96D7A">
      <w:pPr>
        <w:rPr>
          <w:sz w:val="21"/>
          <w:szCs w:val="21"/>
          <w:lang w:val="en-US"/>
        </w:rPr>
      </w:pPr>
    </w:p>
    <w:sectPr w:rsidR="00D96D7A" w:rsidRPr="00992F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A509A"/>
    <w:multiLevelType w:val="hybridMultilevel"/>
    <w:tmpl w:val="BBF8C0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7205419"/>
    <w:multiLevelType w:val="multilevel"/>
    <w:tmpl w:val="14242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EC3C88"/>
    <w:multiLevelType w:val="multilevel"/>
    <w:tmpl w:val="E4D67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A230F6"/>
    <w:multiLevelType w:val="hybridMultilevel"/>
    <w:tmpl w:val="AF5A86F4"/>
    <w:lvl w:ilvl="0" w:tplc="04100001">
      <w:start w:val="1"/>
      <w:numFmt w:val="bullet"/>
      <w:lvlText w:val=""/>
      <w:lvlJc w:val="left"/>
      <w:pPr>
        <w:ind w:left="720" w:hanging="360"/>
      </w:pPr>
      <w:rPr>
        <w:rFonts w:ascii="Symbol" w:hAnsi="Symbol" w:hint="default"/>
      </w:rPr>
    </w:lvl>
    <w:lvl w:ilvl="1" w:tplc="C77678EE">
      <w:numFmt w:val="bullet"/>
      <w:lvlText w:val="-"/>
      <w:lvlJc w:val="left"/>
      <w:pPr>
        <w:ind w:left="1440" w:hanging="360"/>
      </w:pPr>
      <w:rPr>
        <w:rFonts w:ascii="Aptos Display" w:eastAsiaTheme="minorHAnsi" w:hAnsi="Aptos Display"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7C2732B"/>
    <w:multiLevelType w:val="multilevel"/>
    <w:tmpl w:val="0C068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DA5E80"/>
    <w:multiLevelType w:val="multilevel"/>
    <w:tmpl w:val="58342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7585487">
    <w:abstractNumId w:val="3"/>
  </w:num>
  <w:num w:numId="2" w16cid:durableId="582834092">
    <w:abstractNumId w:val="0"/>
  </w:num>
  <w:num w:numId="3" w16cid:durableId="1237975691">
    <w:abstractNumId w:val="4"/>
  </w:num>
  <w:num w:numId="4" w16cid:durableId="2002543520">
    <w:abstractNumId w:val="1"/>
  </w:num>
  <w:num w:numId="5" w16cid:durableId="504589735">
    <w:abstractNumId w:val="5"/>
  </w:num>
  <w:num w:numId="6" w16cid:durableId="579023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D7A"/>
    <w:rsid w:val="000B23CE"/>
    <w:rsid w:val="00690E49"/>
    <w:rsid w:val="006D07FB"/>
    <w:rsid w:val="007B5039"/>
    <w:rsid w:val="008D24A8"/>
    <w:rsid w:val="009772C3"/>
    <w:rsid w:val="00992FB3"/>
    <w:rsid w:val="00A93C90"/>
    <w:rsid w:val="00C00F0A"/>
    <w:rsid w:val="00C76D8F"/>
    <w:rsid w:val="00D2474B"/>
    <w:rsid w:val="00D96D7A"/>
    <w:rsid w:val="00DE7652"/>
    <w:rsid w:val="00E14D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2276180"/>
  <w15:chartTrackingRefBased/>
  <w15:docId w15:val="{5B5C087D-DABD-CB44-826D-B4746C8BA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6D7A"/>
  </w:style>
  <w:style w:type="paragraph" w:styleId="Titolo1">
    <w:name w:val="heading 1"/>
    <w:basedOn w:val="Normale"/>
    <w:next w:val="Normale"/>
    <w:link w:val="Titolo1Carattere"/>
    <w:uiPriority w:val="9"/>
    <w:qFormat/>
    <w:rsid w:val="00D96D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96D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96D7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96D7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96D7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96D7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96D7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96D7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96D7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96D7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96D7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96D7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96D7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96D7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96D7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96D7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96D7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96D7A"/>
    <w:rPr>
      <w:rFonts w:eastAsiaTheme="majorEastAsia" w:cstheme="majorBidi"/>
      <w:color w:val="272727" w:themeColor="text1" w:themeTint="D8"/>
    </w:rPr>
  </w:style>
  <w:style w:type="paragraph" w:styleId="Titolo">
    <w:name w:val="Title"/>
    <w:basedOn w:val="Normale"/>
    <w:next w:val="Normale"/>
    <w:link w:val="TitoloCarattere"/>
    <w:uiPriority w:val="10"/>
    <w:qFormat/>
    <w:rsid w:val="00D96D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96D7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96D7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96D7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96D7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96D7A"/>
    <w:rPr>
      <w:i/>
      <w:iCs/>
      <w:color w:val="404040" w:themeColor="text1" w:themeTint="BF"/>
    </w:rPr>
  </w:style>
  <w:style w:type="paragraph" w:styleId="Paragrafoelenco">
    <w:name w:val="List Paragraph"/>
    <w:basedOn w:val="Normale"/>
    <w:uiPriority w:val="34"/>
    <w:qFormat/>
    <w:rsid w:val="00D96D7A"/>
    <w:pPr>
      <w:ind w:left="720"/>
      <w:contextualSpacing/>
    </w:pPr>
  </w:style>
  <w:style w:type="character" w:styleId="Enfasiintensa">
    <w:name w:val="Intense Emphasis"/>
    <w:basedOn w:val="Carpredefinitoparagrafo"/>
    <w:uiPriority w:val="21"/>
    <w:qFormat/>
    <w:rsid w:val="00D96D7A"/>
    <w:rPr>
      <w:i/>
      <w:iCs/>
      <w:color w:val="0F4761" w:themeColor="accent1" w:themeShade="BF"/>
    </w:rPr>
  </w:style>
  <w:style w:type="paragraph" w:styleId="Citazioneintensa">
    <w:name w:val="Intense Quote"/>
    <w:basedOn w:val="Normale"/>
    <w:next w:val="Normale"/>
    <w:link w:val="CitazioneintensaCarattere"/>
    <w:uiPriority w:val="30"/>
    <w:qFormat/>
    <w:rsid w:val="00D96D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96D7A"/>
    <w:rPr>
      <w:i/>
      <w:iCs/>
      <w:color w:val="0F4761" w:themeColor="accent1" w:themeShade="BF"/>
    </w:rPr>
  </w:style>
  <w:style w:type="character" w:styleId="Riferimentointenso">
    <w:name w:val="Intense Reference"/>
    <w:basedOn w:val="Carpredefinitoparagrafo"/>
    <w:uiPriority w:val="32"/>
    <w:qFormat/>
    <w:rsid w:val="00D96D7A"/>
    <w:rPr>
      <w:b/>
      <w:bCs/>
      <w:smallCaps/>
      <w:color w:val="0F4761" w:themeColor="accent1" w:themeShade="BF"/>
      <w:spacing w:val="5"/>
    </w:rPr>
  </w:style>
  <w:style w:type="table" w:styleId="Grigliatabella">
    <w:name w:val="Table Grid"/>
    <w:basedOn w:val="Tabellanormale"/>
    <w:uiPriority w:val="39"/>
    <w:rsid w:val="00D96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D2474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0253">
      <w:bodyDiv w:val="1"/>
      <w:marLeft w:val="0"/>
      <w:marRight w:val="0"/>
      <w:marTop w:val="0"/>
      <w:marBottom w:val="0"/>
      <w:divBdr>
        <w:top w:val="none" w:sz="0" w:space="0" w:color="auto"/>
        <w:left w:val="none" w:sz="0" w:space="0" w:color="auto"/>
        <w:bottom w:val="none" w:sz="0" w:space="0" w:color="auto"/>
        <w:right w:val="none" w:sz="0" w:space="0" w:color="auto"/>
      </w:divBdr>
      <w:divsChild>
        <w:div w:id="1250503013">
          <w:marLeft w:val="0"/>
          <w:marRight w:val="0"/>
          <w:marTop w:val="0"/>
          <w:marBottom w:val="0"/>
          <w:divBdr>
            <w:top w:val="none" w:sz="0" w:space="0" w:color="auto"/>
            <w:left w:val="none" w:sz="0" w:space="0" w:color="auto"/>
            <w:bottom w:val="none" w:sz="0" w:space="0" w:color="auto"/>
            <w:right w:val="none" w:sz="0" w:space="0" w:color="auto"/>
          </w:divBdr>
          <w:divsChild>
            <w:div w:id="983967081">
              <w:marLeft w:val="0"/>
              <w:marRight w:val="0"/>
              <w:marTop w:val="0"/>
              <w:marBottom w:val="0"/>
              <w:divBdr>
                <w:top w:val="none" w:sz="0" w:space="0" w:color="auto"/>
                <w:left w:val="none" w:sz="0" w:space="0" w:color="auto"/>
                <w:bottom w:val="none" w:sz="0" w:space="0" w:color="auto"/>
                <w:right w:val="none" w:sz="0" w:space="0" w:color="auto"/>
              </w:divBdr>
              <w:divsChild>
                <w:div w:id="20764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89340">
      <w:bodyDiv w:val="1"/>
      <w:marLeft w:val="0"/>
      <w:marRight w:val="0"/>
      <w:marTop w:val="0"/>
      <w:marBottom w:val="0"/>
      <w:divBdr>
        <w:top w:val="none" w:sz="0" w:space="0" w:color="auto"/>
        <w:left w:val="none" w:sz="0" w:space="0" w:color="auto"/>
        <w:bottom w:val="none" w:sz="0" w:space="0" w:color="auto"/>
        <w:right w:val="none" w:sz="0" w:space="0" w:color="auto"/>
      </w:divBdr>
      <w:divsChild>
        <w:div w:id="1496606354">
          <w:marLeft w:val="0"/>
          <w:marRight w:val="0"/>
          <w:marTop w:val="0"/>
          <w:marBottom w:val="0"/>
          <w:divBdr>
            <w:top w:val="none" w:sz="0" w:space="0" w:color="auto"/>
            <w:left w:val="none" w:sz="0" w:space="0" w:color="auto"/>
            <w:bottom w:val="none" w:sz="0" w:space="0" w:color="auto"/>
            <w:right w:val="none" w:sz="0" w:space="0" w:color="auto"/>
          </w:divBdr>
          <w:divsChild>
            <w:div w:id="1878465150">
              <w:marLeft w:val="0"/>
              <w:marRight w:val="0"/>
              <w:marTop w:val="0"/>
              <w:marBottom w:val="0"/>
              <w:divBdr>
                <w:top w:val="none" w:sz="0" w:space="0" w:color="auto"/>
                <w:left w:val="none" w:sz="0" w:space="0" w:color="auto"/>
                <w:bottom w:val="none" w:sz="0" w:space="0" w:color="auto"/>
                <w:right w:val="none" w:sz="0" w:space="0" w:color="auto"/>
              </w:divBdr>
              <w:divsChild>
                <w:div w:id="106425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632660">
      <w:bodyDiv w:val="1"/>
      <w:marLeft w:val="0"/>
      <w:marRight w:val="0"/>
      <w:marTop w:val="0"/>
      <w:marBottom w:val="0"/>
      <w:divBdr>
        <w:top w:val="none" w:sz="0" w:space="0" w:color="auto"/>
        <w:left w:val="none" w:sz="0" w:space="0" w:color="auto"/>
        <w:bottom w:val="none" w:sz="0" w:space="0" w:color="auto"/>
        <w:right w:val="none" w:sz="0" w:space="0" w:color="auto"/>
      </w:divBdr>
      <w:divsChild>
        <w:div w:id="1228690974">
          <w:marLeft w:val="0"/>
          <w:marRight w:val="0"/>
          <w:marTop w:val="0"/>
          <w:marBottom w:val="0"/>
          <w:divBdr>
            <w:top w:val="none" w:sz="0" w:space="0" w:color="auto"/>
            <w:left w:val="none" w:sz="0" w:space="0" w:color="auto"/>
            <w:bottom w:val="none" w:sz="0" w:space="0" w:color="auto"/>
            <w:right w:val="none" w:sz="0" w:space="0" w:color="auto"/>
          </w:divBdr>
          <w:divsChild>
            <w:div w:id="1713461987">
              <w:marLeft w:val="0"/>
              <w:marRight w:val="0"/>
              <w:marTop w:val="0"/>
              <w:marBottom w:val="0"/>
              <w:divBdr>
                <w:top w:val="none" w:sz="0" w:space="0" w:color="auto"/>
                <w:left w:val="none" w:sz="0" w:space="0" w:color="auto"/>
                <w:bottom w:val="none" w:sz="0" w:space="0" w:color="auto"/>
                <w:right w:val="none" w:sz="0" w:space="0" w:color="auto"/>
              </w:divBdr>
              <w:divsChild>
                <w:div w:id="121670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60243">
      <w:bodyDiv w:val="1"/>
      <w:marLeft w:val="0"/>
      <w:marRight w:val="0"/>
      <w:marTop w:val="0"/>
      <w:marBottom w:val="0"/>
      <w:divBdr>
        <w:top w:val="none" w:sz="0" w:space="0" w:color="auto"/>
        <w:left w:val="none" w:sz="0" w:space="0" w:color="auto"/>
        <w:bottom w:val="none" w:sz="0" w:space="0" w:color="auto"/>
        <w:right w:val="none" w:sz="0" w:space="0" w:color="auto"/>
      </w:divBdr>
      <w:divsChild>
        <w:div w:id="1777290712">
          <w:marLeft w:val="0"/>
          <w:marRight w:val="0"/>
          <w:marTop w:val="0"/>
          <w:marBottom w:val="0"/>
          <w:divBdr>
            <w:top w:val="none" w:sz="0" w:space="0" w:color="auto"/>
            <w:left w:val="none" w:sz="0" w:space="0" w:color="auto"/>
            <w:bottom w:val="none" w:sz="0" w:space="0" w:color="auto"/>
            <w:right w:val="none" w:sz="0" w:space="0" w:color="auto"/>
          </w:divBdr>
          <w:divsChild>
            <w:div w:id="984163657">
              <w:marLeft w:val="0"/>
              <w:marRight w:val="0"/>
              <w:marTop w:val="0"/>
              <w:marBottom w:val="0"/>
              <w:divBdr>
                <w:top w:val="none" w:sz="0" w:space="0" w:color="auto"/>
                <w:left w:val="none" w:sz="0" w:space="0" w:color="auto"/>
                <w:bottom w:val="none" w:sz="0" w:space="0" w:color="auto"/>
                <w:right w:val="none" w:sz="0" w:space="0" w:color="auto"/>
              </w:divBdr>
              <w:divsChild>
                <w:div w:id="74595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974423">
      <w:bodyDiv w:val="1"/>
      <w:marLeft w:val="0"/>
      <w:marRight w:val="0"/>
      <w:marTop w:val="0"/>
      <w:marBottom w:val="0"/>
      <w:divBdr>
        <w:top w:val="none" w:sz="0" w:space="0" w:color="auto"/>
        <w:left w:val="none" w:sz="0" w:space="0" w:color="auto"/>
        <w:bottom w:val="none" w:sz="0" w:space="0" w:color="auto"/>
        <w:right w:val="none" w:sz="0" w:space="0" w:color="auto"/>
      </w:divBdr>
      <w:divsChild>
        <w:div w:id="395206115">
          <w:marLeft w:val="0"/>
          <w:marRight w:val="0"/>
          <w:marTop w:val="0"/>
          <w:marBottom w:val="0"/>
          <w:divBdr>
            <w:top w:val="none" w:sz="0" w:space="0" w:color="auto"/>
            <w:left w:val="none" w:sz="0" w:space="0" w:color="auto"/>
            <w:bottom w:val="none" w:sz="0" w:space="0" w:color="auto"/>
            <w:right w:val="none" w:sz="0" w:space="0" w:color="auto"/>
          </w:divBdr>
          <w:divsChild>
            <w:div w:id="1923757944">
              <w:marLeft w:val="0"/>
              <w:marRight w:val="0"/>
              <w:marTop w:val="0"/>
              <w:marBottom w:val="0"/>
              <w:divBdr>
                <w:top w:val="none" w:sz="0" w:space="0" w:color="auto"/>
                <w:left w:val="none" w:sz="0" w:space="0" w:color="auto"/>
                <w:bottom w:val="none" w:sz="0" w:space="0" w:color="auto"/>
                <w:right w:val="none" w:sz="0" w:space="0" w:color="auto"/>
              </w:divBdr>
              <w:divsChild>
                <w:div w:id="17707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372295">
      <w:bodyDiv w:val="1"/>
      <w:marLeft w:val="0"/>
      <w:marRight w:val="0"/>
      <w:marTop w:val="0"/>
      <w:marBottom w:val="0"/>
      <w:divBdr>
        <w:top w:val="none" w:sz="0" w:space="0" w:color="auto"/>
        <w:left w:val="none" w:sz="0" w:space="0" w:color="auto"/>
        <w:bottom w:val="none" w:sz="0" w:space="0" w:color="auto"/>
        <w:right w:val="none" w:sz="0" w:space="0" w:color="auto"/>
      </w:divBdr>
      <w:divsChild>
        <w:div w:id="1510754679">
          <w:marLeft w:val="0"/>
          <w:marRight w:val="0"/>
          <w:marTop w:val="0"/>
          <w:marBottom w:val="0"/>
          <w:divBdr>
            <w:top w:val="none" w:sz="0" w:space="0" w:color="auto"/>
            <w:left w:val="none" w:sz="0" w:space="0" w:color="auto"/>
            <w:bottom w:val="none" w:sz="0" w:space="0" w:color="auto"/>
            <w:right w:val="none" w:sz="0" w:space="0" w:color="auto"/>
          </w:divBdr>
          <w:divsChild>
            <w:div w:id="1883208088">
              <w:marLeft w:val="0"/>
              <w:marRight w:val="0"/>
              <w:marTop w:val="0"/>
              <w:marBottom w:val="0"/>
              <w:divBdr>
                <w:top w:val="none" w:sz="0" w:space="0" w:color="auto"/>
                <w:left w:val="none" w:sz="0" w:space="0" w:color="auto"/>
                <w:bottom w:val="none" w:sz="0" w:space="0" w:color="auto"/>
                <w:right w:val="none" w:sz="0" w:space="0" w:color="auto"/>
              </w:divBdr>
              <w:divsChild>
                <w:div w:id="12900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726</Words>
  <Characters>4144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Nappi</dc:creator>
  <cp:keywords/>
  <dc:description/>
  <cp:lastModifiedBy>Francesco Nappi</cp:lastModifiedBy>
  <cp:revision>8</cp:revision>
  <dcterms:created xsi:type="dcterms:W3CDTF">2024-03-14T11:21:00Z</dcterms:created>
  <dcterms:modified xsi:type="dcterms:W3CDTF">2024-03-26T16:05:00Z</dcterms:modified>
</cp:coreProperties>
</file>