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8A4BF" w14:textId="611E88B1" w:rsidR="001F56C9" w:rsidRPr="001F56C9" w:rsidRDefault="001F56C9" w:rsidP="001E501E">
      <w:pPr>
        <w:spacing w:before="240" w:line="360" w:lineRule="auto"/>
        <w:rPr>
          <w:rFonts w:ascii="Times New Roman" w:hAnsi="Times New Roman" w:cs="Times New Roman"/>
          <w:b/>
          <w:bCs/>
          <w:color w:val="000000" w:themeColor="text1"/>
          <w:sz w:val="24"/>
          <w:szCs w:val="24"/>
        </w:rPr>
      </w:pPr>
      <w:r w:rsidRPr="001F56C9">
        <w:rPr>
          <w:rFonts w:ascii="Times New Roman" w:eastAsiaTheme="majorEastAsia" w:hAnsi="Times New Roman" w:cs="Times New Roman"/>
          <w:b/>
          <w:bCs/>
          <w:color w:val="000000" w:themeColor="text1"/>
          <w:sz w:val="24"/>
          <w:szCs w:val="24"/>
        </w:rPr>
        <w:t>Supplement to “</w:t>
      </w:r>
      <w:r w:rsidRPr="001F56C9">
        <w:rPr>
          <w:rFonts w:ascii="Times New Roman" w:hAnsi="Times New Roman" w:cs="Times New Roman"/>
          <w:b/>
          <w:bCs/>
          <w:color w:val="000000" w:themeColor="text1"/>
          <w:sz w:val="24"/>
          <w:szCs w:val="24"/>
        </w:rPr>
        <w:t>National- and state-level SARS-CoV-2 immunity trends from January 2020 to December 2023: a mathematical modeling analysis</w:t>
      </w:r>
      <w:bookmarkStart w:id="0" w:name="_7rmhp1txfbr8" w:colFirst="0" w:colLast="0"/>
      <w:bookmarkEnd w:id="0"/>
      <w:r w:rsidRPr="001F56C9">
        <w:rPr>
          <w:rFonts w:ascii="Times New Roman" w:hAnsi="Times New Roman" w:cs="Times New Roman"/>
          <w:b/>
          <w:bCs/>
          <w:color w:val="000000" w:themeColor="text1"/>
          <w:sz w:val="24"/>
          <w:szCs w:val="24"/>
        </w:rPr>
        <w:t>”</w:t>
      </w:r>
    </w:p>
    <w:p w14:paraId="15CC28BC" w14:textId="653FF172" w:rsidR="001F56C9" w:rsidRPr="001F56C9" w:rsidRDefault="001F56C9" w:rsidP="001E501E">
      <w:pPr>
        <w:spacing w:before="240"/>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Contents</w:t>
      </w:r>
    </w:p>
    <w:p w14:paraId="2BAAF077" w14:textId="41E697C3" w:rsidR="001F56C9" w:rsidRPr="001F56C9" w:rsidRDefault="001F56C9" w:rsidP="001E501E">
      <w:pPr>
        <w:spacing w:before="240" w:line="360" w:lineRule="auto"/>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 xml:space="preserve">Supplementary methods </w:t>
      </w:r>
    </w:p>
    <w:p w14:paraId="44A408CE" w14:textId="13B8DC3D" w:rsidR="001F56C9" w:rsidRPr="001F56C9" w:rsidRDefault="001F56C9" w:rsidP="001E501E">
      <w:pPr>
        <w:pStyle w:val="ListParagraph"/>
        <w:numPr>
          <w:ilvl w:val="0"/>
          <w:numId w:val="4"/>
        </w:numPr>
        <w:spacing w:before="240" w:line="360" w:lineRule="auto"/>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Modeled disease states</w:t>
      </w:r>
    </w:p>
    <w:p w14:paraId="2785BBC2" w14:textId="20C1A6AD" w:rsidR="001F56C9" w:rsidRPr="001F56C9" w:rsidRDefault="001F56C9" w:rsidP="001E501E">
      <w:pPr>
        <w:pStyle w:val="ListParagraph"/>
        <w:numPr>
          <w:ilvl w:val="0"/>
          <w:numId w:val="4"/>
        </w:numPr>
        <w:spacing w:before="240"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color w:val="202020"/>
          <w:sz w:val="24"/>
          <w:szCs w:val="24"/>
          <w:shd w:val="clear" w:color="auto" w:fill="FFFFFF"/>
        </w:rPr>
        <w:t>Progression probabilities and adjustment</w:t>
      </w:r>
    </w:p>
    <w:p w14:paraId="75DB8FF5" w14:textId="77777777" w:rsidR="001F56C9" w:rsidRPr="001F56C9" w:rsidRDefault="001F56C9" w:rsidP="001E501E">
      <w:pPr>
        <w:pStyle w:val="ListParagraph"/>
        <w:numPr>
          <w:ilvl w:val="0"/>
          <w:numId w:val="4"/>
        </w:numPr>
        <w:spacing w:before="240" w:line="360" w:lineRule="auto"/>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Calculation of exposure state transitions and protection</w:t>
      </w:r>
    </w:p>
    <w:p w14:paraId="79ED6B92" w14:textId="77777777" w:rsidR="001F56C9" w:rsidRPr="001F56C9" w:rsidRDefault="001F56C9" w:rsidP="001E501E">
      <w:pPr>
        <w:pStyle w:val="ListParagraph"/>
        <w:numPr>
          <w:ilvl w:val="0"/>
          <w:numId w:val="4"/>
        </w:numPr>
        <w:spacing w:before="240" w:line="360" w:lineRule="auto"/>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Vaccination data smoothing</w:t>
      </w:r>
    </w:p>
    <w:p w14:paraId="584FDB0C" w14:textId="001098EA" w:rsidR="001F56C9" w:rsidRPr="001F56C9" w:rsidRDefault="001F56C9" w:rsidP="001E501E">
      <w:pPr>
        <w:pStyle w:val="ListParagraph"/>
        <w:numPr>
          <w:ilvl w:val="0"/>
          <w:numId w:val="4"/>
        </w:numPr>
        <w:spacing w:before="240" w:afterLines="100" w:after="240" w:line="360" w:lineRule="auto"/>
        <w:rPr>
          <w:rFonts w:ascii="Times New Roman" w:hAnsi="Times New Roman" w:cs="Times New Roman"/>
          <w:sz w:val="24"/>
          <w:szCs w:val="24"/>
        </w:rPr>
      </w:pPr>
      <w:r w:rsidRPr="001F56C9">
        <w:rPr>
          <w:rFonts w:ascii="Times New Roman" w:hAnsi="Times New Roman" w:cs="Times New Roman"/>
          <w:sz w:val="24"/>
          <w:szCs w:val="24"/>
        </w:rPr>
        <w:t xml:space="preserve">Table S1: </w:t>
      </w:r>
      <w:r w:rsidRPr="001F56C9">
        <w:rPr>
          <w:rFonts w:ascii="Times New Roman" w:hAnsi="Times New Roman" w:cs="Times New Roman"/>
          <w:i/>
          <w:iCs/>
          <w:sz w:val="24"/>
          <w:szCs w:val="24"/>
        </w:rPr>
        <w:t>covidestim</w:t>
      </w:r>
      <w:r w:rsidRPr="001F56C9">
        <w:rPr>
          <w:rFonts w:ascii="Times New Roman" w:hAnsi="Times New Roman" w:cs="Times New Roman"/>
          <w:sz w:val="24"/>
          <w:szCs w:val="24"/>
        </w:rPr>
        <w:t xml:space="preserve"> model parameters. </w:t>
      </w:r>
    </w:p>
    <w:p w14:paraId="077D881E" w14:textId="1C160C86" w:rsidR="001F56C9" w:rsidRPr="001E501E" w:rsidRDefault="001F56C9" w:rsidP="001E501E">
      <w:pPr>
        <w:pStyle w:val="ListParagraph"/>
        <w:numPr>
          <w:ilvl w:val="0"/>
          <w:numId w:val="4"/>
        </w:numPr>
        <w:spacing w:before="240" w:line="360" w:lineRule="auto"/>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 xml:space="preserve">Table S2: Additional </w:t>
      </w:r>
      <w:r w:rsidRPr="001F56C9">
        <w:rPr>
          <w:rFonts w:ascii="Times New Roman" w:hAnsi="Times New Roman" w:cs="Times New Roman"/>
          <w:i/>
          <w:iCs/>
          <w:color w:val="000000" w:themeColor="text1"/>
          <w:sz w:val="24"/>
          <w:szCs w:val="24"/>
        </w:rPr>
        <w:t>covidestim</w:t>
      </w:r>
      <w:r w:rsidRPr="001F56C9">
        <w:rPr>
          <w:rFonts w:ascii="Times New Roman" w:hAnsi="Times New Roman" w:cs="Times New Roman"/>
          <w:color w:val="000000" w:themeColor="text1"/>
          <w:sz w:val="24"/>
          <w:szCs w:val="24"/>
        </w:rPr>
        <w:t xml:space="preserve"> model parameters and prior distributions.</w:t>
      </w:r>
    </w:p>
    <w:p w14:paraId="6264E81F" w14:textId="5D2E4C7A" w:rsidR="001F56C9" w:rsidRPr="001F56C9" w:rsidRDefault="001F56C9" w:rsidP="001E501E">
      <w:pPr>
        <w:spacing w:before="240" w:line="360" w:lineRule="auto"/>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Supplementary results</w:t>
      </w:r>
    </w:p>
    <w:p w14:paraId="73B0FCEC" w14:textId="77777777" w:rsidR="001F56C9" w:rsidRPr="001E501E" w:rsidRDefault="001F56C9" w:rsidP="001E501E">
      <w:pPr>
        <w:pStyle w:val="ListParagraph"/>
        <w:numPr>
          <w:ilvl w:val="0"/>
          <w:numId w:val="6"/>
        </w:numPr>
        <w:spacing w:before="240" w:line="360" w:lineRule="auto"/>
        <w:rPr>
          <w:rFonts w:ascii="Times New Roman" w:hAnsi="Times New Roman" w:cs="Times New Roman"/>
          <w:color w:val="000000" w:themeColor="text1"/>
          <w:sz w:val="24"/>
          <w:szCs w:val="24"/>
        </w:rPr>
      </w:pPr>
      <w:r w:rsidRPr="001E501E">
        <w:rPr>
          <w:rFonts w:ascii="Times New Roman" w:hAnsi="Times New Roman" w:cs="Times New Roman"/>
          <w:color w:val="000000" w:themeColor="text1"/>
          <w:sz w:val="24"/>
          <w:szCs w:val="24"/>
        </w:rPr>
        <w:t xml:space="preserve">Table S3: Summary of immunological protection for the United States, U.S. Census Regions, U.S. States and the District of Columbia, 2020-2023. </w:t>
      </w:r>
    </w:p>
    <w:p w14:paraId="2F6B5A37" w14:textId="2C86A124" w:rsidR="001E501E" w:rsidRPr="001E501E" w:rsidRDefault="001E501E" w:rsidP="001E501E">
      <w:pPr>
        <w:pStyle w:val="ListParagraph"/>
        <w:numPr>
          <w:ilvl w:val="0"/>
          <w:numId w:val="6"/>
        </w:numPr>
        <w:spacing w:before="240" w:line="360" w:lineRule="auto"/>
        <w:rPr>
          <w:rFonts w:ascii="Times New Roman" w:hAnsi="Times New Roman" w:cs="Times New Roman"/>
          <w:color w:val="000000" w:themeColor="text1"/>
          <w:sz w:val="24"/>
          <w:szCs w:val="24"/>
        </w:rPr>
      </w:pPr>
      <w:r w:rsidRPr="001E501E">
        <w:rPr>
          <w:rFonts w:ascii="Times New Roman" w:hAnsi="Times New Roman" w:cs="Times New Roman"/>
          <w:color w:val="000000" w:themeColor="text1"/>
          <w:sz w:val="24"/>
          <w:szCs w:val="24"/>
        </w:rPr>
        <w:t xml:space="preserve">Figure S1: Model estimated SARS-CoV-2 infections and COVID-19 disease outcomes compared with reported data, for each U.S. state and District of Columbia, January 2020–December 2023. </w:t>
      </w:r>
    </w:p>
    <w:p w14:paraId="2BCDEF74" w14:textId="5A88239C" w:rsidR="001E501E" w:rsidRPr="001E501E" w:rsidRDefault="001E501E" w:rsidP="001E501E">
      <w:pPr>
        <w:pStyle w:val="ListParagraph"/>
        <w:numPr>
          <w:ilvl w:val="0"/>
          <w:numId w:val="6"/>
        </w:numPr>
        <w:spacing w:before="240" w:line="360" w:lineRule="auto"/>
        <w:rPr>
          <w:rFonts w:ascii="Times New Roman" w:hAnsi="Times New Roman" w:cs="Times New Roman"/>
          <w:color w:val="000000" w:themeColor="text1"/>
          <w:sz w:val="24"/>
          <w:szCs w:val="24"/>
        </w:rPr>
      </w:pPr>
      <w:r w:rsidRPr="001E501E">
        <w:rPr>
          <w:rFonts w:ascii="Times New Roman" w:hAnsi="Times New Roman" w:cs="Times New Roman"/>
          <w:color w:val="000000" w:themeColor="text1"/>
          <w:sz w:val="24"/>
          <w:szCs w:val="24"/>
        </w:rPr>
        <w:t xml:space="preserve">Figure S2: Percentage of population immunological exposed and protected against SARS-CoV-2 infection and severe COVID-19 disease stratified exposure route and U.S. state, January 2020 – December 2023.  </w:t>
      </w:r>
    </w:p>
    <w:p w14:paraId="5C71F4F7" w14:textId="72C5DD76" w:rsidR="001E501E" w:rsidRPr="001E501E" w:rsidRDefault="001E501E" w:rsidP="001E501E">
      <w:pPr>
        <w:pStyle w:val="ListParagraph"/>
        <w:numPr>
          <w:ilvl w:val="0"/>
          <w:numId w:val="6"/>
        </w:numPr>
        <w:spacing w:before="240" w:line="360" w:lineRule="auto"/>
        <w:rPr>
          <w:rFonts w:ascii="Times New Roman" w:hAnsi="Times New Roman" w:cs="Times New Roman"/>
          <w:color w:val="000000" w:themeColor="text1"/>
          <w:sz w:val="24"/>
          <w:szCs w:val="24"/>
        </w:rPr>
      </w:pPr>
      <w:r w:rsidRPr="001E501E">
        <w:rPr>
          <w:rFonts w:ascii="Times New Roman" w:hAnsi="Times New Roman" w:cs="Times New Roman"/>
          <w:color w:val="000000" w:themeColor="text1"/>
          <w:sz w:val="24"/>
          <w:szCs w:val="24"/>
        </w:rPr>
        <w:t>Figure S3: Monthly change in acquired immunity stratified by exposure route and U.S. state, 2020–2023.</w:t>
      </w:r>
    </w:p>
    <w:p w14:paraId="573FEB35" w14:textId="74D9A3E8" w:rsidR="001E501E" w:rsidRPr="001E501E" w:rsidRDefault="001E501E" w:rsidP="001E501E">
      <w:pPr>
        <w:pStyle w:val="ListParagraph"/>
        <w:numPr>
          <w:ilvl w:val="0"/>
          <w:numId w:val="6"/>
        </w:numPr>
        <w:spacing w:before="240" w:line="360" w:lineRule="auto"/>
        <w:rPr>
          <w:rFonts w:ascii="Times New Roman" w:hAnsi="Times New Roman" w:cs="Times New Roman"/>
          <w:color w:val="000000" w:themeColor="text1"/>
          <w:sz w:val="24"/>
          <w:szCs w:val="24"/>
        </w:rPr>
      </w:pPr>
      <w:r w:rsidRPr="001E501E">
        <w:rPr>
          <w:rFonts w:ascii="Times New Roman" w:hAnsi="Times New Roman" w:cs="Times New Roman"/>
          <w:color w:val="000000" w:themeColor="text1"/>
          <w:sz w:val="24"/>
          <w:szCs w:val="24"/>
        </w:rPr>
        <w:t xml:space="preserve">Figure S4: Comparison of SARS-CoV-2 infection estimates updated </w:t>
      </w:r>
      <w:r w:rsidRPr="001E501E">
        <w:rPr>
          <w:rFonts w:ascii="Times New Roman" w:hAnsi="Times New Roman" w:cs="Times New Roman"/>
          <w:i/>
          <w:iCs/>
          <w:color w:val="000000" w:themeColor="text1"/>
          <w:sz w:val="24"/>
          <w:szCs w:val="24"/>
        </w:rPr>
        <w:t>covidestim</w:t>
      </w:r>
      <w:r w:rsidRPr="001E501E">
        <w:rPr>
          <w:rFonts w:ascii="Times New Roman" w:hAnsi="Times New Roman" w:cs="Times New Roman"/>
          <w:color w:val="000000" w:themeColor="text1"/>
          <w:sz w:val="24"/>
          <w:szCs w:val="24"/>
        </w:rPr>
        <w:t xml:space="preserve"> model versus earlier divided pre- and post-Omicron model estimates. </w:t>
      </w:r>
    </w:p>
    <w:p w14:paraId="51A7CCC2" w14:textId="632AC2E9" w:rsidR="001F56C9" w:rsidRPr="001E501E" w:rsidRDefault="001E501E" w:rsidP="001E501E">
      <w:pPr>
        <w:pStyle w:val="ListParagraph"/>
        <w:numPr>
          <w:ilvl w:val="0"/>
          <w:numId w:val="6"/>
        </w:numPr>
        <w:spacing w:before="240" w:line="360" w:lineRule="auto"/>
        <w:rPr>
          <w:rFonts w:ascii="Times New Roman" w:hAnsi="Times New Roman" w:cs="Times New Roman"/>
          <w:color w:val="000000" w:themeColor="text1"/>
          <w:sz w:val="24"/>
          <w:szCs w:val="24"/>
        </w:rPr>
      </w:pPr>
      <w:r w:rsidRPr="001E501E">
        <w:rPr>
          <w:rFonts w:ascii="Times New Roman" w:hAnsi="Times New Roman" w:cs="Times New Roman"/>
          <w:color w:val="000000" w:themeColor="text1"/>
          <w:sz w:val="24"/>
          <w:szCs w:val="24"/>
        </w:rPr>
        <w:t>Figure S5: Comparison of effective protection against SARS-CoV-2 infection and severe COVID-19 disease with and without hybrid immunity specific waning assumptions, for each U.S. state and the District of Columbia, January 2020–December 2023.</w:t>
      </w:r>
    </w:p>
    <w:p w14:paraId="070FE7BD" w14:textId="77777777" w:rsidR="001E501E" w:rsidRDefault="001E501E" w:rsidP="001E501E">
      <w:pPr>
        <w:spacing w:before="24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58FEB54F" w14:textId="1CE13737" w:rsidR="001F56C9" w:rsidRPr="001F56C9" w:rsidRDefault="001F56C9" w:rsidP="001F56C9">
      <w:pPr>
        <w:spacing w:before="240"/>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lastRenderedPageBreak/>
        <w:t>Supplementary Methods</w:t>
      </w:r>
    </w:p>
    <w:p w14:paraId="3E7E8219" w14:textId="5982801A" w:rsidR="001F56C9" w:rsidRPr="001F56C9" w:rsidRDefault="001F56C9" w:rsidP="001F56C9">
      <w:pPr>
        <w:spacing w:before="24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 xml:space="preserve">The used model for estimating infections and immunity was extended from a previously published model, </w:t>
      </w:r>
      <w:r w:rsidRPr="001F56C9">
        <w:rPr>
          <w:rFonts w:ascii="Times New Roman" w:hAnsi="Times New Roman" w:cs="Times New Roman"/>
          <w:i/>
          <w:iCs/>
          <w:color w:val="000000" w:themeColor="text1"/>
          <w:sz w:val="24"/>
          <w:szCs w:val="24"/>
        </w:rPr>
        <w:t xml:space="preserve">covidestim </w:t>
      </w:r>
      <w:r w:rsidRPr="001F56C9">
        <w:rPr>
          <w:rFonts w:ascii="Times New Roman" w:hAnsi="Times New Roman" w:cs="Times New Roman"/>
          <w:color w:val="000000" w:themeColor="text1"/>
          <w:sz w:val="24"/>
          <w:szCs w:val="24"/>
        </w:rPr>
        <w:fldChar w:fldCharType="begin"/>
      </w:r>
      <w:r w:rsidRPr="001F56C9">
        <w:rPr>
          <w:rFonts w:ascii="Times New Roman" w:hAnsi="Times New Roman" w:cs="Times New Roman"/>
          <w:color w:val="000000" w:themeColor="text1"/>
          <w:sz w:val="24"/>
          <w:szCs w:val="24"/>
        </w:rPr>
        <w:instrText xml:space="preserve"> ADDIN EN.CITE &lt;EndNote&gt;&lt;Cite&gt;&lt;Author&gt;Chitwood&lt;/Author&gt;&lt;Year&gt;2022&lt;/Year&gt;&lt;RecNum&gt;2&lt;/RecNum&gt;&lt;DisplayText&gt;[28]&lt;/DisplayText&gt;&lt;record&gt;&lt;rec-number&gt;2&lt;/rec-number&gt;&lt;foreign-keys&gt;&lt;key app="EN" db-id="22zs0pdzr5asfyeewdt5dzxpv2xte0fsr0x9" timestamp="1713234073"&gt;2&lt;/key&gt;&lt;/foreign-keys&gt;&lt;ref-type name="Journal Article"&gt;17&lt;/ref-type&gt;&lt;contributors&gt;&lt;authors&gt;&lt;author&gt;Chitwood, Melanie H&lt;/author&gt;&lt;author&gt;Russi, Marcus&lt;/author&gt;&lt;author&gt;Gunasekera, Kenneth&lt;/author&gt;&lt;author&gt;Havumaki, Joshua&lt;/author&gt;&lt;author&gt;Klaassen, Fayette&lt;/author&gt;&lt;author&gt;Pitzer, Virginia E&lt;/author&gt;&lt;author&gt;Salomon, Joshua A&lt;/author&gt;&lt;author&gt;Swartwood, Nicole A&lt;/author&gt;&lt;author&gt;Warren, Joshua L&lt;/author&gt;&lt;author&gt;Weinberger, Daniel M&lt;/author&gt;&lt;/authors&gt;&lt;/contributors&gt;&lt;titles&gt;&lt;title&gt;Reconstructing the course of the COVID-19 epidemic over 2020 for US states and counties: results of a Bayesian evidence synthesis model&lt;/title&gt;&lt;secondary-title&gt;PLOS Computational Biology&lt;/secondary-title&gt;&lt;/titles&gt;&lt;periodical&gt;&lt;full-title&gt;PLOS Computational Biology&lt;/full-title&gt;&lt;/periodical&gt;&lt;pages&gt;e1010465&lt;/pages&gt;&lt;volume&gt;18&lt;/volume&gt;&lt;number&gt;8&lt;/number&gt;&lt;dates&gt;&lt;year&gt;2022&lt;/year&gt;&lt;/dates&gt;&lt;isbn&gt;1553-734X&lt;/isbn&gt;&lt;urls&gt;&lt;related-urls&gt;&lt;url&gt;https://journals.plos.org/ploscompbiol/article/file?id=10.1371/journal.pcbi.1010465&amp;amp;type=printable&lt;/url&gt;&lt;/related-urls&gt;&lt;/urls&gt;&lt;/record&gt;&lt;/Cite&gt;&lt;/EndNote&gt;</w:instrText>
      </w:r>
      <w:r w:rsidRPr="001F56C9">
        <w:rPr>
          <w:rFonts w:ascii="Times New Roman" w:hAnsi="Times New Roman" w:cs="Times New Roman"/>
          <w:color w:val="000000" w:themeColor="text1"/>
          <w:sz w:val="24"/>
          <w:szCs w:val="24"/>
        </w:rPr>
        <w:fldChar w:fldCharType="separate"/>
      </w:r>
      <w:r w:rsidRPr="001F56C9">
        <w:rPr>
          <w:rFonts w:ascii="Times New Roman" w:hAnsi="Times New Roman" w:cs="Times New Roman"/>
          <w:noProof/>
          <w:color w:val="000000" w:themeColor="text1"/>
          <w:sz w:val="24"/>
          <w:szCs w:val="24"/>
        </w:rPr>
        <w:t>[28]</w:t>
      </w:r>
      <w:r w:rsidRPr="001F56C9">
        <w:rPr>
          <w:rFonts w:ascii="Times New Roman" w:hAnsi="Times New Roman" w:cs="Times New Roman"/>
          <w:color w:val="000000" w:themeColor="text1"/>
          <w:sz w:val="24"/>
          <w:szCs w:val="24"/>
        </w:rPr>
        <w:fldChar w:fldCharType="end"/>
      </w:r>
      <w:r w:rsidRPr="001F56C9">
        <w:rPr>
          <w:rFonts w:ascii="Times New Roman" w:hAnsi="Times New Roman" w:cs="Times New Roman"/>
          <w:color w:val="000000" w:themeColor="text1"/>
          <w:sz w:val="24"/>
          <w:szCs w:val="24"/>
        </w:rPr>
        <w:t xml:space="preserve">, and later developments of that model </w:t>
      </w:r>
      <w:r w:rsidRPr="001F56C9">
        <w:rPr>
          <w:rFonts w:ascii="Times New Roman" w:hAnsi="Times New Roman" w:cs="Times New Roman"/>
          <w:color w:val="000000" w:themeColor="text1"/>
          <w:sz w:val="24"/>
          <w:szCs w:val="24"/>
        </w:rPr>
        <w:fldChar w:fldCharType="begin">
          <w:fldData xml:space="preserve">PEVuZE5vdGU+PENpdGU+PEF1dGhvcj5LbGFhc3NlbjwvQXV0aG9yPjxZZWFyPjIwMjM8L1llYXI+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==
</w:fldData>
        </w:fldChar>
      </w:r>
      <w:r w:rsidRPr="001F56C9">
        <w:rPr>
          <w:rFonts w:ascii="Times New Roman" w:hAnsi="Times New Roman" w:cs="Times New Roman"/>
          <w:color w:val="000000" w:themeColor="text1"/>
          <w:sz w:val="24"/>
          <w:szCs w:val="24"/>
        </w:rPr>
        <w:instrText xml:space="preserve"> ADDIN EN.CITE </w:instrText>
      </w:r>
      <w:r w:rsidRPr="001F56C9">
        <w:rPr>
          <w:rFonts w:ascii="Times New Roman" w:hAnsi="Times New Roman" w:cs="Times New Roman"/>
          <w:color w:val="000000" w:themeColor="text1"/>
          <w:sz w:val="24"/>
          <w:szCs w:val="24"/>
        </w:rPr>
        <w:fldChar w:fldCharType="begin">
          <w:fldData xml:space="preserve">PEVuZE5vdGU+PENpdGU+PEF1dGhvcj5LbGFhc3NlbjwvQXV0aG9yPjxZZWFyPjIwMjM8L1llYXI+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==
</w:fldData>
        </w:fldChar>
      </w:r>
      <w:r w:rsidRPr="001F56C9">
        <w:rPr>
          <w:rFonts w:ascii="Times New Roman" w:hAnsi="Times New Roman" w:cs="Times New Roman"/>
          <w:color w:val="000000" w:themeColor="text1"/>
          <w:sz w:val="24"/>
          <w:szCs w:val="24"/>
        </w:rPr>
        <w:instrText xml:space="preserve"> ADDIN EN.CITE.DATA </w:instrText>
      </w:r>
      <w:r w:rsidRPr="001F56C9">
        <w:rPr>
          <w:rFonts w:ascii="Times New Roman" w:hAnsi="Times New Roman" w:cs="Times New Roman"/>
          <w:color w:val="000000" w:themeColor="text1"/>
          <w:sz w:val="24"/>
          <w:szCs w:val="24"/>
        </w:rPr>
      </w:r>
      <w:r w:rsidRPr="001F56C9">
        <w:rPr>
          <w:rFonts w:ascii="Times New Roman" w:hAnsi="Times New Roman" w:cs="Times New Roman"/>
          <w:color w:val="000000" w:themeColor="text1"/>
          <w:sz w:val="24"/>
          <w:szCs w:val="24"/>
        </w:rPr>
        <w:fldChar w:fldCharType="end"/>
      </w:r>
      <w:r w:rsidRPr="001F56C9">
        <w:rPr>
          <w:rFonts w:ascii="Times New Roman" w:hAnsi="Times New Roman" w:cs="Times New Roman"/>
          <w:color w:val="000000" w:themeColor="text1"/>
          <w:sz w:val="24"/>
          <w:szCs w:val="24"/>
        </w:rPr>
      </w:r>
      <w:r w:rsidRPr="001F56C9">
        <w:rPr>
          <w:rFonts w:ascii="Times New Roman" w:hAnsi="Times New Roman" w:cs="Times New Roman"/>
          <w:color w:val="000000" w:themeColor="text1"/>
          <w:sz w:val="24"/>
          <w:szCs w:val="24"/>
        </w:rPr>
        <w:fldChar w:fldCharType="separate"/>
      </w:r>
      <w:r w:rsidRPr="001F56C9">
        <w:rPr>
          <w:rFonts w:ascii="Times New Roman" w:hAnsi="Times New Roman" w:cs="Times New Roman"/>
          <w:noProof/>
          <w:color w:val="000000" w:themeColor="text1"/>
          <w:sz w:val="24"/>
          <w:szCs w:val="24"/>
        </w:rPr>
        <w:t>[14, 15, 42]</w:t>
      </w:r>
      <w:r w:rsidRPr="001F56C9">
        <w:rPr>
          <w:rFonts w:ascii="Times New Roman" w:hAnsi="Times New Roman" w:cs="Times New Roman"/>
          <w:color w:val="000000" w:themeColor="text1"/>
          <w:sz w:val="24"/>
          <w:szCs w:val="24"/>
        </w:rPr>
        <w:fldChar w:fldCharType="end"/>
      </w:r>
      <w:r w:rsidRPr="001F56C9">
        <w:rPr>
          <w:rFonts w:ascii="Times New Roman" w:hAnsi="Times New Roman" w:cs="Times New Roman"/>
          <w:color w:val="000000" w:themeColor="text1"/>
          <w:sz w:val="24"/>
          <w:szCs w:val="24"/>
        </w:rPr>
        <w:t xml:space="preserve">. Here, we describe the updated model and highlight the changes relative to the previously published model. </w:t>
      </w:r>
    </w:p>
    <w:p w14:paraId="1651D03A" w14:textId="77777777" w:rsidR="001F56C9" w:rsidRPr="001F56C9" w:rsidRDefault="001F56C9" w:rsidP="001F56C9">
      <w:pPr>
        <w:spacing w:line="360" w:lineRule="auto"/>
        <w:rPr>
          <w:rFonts w:ascii="Times New Roman" w:hAnsi="Times New Roman" w:cs="Times New Roman"/>
          <w:b/>
          <w:bCs/>
          <w:color w:val="000000" w:themeColor="text1"/>
          <w:sz w:val="24"/>
          <w:szCs w:val="24"/>
        </w:rPr>
      </w:pPr>
    </w:p>
    <w:p w14:paraId="5BADFE10" w14:textId="77777777" w:rsidR="001F56C9" w:rsidRPr="001F56C9" w:rsidRDefault="001F56C9" w:rsidP="001F56C9">
      <w:pPr>
        <w:spacing w:line="360" w:lineRule="auto"/>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Modeled disease states</w:t>
      </w:r>
    </w:p>
    <w:p w14:paraId="3CF8801B" w14:textId="77777777" w:rsidR="001F56C9" w:rsidRPr="001F56C9" w:rsidRDefault="001F56C9" w:rsidP="001F56C9">
      <w:pPr>
        <w:spacing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color w:val="202020"/>
          <w:sz w:val="24"/>
          <w:szCs w:val="24"/>
          <w:shd w:val="clear" w:color="auto" w:fill="FFFFFF"/>
        </w:rPr>
        <w:t xml:space="preserve">Figure 1C shows the modeled disease states and progression between states. A SARS-CoV-2 infection progresses, with assumed delays, from asymptomatic infection to symptomatic infection, to severe disease and eventually to death. At each disease state (except for death), individuals can recover and not progress to the next disease state. In each disease state, except for death, infected individuals can be diagnosed, which was modeled as a latent state. That is, an undiagnosed and diagnosed infection recover and progress with the same probability. All diagnosed cases (asymptomatic, symptomatic, severe) were assumed to be reported after a delay. We assumed a SARS-CoV-2 death is only reported if a diagnosis was made in a disease state before the death occurred. The modeled reported cases (sum of asymptomatic, symptomatic, and severe), modeled reported severe infections, and modeled reported deaths, were fit to the observed case, hospitalization, and death reports. Table S1 presents the original priors and delay distributions, and Table S2 presents the additional or altered assumptions. </w:t>
      </w:r>
    </w:p>
    <w:p w14:paraId="245772E9" w14:textId="77777777" w:rsidR="001F56C9" w:rsidRPr="001F56C9" w:rsidRDefault="001F56C9" w:rsidP="001F56C9">
      <w:pPr>
        <w:spacing w:line="360" w:lineRule="auto"/>
        <w:rPr>
          <w:rFonts w:ascii="Times New Roman" w:hAnsi="Times New Roman" w:cs="Times New Roman"/>
          <w:b/>
          <w:bCs/>
          <w:color w:val="202020"/>
          <w:sz w:val="24"/>
          <w:szCs w:val="24"/>
          <w:shd w:val="clear" w:color="auto" w:fill="FFFFFF"/>
        </w:rPr>
      </w:pPr>
      <w:r w:rsidRPr="001F56C9">
        <w:rPr>
          <w:rFonts w:ascii="Times New Roman" w:hAnsi="Times New Roman" w:cs="Times New Roman"/>
          <w:b/>
          <w:bCs/>
          <w:color w:val="202020"/>
          <w:sz w:val="24"/>
          <w:szCs w:val="24"/>
          <w:shd w:val="clear" w:color="auto" w:fill="FFFFFF"/>
        </w:rPr>
        <w:t>Progression probabilities and adjustment</w:t>
      </w:r>
    </w:p>
    <w:p w14:paraId="49E02C16" w14:textId="77777777" w:rsidR="001F56C9" w:rsidRPr="001F56C9" w:rsidRDefault="001F56C9" w:rsidP="001F56C9">
      <w:pPr>
        <w:spacing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color w:val="202020"/>
          <w:sz w:val="24"/>
          <w:szCs w:val="24"/>
          <w:shd w:val="clear" w:color="auto" w:fill="FFFFFF"/>
        </w:rPr>
        <w:t xml:space="preserve">The progression probabilities each have a time-invariant prior distribution and have time-varying adjustments, that are further detailed in the remainder of this paragraph. </w:t>
      </w:r>
    </w:p>
    <w:p w14:paraId="380820DC" w14:textId="77777777" w:rsidR="001F56C9" w:rsidRPr="001F56C9" w:rsidRDefault="001F56C9" w:rsidP="001F56C9">
      <w:pPr>
        <w:spacing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color w:val="202020"/>
          <w:sz w:val="24"/>
          <w:szCs w:val="24"/>
          <w:shd w:val="clear" w:color="auto" w:fill="FFFFFF"/>
        </w:rPr>
        <w:t xml:space="preserve">First, the </w:t>
      </w:r>
      <w:r w:rsidRPr="001F56C9">
        <w:rPr>
          <w:rFonts w:ascii="Times New Roman" w:hAnsi="Times New Roman" w:cs="Times New Roman"/>
          <w:color w:val="202020"/>
          <w:sz w:val="24"/>
          <w:szCs w:val="24"/>
          <w:u w:val="single"/>
          <w:shd w:val="clear" w:color="auto" w:fill="FFFFFF"/>
        </w:rPr>
        <w:t>probability to die if severely diseased is assumed to be increased</w:t>
      </w:r>
      <w:r w:rsidRPr="001F56C9">
        <w:rPr>
          <w:rFonts w:ascii="Times New Roman" w:hAnsi="Times New Roman" w:cs="Times New Roman"/>
          <w:color w:val="202020"/>
          <w:sz w:val="24"/>
          <w:szCs w:val="24"/>
          <w:shd w:val="clear" w:color="auto" w:fill="FFFFFF"/>
        </w:rPr>
        <w:t xml:space="preserve"> in the beginning of the pandemic, when hospitals were overflowing, and health care was not readily accessible. This was modeled using a geographic region-specific adjustment, (</w:t>
      </w:r>
      <w:proofErr w:type="spellStart"/>
      <w:r w:rsidRPr="001F56C9">
        <w:rPr>
          <w:rFonts w:ascii="Times New Roman" w:hAnsi="Times New Roman" w:cs="Times New Roman"/>
          <w:i/>
          <w:iCs/>
          <w:color w:val="202020"/>
          <w:sz w:val="24"/>
          <w:szCs w:val="24"/>
          <w:shd w:val="clear" w:color="auto" w:fill="FFFFFF"/>
        </w:rPr>
        <w:t>ifrAdjustment</w:t>
      </w:r>
      <w:proofErr w:type="spellEnd"/>
      <w:r w:rsidRPr="001F56C9">
        <w:rPr>
          <w:rFonts w:ascii="Times New Roman" w:hAnsi="Times New Roman" w:cs="Times New Roman"/>
          <w:color w:val="202020"/>
          <w:sz w:val="24"/>
          <w:szCs w:val="24"/>
          <w:shd w:val="clear" w:color="auto" w:fill="FFFFFF"/>
        </w:rPr>
        <w:t xml:space="preserve"> Eq. S1).</w:t>
      </w:r>
    </w:p>
    <w:p w14:paraId="2AE15BBC" w14:textId="77777777" w:rsidR="001F56C9" w:rsidRPr="001F56C9" w:rsidRDefault="001F56C9" w:rsidP="001F56C9">
      <w:pPr>
        <w:spacing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color w:val="202020"/>
          <w:sz w:val="24"/>
          <w:szCs w:val="24"/>
          <w:shd w:val="clear" w:color="auto" w:fill="FFFFFF"/>
        </w:rPr>
        <w:t xml:space="preserve">Second, when vaccinations were developed, not all age groups were equally likely to be vaccinated. Specifically, older people received vaccinations before younger people did. Older people also have an assumed relative higher mortality rate from a SARS-CoV-2 infection. Together, this results in a reduced total mortality rate after infections when vaccinations are unequally taken up over age groups in the population. Because age is not included in the model, we accounted for this by calculating the relative risk reduction due to age specific vaccination imbalances outside of the model and </w:t>
      </w:r>
      <w:r w:rsidRPr="001F56C9">
        <w:rPr>
          <w:rFonts w:ascii="Times New Roman" w:hAnsi="Times New Roman" w:cs="Times New Roman"/>
          <w:color w:val="202020"/>
          <w:sz w:val="24"/>
          <w:szCs w:val="24"/>
          <w:u w:val="single"/>
          <w:shd w:val="clear" w:color="auto" w:fill="FFFFFF"/>
        </w:rPr>
        <w:t xml:space="preserve">dividing this adjustment over the three progression probabilities using a Dirichlet(3) prior </w:t>
      </w:r>
      <w:r w:rsidRPr="001F56C9">
        <w:rPr>
          <w:rFonts w:ascii="Times New Roman" w:hAnsi="Times New Roman" w:cs="Times New Roman"/>
          <w:color w:val="202020"/>
          <w:sz w:val="24"/>
          <w:szCs w:val="24"/>
          <w:shd w:val="clear" w:color="auto" w:fill="FFFFFF"/>
        </w:rPr>
        <w:t>(</w:t>
      </w:r>
      <w:r w:rsidRPr="001F56C9">
        <w:rPr>
          <w:rFonts w:ascii="Times New Roman" w:hAnsi="Times New Roman" w:cs="Times New Roman"/>
          <w:i/>
          <w:iCs/>
          <w:color w:val="202020"/>
          <w:sz w:val="24"/>
          <w:szCs w:val="24"/>
          <w:shd w:val="clear" w:color="auto" w:fill="FFFFFF"/>
        </w:rPr>
        <w:t xml:space="preserve">D1, </w:t>
      </w:r>
      <w:proofErr w:type="spellStart"/>
      <w:r w:rsidRPr="001F56C9">
        <w:rPr>
          <w:rFonts w:ascii="Times New Roman" w:hAnsi="Times New Roman" w:cs="Times New Roman"/>
          <w:i/>
          <w:iCs/>
          <w:color w:val="202020"/>
          <w:sz w:val="24"/>
          <w:szCs w:val="24"/>
          <w:shd w:val="clear" w:color="auto" w:fill="FFFFFF"/>
        </w:rPr>
        <w:t>RRvaxAdjustment</w:t>
      </w:r>
      <w:proofErr w:type="spellEnd"/>
      <w:r w:rsidRPr="001F56C9">
        <w:rPr>
          <w:rFonts w:ascii="Times New Roman" w:hAnsi="Times New Roman" w:cs="Times New Roman"/>
          <w:color w:val="202020"/>
          <w:sz w:val="24"/>
          <w:szCs w:val="24"/>
          <w:shd w:val="clear" w:color="auto" w:fill="FFFFFF"/>
        </w:rPr>
        <w:t>, Eq. S1-S3).</w:t>
      </w:r>
    </w:p>
    <w:p w14:paraId="2288FD89" w14:textId="77777777" w:rsidR="001F56C9" w:rsidRPr="001F56C9" w:rsidRDefault="001F56C9" w:rsidP="001F56C9">
      <w:pPr>
        <w:spacing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color w:val="202020"/>
          <w:sz w:val="24"/>
          <w:szCs w:val="24"/>
          <w:shd w:val="clear" w:color="auto" w:fill="FFFFFF"/>
        </w:rPr>
        <w:lastRenderedPageBreak/>
        <w:t xml:space="preserve">Thirdly, prior infections and vaccinations give protection to progressing to severe disease for a subsequent infection. We calculate the fraction of the currently infected population with either no prior exposure or a prior exposure (vaccination, booster, infection) that is susceptible for infection </w:t>
      </w:r>
      <w:r w:rsidRPr="001F56C9">
        <w:rPr>
          <w:rFonts w:ascii="Times New Roman" w:hAnsi="Times New Roman" w:cs="Times New Roman"/>
          <w:i/>
          <w:iCs/>
          <w:color w:val="202020"/>
          <w:sz w:val="24"/>
          <w:szCs w:val="24"/>
          <w:shd w:val="clear" w:color="auto" w:fill="FFFFFF"/>
        </w:rPr>
        <w:t>and</w:t>
      </w:r>
      <w:r w:rsidRPr="001F56C9">
        <w:rPr>
          <w:rFonts w:ascii="Times New Roman" w:hAnsi="Times New Roman" w:cs="Times New Roman"/>
          <w:color w:val="202020"/>
          <w:sz w:val="24"/>
          <w:szCs w:val="24"/>
          <w:shd w:val="clear" w:color="auto" w:fill="FFFFFF"/>
        </w:rPr>
        <w:t xml:space="preserve"> subsequent severe </w:t>
      </w:r>
      <w:proofErr w:type="gramStart"/>
      <w:r w:rsidRPr="001F56C9">
        <w:rPr>
          <w:rFonts w:ascii="Times New Roman" w:hAnsi="Times New Roman" w:cs="Times New Roman"/>
          <w:color w:val="202020"/>
          <w:sz w:val="24"/>
          <w:szCs w:val="24"/>
          <w:shd w:val="clear" w:color="auto" w:fill="FFFFFF"/>
        </w:rPr>
        <w:t>disease, and</w:t>
      </w:r>
      <w:proofErr w:type="gramEnd"/>
      <w:r w:rsidRPr="001F56C9">
        <w:rPr>
          <w:rFonts w:ascii="Times New Roman" w:hAnsi="Times New Roman" w:cs="Times New Roman"/>
          <w:color w:val="202020"/>
          <w:sz w:val="24"/>
          <w:szCs w:val="24"/>
          <w:shd w:val="clear" w:color="auto" w:fill="FFFFFF"/>
        </w:rPr>
        <w:t xml:space="preserve"> </w:t>
      </w:r>
      <w:r w:rsidRPr="001F56C9">
        <w:rPr>
          <w:rFonts w:ascii="Times New Roman" w:hAnsi="Times New Roman" w:cs="Times New Roman"/>
          <w:color w:val="202020"/>
          <w:sz w:val="24"/>
          <w:szCs w:val="24"/>
          <w:u w:val="single"/>
          <w:shd w:val="clear" w:color="auto" w:fill="FFFFFF"/>
        </w:rPr>
        <w:t>adjust the total probability to progress from infection to severe disease using a Dirichlet (2) prior</w:t>
      </w:r>
      <w:r w:rsidRPr="001F56C9">
        <w:rPr>
          <w:rFonts w:ascii="Times New Roman" w:hAnsi="Times New Roman" w:cs="Times New Roman"/>
          <w:color w:val="202020"/>
          <w:sz w:val="24"/>
          <w:szCs w:val="24"/>
          <w:shd w:val="clear" w:color="auto" w:fill="FFFFFF"/>
        </w:rPr>
        <w:t>. (</w:t>
      </w:r>
      <w:r w:rsidRPr="001F56C9">
        <w:rPr>
          <w:rFonts w:ascii="Times New Roman" w:hAnsi="Times New Roman" w:cs="Times New Roman"/>
          <w:i/>
          <w:iCs/>
          <w:color w:val="202020"/>
          <w:sz w:val="24"/>
          <w:szCs w:val="24"/>
          <w:shd w:val="clear" w:color="auto" w:fill="FFFFFF"/>
        </w:rPr>
        <w:t xml:space="preserve">D2, </w:t>
      </w:r>
      <w:proofErr w:type="spellStart"/>
      <w:r w:rsidRPr="001F56C9">
        <w:rPr>
          <w:rFonts w:ascii="Times New Roman" w:hAnsi="Times New Roman" w:cs="Times New Roman"/>
          <w:i/>
          <w:iCs/>
          <w:color w:val="202020"/>
          <w:sz w:val="24"/>
          <w:szCs w:val="24"/>
          <w:shd w:val="clear" w:color="auto" w:fill="FFFFFF"/>
        </w:rPr>
        <w:t>RRsevProtAdjustment</w:t>
      </w:r>
      <w:proofErr w:type="spellEnd"/>
      <w:r w:rsidRPr="001F56C9">
        <w:rPr>
          <w:rFonts w:ascii="Times New Roman" w:hAnsi="Times New Roman" w:cs="Times New Roman"/>
          <w:i/>
          <w:iCs/>
          <w:color w:val="202020"/>
          <w:sz w:val="24"/>
          <w:szCs w:val="24"/>
          <w:shd w:val="clear" w:color="auto" w:fill="FFFFFF"/>
        </w:rPr>
        <w:t xml:space="preserve">, </w:t>
      </w:r>
      <w:r w:rsidRPr="001F56C9">
        <w:rPr>
          <w:rFonts w:ascii="Times New Roman" w:hAnsi="Times New Roman" w:cs="Times New Roman"/>
          <w:color w:val="202020"/>
          <w:sz w:val="24"/>
          <w:szCs w:val="24"/>
          <w:shd w:val="clear" w:color="auto" w:fill="FFFFFF"/>
        </w:rPr>
        <w:t>Eq. S2-S3).</w:t>
      </w:r>
    </w:p>
    <w:p w14:paraId="7C733A1F" w14:textId="77777777" w:rsidR="001F56C9" w:rsidRPr="001F56C9" w:rsidRDefault="001F56C9" w:rsidP="001F56C9">
      <w:pPr>
        <w:spacing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color w:val="202020"/>
          <w:sz w:val="24"/>
          <w:szCs w:val="24"/>
          <w:shd w:val="clear" w:color="auto" w:fill="FFFFFF"/>
        </w:rPr>
        <w:t xml:space="preserve">Finally, </w:t>
      </w:r>
      <w:r w:rsidRPr="001F56C9">
        <w:rPr>
          <w:rFonts w:ascii="Times New Roman" w:hAnsi="Times New Roman" w:cs="Times New Roman"/>
          <w:color w:val="202020"/>
          <w:sz w:val="24"/>
          <w:szCs w:val="24"/>
          <w:u w:val="single"/>
          <w:shd w:val="clear" w:color="auto" w:fill="FFFFFF"/>
        </w:rPr>
        <w:t>the probability to develop symptomatic disease if infected</w:t>
      </w:r>
      <w:r w:rsidRPr="001F56C9">
        <w:rPr>
          <w:rFonts w:ascii="Times New Roman" w:hAnsi="Times New Roman" w:cs="Times New Roman"/>
          <w:color w:val="202020"/>
          <w:sz w:val="24"/>
          <w:szCs w:val="24"/>
          <w:shd w:val="clear" w:color="auto" w:fill="FFFFFF"/>
        </w:rPr>
        <w:t xml:space="preserve"> is built up using a prior for the pre-Omicron time, a linear transition, and a prior for the since-Omicron time (</w:t>
      </w:r>
      <w:proofErr w:type="spellStart"/>
      <w:r w:rsidRPr="001F56C9">
        <w:rPr>
          <w:rFonts w:ascii="Times New Roman" w:hAnsi="Times New Roman" w:cs="Times New Roman"/>
          <w:i/>
          <w:iCs/>
          <w:color w:val="202020"/>
          <w:sz w:val="24"/>
          <w:szCs w:val="24"/>
          <w:shd w:val="clear" w:color="auto" w:fill="FFFFFF"/>
        </w:rPr>
        <w:t>pSymIfInfAdj</w:t>
      </w:r>
      <w:proofErr w:type="spellEnd"/>
      <w:r w:rsidRPr="001F56C9">
        <w:rPr>
          <w:rFonts w:ascii="Times New Roman" w:hAnsi="Times New Roman" w:cs="Times New Roman"/>
          <w:i/>
          <w:iCs/>
          <w:color w:val="202020"/>
          <w:sz w:val="24"/>
          <w:szCs w:val="24"/>
          <w:shd w:val="clear" w:color="auto" w:fill="FFFFFF"/>
        </w:rPr>
        <w:t xml:space="preserve">, </w:t>
      </w:r>
      <w:r w:rsidRPr="001F56C9">
        <w:rPr>
          <w:rFonts w:ascii="Times New Roman" w:hAnsi="Times New Roman" w:cs="Times New Roman"/>
          <w:color w:val="202020"/>
          <w:sz w:val="24"/>
          <w:szCs w:val="24"/>
          <w:shd w:val="clear" w:color="auto" w:fill="FFFFFF"/>
        </w:rPr>
        <w:t>Eq. S3).</w:t>
      </w:r>
    </w:p>
    <w:p w14:paraId="6B89B0CB" w14:textId="77777777" w:rsidR="001F56C9" w:rsidRPr="001F56C9" w:rsidRDefault="001F56C9" w:rsidP="001F56C9">
      <w:pPr>
        <w:spacing w:line="36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pDieIfSe</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  pDieIfSev           × RRvaxAdjustmen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 xml:space="preserve">die,i </m:t>
            </m:r>
          </m:sub>
        </m:sSub>
        <m:r>
          <w:rPr>
            <w:rFonts w:ascii="Cambria Math" w:eastAsia="Times New Roman" w:hAnsi="Cambria Math" w:cs="Times New Roman"/>
            <w:sz w:val="24"/>
            <w:szCs w:val="24"/>
          </w:rPr>
          <m:t>^D1(1)   × ifrAdjustmen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 xml:space="preserve">i </m:t>
            </m:r>
          </m:sub>
        </m:sSub>
      </m:oMath>
      <w:r w:rsidRPr="001F56C9">
        <w:rPr>
          <w:rFonts w:ascii="Times New Roman" w:eastAsia="Times New Roman" w:hAnsi="Times New Roman" w:cs="Times New Roman"/>
          <w:sz w:val="24"/>
          <w:szCs w:val="24"/>
        </w:rPr>
        <w:t xml:space="preserve">              (Eq.S1)</w:t>
      </w:r>
    </w:p>
    <w:p w14:paraId="1C504D6A" w14:textId="77777777" w:rsidR="001F56C9" w:rsidRPr="001F56C9" w:rsidRDefault="001F56C9" w:rsidP="001F56C9">
      <w:pPr>
        <w:spacing w:line="36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pSe</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vIfSym</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pSevIfSym         × RRvaxAdjustmen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 xml:space="preserve">sev,i </m:t>
            </m:r>
          </m:sub>
        </m:sSub>
        <m:r>
          <w:rPr>
            <w:rFonts w:ascii="Cambria Math" w:eastAsia="Times New Roman" w:hAnsi="Cambria Math" w:cs="Times New Roman"/>
            <w:sz w:val="24"/>
            <w:szCs w:val="24"/>
          </w:rPr>
          <m:t>^D1(2)  × RRsevProtAdjustmen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sev,i</m:t>
            </m:r>
          </m:sub>
        </m:sSub>
        <m:r>
          <w:rPr>
            <w:rFonts w:ascii="Cambria Math" w:eastAsia="Times New Roman" w:hAnsi="Cambria Math" w:cs="Times New Roman"/>
            <w:sz w:val="24"/>
            <w:szCs w:val="24"/>
          </w:rPr>
          <m:t xml:space="preserve"> ^D2(1)</m:t>
        </m:r>
      </m:oMath>
      <w:r w:rsidRPr="001F56C9">
        <w:rPr>
          <w:rFonts w:ascii="Times New Roman" w:eastAsia="Times New Roman" w:hAnsi="Times New Roman" w:cs="Times New Roman"/>
          <w:sz w:val="24"/>
          <w:szCs w:val="24"/>
        </w:rPr>
        <w:t xml:space="preserve">               (Eq. S2)</w:t>
      </w:r>
    </w:p>
    <w:p w14:paraId="4FB6A41D" w14:textId="77777777" w:rsidR="001F56C9" w:rsidRPr="001F56C9" w:rsidRDefault="001F56C9" w:rsidP="001F56C9">
      <w:pPr>
        <w:spacing w:line="36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pSymIfIn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 pSymIfInfAd</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j</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 RRvaxAdjustmen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 xml:space="preserve">sym,i </m:t>
            </m:r>
          </m:sub>
        </m:sSub>
        <m:r>
          <w:rPr>
            <w:rFonts w:ascii="Cambria Math" w:eastAsia="Times New Roman" w:hAnsi="Cambria Math" w:cs="Times New Roman"/>
            <w:sz w:val="24"/>
            <w:szCs w:val="24"/>
          </w:rPr>
          <m:t>^D1(3) × RRsevProtAdjustmen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sym,i</m:t>
            </m:r>
          </m:sub>
        </m:sSub>
        <m:r>
          <w:rPr>
            <w:rFonts w:ascii="Cambria Math" w:eastAsia="Times New Roman" w:hAnsi="Cambria Math" w:cs="Times New Roman"/>
            <w:sz w:val="24"/>
            <w:szCs w:val="24"/>
          </w:rPr>
          <m:t xml:space="preserve">^D2(2)              </m:t>
        </m:r>
      </m:oMath>
      <w:r w:rsidRPr="001F56C9">
        <w:rPr>
          <w:rFonts w:ascii="Times New Roman" w:eastAsia="Times New Roman" w:hAnsi="Times New Roman" w:cs="Times New Roman"/>
          <w:sz w:val="24"/>
          <w:szCs w:val="24"/>
        </w:rPr>
        <w:t xml:space="preserve"> (Eq. S3)</w:t>
      </w:r>
    </w:p>
    <w:p w14:paraId="2CC2C6C0" w14:textId="77777777" w:rsidR="001F56C9" w:rsidRPr="001F56C9" w:rsidRDefault="001F56C9" w:rsidP="001F56C9">
      <w:pPr>
        <w:rPr>
          <w:rFonts w:ascii="Times New Roman" w:hAnsi="Times New Roman" w:cs="Times New Roman"/>
          <w:b/>
          <w:bCs/>
          <w:color w:val="000000" w:themeColor="text1"/>
          <w:sz w:val="24"/>
          <w:szCs w:val="24"/>
        </w:rPr>
      </w:pPr>
    </w:p>
    <w:p w14:paraId="474F81E6" w14:textId="77777777" w:rsidR="001F56C9" w:rsidRPr="001F56C9" w:rsidRDefault="001F56C9" w:rsidP="001F56C9">
      <w:pPr>
        <w:rPr>
          <w:rFonts w:ascii="Times New Roman" w:hAnsi="Times New Roman" w:cs="Times New Roman"/>
          <w:color w:val="000000" w:themeColor="text1"/>
          <w:sz w:val="24"/>
          <w:szCs w:val="24"/>
        </w:rPr>
      </w:pPr>
      <w:r w:rsidRPr="001F56C9">
        <w:rPr>
          <w:rFonts w:ascii="Times New Roman" w:hAnsi="Times New Roman" w:cs="Times New Roman"/>
          <w:b/>
          <w:bCs/>
          <w:color w:val="000000" w:themeColor="text1"/>
          <w:sz w:val="24"/>
          <w:szCs w:val="24"/>
        </w:rPr>
        <w:t>Calculation of exposure state transitions and protection</w:t>
      </w:r>
    </w:p>
    <w:p w14:paraId="50373FB4" w14:textId="77777777" w:rsidR="001F56C9" w:rsidRPr="001F56C9" w:rsidRDefault="001F56C9" w:rsidP="001F56C9">
      <w:pPr>
        <w:spacing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sz w:val="24"/>
          <w:szCs w:val="24"/>
        </w:rPr>
        <w:t xml:space="preserve">The model is constrained in the number of new infections at each time point by the susceptible population, which in turn is a function of the prevalence of exposure states and corresponding protection against infection in the population. Specifically, we consider four </w:t>
      </w:r>
      <w:r w:rsidRPr="001F56C9">
        <w:rPr>
          <w:rFonts w:ascii="Times New Roman" w:hAnsi="Times New Roman" w:cs="Times New Roman"/>
          <w:i/>
          <w:iCs/>
          <w:sz w:val="24"/>
          <w:szCs w:val="24"/>
        </w:rPr>
        <w:t>exposure states</w:t>
      </w:r>
      <w:r w:rsidRPr="001F56C9">
        <w:rPr>
          <w:rFonts w:ascii="Times New Roman" w:hAnsi="Times New Roman" w:cs="Times New Roman"/>
          <w:color w:val="202020"/>
          <w:sz w:val="24"/>
          <w:szCs w:val="24"/>
          <w:shd w:val="clear" w:color="auto" w:fill="FFFFFF"/>
        </w:rPr>
        <w:t xml:space="preserve">: naïve (never infected or vaccinated), infected (never vaccinated), vaccinated (never infected), and hybrid (at least one infection and at least one vaccination record) (Figure 1A). Each exposure state has an assumed protection against (re)infection and severe disease and subsequent waning of that protection. We use exponential waning of protection to make the algorithm memoryless, which is necessary for model fitting. </w:t>
      </w:r>
    </w:p>
    <w:p w14:paraId="7293AC7C" w14:textId="77777777" w:rsidR="001F56C9" w:rsidRPr="001F56C9" w:rsidRDefault="001F56C9" w:rsidP="001F56C9">
      <w:pPr>
        <w:spacing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color w:val="202020"/>
          <w:sz w:val="24"/>
          <w:szCs w:val="24"/>
          <w:shd w:val="clear" w:color="auto" w:fill="FFFFFF"/>
        </w:rPr>
        <w:t xml:space="preserve">New infections can be </w:t>
      </w:r>
      <w:r w:rsidRPr="001F56C9">
        <w:rPr>
          <w:rFonts w:ascii="Times New Roman" w:hAnsi="Times New Roman" w:cs="Times New Roman"/>
          <w:i/>
          <w:iCs/>
          <w:color w:val="202020"/>
          <w:sz w:val="24"/>
          <w:szCs w:val="24"/>
          <w:shd w:val="clear" w:color="auto" w:fill="FFFFFF"/>
        </w:rPr>
        <w:t xml:space="preserve">first infections </w:t>
      </w:r>
      <w:r w:rsidRPr="001F56C9">
        <w:rPr>
          <w:rFonts w:ascii="Times New Roman" w:hAnsi="Times New Roman" w:cs="Times New Roman"/>
          <w:color w:val="202020"/>
          <w:sz w:val="24"/>
          <w:szCs w:val="24"/>
          <w:shd w:val="clear" w:color="auto" w:fill="FFFFFF"/>
        </w:rPr>
        <w:t xml:space="preserve">or </w:t>
      </w:r>
      <w:r w:rsidRPr="001F56C9">
        <w:rPr>
          <w:rFonts w:ascii="Times New Roman" w:hAnsi="Times New Roman" w:cs="Times New Roman"/>
          <w:i/>
          <w:iCs/>
          <w:color w:val="202020"/>
          <w:sz w:val="24"/>
          <w:szCs w:val="24"/>
          <w:shd w:val="clear" w:color="auto" w:fill="FFFFFF"/>
        </w:rPr>
        <w:t>reinfections</w:t>
      </w:r>
      <w:r w:rsidRPr="001F56C9">
        <w:rPr>
          <w:rFonts w:ascii="Times New Roman" w:hAnsi="Times New Roman" w:cs="Times New Roman"/>
          <w:color w:val="202020"/>
          <w:sz w:val="24"/>
          <w:szCs w:val="24"/>
          <w:shd w:val="clear" w:color="auto" w:fill="FFFFFF"/>
        </w:rPr>
        <w:t xml:space="preserve">, and the vaccination data separates out </w:t>
      </w:r>
      <w:r w:rsidRPr="001F56C9">
        <w:rPr>
          <w:rFonts w:ascii="Times New Roman" w:hAnsi="Times New Roman" w:cs="Times New Roman"/>
          <w:i/>
          <w:iCs/>
          <w:color w:val="202020"/>
          <w:sz w:val="24"/>
          <w:szCs w:val="24"/>
          <w:shd w:val="clear" w:color="auto" w:fill="FFFFFF"/>
        </w:rPr>
        <w:t xml:space="preserve">first vaccination series </w:t>
      </w:r>
      <w:r w:rsidRPr="001F56C9">
        <w:rPr>
          <w:rFonts w:ascii="Times New Roman" w:hAnsi="Times New Roman" w:cs="Times New Roman"/>
          <w:color w:val="202020"/>
          <w:sz w:val="24"/>
          <w:szCs w:val="24"/>
          <w:shd w:val="clear" w:color="auto" w:fill="FFFFFF"/>
        </w:rPr>
        <w:t xml:space="preserve">and </w:t>
      </w:r>
      <w:r w:rsidRPr="001F56C9">
        <w:rPr>
          <w:rFonts w:ascii="Times New Roman" w:hAnsi="Times New Roman" w:cs="Times New Roman"/>
          <w:i/>
          <w:iCs/>
          <w:color w:val="202020"/>
          <w:sz w:val="24"/>
          <w:szCs w:val="24"/>
          <w:shd w:val="clear" w:color="auto" w:fill="FFFFFF"/>
        </w:rPr>
        <w:t xml:space="preserve">received booster doses. </w:t>
      </w:r>
      <w:r w:rsidRPr="001F56C9">
        <w:rPr>
          <w:rFonts w:ascii="Times New Roman" w:hAnsi="Times New Roman" w:cs="Times New Roman"/>
          <w:color w:val="202020"/>
          <w:sz w:val="24"/>
          <w:szCs w:val="24"/>
          <w:shd w:val="clear" w:color="auto" w:fill="FFFFFF"/>
        </w:rPr>
        <w:t xml:space="preserve">These are assigned to the four exposure states in the following way. First, we assume that the new infections occur proportionally over the population susceptible to infection, accounting for prior acquired protection. </w:t>
      </w:r>
    </w:p>
    <w:p w14:paraId="264D17EB" w14:textId="77777777" w:rsidR="001F56C9" w:rsidRPr="001F56C9" w:rsidRDefault="001F56C9" w:rsidP="001F56C9">
      <w:pPr>
        <w:spacing w:line="36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newIn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i,state</m:t>
            </m:r>
          </m:sub>
        </m:sSub>
        <m:r>
          <w:rPr>
            <w:rFonts w:ascii="Cambria Math" w:eastAsia="Times New Roman" w:hAnsi="Cambria Math" w:cs="Times New Roman"/>
            <w:sz w:val="24"/>
            <w:szCs w:val="24"/>
          </w:rPr>
          <m:t xml:space="preserve"> = infection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 (susIn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 xml:space="preserve">i,state </m:t>
            </m:r>
          </m:sub>
        </m:sSub>
        <m:r>
          <w:rPr>
            <w:rFonts w:ascii="Cambria Math" w:eastAsia="Times New Roman" w:hAnsi="Cambria Math" w:cs="Times New Roman"/>
            <w:sz w:val="24"/>
            <w:szCs w:val="24"/>
          </w:rPr>
          <m:t>/ susIn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 xml:space="preserve">i </m:t>
            </m:r>
          </m:sub>
        </m:sSub>
        <m:r>
          <w:rPr>
            <w:rFonts w:ascii="Cambria Math" w:eastAsia="Times New Roman" w:hAnsi="Cambria Math" w:cs="Times New Roman"/>
            <w:sz w:val="24"/>
            <w:szCs w:val="24"/>
          </w:rPr>
          <m:t>)</m:t>
        </m:r>
      </m:oMath>
      <w:r w:rsidRPr="001F56C9">
        <w:rPr>
          <w:rFonts w:ascii="Times New Roman" w:eastAsia="Times New Roman" w:hAnsi="Times New Roman" w:cs="Times New Roman"/>
          <w:sz w:val="24"/>
          <w:szCs w:val="24"/>
        </w:rPr>
        <w:t xml:space="preserve">               (Eq. S4)</w:t>
      </w:r>
    </w:p>
    <w:p w14:paraId="769B6A69" w14:textId="77777777" w:rsidR="001F56C9" w:rsidRPr="001F56C9" w:rsidRDefault="001F56C9" w:rsidP="001F56C9">
      <w:pPr>
        <w:spacing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color w:val="202020"/>
          <w:sz w:val="24"/>
          <w:szCs w:val="24"/>
          <w:shd w:val="clear" w:color="auto" w:fill="FFFFFF"/>
        </w:rPr>
        <w:t xml:space="preserve">Using Equation S4, new infections are assigned as </w:t>
      </w:r>
      <w:r w:rsidRPr="001F56C9">
        <w:rPr>
          <w:rFonts w:ascii="Times New Roman" w:hAnsi="Times New Roman" w:cs="Times New Roman"/>
          <w:i/>
          <w:iCs/>
          <w:color w:val="202020"/>
          <w:sz w:val="24"/>
          <w:szCs w:val="24"/>
          <w:shd w:val="clear" w:color="auto" w:fill="FFFFFF"/>
        </w:rPr>
        <w:t xml:space="preserve">reinfections </w:t>
      </w:r>
      <w:r w:rsidRPr="001F56C9">
        <w:rPr>
          <w:rFonts w:ascii="Times New Roman" w:hAnsi="Times New Roman" w:cs="Times New Roman"/>
          <w:color w:val="202020"/>
          <w:sz w:val="24"/>
          <w:szCs w:val="24"/>
          <w:shd w:val="clear" w:color="auto" w:fill="FFFFFF"/>
        </w:rPr>
        <w:t xml:space="preserve">in the </w:t>
      </w:r>
      <w:r w:rsidRPr="001F56C9">
        <w:rPr>
          <w:rFonts w:ascii="Times New Roman" w:hAnsi="Times New Roman" w:cs="Times New Roman"/>
          <w:i/>
          <w:iCs/>
          <w:color w:val="202020"/>
          <w:sz w:val="24"/>
          <w:szCs w:val="24"/>
          <w:shd w:val="clear" w:color="auto" w:fill="FFFFFF"/>
        </w:rPr>
        <w:t xml:space="preserve">infected </w:t>
      </w:r>
      <w:r w:rsidRPr="001F56C9">
        <w:rPr>
          <w:rFonts w:ascii="Times New Roman" w:hAnsi="Times New Roman" w:cs="Times New Roman"/>
          <w:color w:val="202020"/>
          <w:sz w:val="24"/>
          <w:szCs w:val="24"/>
          <w:shd w:val="clear" w:color="auto" w:fill="FFFFFF"/>
        </w:rPr>
        <w:t xml:space="preserve">or </w:t>
      </w:r>
      <w:r w:rsidRPr="001F56C9">
        <w:rPr>
          <w:rFonts w:ascii="Times New Roman" w:hAnsi="Times New Roman" w:cs="Times New Roman"/>
          <w:i/>
          <w:iCs/>
          <w:color w:val="202020"/>
          <w:sz w:val="24"/>
          <w:szCs w:val="24"/>
          <w:shd w:val="clear" w:color="auto" w:fill="FFFFFF"/>
        </w:rPr>
        <w:t xml:space="preserve">hybrid </w:t>
      </w:r>
      <w:r w:rsidRPr="001F56C9">
        <w:rPr>
          <w:rFonts w:ascii="Times New Roman" w:hAnsi="Times New Roman" w:cs="Times New Roman"/>
          <w:color w:val="202020"/>
          <w:sz w:val="24"/>
          <w:szCs w:val="24"/>
          <w:shd w:val="clear" w:color="auto" w:fill="FFFFFF"/>
        </w:rPr>
        <w:t xml:space="preserve">states, and </w:t>
      </w:r>
      <w:r w:rsidRPr="001F56C9">
        <w:rPr>
          <w:rFonts w:ascii="Times New Roman" w:hAnsi="Times New Roman" w:cs="Times New Roman"/>
          <w:i/>
          <w:iCs/>
          <w:color w:val="202020"/>
          <w:sz w:val="24"/>
          <w:szCs w:val="24"/>
          <w:shd w:val="clear" w:color="auto" w:fill="FFFFFF"/>
        </w:rPr>
        <w:t xml:space="preserve">first infections </w:t>
      </w:r>
      <w:r w:rsidRPr="001F56C9">
        <w:rPr>
          <w:rFonts w:ascii="Times New Roman" w:hAnsi="Times New Roman" w:cs="Times New Roman"/>
          <w:color w:val="202020"/>
          <w:sz w:val="24"/>
          <w:szCs w:val="24"/>
          <w:shd w:val="clear" w:color="auto" w:fill="FFFFFF"/>
        </w:rPr>
        <w:t xml:space="preserve">in the </w:t>
      </w:r>
      <w:r w:rsidRPr="001F56C9">
        <w:rPr>
          <w:rFonts w:ascii="Times New Roman" w:hAnsi="Times New Roman" w:cs="Times New Roman"/>
          <w:i/>
          <w:iCs/>
          <w:color w:val="202020"/>
          <w:sz w:val="24"/>
          <w:szCs w:val="24"/>
          <w:shd w:val="clear" w:color="auto" w:fill="FFFFFF"/>
        </w:rPr>
        <w:t xml:space="preserve">naïve </w:t>
      </w:r>
      <w:r w:rsidRPr="001F56C9">
        <w:rPr>
          <w:rFonts w:ascii="Times New Roman" w:hAnsi="Times New Roman" w:cs="Times New Roman"/>
          <w:color w:val="202020"/>
          <w:sz w:val="24"/>
          <w:szCs w:val="24"/>
          <w:shd w:val="clear" w:color="auto" w:fill="FFFFFF"/>
        </w:rPr>
        <w:t xml:space="preserve">and </w:t>
      </w:r>
      <w:r w:rsidRPr="001F56C9">
        <w:rPr>
          <w:rFonts w:ascii="Times New Roman" w:hAnsi="Times New Roman" w:cs="Times New Roman"/>
          <w:i/>
          <w:iCs/>
          <w:color w:val="202020"/>
          <w:sz w:val="24"/>
          <w:szCs w:val="24"/>
          <w:shd w:val="clear" w:color="auto" w:fill="FFFFFF"/>
        </w:rPr>
        <w:t xml:space="preserve">vaccinated </w:t>
      </w:r>
      <w:r w:rsidRPr="001F56C9">
        <w:rPr>
          <w:rFonts w:ascii="Times New Roman" w:hAnsi="Times New Roman" w:cs="Times New Roman"/>
          <w:color w:val="202020"/>
          <w:sz w:val="24"/>
          <w:szCs w:val="24"/>
          <w:shd w:val="clear" w:color="auto" w:fill="FFFFFF"/>
        </w:rPr>
        <w:t xml:space="preserve">states.  Second, we assume that booster doses occur proportionally over </w:t>
      </w:r>
      <w:r w:rsidRPr="001F56C9">
        <w:rPr>
          <w:rFonts w:ascii="Times New Roman" w:hAnsi="Times New Roman" w:cs="Times New Roman"/>
          <w:i/>
          <w:iCs/>
          <w:color w:val="202020"/>
          <w:sz w:val="24"/>
          <w:szCs w:val="24"/>
          <w:shd w:val="clear" w:color="auto" w:fill="FFFFFF"/>
        </w:rPr>
        <w:t xml:space="preserve">vaccinated </w:t>
      </w:r>
      <w:r w:rsidRPr="001F56C9">
        <w:rPr>
          <w:rFonts w:ascii="Times New Roman" w:hAnsi="Times New Roman" w:cs="Times New Roman"/>
          <w:color w:val="202020"/>
          <w:sz w:val="24"/>
          <w:szCs w:val="24"/>
          <w:shd w:val="clear" w:color="auto" w:fill="FFFFFF"/>
        </w:rPr>
        <w:t xml:space="preserve">and </w:t>
      </w:r>
      <w:r w:rsidRPr="001F56C9">
        <w:rPr>
          <w:rFonts w:ascii="Times New Roman" w:hAnsi="Times New Roman" w:cs="Times New Roman"/>
          <w:i/>
          <w:iCs/>
          <w:color w:val="202020"/>
          <w:sz w:val="24"/>
          <w:szCs w:val="24"/>
          <w:shd w:val="clear" w:color="auto" w:fill="FFFFFF"/>
        </w:rPr>
        <w:t xml:space="preserve">hybrid </w:t>
      </w:r>
      <w:r w:rsidRPr="001F56C9">
        <w:rPr>
          <w:rFonts w:ascii="Times New Roman" w:hAnsi="Times New Roman" w:cs="Times New Roman"/>
          <w:color w:val="202020"/>
          <w:sz w:val="24"/>
          <w:szCs w:val="24"/>
          <w:shd w:val="clear" w:color="auto" w:fill="FFFFFF"/>
        </w:rPr>
        <w:t xml:space="preserve">states. Finally, we use the odds ratio of being vaccinated </w:t>
      </w:r>
      <w:r w:rsidRPr="001F56C9">
        <w:rPr>
          <w:rFonts w:ascii="Times New Roman" w:hAnsi="Times New Roman" w:cs="Times New Roman"/>
          <w:color w:val="202020"/>
          <w:sz w:val="24"/>
          <w:szCs w:val="24"/>
          <w:shd w:val="clear" w:color="auto" w:fill="FFFFFF"/>
        </w:rPr>
        <w:lastRenderedPageBreak/>
        <w:t xml:space="preserve">given prior infection, combined with the cumulative </w:t>
      </w:r>
      <w:r w:rsidRPr="001F56C9">
        <w:rPr>
          <w:rFonts w:ascii="Times New Roman" w:hAnsi="Times New Roman" w:cs="Times New Roman"/>
          <w:i/>
          <w:iCs/>
          <w:color w:val="202020"/>
          <w:sz w:val="24"/>
          <w:szCs w:val="24"/>
          <w:shd w:val="clear" w:color="auto" w:fill="FFFFFF"/>
        </w:rPr>
        <w:t>first infections</w:t>
      </w:r>
      <w:r w:rsidRPr="001F56C9">
        <w:rPr>
          <w:rFonts w:ascii="Times New Roman" w:hAnsi="Times New Roman" w:cs="Times New Roman"/>
          <w:color w:val="202020"/>
          <w:sz w:val="24"/>
          <w:szCs w:val="24"/>
          <w:shd w:val="clear" w:color="auto" w:fill="FFFFFF"/>
        </w:rPr>
        <w:t xml:space="preserve"> and </w:t>
      </w:r>
      <w:r w:rsidRPr="001F56C9">
        <w:rPr>
          <w:rFonts w:ascii="Times New Roman" w:hAnsi="Times New Roman" w:cs="Times New Roman"/>
          <w:i/>
          <w:iCs/>
          <w:color w:val="202020"/>
          <w:sz w:val="24"/>
          <w:szCs w:val="24"/>
          <w:shd w:val="clear" w:color="auto" w:fill="FFFFFF"/>
        </w:rPr>
        <w:t>vaccination series</w:t>
      </w:r>
      <w:r w:rsidRPr="001F56C9">
        <w:rPr>
          <w:rFonts w:ascii="Times New Roman" w:hAnsi="Times New Roman" w:cs="Times New Roman"/>
          <w:color w:val="202020"/>
          <w:sz w:val="24"/>
          <w:szCs w:val="24"/>
          <w:shd w:val="clear" w:color="auto" w:fill="FFFFFF"/>
        </w:rPr>
        <w:t xml:space="preserve"> to calculate the fraction of the total population </w:t>
      </w:r>
      <w:r w:rsidRPr="001F56C9">
        <w:rPr>
          <w:rFonts w:ascii="Times New Roman" w:hAnsi="Times New Roman" w:cs="Times New Roman"/>
          <w:i/>
          <w:iCs/>
          <w:color w:val="202020"/>
          <w:sz w:val="24"/>
          <w:szCs w:val="24"/>
          <w:shd w:val="clear" w:color="auto" w:fill="FFFFFF"/>
        </w:rPr>
        <w:t>immunological exposed</w:t>
      </w:r>
      <w:r w:rsidRPr="001F56C9">
        <w:rPr>
          <w:rFonts w:ascii="Times New Roman" w:hAnsi="Times New Roman" w:cs="Times New Roman"/>
          <w:color w:val="202020"/>
          <w:sz w:val="24"/>
          <w:szCs w:val="24"/>
          <w:shd w:val="clear" w:color="auto" w:fill="FFFFFF"/>
        </w:rPr>
        <w:t xml:space="preserve">, and subsequently determine the fraction of the population in the </w:t>
      </w:r>
      <w:r w:rsidRPr="001F56C9">
        <w:rPr>
          <w:rFonts w:ascii="Times New Roman" w:hAnsi="Times New Roman" w:cs="Times New Roman"/>
          <w:i/>
          <w:iCs/>
          <w:color w:val="202020"/>
          <w:sz w:val="24"/>
          <w:szCs w:val="24"/>
          <w:shd w:val="clear" w:color="auto" w:fill="FFFFFF"/>
        </w:rPr>
        <w:t xml:space="preserve">hybrid </w:t>
      </w:r>
      <w:r w:rsidRPr="001F56C9">
        <w:rPr>
          <w:rFonts w:ascii="Times New Roman" w:hAnsi="Times New Roman" w:cs="Times New Roman"/>
          <w:color w:val="202020"/>
          <w:sz w:val="24"/>
          <w:szCs w:val="24"/>
          <w:shd w:val="clear" w:color="auto" w:fill="FFFFFF"/>
        </w:rPr>
        <w:t xml:space="preserve">exposure state. The vaccinations are then assigned over the </w:t>
      </w:r>
      <w:r w:rsidRPr="001F56C9">
        <w:rPr>
          <w:rFonts w:ascii="Times New Roman" w:hAnsi="Times New Roman" w:cs="Times New Roman"/>
          <w:i/>
          <w:iCs/>
          <w:color w:val="202020"/>
          <w:sz w:val="24"/>
          <w:szCs w:val="24"/>
          <w:shd w:val="clear" w:color="auto" w:fill="FFFFFF"/>
        </w:rPr>
        <w:t xml:space="preserve">naïve </w:t>
      </w:r>
      <w:r w:rsidRPr="001F56C9">
        <w:rPr>
          <w:rFonts w:ascii="Times New Roman" w:hAnsi="Times New Roman" w:cs="Times New Roman"/>
          <w:color w:val="202020"/>
          <w:sz w:val="24"/>
          <w:szCs w:val="24"/>
          <w:shd w:val="clear" w:color="auto" w:fill="FFFFFF"/>
        </w:rPr>
        <w:t xml:space="preserve">and </w:t>
      </w:r>
      <w:r w:rsidRPr="001F56C9">
        <w:rPr>
          <w:rFonts w:ascii="Times New Roman" w:hAnsi="Times New Roman" w:cs="Times New Roman"/>
          <w:i/>
          <w:iCs/>
          <w:color w:val="202020"/>
          <w:sz w:val="24"/>
          <w:szCs w:val="24"/>
          <w:shd w:val="clear" w:color="auto" w:fill="FFFFFF"/>
        </w:rPr>
        <w:t>infected</w:t>
      </w:r>
      <w:r w:rsidRPr="001F56C9">
        <w:rPr>
          <w:rFonts w:ascii="Times New Roman" w:hAnsi="Times New Roman" w:cs="Times New Roman"/>
          <w:color w:val="202020"/>
          <w:sz w:val="24"/>
          <w:szCs w:val="24"/>
          <w:shd w:val="clear" w:color="auto" w:fill="FFFFFF"/>
        </w:rPr>
        <w:t xml:space="preserve"> populations to match the required new </w:t>
      </w:r>
      <w:r w:rsidRPr="001F56C9">
        <w:rPr>
          <w:rFonts w:ascii="Times New Roman" w:hAnsi="Times New Roman" w:cs="Times New Roman"/>
          <w:i/>
          <w:iCs/>
          <w:color w:val="202020"/>
          <w:sz w:val="24"/>
          <w:szCs w:val="24"/>
          <w:shd w:val="clear" w:color="auto" w:fill="FFFFFF"/>
        </w:rPr>
        <w:t>hybrid exposures</w:t>
      </w:r>
      <w:r w:rsidRPr="001F56C9">
        <w:rPr>
          <w:rFonts w:ascii="Times New Roman" w:hAnsi="Times New Roman" w:cs="Times New Roman"/>
          <w:color w:val="202020"/>
          <w:sz w:val="24"/>
          <w:szCs w:val="24"/>
          <w:shd w:val="clear" w:color="auto" w:fill="FFFFFF"/>
        </w:rPr>
        <w:t xml:space="preserve">. If more hybrid exposures are required than vaccinations, the </w:t>
      </w:r>
      <w:r w:rsidRPr="001F56C9">
        <w:rPr>
          <w:rFonts w:ascii="Times New Roman" w:hAnsi="Times New Roman" w:cs="Times New Roman"/>
          <w:i/>
          <w:iCs/>
          <w:color w:val="202020"/>
          <w:sz w:val="24"/>
          <w:szCs w:val="24"/>
          <w:shd w:val="clear" w:color="auto" w:fill="FFFFFF"/>
        </w:rPr>
        <w:t xml:space="preserve">first infection series </w:t>
      </w:r>
      <w:r w:rsidRPr="001F56C9">
        <w:rPr>
          <w:rFonts w:ascii="Times New Roman" w:hAnsi="Times New Roman" w:cs="Times New Roman"/>
          <w:color w:val="202020"/>
          <w:sz w:val="24"/>
          <w:szCs w:val="24"/>
          <w:shd w:val="clear" w:color="auto" w:fill="FFFFFF"/>
        </w:rPr>
        <w:t xml:space="preserve">get redistributed over the </w:t>
      </w:r>
      <w:r w:rsidRPr="001F56C9">
        <w:rPr>
          <w:rFonts w:ascii="Times New Roman" w:hAnsi="Times New Roman" w:cs="Times New Roman"/>
          <w:i/>
          <w:iCs/>
          <w:color w:val="202020"/>
          <w:sz w:val="24"/>
          <w:szCs w:val="24"/>
          <w:shd w:val="clear" w:color="auto" w:fill="FFFFFF"/>
        </w:rPr>
        <w:t xml:space="preserve">naïve </w:t>
      </w:r>
      <w:r w:rsidRPr="001F56C9">
        <w:rPr>
          <w:rFonts w:ascii="Times New Roman" w:hAnsi="Times New Roman" w:cs="Times New Roman"/>
          <w:color w:val="202020"/>
          <w:sz w:val="24"/>
          <w:szCs w:val="24"/>
          <w:shd w:val="clear" w:color="auto" w:fill="FFFFFF"/>
        </w:rPr>
        <w:t xml:space="preserve">and </w:t>
      </w:r>
      <w:r w:rsidRPr="001F56C9">
        <w:rPr>
          <w:rFonts w:ascii="Times New Roman" w:hAnsi="Times New Roman" w:cs="Times New Roman"/>
          <w:i/>
          <w:iCs/>
          <w:color w:val="202020"/>
          <w:sz w:val="24"/>
          <w:szCs w:val="24"/>
          <w:shd w:val="clear" w:color="auto" w:fill="FFFFFF"/>
        </w:rPr>
        <w:t>vaccinated</w:t>
      </w:r>
      <w:r w:rsidRPr="001F56C9">
        <w:rPr>
          <w:rFonts w:ascii="Times New Roman" w:hAnsi="Times New Roman" w:cs="Times New Roman"/>
          <w:color w:val="202020"/>
          <w:sz w:val="24"/>
          <w:szCs w:val="24"/>
          <w:shd w:val="clear" w:color="auto" w:fill="FFFFFF"/>
        </w:rPr>
        <w:t xml:space="preserve"> populations to correct this. Only in this situation, the infections are not distributed equally over the susceptible populations. </w:t>
      </w:r>
    </w:p>
    <w:p w14:paraId="434E2865" w14:textId="77777777" w:rsidR="001F56C9" w:rsidRPr="001F56C9" w:rsidRDefault="001F56C9" w:rsidP="001F56C9">
      <w:pPr>
        <w:spacing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color w:val="202020"/>
          <w:sz w:val="24"/>
          <w:szCs w:val="24"/>
          <w:shd w:val="clear" w:color="auto" w:fill="FFFFFF"/>
        </w:rPr>
        <w:t xml:space="preserve">The prevalence in each exposure state is calculated by subtracting the exits and adding the entries into that state (Eq. S5). Reinfections and boosters are considered both an entry and an exit in the same state. This is necessary to calculate the protection appropriately. </w:t>
      </w:r>
    </w:p>
    <w:p w14:paraId="287073E6" w14:textId="77777777" w:rsidR="001F56C9" w:rsidRPr="001F56C9" w:rsidRDefault="001F56C9" w:rsidP="001F56C9">
      <w:pPr>
        <w:spacing w:line="360" w:lineRule="auto"/>
        <w:rPr>
          <w:rFonts w:ascii="Times New Roman" w:hAnsi="Times New Roman" w:cs="Times New Roman"/>
          <w:color w:val="202020"/>
          <w:sz w:val="24"/>
          <w:szCs w:val="24"/>
          <w:shd w:val="clear" w:color="auto" w:fill="FFFFFF"/>
        </w:rPr>
      </w:pPr>
      <w:r w:rsidRPr="001F56C9">
        <w:rPr>
          <w:rFonts w:ascii="Times New Roman" w:hAnsi="Times New Roman" w:cs="Times New Roman"/>
          <w:color w:val="202020"/>
          <w:sz w:val="24"/>
          <w:szCs w:val="24"/>
          <w:shd w:val="clear" w:color="auto" w:fill="FFFFFF"/>
        </w:rPr>
        <w:t xml:space="preserve">The protection against infection and severe disease is calculated by multiplying the protection of the previous time with the fraction not exiting the exposure state, applying the exponential waning, and then adding the new entries (Eq. S6-7). </w:t>
      </w:r>
    </w:p>
    <w:p w14:paraId="7D1B03C9" w14:textId="77777777" w:rsidR="001F56C9" w:rsidRPr="001F56C9" w:rsidRDefault="001F56C9" w:rsidP="001F56C9">
      <w:pPr>
        <w:spacing w:line="360" w:lineRule="auto"/>
        <w:jc w:val="center"/>
        <w:rPr>
          <w:rFonts w:ascii="Times New Roman" w:hAnsi="Times New Roman" w:cs="Times New Roman"/>
          <w:color w:val="202020"/>
          <w:sz w:val="24"/>
          <w:szCs w:val="24"/>
          <w:shd w:val="clear" w:color="auto" w:fill="FFFFFF"/>
        </w:rPr>
      </w:pPr>
      <m:oMath>
        <m:r>
          <w:rPr>
            <w:rFonts w:ascii="Cambria Math" w:eastAsia="Times New Roman" w:hAnsi="Cambria Math" w:cs="Times New Roman"/>
            <w:sz w:val="24"/>
            <w:szCs w:val="24"/>
          </w:rPr>
          <m:t>Prv</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&lt;state&gt;,i</m:t>
            </m:r>
          </m:sub>
        </m:sSub>
        <m:r>
          <w:rPr>
            <w:rFonts w:ascii="Cambria Math" w:eastAsia="Times New Roman" w:hAnsi="Cambria Math" w:cs="Times New Roman"/>
            <w:sz w:val="24"/>
            <w:szCs w:val="24"/>
          </w:rPr>
          <m:t xml:space="preserve"> = Prv</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&lt;state&gt;,i-1</m:t>
            </m:r>
          </m:sub>
        </m:sSub>
        <m:r>
          <w:rPr>
            <w:rFonts w:ascii="Cambria Math" w:eastAsia="Times New Roman" w:hAnsi="Cambria Math" w:cs="Times New Roman"/>
            <w:sz w:val="24"/>
            <w:szCs w:val="24"/>
          </w:rPr>
          <m:t>- exit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&lt;state&gt;,i</m:t>
            </m:r>
          </m:sub>
        </m:sSub>
        <m:r>
          <w:rPr>
            <w:rFonts w:ascii="Cambria Math" w:eastAsia="Times New Roman" w:hAnsi="Cambria Math" w:cs="Times New Roman"/>
            <w:sz w:val="24"/>
            <w:szCs w:val="24"/>
          </w:rPr>
          <m:t xml:space="preserve"> + entrie</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&lt;state&gt;,i</m:t>
            </m:r>
          </m:sub>
        </m:sSub>
      </m:oMath>
      <w:r w:rsidRPr="001F56C9">
        <w:rPr>
          <w:rFonts w:ascii="Times New Roman" w:hAnsi="Times New Roman" w:cs="Times New Roman"/>
          <w:sz w:val="24"/>
          <w:szCs w:val="24"/>
        </w:rPr>
        <w:t xml:space="preserve"> </w:t>
      </w:r>
      <w:r w:rsidRPr="001F56C9">
        <w:rPr>
          <w:rFonts w:ascii="Times New Roman" w:eastAsia="Times New Roman" w:hAnsi="Times New Roman" w:cs="Times New Roman"/>
          <w:sz w:val="24"/>
          <w:szCs w:val="24"/>
        </w:rPr>
        <w:t xml:space="preserve">              (Eq. S5)</w:t>
      </w:r>
    </w:p>
    <w:p w14:paraId="106D2FEE" w14:textId="77777777" w:rsidR="001F56C9" w:rsidRPr="001F56C9" w:rsidRDefault="001F56C9" w:rsidP="001F56C9">
      <w:pPr>
        <w:spacing w:line="36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ProtIn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&lt;state&gt;,i</m:t>
            </m:r>
          </m:sub>
        </m:sSub>
        <m:r>
          <w:rPr>
            <w:rFonts w:ascii="Cambria Math" w:eastAsia="Times New Roman" w:hAnsi="Cambria Math" w:cs="Times New Roman"/>
            <w:sz w:val="24"/>
            <w:szCs w:val="24"/>
          </w:rPr>
          <m:t xml:space="preserve"> =(ProtIn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&lt;state&gt;,i-1</m:t>
            </m:r>
          </m:sub>
        </m:sSub>
        <m:r>
          <w:rPr>
            <w:rFonts w:ascii="Cambria Math" w:eastAsia="Times New Roman" w:hAnsi="Cambria Math" w:cs="Times New Roman"/>
            <w:sz w:val="24"/>
            <w:szCs w:val="24"/>
          </w:rPr>
          <m:t xml:space="preserve"> * (1-exi</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ts</m:t>
            </m:r>
          </m:e>
          <m:sub>
            <m:r>
              <w:rPr>
                <w:rFonts w:ascii="Cambria Math" w:eastAsia="Times New Roman" w:hAnsi="Cambria Math" w:cs="Times New Roman"/>
                <w:sz w:val="24"/>
                <w:szCs w:val="24"/>
              </w:rPr>
              <m:t xml:space="preserve">&lt;state&gt;,i </m:t>
            </m:r>
          </m:sub>
        </m:sSub>
        <m:r>
          <w:rPr>
            <w:rFonts w:ascii="Cambria Math" w:eastAsia="Times New Roman" w:hAnsi="Cambria Math" w:cs="Times New Roman"/>
            <w:sz w:val="24"/>
            <w:szCs w:val="24"/>
          </w:rPr>
          <m:t>/Prv</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&lt;state&gt;,i-1</m:t>
            </m:r>
          </m:sub>
        </m:sSub>
        <m:r>
          <w:rPr>
            <w:rFonts w:ascii="Cambria Math" w:eastAsia="Times New Roman" w:hAnsi="Cambria Math" w:cs="Times New Roman"/>
            <w:sz w:val="24"/>
            <w:szCs w:val="24"/>
          </w:rPr>
          <m:t>)) × exp(waningIn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&lt;state&gt;</m:t>
            </m:r>
          </m:sub>
        </m:sSub>
        <m:r>
          <w:rPr>
            <w:rFonts w:ascii="Cambria Math" w:eastAsia="Times New Roman" w:hAnsi="Cambria Math" w:cs="Times New Roman"/>
            <w:sz w:val="24"/>
            <w:szCs w:val="24"/>
          </w:rPr>
          <m:t>) + entrie</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&lt;state&gt;,i</m:t>
            </m:r>
          </m:sub>
        </m:sSub>
      </m:oMath>
      <w:r w:rsidRPr="001F56C9">
        <w:rPr>
          <w:rFonts w:ascii="Times New Roman" w:eastAsia="Times New Roman" w:hAnsi="Times New Roman" w:cs="Times New Roman"/>
          <w:sz w:val="24"/>
          <w:szCs w:val="24"/>
        </w:rPr>
        <w:t xml:space="preserve">          (Eq. S6)</w:t>
      </w:r>
    </w:p>
    <w:p w14:paraId="47D48551" w14:textId="77777777" w:rsidR="001F56C9" w:rsidRPr="001F56C9" w:rsidRDefault="001F56C9" w:rsidP="001F56C9">
      <w:pPr>
        <w:spacing w:line="36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ProtSe</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&lt;state&gt;,i</m:t>
            </m:r>
          </m:sub>
        </m:sSub>
        <m:r>
          <w:rPr>
            <w:rFonts w:ascii="Cambria Math" w:eastAsia="Times New Roman" w:hAnsi="Cambria Math" w:cs="Times New Roman"/>
            <w:sz w:val="24"/>
            <w:szCs w:val="24"/>
          </w:rPr>
          <m:t xml:space="preserve"> =(ProtSe</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&lt;state&gt;,i-1</m:t>
            </m:r>
          </m:sub>
        </m:sSub>
        <m:r>
          <w:rPr>
            <w:rFonts w:ascii="Cambria Math" w:eastAsia="Times New Roman" w:hAnsi="Cambria Math" w:cs="Times New Roman"/>
            <w:sz w:val="24"/>
            <w:szCs w:val="24"/>
          </w:rPr>
          <m:t xml:space="preserve"> * (1-exi</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ts</m:t>
            </m:r>
          </m:e>
          <m:sub>
            <m:r>
              <w:rPr>
                <w:rFonts w:ascii="Cambria Math" w:eastAsia="Times New Roman" w:hAnsi="Cambria Math" w:cs="Times New Roman"/>
                <w:sz w:val="24"/>
                <w:szCs w:val="24"/>
              </w:rPr>
              <m:t xml:space="preserve">&lt;state&gt;,i </m:t>
            </m:r>
          </m:sub>
        </m:sSub>
        <m:r>
          <w:rPr>
            <w:rFonts w:ascii="Cambria Math" w:eastAsia="Times New Roman" w:hAnsi="Cambria Math" w:cs="Times New Roman"/>
            <w:sz w:val="24"/>
            <w:szCs w:val="24"/>
          </w:rPr>
          <m:t>/Prv</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&lt;state&gt;,i-1</m:t>
            </m:r>
          </m:sub>
        </m:sSub>
        <m:r>
          <w:rPr>
            <w:rFonts w:ascii="Cambria Math" w:eastAsia="Times New Roman" w:hAnsi="Cambria Math" w:cs="Times New Roman"/>
            <w:sz w:val="24"/>
            <w:szCs w:val="24"/>
          </w:rPr>
          <m:t>)) × exp(waningSe</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&lt;state&gt;</m:t>
            </m:r>
          </m:sub>
        </m:sSub>
        <m:r>
          <w:rPr>
            <w:rFonts w:ascii="Cambria Math" w:eastAsia="Times New Roman" w:hAnsi="Cambria Math" w:cs="Times New Roman"/>
            <w:sz w:val="24"/>
            <w:szCs w:val="24"/>
          </w:rPr>
          <m:t>)+ entrie</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&lt;state&gt;,i</m:t>
            </m:r>
          </m:sub>
        </m:sSub>
      </m:oMath>
      <w:r w:rsidRPr="001F56C9">
        <w:rPr>
          <w:rFonts w:ascii="Times New Roman" w:eastAsia="Times New Roman" w:hAnsi="Times New Roman" w:cs="Times New Roman"/>
          <w:sz w:val="24"/>
          <w:szCs w:val="24"/>
        </w:rPr>
        <w:t xml:space="preserve">            (Eq. S7)</w:t>
      </w:r>
    </w:p>
    <w:p w14:paraId="3F0B55AF" w14:textId="77777777" w:rsidR="001F56C9" w:rsidRPr="001F56C9" w:rsidRDefault="001F56C9" w:rsidP="001F56C9">
      <w:pPr>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 xml:space="preserve"> </w:t>
      </w:r>
    </w:p>
    <w:p w14:paraId="30E2EB93" w14:textId="77777777" w:rsidR="001F56C9" w:rsidRPr="001F56C9" w:rsidRDefault="001F56C9" w:rsidP="001F56C9">
      <w:pPr>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Vaccination data smoothing</w:t>
      </w:r>
    </w:p>
    <w:p w14:paraId="0C742772" w14:textId="77777777" w:rsidR="001F56C9" w:rsidRPr="001F56C9" w:rsidRDefault="001F56C9" w:rsidP="001F56C9">
      <w:pPr>
        <w:rPr>
          <w:rFonts w:ascii="Times New Roman" w:hAnsi="Times New Roman" w:cs="Times New Roman"/>
          <w:color w:val="000000" w:themeColor="text1"/>
          <w:sz w:val="24"/>
          <w:szCs w:val="24"/>
        </w:rPr>
      </w:pPr>
    </w:p>
    <w:p w14:paraId="5F19E700" w14:textId="77777777" w:rsidR="001F56C9" w:rsidRPr="001F56C9" w:rsidRDefault="001F56C9" w:rsidP="001F56C9">
      <w:pPr>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 xml:space="preserve">Our initial data source for COVID-19 vaccination data stopped reporting on May 13, 2023. We extended the vaccination data with monthly reported  coverage of the updated 2023-2024 COVID-19 vaccination from the Immunization Information Systems, which was available from July 30, </w:t>
      </w:r>
      <w:proofErr w:type="gramStart"/>
      <w:r w:rsidRPr="001F56C9">
        <w:rPr>
          <w:rFonts w:ascii="Times New Roman" w:hAnsi="Times New Roman" w:cs="Times New Roman"/>
          <w:color w:val="000000" w:themeColor="text1"/>
          <w:sz w:val="24"/>
          <w:szCs w:val="24"/>
        </w:rPr>
        <w:t>2023</w:t>
      </w:r>
      <w:proofErr w:type="gramEnd"/>
      <w:r w:rsidRPr="001F56C9">
        <w:rPr>
          <w:rFonts w:ascii="Times New Roman" w:hAnsi="Times New Roman" w:cs="Times New Roman"/>
          <w:color w:val="000000" w:themeColor="text1"/>
          <w:sz w:val="24"/>
          <w:szCs w:val="24"/>
        </w:rPr>
        <w:t xml:space="preserve"> onward. We linearly disaggregated the monthly coverage to a weekly level, and we assumed no vaccinations were administered between May 13, </w:t>
      </w:r>
      <w:proofErr w:type="gramStart"/>
      <w:r w:rsidRPr="001F56C9">
        <w:rPr>
          <w:rFonts w:ascii="Times New Roman" w:hAnsi="Times New Roman" w:cs="Times New Roman"/>
          <w:color w:val="000000" w:themeColor="text1"/>
          <w:sz w:val="24"/>
          <w:szCs w:val="24"/>
        </w:rPr>
        <w:t>2023</w:t>
      </w:r>
      <w:proofErr w:type="gramEnd"/>
      <w:r w:rsidRPr="001F56C9">
        <w:rPr>
          <w:rFonts w:ascii="Times New Roman" w:hAnsi="Times New Roman" w:cs="Times New Roman"/>
          <w:color w:val="000000" w:themeColor="text1"/>
          <w:sz w:val="24"/>
          <w:szCs w:val="24"/>
        </w:rPr>
        <w:t xml:space="preserve"> and July 1, 2023. For seven states, no reported vaccination data were available from 2023 onwards from the Immunization Information Systems, and instead, weekly estimates from the National Immunization Survey were used. </w:t>
      </w:r>
    </w:p>
    <w:p w14:paraId="7FBFD9BE" w14:textId="77777777" w:rsidR="001F56C9" w:rsidRPr="001F56C9" w:rsidRDefault="001F56C9" w:rsidP="001F56C9">
      <w:pPr>
        <w:rPr>
          <w:rFonts w:ascii="Times New Roman" w:hAnsi="Times New Roman" w:cs="Times New Roman"/>
          <w:color w:val="000000" w:themeColor="text1"/>
          <w:sz w:val="24"/>
          <w:szCs w:val="24"/>
        </w:rPr>
      </w:pPr>
    </w:p>
    <w:p w14:paraId="7E1139B1" w14:textId="77777777" w:rsidR="001F56C9" w:rsidRPr="001F56C9" w:rsidRDefault="001F56C9" w:rsidP="001F56C9">
      <w:pPr>
        <w:rPr>
          <w:rFonts w:ascii="Times New Roman" w:hAnsi="Times New Roman" w:cs="Times New Roman"/>
          <w:color w:val="000000" w:themeColor="text1"/>
          <w:sz w:val="24"/>
          <w:szCs w:val="24"/>
        </w:rPr>
      </w:pPr>
    </w:p>
    <w:p w14:paraId="75DF3C40" w14:textId="77777777" w:rsidR="001F56C9" w:rsidRPr="001F56C9" w:rsidRDefault="001F56C9" w:rsidP="001F56C9">
      <w:pPr>
        <w:rPr>
          <w:rFonts w:ascii="Times New Roman" w:hAnsi="Times New Roman" w:cs="Times New Roman"/>
          <w:color w:val="000000" w:themeColor="text1"/>
          <w:sz w:val="24"/>
          <w:szCs w:val="24"/>
        </w:rPr>
      </w:pPr>
    </w:p>
    <w:p w14:paraId="10175452" w14:textId="77777777" w:rsidR="001F56C9" w:rsidRPr="001F56C9" w:rsidRDefault="001F56C9" w:rsidP="001F56C9">
      <w:pPr>
        <w:spacing w:line="240" w:lineRule="auto"/>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br w:type="page"/>
      </w:r>
    </w:p>
    <w:tbl>
      <w:tblPr>
        <w:tblStyle w:val="PlainTable3"/>
        <w:tblW w:w="9315" w:type="dxa"/>
        <w:tblLayout w:type="fixed"/>
        <w:tblLook w:val="04A0" w:firstRow="1" w:lastRow="0" w:firstColumn="1" w:lastColumn="0" w:noHBand="0" w:noVBand="1"/>
      </w:tblPr>
      <w:tblGrid>
        <w:gridCol w:w="3510"/>
        <w:gridCol w:w="1350"/>
        <w:gridCol w:w="2160"/>
        <w:gridCol w:w="1080"/>
        <w:gridCol w:w="1215"/>
      </w:tblGrid>
      <w:tr w:rsidR="001F56C9" w:rsidRPr="001F56C9" w14:paraId="0434A25C" w14:textId="77777777" w:rsidTr="00983A49">
        <w:trPr>
          <w:cnfStyle w:val="100000000000" w:firstRow="1" w:lastRow="0" w:firstColumn="0" w:lastColumn="0" w:oddVBand="0" w:evenVBand="0" w:oddHBand="0" w:evenHBand="0" w:firstRowFirstColumn="0" w:firstRowLastColumn="0" w:lastRowFirstColumn="0" w:lastRowLastColumn="0"/>
          <w:trHeight w:val="532"/>
        </w:trPr>
        <w:tc>
          <w:tcPr>
            <w:cnfStyle w:val="001000000100" w:firstRow="0" w:lastRow="0" w:firstColumn="1" w:lastColumn="0" w:oddVBand="0" w:evenVBand="0" w:oddHBand="0" w:evenHBand="0" w:firstRowFirstColumn="1" w:firstRowLastColumn="0" w:lastRowFirstColumn="0" w:lastRowLastColumn="0"/>
            <w:tcW w:w="3510" w:type="dxa"/>
          </w:tcPr>
          <w:p w14:paraId="6A0A8502" w14:textId="77777777" w:rsidR="001F56C9" w:rsidRPr="001F56C9" w:rsidRDefault="001F56C9" w:rsidP="00983A49">
            <w:pPr>
              <w:rPr>
                <w:rFonts w:ascii="Times New Roman" w:hAnsi="Times New Roman" w:cs="Times New Roman"/>
                <w:b w:val="0"/>
                <w:sz w:val="24"/>
                <w:szCs w:val="24"/>
              </w:rPr>
            </w:pPr>
            <w:r w:rsidRPr="001F56C9">
              <w:rPr>
                <w:rFonts w:ascii="Times New Roman" w:hAnsi="Times New Roman" w:cs="Times New Roman"/>
                <w:b w:val="0"/>
                <w:caps w:val="0"/>
                <w:sz w:val="24"/>
                <w:szCs w:val="24"/>
              </w:rPr>
              <w:lastRenderedPageBreak/>
              <w:t>Model Parameter</w:t>
            </w:r>
          </w:p>
        </w:tc>
        <w:tc>
          <w:tcPr>
            <w:tcW w:w="1350" w:type="dxa"/>
          </w:tcPr>
          <w:p w14:paraId="309D98E9" w14:textId="77777777" w:rsidR="001F56C9" w:rsidRPr="001F56C9" w:rsidRDefault="001F56C9" w:rsidP="00983A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F56C9">
              <w:rPr>
                <w:rFonts w:ascii="Times New Roman" w:hAnsi="Times New Roman" w:cs="Times New Roman"/>
                <w:b w:val="0"/>
                <w:bCs w:val="0"/>
                <w:caps w:val="0"/>
                <w:color w:val="000000"/>
                <w:sz w:val="24"/>
                <w:szCs w:val="24"/>
              </w:rPr>
              <w:t>Mean, std. Deviation</w:t>
            </w:r>
          </w:p>
        </w:tc>
        <w:tc>
          <w:tcPr>
            <w:tcW w:w="2160" w:type="dxa"/>
          </w:tcPr>
          <w:p w14:paraId="28FFEDCD" w14:textId="77777777" w:rsidR="001F56C9" w:rsidRPr="001F56C9" w:rsidRDefault="001F56C9" w:rsidP="00983A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1F56C9">
              <w:rPr>
                <w:rFonts w:ascii="Times New Roman" w:hAnsi="Times New Roman" w:cs="Times New Roman"/>
                <w:b w:val="0"/>
                <w:bCs w:val="0"/>
                <w:caps w:val="0"/>
                <w:color w:val="000000"/>
                <w:sz w:val="24"/>
                <w:szCs w:val="24"/>
              </w:rPr>
              <w:t>Distribution</w:t>
            </w:r>
          </w:p>
        </w:tc>
        <w:tc>
          <w:tcPr>
            <w:tcW w:w="1080" w:type="dxa"/>
          </w:tcPr>
          <w:p w14:paraId="7D528C10" w14:textId="77777777" w:rsidR="001F56C9" w:rsidRPr="001F56C9" w:rsidRDefault="001F56C9" w:rsidP="00983A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b w:val="0"/>
                <w:bCs w:val="0"/>
                <w:caps w:val="0"/>
                <w:color w:val="000000"/>
                <w:sz w:val="24"/>
                <w:szCs w:val="24"/>
              </w:rPr>
              <w:t>Type</w:t>
            </w:r>
          </w:p>
        </w:tc>
        <w:tc>
          <w:tcPr>
            <w:tcW w:w="1215" w:type="dxa"/>
          </w:tcPr>
          <w:p w14:paraId="62D443A9" w14:textId="77777777" w:rsidR="001F56C9" w:rsidRPr="001F56C9" w:rsidRDefault="001F56C9" w:rsidP="00983A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F56C9">
              <w:rPr>
                <w:rFonts w:ascii="Times New Roman" w:hAnsi="Times New Roman" w:cs="Times New Roman"/>
                <w:b w:val="0"/>
                <w:bCs w:val="0"/>
                <w:caps w:val="0"/>
                <w:color w:val="000000"/>
                <w:sz w:val="24"/>
                <w:szCs w:val="24"/>
              </w:rPr>
              <w:t>Source</w:t>
            </w:r>
          </w:p>
        </w:tc>
      </w:tr>
      <w:tr w:rsidR="001F56C9" w:rsidRPr="001F56C9" w14:paraId="0D72C067" w14:textId="77777777" w:rsidTr="00983A4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510" w:type="dxa"/>
          </w:tcPr>
          <w:p w14:paraId="72454F7A"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Log of New Infections At T=0 (</w:t>
            </w:r>
            <m:oMath>
              <m:sSub>
                <m:sSubPr>
                  <m:ctrlPr>
                    <w:rPr>
                      <w:rFonts w:ascii="Cambria Math" w:hAnsi="Cambria Math" w:cs="Times New Roman"/>
                      <w:sz w:val="24"/>
                      <w:szCs w:val="24"/>
                    </w:rPr>
                  </m:ctrlPr>
                </m:sSubPr>
                <m:e>
                  <m:r>
                    <m:rPr>
                      <m:sty m:val="bi"/>
                    </m:rPr>
                    <w:rPr>
                      <w:rFonts w:ascii="Cambria Math" w:hAnsi="Cambria Math" w:cs="Times New Roman"/>
                      <w:caps w:val="0"/>
                      <w:sz w:val="24"/>
                      <w:szCs w:val="24"/>
                    </w:rPr>
                    <m:t>A</m:t>
                  </m:r>
                </m:e>
                <m:sub>
                  <m:r>
                    <m:rPr>
                      <m:sty m:val="bi"/>
                    </m:rPr>
                    <w:rPr>
                      <w:rFonts w:ascii="Cambria Math" w:hAnsi="Cambria Math" w:cs="Times New Roman"/>
                      <w:caps w:val="0"/>
                      <w:sz w:val="24"/>
                      <w:szCs w:val="24"/>
                    </w:rPr>
                    <m:t>0</m:t>
                  </m:r>
                </m:sub>
              </m:sSub>
            </m:oMath>
            <w:r w:rsidRPr="001F56C9">
              <w:rPr>
                <w:rFonts w:ascii="Times New Roman" w:hAnsi="Times New Roman" w:cs="Times New Roman"/>
                <w:b w:val="0"/>
                <w:caps w:val="0"/>
                <w:color w:val="000000" w:themeColor="text1"/>
                <w:sz w:val="24"/>
                <w:szCs w:val="24"/>
              </w:rPr>
              <w:t>)</w:t>
            </w:r>
          </w:p>
        </w:tc>
        <w:tc>
          <w:tcPr>
            <w:tcW w:w="1350" w:type="dxa"/>
          </w:tcPr>
          <w:p w14:paraId="6806F407"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0,10</w:t>
            </w:r>
          </w:p>
        </w:tc>
        <w:tc>
          <w:tcPr>
            <w:tcW w:w="2160" w:type="dxa"/>
          </w:tcPr>
          <w:p w14:paraId="6DCCA25B"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Normal(0,10)</w:t>
            </w:r>
          </w:p>
        </w:tc>
        <w:tc>
          <w:tcPr>
            <w:tcW w:w="1080" w:type="dxa"/>
          </w:tcPr>
          <w:p w14:paraId="5E7D79E3"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0EB9EAD6"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Assumed</w:t>
            </w:r>
          </w:p>
        </w:tc>
      </w:tr>
      <w:tr w:rsidR="001F56C9" w:rsidRPr="001F56C9" w14:paraId="1D9DAEA9" w14:textId="77777777" w:rsidTr="00983A49">
        <w:trPr>
          <w:trHeight w:val="532"/>
        </w:trPr>
        <w:tc>
          <w:tcPr>
            <w:cnfStyle w:val="001000000000" w:firstRow="0" w:lastRow="0" w:firstColumn="1" w:lastColumn="0" w:oddVBand="0" w:evenVBand="0" w:oddHBand="0" w:evenHBand="0" w:firstRowFirstColumn="0" w:firstRowLastColumn="0" w:lastRowFirstColumn="0" w:lastRowLastColumn="0"/>
            <w:tcW w:w="3510" w:type="dxa"/>
          </w:tcPr>
          <w:p w14:paraId="064BECCA" w14:textId="77777777" w:rsidR="001F56C9" w:rsidRPr="001F56C9" w:rsidRDefault="00000000" w:rsidP="00983A49">
            <w:pPr>
              <w:rPr>
                <w:rFonts w:ascii="Times New Roman" w:hAnsi="Times New Roman" w:cs="Times New Roman"/>
                <w:b w:val="0"/>
                <w:color w:val="000000" w:themeColor="text1"/>
                <w:sz w:val="24"/>
                <w:szCs w:val="24"/>
              </w:rPr>
            </w:pPr>
            <m:oMath>
              <m:sSub>
                <m:sSubPr>
                  <m:ctrlPr>
                    <w:rPr>
                      <w:rFonts w:ascii="Cambria Math" w:hAnsi="Cambria Math" w:cs="Times New Roman"/>
                      <w:sz w:val="24"/>
                      <w:szCs w:val="24"/>
                    </w:rPr>
                  </m:ctrlPr>
                </m:sSubPr>
                <m:e>
                  <m:r>
                    <m:rPr>
                      <m:sty m:val="bi"/>
                    </m:rPr>
                    <w:rPr>
                      <w:rFonts w:ascii="Cambria Math" w:hAnsi="Cambria Math" w:cs="Times New Roman"/>
                      <w:caps w:val="0"/>
                      <w:sz w:val="24"/>
                      <w:szCs w:val="24"/>
                    </w:rPr>
                    <m:t>X</m:t>
                  </m:r>
                </m:e>
                <m:sub>
                  <m:r>
                    <m:rPr>
                      <m:sty m:val="bi"/>
                    </m:rPr>
                    <w:rPr>
                      <w:rFonts w:ascii="Cambria Math" w:hAnsi="Cambria Math" w:cs="Times New Roman"/>
                      <w:caps w:val="0"/>
                      <w:sz w:val="24"/>
                      <w:szCs w:val="24"/>
                    </w:rPr>
                    <m:t>R,t</m:t>
                  </m:r>
                </m:sub>
              </m:sSub>
            </m:oMath>
            <w:r w:rsidR="001F56C9" w:rsidRPr="001F56C9">
              <w:rPr>
                <w:rFonts w:ascii="Times New Roman" w:hAnsi="Times New Roman" w:cs="Times New Roman"/>
                <w:b w:val="0"/>
                <w:caps w:val="0"/>
                <w:color w:val="000000" w:themeColor="text1"/>
                <w:sz w:val="24"/>
                <w:szCs w:val="24"/>
              </w:rPr>
              <w:t xml:space="preserve"> Spline Parameters</w:t>
            </w:r>
          </w:p>
        </w:tc>
        <w:tc>
          <w:tcPr>
            <w:tcW w:w="1350" w:type="dxa"/>
          </w:tcPr>
          <w:p w14:paraId="29C7ABCB"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0,3</w:t>
            </w:r>
          </w:p>
        </w:tc>
        <w:tc>
          <w:tcPr>
            <w:tcW w:w="2160" w:type="dxa"/>
          </w:tcPr>
          <w:p w14:paraId="6C165D3D"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Normal(0,3)</w:t>
            </w:r>
          </w:p>
        </w:tc>
        <w:tc>
          <w:tcPr>
            <w:tcW w:w="1080" w:type="dxa"/>
          </w:tcPr>
          <w:p w14:paraId="3103ECD7"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7EA1BB5C"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Assumed</w:t>
            </w:r>
          </w:p>
        </w:tc>
      </w:tr>
      <w:tr w:rsidR="001F56C9" w:rsidRPr="001F56C9" w14:paraId="2F943B54" w14:textId="77777777" w:rsidTr="00983A4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510" w:type="dxa"/>
          </w:tcPr>
          <w:p w14:paraId="454254FF"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 xml:space="preserve">First Derivative of </w:t>
            </w:r>
            <m:oMath>
              <m:sSub>
                <m:sSubPr>
                  <m:ctrlPr>
                    <w:rPr>
                      <w:rFonts w:ascii="Cambria Math" w:hAnsi="Cambria Math" w:cs="Times New Roman"/>
                      <w:sz w:val="24"/>
                      <w:szCs w:val="24"/>
                    </w:rPr>
                  </m:ctrlPr>
                </m:sSubPr>
                <m:e>
                  <m:r>
                    <m:rPr>
                      <m:sty m:val="bi"/>
                    </m:rPr>
                    <w:rPr>
                      <w:rFonts w:ascii="Cambria Math" w:hAnsi="Cambria Math" w:cs="Times New Roman"/>
                      <w:caps w:val="0"/>
                      <w:sz w:val="24"/>
                      <w:szCs w:val="24"/>
                    </w:rPr>
                    <m:t>X</m:t>
                  </m:r>
                </m:e>
                <m:sub>
                  <m:r>
                    <m:rPr>
                      <m:sty m:val="bi"/>
                    </m:rPr>
                    <w:rPr>
                      <w:rFonts w:ascii="Cambria Math" w:hAnsi="Cambria Math" w:cs="Times New Roman"/>
                      <w:caps w:val="0"/>
                      <w:sz w:val="24"/>
                      <w:szCs w:val="24"/>
                    </w:rPr>
                    <m:t>R,t</m:t>
                  </m:r>
                </m:sub>
              </m:sSub>
            </m:oMath>
            <w:r w:rsidRPr="001F56C9">
              <w:rPr>
                <w:rFonts w:ascii="Times New Roman" w:hAnsi="Times New Roman" w:cs="Times New Roman"/>
                <w:b w:val="0"/>
                <w:caps w:val="0"/>
                <w:color w:val="000000" w:themeColor="text1"/>
                <w:sz w:val="24"/>
                <w:szCs w:val="24"/>
              </w:rPr>
              <w:t>Spline Parameters</w:t>
            </w:r>
          </w:p>
        </w:tc>
        <w:tc>
          <w:tcPr>
            <w:tcW w:w="1350" w:type="dxa"/>
          </w:tcPr>
          <w:p w14:paraId="1CC39F0B"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0,0.5</w:t>
            </w:r>
          </w:p>
        </w:tc>
        <w:tc>
          <w:tcPr>
            <w:tcW w:w="2160" w:type="dxa"/>
          </w:tcPr>
          <w:p w14:paraId="17B92BC3"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Normal(0,0.5)</w:t>
            </w:r>
          </w:p>
        </w:tc>
        <w:tc>
          <w:tcPr>
            <w:tcW w:w="1080" w:type="dxa"/>
          </w:tcPr>
          <w:p w14:paraId="35D0853F"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1B949E93"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Assumed</w:t>
            </w:r>
          </w:p>
        </w:tc>
      </w:tr>
      <w:tr w:rsidR="001F56C9" w:rsidRPr="001F56C9" w14:paraId="448304BE" w14:textId="77777777" w:rsidTr="00983A49">
        <w:trPr>
          <w:trHeight w:val="532"/>
        </w:trPr>
        <w:tc>
          <w:tcPr>
            <w:cnfStyle w:val="001000000000" w:firstRow="0" w:lastRow="0" w:firstColumn="1" w:lastColumn="0" w:oddVBand="0" w:evenVBand="0" w:oddHBand="0" w:evenHBand="0" w:firstRowFirstColumn="0" w:firstRowLastColumn="0" w:lastRowFirstColumn="0" w:lastRowLastColumn="0"/>
            <w:tcW w:w="3510" w:type="dxa"/>
          </w:tcPr>
          <w:p w14:paraId="64B4DBC2"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 xml:space="preserve">Second Derivative of </w:t>
            </w:r>
            <m:oMath>
              <m:sSub>
                <m:sSubPr>
                  <m:ctrlPr>
                    <w:rPr>
                      <w:rFonts w:ascii="Cambria Math" w:hAnsi="Cambria Math" w:cs="Times New Roman"/>
                      <w:sz w:val="24"/>
                      <w:szCs w:val="24"/>
                    </w:rPr>
                  </m:ctrlPr>
                </m:sSubPr>
                <m:e>
                  <m:r>
                    <m:rPr>
                      <m:sty m:val="bi"/>
                    </m:rPr>
                    <w:rPr>
                      <w:rFonts w:ascii="Cambria Math" w:hAnsi="Cambria Math" w:cs="Times New Roman"/>
                      <w:caps w:val="0"/>
                      <w:sz w:val="24"/>
                      <w:szCs w:val="24"/>
                    </w:rPr>
                    <m:t>X</m:t>
                  </m:r>
                </m:e>
                <m:sub>
                  <m:r>
                    <m:rPr>
                      <m:sty m:val="bi"/>
                    </m:rPr>
                    <w:rPr>
                      <w:rFonts w:ascii="Cambria Math" w:hAnsi="Cambria Math" w:cs="Times New Roman"/>
                      <w:caps w:val="0"/>
                      <w:sz w:val="24"/>
                      <w:szCs w:val="24"/>
                    </w:rPr>
                    <m:t>R,t</m:t>
                  </m:r>
                </m:sub>
              </m:sSub>
            </m:oMath>
            <w:r w:rsidRPr="001F56C9">
              <w:rPr>
                <w:rFonts w:ascii="Times New Roman" w:hAnsi="Times New Roman" w:cs="Times New Roman"/>
                <w:b w:val="0"/>
                <w:caps w:val="0"/>
                <w:color w:val="000000" w:themeColor="text1"/>
                <w:sz w:val="24"/>
                <w:szCs w:val="24"/>
              </w:rPr>
              <w:t>Spline Parameters</w:t>
            </w:r>
          </w:p>
        </w:tc>
        <w:tc>
          <w:tcPr>
            <w:tcW w:w="1350" w:type="dxa"/>
          </w:tcPr>
          <w:p w14:paraId="095F7DF1"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0,0.1</w:t>
            </w:r>
          </w:p>
        </w:tc>
        <w:tc>
          <w:tcPr>
            <w:tcW w:w="2160" w:type="dxa"/>
          </w:tcPr>
          <w:p w14:paraId="2F6F3F93"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Normal(0,0.1)</w:t>
            </w:r>
          </w:p>
        </w:tc>
        <w:tc>
          <w:tcPr>
            <w:tcW w:w="1080" w:type="dxa"/>
          </w:tcPr>
          <w:p w14:paraId="59E6A6A5"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0093E348"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Assumed</w:t>
            </w:r>
          </w:p>
        </w:tc>
      </w:tr>
      <w:tr w:rsidR="001F56C9" w:rsidRPr="001F56C9" w14:paraId="4B64F4EF" w14:textId="77777777" w:rsidTr="00983A4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510" w:type="dxa"/>
          </w:tcPr>
          <w:p w14:paraId="7159C0B8" w14:textId="77777777" w:rsidR="001F56C9" w:rsidRPr="001F56C9" w:rsidRDefault="001F56C9" w:rsidP="00983A49">
            <w:pPr>
              <w:rPr>
                <w:rFonts w:ascii="Times New Roman" w:hAnsi="Times New Roman" w:cs="Times New Roman"/>
                <w:sz w:val="24"/>
                <w:szCs w:val="24"/>
              </w:rPr>
            </w:pPr>
            <w:r w:rsidRPr="001F56C9">
              <w:rPr>
                <w:rFonts w:ascii="Times New Roman" w:hAnsi="Times New Roman" w:cs="Times New Roman"/>
                <w:b w:val="0"/>
                <w:caps w:val="0"/>
                <w:color w:val="000000" w:themeColor="text1"/>
                <w:sz w:val="24"/>
                <w:szCs w:val="24"/>
              </w:rPr>
              <w:t xml:space="preserve">Serial Interval </w:t>
            </w:r>
          </w:p>
        </w:tc>
        <w:tc>
          <w:tcPr>
            <w:tcW w:w="1350" w:type="dxa"/>
          </w:tcPr>
          <w:p w14:paraId="1B433407"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1F56C9">
              <w:rPr>
                <w:rFonts w:ascii="Times New Roman" w:hAnsi="Times New Roman" w:cs="Times New Roman"/>
                <w:color w:val="000000" w:themeColor="text1"/>
                <w:sz w:val="24"/>
                <w:szCs w:val="24"/>
              </w:rPr>
              <w:t>5.8, 0.5</w:t>
            </w:r>
          </w:p>
        </w:tc>
        <w:tc>
          <w:tcPr>
            <w:tcW w:w="2160" w:type="dxa"/>
          </w:tcPr>
          <w:p w14:paraId="7C2FBAA5"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1F56C9">
              <w:rPr>
                <w:rFonts w:ascii="Times New Roman" w:hAnsi="Times New Roman" w:cs="Times New Roman"/>
                <w:color w:val="000000" w:themeColor="text1"/>
                <w:sz w:val="24"/>
                <w:szCs w:val="24"/>
              </w:rPr>
              <w:t>Gamma(129.1, 22.25)</w:t>
            </w:r>
          </w:p>
        </w:tc>
        <w:tc>
          <w:tcPr>
            <w:tcW w:w="1080" w:type="dxa"/>
          </w:tcPr>
          <w:p w14:paraId="4E183E6E"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131FF0C8"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fldChar w:fldCharType="begin"/>
            </w:r>
            <w:r w:rsidRPr="001F56C9">
              <w:rPr>
                <w:rFonts w:ascii="Times New Roman" w:hAnsi="Times New Roman" w:cs="Times New Roman"/>
                <w:color w:val="000000" w:themeColor="text1"/>
                <w:sz w:val="24"/>
                <w:szCs w:val="24"/>
              </w:rPr>
              <w:instrText xml:space="preserve"> ADDIN EN.CITE &lt;EndNote&gt;&lt;Cite&gt;&lt;Author&gt;He&lt;/Author&gt;&lt;Year&gt;2020&lt;/Year&gt;&lt;RecNum&gt;33&lt;/RecNum&gt;&lt;DisplayText&gt;[32]&lt;/DisplayText&gt;&lt;record&gt;&lt;rec-number&gt;33&lt;/rec-number&gt;&lt;foreign-keys&gt;&lt;key app="EN" db-id="22zs0pdzr5asfyeewdt5dzxpv2xte0fsr0x9" timestamp="1727379407"&gt;33&lt;/key&gt;&lt;/foreign-keys&gt;&lt;ref-type name="Journal Article"&gt;17&lt;/ref-type&gt;&lt;contributors&gt;&lt;authors&gt;&lt;author&gt;He, Xi&lt;/author&gt;&lt;author&gt;Lau, Eric HY&lt;/author&gt;&lt;author&gt;Wu, Peng&lt;/author&gt;&lt;author&gt;Deng, Xilong&lt;/author&gt;&lt;author&gt;Wang, Jian&lt;/author&gt;&lt;author&gt;Hao, Xinxin&lt;/author&gt;&lt;author&gt;Lau, Yiu Chung&lt;/author&gt;&lt;author&gt;Wong, Jessica Y&lt;/author&gt;&lt;author&gt;Guan, Yujuan&lt;/author&gt;&lt;author&gt;Tan, Xinghua&lt;/author&gt;&lt;/authors&gt;&lt;/contributors&gt;&lt;titles&gt;&lt;title&gt;Temporal dynamics in viral shedding and transmissibility of COVID-19&lt;/title&gt;&lt;secondary-title&gt;Nature medicine&lt;/secondary-title&gt;&lt;/titles&gt;&lt;periodical&gt;&lt;full-title&gt;Nature medicine&lt;/full-title&gt;&lt;/periodical&gt;&lt;pages&gt;672-675&lt;/pages&gt;&lt;volume&gt;26&lt;/volume&gt;&lt;number&gt;5&lt;/number&gt;&lt;dates&gt;&lt;year&gt;2020&lt;/year&gt;&lt;/dates&gt;&lt;isbn&gt;1078-8956&lt;/isbn&gt;&lt;urls&gt;&lt;/urls&gt;&lt;/record&gt;&lt;/Cite&gt;&lt;/EndNote&gt;</w:instrText>
            </w:r>
            <w:r w:rsidRPr="001F56C9">
              <w:rPr>
                <w:rFonts w:ascii="Times New Roman" w:hAnsi="Times New Roman" w:cs="Times New Roman"/>
                <w:color w:val="000000" w:themeColor="text1"/>
                <w:sz w:val="24"/>
                <w:szCs w:val="24"/>
              </w:rPr>
              <w:fldChar w:fldCharType="separate"/>
            </w:r>
            <w:r w:rsidRPr="001F56C9">
              <w:rPr>
                <w:rFonts w:ascii="Times New Roman" w:hAnsi="Times New Roman" w:cs="Times New Roman"/>
                <w:noProof/>
                <w:color w:val="000000" w:themeColor="text1"/>
                <w:sz w:val="24"/>
                <w:szCs w:val="24"/>
              </w:rPr>
              <w:t>[32]</w:t>
            </w:r>
            <w:r w:rsidRPr="001F56C9">
              <w:rPr>
                <w:rFonts w:ascii="Times New Roman" w:hAnsi="Times New Roman" w:cs="Times New Roman"/>
                <w:color w:val="000000" w:themeColor="text1"/>
                <w:sz w:val="24"/>
                <w:szCs w:val="24"/>
              </w:rPr>
              <w:fldChar w:fldCharType="end"/>
            </w:r>
          </w:p>
        </w:tc>
      </w:tr>
      <w:tr w:rsidR="001F56C9" w:rsidRPr="001F56C9" w14:paraId="034D0496" w14:textId="77777777" w:rsidTr="00983A49">
        <w:trPr>
          <w:trHeight w:val="532"/>
        </w:trPr>
        <w:tc>
          <w:tcPr>
            <w:cnfStyle w:val="001000000000" w:firstRow="0" w:lastRow="0" w:firstColumn="1" w:lastColumn="0" w:oddVBand="0" w:evenVBand="0" w:oddHBand="0" w:evenHBand="0" w:firstRowFirstColumn="0" w:firstRowLastColumn="0" w:lastRowFirstColumn="0" w:lastRowLastColumn="0"/>
            <w:tcW w:w="3510" w:type="dxa"/>
          </w:tcPr>
          <w:p w14:paraId="7B154B37"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 xml:space="preserve">Probability of Developing Symptoms If Infected </w:t>
            </w:r>
          </w:p>
        </w:tc>
        <w:tc>
          <w:tcPr>
            <w:tcW w:w="1350" w:type="dxa"/>
          </w:tcPr>
          <w:p w14:paraId="7AF36760"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0.59, 0.16</w:t>
            </w:r>
          </w:p>
        </w:tc>
        <w:tc>
          <w:tcPr>
            <w:tcW w:w="2160" w:type="dxa"/>
          </w:tcPr>
          <w:p w14:paraId="66D1CB61"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Beta(5.14, 3.53)</w:t>
            </w:r>
          </w:p>
        </w:tc>
        <w:tc>
          <w:tcPr>
            <w:tcW w:w="1080" w:type="dxa"/>
          </w:tcPr>
          <w:p w14:paraId="19742BAC"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18BC1A63"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fldChar w:fldCharType="begin">
                <w:fldData xml:space="preserve">PEVuZE5vdGU+PENpdGU+PEF1dGhvcj5Qb2xldHRpPC9BdXRob3I+PFllYXI+MjAyMDwvWWVhcj48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</w:fldData>
              </w:fldChar>
            </w:r>
            <w:r w:rsidRPr="001F56C9">
              <w:rPr>
                <w:rFonts w:ascii="Times New Roman" w:hAnsi="Times New Roman" w:cs="Times New Roman"/>
                <w:color w:val="000000" w:themeColor="text1"/>
                <w:sz w:val="24"/>
                <w:szCs w:val="24"/>
              </w:rPr>
              <w:instrText xml:space="preserve"> ADDIN EN.CITE </w:instrText>
            </w:r>
            <w:r w:rsidRPr="001F56C9">
              <w:rPr>
                <w:rFonts w:ascii="Times New Roman" w:hAnsi="Times New Roman" w:cs="Times New Roman"/>
                <w:color w:val="000000" w:themeColor="text1"/>
                <w:sz w:val="24"/>
                <w:szCs w:val="24"/>
              </w:rPr>
              <w:fldChar w:fldCharType="begin">
                <w:fldData xml:space="preserve">PEVuZE5vdGU+PENpdGU+PEF1dGhvcj5Qb2xldHRpPC9BdXRob3I+PFllYXI+MjAyMDwvWWVhcj48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</w:fldData>
              </w:fldChar>
            </w:r>
            <w:r w:rsidRPr="001F56C9">
              <w:rPr>
                <w:rFonts w:ascii="Times New Roman" w:hAnsi="Times New Roman" w:cs="Times New Roman"/>
                <w:color w:val="000000" w:themeColor="text1"/>
                <w:sz w:val="24"/>
                <w:szCs w:val="24"/>
              </w:rPr>
              <w:instrText xml:space="preserve"> ADDIN EN.CITE.DATA </w:instrText>
            </w:r>
            <w:r w:rsidRPr="001F56C9">
              <w:rPr>
                <w:rFonts w:ascii="Times New Roman" w:hAnsi="Times New Roman" w:cs="Times New Roman"/>
                <w:color w:val="000000" w:themeColor="text1"/>
                <w:sz w:val="24"/>
                <w:szCs w:val="24"/>
              </w:rPr>
            </w:r>
            <w:r w:rsidRPr="001F56C9">
              <w:rPr>
                <w:rFonts w:ascii="Times New Roman" w:hAnsi="Times New Roman" w:cs="Times New Roman"/>
                <w:color w:val="000000" w:themeColor="text1"/>
                <w:sz w:val="24"/>
                <w:szCs w:val="24"/>
              </w:rPr>
              <w:fldChar w:fldCharType="end"/>
            </w:r>
            <w:r w:rsidRPr="001F56C9">
              <w:rPr>
                <w:rFonts w:ascii="Times New Roman" w:hAnsi="Times New Roman" w:cs="Times New Roman"/>
                <w:color w:val="000000" w:themeColor="text1"/>
                <w:sz w:val="24"/>
                <w:szCs w:val="24"/>
              </w:rPr>
            </w:r>
            <w:r w:rsidRPr="001F56C9">
              <w:rPr>
                <w:rFonts w:ascii="Times New Roman" w:hAnsi="Times New Roman" w:cs="Times New Roman"/>
                <w:color w:val="000000" w:themeColor="text1"/>
                <w:sz w:val="24"/>
                <w:szCs w:val="24"/>
              </w:rPr>
              <w:fldChar w:fldCharType="separate"/>
            </w:r>
            <w:r w:rsidRPr="001F56C9">
              <w:rPr>
                <w:rFonts w:ascii="Times New Roman" w:hAnsi="Times New Roman" w:cs="Times New Roman"/>
                <w:noProof/>
                <w:color w:val="000000" w:themeColor="text1"/>
                <w:sz w:val="24"/>
                <w:szCs w:val="24"/>
              </w:rPr>
              <w:t>[33-35]</w:t>
            </w:r>
            <w:r w:rsidRPr="001F56C9">
              <w:rPr>
                <w:rFonts w:ascii="Times New Roman" w:hAnsi="Times New Roman" w:cs="Times New Roman"/>
                <w:color w:val="000000" w:themeColor="text1"/>
                <w:sz w:val="24"/>
                <w:szCs w:val="24"/>
              </w:rPr>
              <w:fldChar w:fldCharType="end"/>
            </w:r>
          </w:p>
        </w:tc>
      </w:tr>
      <w:tr w:rsidR="001F56C9" w:rsidRPr="001F56C9" w14:paraId="54C0275F" w14:textId="77777777" w:rsidTr="00983A4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510" w:type="dxa"/>
          </w:tcPr>
          <w:p w14:paraId="3CB59FF2"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Probability of Becoming Severely Ill If Symptomatic</w:t>
            </w:r>
          </w:p>
        </w:tc>
        <w:tc>
          <w:tcPr>
            <w:tcW w:w="1350" w:type="dxa"/>
          </w:tcPr>
          <w:p w14:paraId="1EC5DC43"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0.09, 0.06</w:t>
            </w:r>
          </w:p>
        </w:tc>
        <w:tc>
          <w:tcPr>
            <w:tcW w:w="2160" w:type="dxa"/>
          </w:tcPr>
          <w:p w14:paraId="279FBC8D"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Beta(1.89, 20.00)</w:t>
            </w:r>
          </w:p>
        </w:tc>
        <w:tc>
          <w:tcPr>
            <w:tcW w:w="1080" w:type="dxa"/>
          </w:tcPr>
          <w:p w14:paraId="36112844"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4B4297A3"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fldChar w:fldCharType="begin">
                <w:fldData xml:space="preserve">PEVuZE5vdGU+PENpdGU+PEF1dGhvcj5DREMgQ09WSUQtMTkgUmVzcG9uc2UgVGVhbTwvQXV0aG9y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</w:fldData>
              </w:fldChar>
            </w:r>
            <w:r w:rsidRPr="001F56C9">
              <w:rPr>
                <w:rFonts w:ascii="Times New Roman" w:hAnsi="Times New Roman" w:cs="Times New Roman"/>
                <w:color w:val="000000" w:themeColor="text1"/>
                <w:sz w:val="24"/>
                <w:szCs w:val="24"/>
              </w:rPr>
              <w:instrText xml:space="preserve"> ADDIN EN.CITE </w:instrText>
            </w:r>
            <w:r w:rsidRPr="001F56C9">
              <w:rPr>
                <w:rFonts w:ascii="Times New Roman" w:hAnsi="Times New Roman" w:cs="Times New Roman"/>
                <w:color w:val="000000" w:themeColor="text1"/>
                <w:sz w:val="24"/>
                <w:szCs w:val="24"/>
              </w:rPr>
              <w:fldChar w:fldCharType="begin">
                <w:fldData xml:space="preserve">PEVuZE5vdGU+PENpdGU+PEF1dGhvcj5DREMgQ09WSUQtMTkgUmVzcG9uc2UgVGVhbTwvQXV0aG9y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</w:fldData>
              </w:fldChar>
            </w:r>
            <w:r w:rsidRPr="001F56C9">
              <w:rPr>
                <w:rFonts w:ascii="Times New Roman" w:hAnsi="Times New Roman" w:cs="Times New Roman"/>
                <w:color w:val="000000" w:themeColor="text1"/>
                <w:sz w:val="24"/>
                <w:szCs w:val="24"/>
              </w:rPr>
              <w:instrText xml:space="preserve"> ADDIN EN.CITE.DATA </w:instrText>
            </w:r>
            <w:r w:rsidRPr="001F56C9">
              <w:rPr>
                <w:rFonts w:ascii="Times New Roman" w:hAnsi="Times New Roman" w:cs="Times New Roman"/>
                <w:color w:val="000000" w:themeColor="text1"/>
                <w:sz w:val="24"/>
                <w:szCs w:val="24"/>
              </w:rPr>
            </w:r>
            <w:r w:rsidRPr="001F56C9">
              <w:rPr>
                <w:rFonts w:ascii="Times New Roman" w:hAnsi="Times New Roman" w:cs="Times New Roman"/>
                <w:color w:val="000000" w:themeColor="text1"/>
                <w:sz w:val="24"/>
                <w:szCs w:val="24"/>
              </w:rPr>
              <w:fldChar w:fldCharType="end"/>
            </w:r>
            <w:r w:rsidRPr="001F56C9">
              <w:rPr>
                <w:rFonts w:ascii="Times New Roman" w:hAnsi="Times New Roman" w:cs="Times New Roman"/>
                <w:color w:val="000000" w:themeColor="text1"/>
                <w:sz w:val="24"/>
                <w:szCs w:val="24"/>
              </w:rPr>
            </w:r>
            <w:r w:rsidRPr="001F56C9">
              <w:rPr>
                <w:rFonts w:ascii="Times New Roman" w:hAnsi="Times New Roman" w:cs="Times New Roman"/>
                <w:color w:val="000000" w:themeColor="text1"/>
                <w:sz w:val="24"/>
                <w:szCs w:val="24"/>
              </w:rPr>
              <w:fldChar w:fldCharType="separate"/>
            </w:r>
            <w:r w:rsidRPr="001F56C9">
              <w:rPr>
                <w:rFonts w:ascii="Times New Roman" w:hAnsi="Times New Roman" w:cs="Times New Roman"/>
                <w:noProof/>
                <w:color w:val="000000" w:themeColor="text1"/>
                <w:sz w:val="24"/>
                <w:szCs w:val="24"/>
              </w:rPr>
              <w:t>[37, 45]</w:t>
            </w:r>
            <w:r w:rsidRPr="001F56C9">
              <w:rPr>
                <w:rFonts w:ascii="Times New Roman" w:hAnsi="Times New Roman" w:cs="Times New Roman"/>
                <w:color w:val="000000" w:themeColor="text1"/>
                <w:sz w:val="24"/>
                <w:szCs w:val="24"/>
              </w:rPr>
              <w:fldChar w:fldCharType="end"/>
            </w:r>
          </w:p>
        </w:tc>
      </w:tr>
      <w:tr w:rsidR="001F56C9" w:rsidRPr="001F56C9" w14:paraId="788F7077" w14:textId="77777777" w:rsidTr="00983A49">
        <w:trPr>
          <w:trHeight w:val="532"/>
        </w:trPr>
        <w:tc>
          <w:tcPr>
            <w:cnfStyle w:val="001000000000" w:firstRow="0" w:lastRow="0" w:firstColumn="1" w:lastColumn="0" w:oddVBand="0" w:evenVBand="0" w:oddHBand="0" w:evenHBand="0" w:firstRowFirstColumn="0" w:firstRowLastColumn="0" w:lastRowFirstColumn="0" w:lastRowLastColumn="0"/>
            <w:tcW w:w="3510" w:type="dxa"/>
          </w:tcPr>
          <w:p w14:paraId="6AB35B93"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Probability of Death for All Infections (national average)</w:t>
            </w:r>
          </w:p>
        </w:tc>
        <w:tc>
          <w:tcPr>
            <w:tcW w:w="1350" w:type="dxa"/>
          </w:tcPr>
          <w:p w14:paraId="7DCCFE1A"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0.005, 0.001</w:t>
            </w:r>
          </w:p>
        </w:tc>
        <w:tc>
          <w:tcPr>
            <w:tcW w:w="2160" w:type="dxa"/>
          </w:tcPr>
          <w:p w14:paraId="3C3D1445"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color w:val="000000" w:themeColor="text1"/>
                <w:sz w:val="24"/>
                <w:szCs w:val="24"/>
              </w:rPr>
              <w:t>Beta(</w:t>
            </w:r>
            <w:r w:rsidRPr="001F56C9">
              <w:rPr>
                <w:rStyle w:val="pl-c1"/>
                <w:rFonts w:ascii="Times New Roman" w:hAnsi="Times New Roman" w:cs="Times New Roman"/>
                <w:sz w:val="24"/>
                <w:szCs w:val="24"/>
              </w:rPr>
              <w:t>15.9</w:t>
            </w:r>
            <w:r w:rsidRPr="001F56C9">
              <w:rPr>
                <w:rFonts w:ascii="Times New Roman" w:hAnsi="Times New Roman" w:cs="Times New Roman"/>
                <w:sz w:val="24"/>
                <w:szCs w:val="24"/>
              </w:rPr>
              <w:t xml:space="preserve">, </w:t>
            </w:r>
            <w:r w:rsidRPr="001F56C9">
              <w:rPr>
                <w:rStyle w:val="pl-c1"/>
                <w:rFonts w:ascii="Times New Roman" w:hAnsi="Times New Roman" w:cs="Times New Roman"/>
                <w:sz w:val="24"/>
                <w:szCs w:val="24"/>
              </w:rPr>
              <w:t>3167</w:t>
            </w:r>
            <w:r w:rsidRPr="001F56C9">
              <w:rPr>
                <w:rFonts w:ascii="Times New Roman" w:hAnsi="Times New Roman" w:cs="Times New Roman"/>
                <w:color w:val="000000" w:themeColor="text1"/>
                <w:sz w:val="24"/>
                <w:szCs w:val="24"/>
              </w:rPr>
              <w:t>)</w:t>
            </w:r>
          </w:p>
        </w:tc>
        <w:tc>
          <w:tcPr>
            <w:tcW w:w="1080" w:type="dxa"/>
          </w:tcPr>
          <w:p w14:paraId="0E3F7968"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34213232"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fldChar w:fldCharType="begin"/>
            </w:r>
            <w:r w:rsidRPr="001F56C9">
              <w:rPr>
                <w:rFonts w:ascii="Times New Roman" w:hAnsi="Times New Roman" w:cs="Times New Roman"/>
                <w:color w:val="000000" w:themeColor="text1"/>
                <w:sz w:val="24"/>
                <w:szCs w:val="24"/>
              </w:rPr>
              <w:instrText xml:space="preserve"> ADDIN EN.CITE &lt;EndNote&gt;&lt;Cite&gt;&lt;Author&gt;O’Driscoll&lt;/Author&gt;&lt;Year&gt;2021&lt;/Year&gt;&lt;RecNum&gt;36&lt;/RecNum&gt;&lt;DisplayText&gt;[30, 31]&lt;/DisplayText&gt;&lt;record&gt;&lt;rec-number&gt;36&lt;/rec-number&gt;&lt;foreign-keys&gt;&lt;key app="EN" db-id="22zs0pdzr5asfyeewdt5dzxpv2xte0fsr0x9" timestamp="1727379602"&gt;36&lt;/key&gt;&lt;/foreign-keys&gt;&lt;ref-type name="Journal Article"&gt;17&lt;/ref-type&gt;&lt;contributors&gt;&lt;authors&gt;&lt;author&gt;O’Driscoll, Megan&lt;/author&gt;&lt;author&gt;Ribeiro Dos Santos, Gabriel&lt;/author&gt;&lt;author&gt;Wang, Lin&lt;/author&gt;&lt;author&gt;Cummings, Derek AT&lt;/author&gt;&lt;author&gt;Azman, Andrew S&lt;/author&gt;&lt;author&gt;Paireau, Juliette&lt;/author&gt;&lt;author&gt;Fontanet, Arnaud&lt;/author&gt;&lt;author&gt;Cauchemez, Simon&lt;/author&gt;&lt;author&gt;Salje, Henrik&lt;/author&gt;&lt;/authors&gt;&lt;/contributors&gt;&lt;titles&gt;&lt;title&gt;Age-specific mortality and immunity patterns of SARS-CoV-2&lt;/title&gt;&lt;secondary-title&gt;Nature&lt;/secondary-title&gt;&lt;/titles&gt;&lt;periodical&gt;&lt;full-title&gt;Nature&lt;/full-title&gt;&lt;/periodical&gt;&lt;pages&gt;140-145&lt;/pages&gt;&lt;volume&gt;590&lt;/volume&gt;&lt;number&gt;7844&lt;/number&gt;&lt;dates&gt;&lt;year&gt;2021&lt;/year&gt;&lt;/dates&gt;&lt;isbn&gt;1476-4687&lt;/isbn&gt;&lt;urls&gt;&lt;/urls&gt;&lt;/record&gt;&lt;/Cite&gt;&lt;Cite&gt;&lt;Author&gt;Levin&lt;/Author&gt;&lt;Year&gt;2020&lt;/Year&gt;&lt;RecNum&gt;35&lt;/RecNum&gt;&lt;record&gt;&lt;rec-number&gt;35&lt;/rec-number&gt;&lt;foreign-keys&gt;&lt;key app="EN" db-id="22zs0pdzr5asfyeewdt5dzxpv2xte0fsr0x9" timestamp="1727379602"&gt;35&lt;/key&gt;&lt;/foreign-keys&gt;&lt;ref-type name="Journal Article"&gt;17&lt;/ref-type&gt;&lt;contributors&gt;&lt;authors&gt;&lt;author&gt;Levin, Andrew T&lt;/author&gt;&lt;author&gt;Hanage, William P&lt;/author&gt;&lt;author&gt;Owusu-Boaitey, Nana&lt;/author&gt;&lt;author&gt;Cochran, Kensington B&lt;/author&gt;&lt;author&gt;Walsh, Seamus P&lt;/author&gt;&lt;author&gt;Meyerowitz-Katz, Gideon&lt;/author&gt;&lt;/authors&gt;&lt;/contributors&gt;&lt;titles&gt;&lt;title&gt;Assessing the age specificity of infection fatality rates for COVID-19: systematic review, meta-analysis, and public policy implications&lt;/title&gt;&lt;secondary-title&gt;European journal of epidemiology&lt;/secondary-title&gt;&lt;/titles&gt;&lt;periodical&gt;&lt;full-title&gt;European journal of epidemiology&lt;/full-title&gt;&lt;/periodical&gt;&lt;pages&gt;1123-1138&lt;/pages&gt;&lt;volume&gt;35&lt;/volume&gt;&lt;number&gt;12&lt;/number&gt;&lt;dates&gt;&lt;year&gt;2020&lt;/year&gt;&lt;/dates&gt;&lt;isbn&gt;1573-7284&lt;/isbn&gt;&lt;urls&gt;&lt;/urls&gt;&lt;/record&gt;&lt;/Cite&gt;&lt;/EndNote&gt;</w:instrText>
            </w:r>
            <w:r w:rsidRPr="001F56C9">
              <w:rPr>
                <w:rFonts w:ascii="Times New Roman" w:hAnsi="Times New Roman" w:cs="Times New Roman"/>
                <w:color w:val="000000" w:themeColor="text1"/>
                <w:sz w:val="24"/>
                <w:szCs w:val="24"/>
              </w:rPr>
              <w:fldChar w:fldCharType="separate"/>
            </w:r>
            <w:r w:rsidRPr="001F56C9">
              <w:rPr>
                <w:rFonts w:ascii="Times New Roman" w:hAnsi="Times New Roman" w:cs="Times New Roman"/>
                <w:noProof/>
                <w:color w:val="000000" w:themeColor="text1"/>
                <w:sz w:val="24"/>
                <w:szCs w:val="24"/>
              </w:rPr>
              <w:t>[30, 31]</w:t>
            </w:r>
            <w:r w:rsidRPr="001F56C9">
              <w:rPr>
                <w:rFonts w:ascii="Times New Roman" w:hAnsi="Times New Roman" w:cs="Times New Roman"/>
                <w:color w:val="000000" w:themeColor="text1"/>
                <w:sz w:val="24"/>
                <w:szCs w:val="24"/>
              </w:rPr>
              <w:fldChar w:fldCharType="end"/>
            </w:r>
          </w:p>
        </w:tc>
      </w:tr>
      <w:tr w:rsidR="001F56C9" w:rsidRPr="001F56C9" w14:paraId="6107C612" w14:textId="77777777" w:rsidTr="00983A4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510" w:type="dxa"/>
          </w:tcPr>
          <w:p w14:paraId="31DA904C"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Probability of Death for Severe Infections</w:t>
            </w:r>
          </w:p>
        </w:tc>
        <w:tc>
          <w:tcPr>
            <w:tcW w:w="1350" w:type="dxa"/>
          </w:tcPr>
          <w:p w14:paraId="28DE923F"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0.15, 0.03</w:t>
            </w:r>
          </w:p>
        </w:tc>
        <w:tc>
          <w:tcPr>
            <w:tcW w:w="2160" w:type="dxa"/>
          </w:tcPr>
          <w:p w14:paraId="7D9D3E2B"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Beta(28.2, 162.3)</w:t>
            </w:r>
          </w:p>
        </w:tc>
        <w:tc>
          <w:tcPr>
            <w:tcW w:w="1080" w:type="dxa"/>
          </w:tcPr>
          <w:p w14:paraId="1466FC2C"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4DE4E3E6"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fldChar w:fldCharType="begin"/>
            </w:r>
            <w:r w:rsidRPr="001F56C9">
              <w:rPr>
                <w:rFonts w:ascii="Times New Roman" w:hAnsi="Times New Roman" w:cs="Times New Roman"/>
                <w:color w:val="000000" w:themeColor="text1"/>
                <w:sz w:val="24"/>
                <w:szCs w:val="24"/>
              </w:rPr>
              <w:instrText xml:space="preserve"> ADDIN EN.CITE &lt;EndNote&gt;&lt;Cite&gt;&lt;Author&gt;Gelman&lt;/Author&gt;&lt;Year&gt;2020&lt;/Year&gt;&lt;RecNum&gt;43&lt;/RecNum&gt;&lt;DisplayText&gt;[45]&lt;/DisplayText&gt;&lt;record&gt;&lt;rec-number&gt;43&lt;/rec-number&gt;&lt;foreign-keys&gt;&lt;key app="EN" db-id="22zs0pdzr5asfyeewdt5dzxpv2xte0fsr0x9" timestamp="1727379726"&gt;43&lt;/key&gt;&lt;/foreign-keys&gt;&lt;ref-type name="Web Page"&gt;12&lt;/ref-type&gt;&lt;contributors&gt;&lt;authors&gt;&lt;author&gt;Gelman, Andrew&lt;/author&gt;&lt;/authors&gt;&lt;/contributors&gt;&lt;titles&gt;&lt;title&gt;Prior Choice Recommendations&lt;/title&gt;&lt;/titles&gt;&lt;volume&gt;2021&lt;/volume&gt;&lt;number&gt;July 10&lt;/number&gt;&lt;dates&gt;&lt;year&gt;2020&lt;/year&gt;&lt;/dates&gt;&lt;pub-location&gt;Github&lt;/pub-location&gt;&lt;urls&gt;&lt;related-urls&gt;&lt;url&gt;https://github.com/stan-dev/stan/wiki/Prior-Choice-Recommendations&lt;/url&gt;&lt;/related-urls&gt;&lt;/urls&gt;&lt;/record&gt;&lt;/Cite&gt;&lt;/EndNote&gt;</w:instrText>
            </w:r>
            <w:r w:rsidRPr="001F56C9">
              <w:rPr>
                <w:rFonts w:ascii="Times New Roman" w:hAnsi="Times New Roman" w:cs="Times New Roman"/>
                <w:color w:val="000000" w:themeColor="text1"/>
                <w:sz w:val="24"/>
                <w:szCs w:val="24"/>
              </w:rPr>
              <w:fldChar w:fldCharType="separate"/>
            </w:r>
            <w:r w:rsidRPr="001F56C9">
              <w:rPr>
                <w:rFonts w:ascii="Times New Roman" w:hAnsi="Times New Roman" w:cs="Times New Roman"/>
                <w:noProof/>
                <w:color w:val="000000" w:themeColor="text1"/>
                <w:sz w:val="24"/>
                <w:szCs w:val="24"/>
              </w:rPr>
              <w:t>[45]</w:t>
            </w:r>
            <w:r w:rsidRPr="001F56C9">
              <w:rPr>
                <w:rFonts w:ascii="Times New Roman" w:hAnsi="Times New Roman" w:cs="Times New Roman"/>
                <w:color w:val="000000" w:themeColor="text1"/>
                <w:sz w:val="24"/>
                <w:szCs w:val="24"/>
              </w:rPr>
              <w:fldChar w:fldCharType="end"/>
            </w:r>
          </w:p>
        </w:tc>
      </w:tr>
      <w:tr w:rsidR="001F56C9" w:rsidRPr="001F56C9" w14:paraId="67CE61C1" w14:textId="77777777" w:rsidTr="00983A49">
        <w:trPr>
          <w:trHeight w:val="532"/>
        </w:trPr>
        <w:tc>
          <w:tcPr>
            <w:cnfStyle w:val="001000000000" w:firstRow="0" w:lastRow="0" w:firstColumn="1" w:lastColumn="0" w:oddVBand="0" w:evenVBand="0" w:oddHBand="0" w:evenHBand="0" w:firstRowFirstColumn="0" w:firstRowLastColumn="0" w:lastRowFirstColumn="0" w:lastRowLastColumn="0"/>
            <w:tcW w:w="3510" w:type="dxa"/>
          </w:tcPr>
          <w:p w14:paraId="02468060" w14:textId="77777777" w:rsidR="001F56C9" w:rsidRPr="001F56C9" w:rsidRDefault="001F56C9" w:rsidP="00983A49">
            <w:pPr>
              <w:rPr>
                <w:rFonts w:ascii="Times New Roman" w:hAnsi="Times New Roman" w:cs="Times New Roman"/>
                <w:b w:val="0"/>
                <w:caps w:val="0"/>
                <w:color w:val="000000" w:themeColor="text1"/>
                <w:sz w:val="24"/>
                <w:szCs w:val="24"/>
              </w:rPr>
            </w:pPr>
            <w:r w:rsidRPr="001F56C9">
              <w:rPr>
                <w:rFonts w:ascii="Times New Roman" w:hAnsi="Times New Roman" w:cs="Times New Roman"/>
                <w:b w:val="0"/>
                <w:caps w:val="0"/>
                <w:color w:val="000000" w:themeColor="text1"/>
                <w:sz w:val="24"/>
                <w:szCs w:val="24"/>
              </w:rPr>
              <w:t>Additional Risk of Mortality Prior to May 1</w:t>
            </w:r>
            <w:proofErr w:type="gramStart"/>
            <w:r w:rsidRPr="001F56C9">
              <w:rPr>
                <w:rFonts w:ascii="Times New Roman" w:hAnsi="Times New Roman" w:cs="Times New Roman"/>
                <w:b w:val="0"/>
                <w:caps w:val="0"/>
                <w:color w:val="000000" w:themeColor="text1"/>
                <w:sz w:val="24"/>
                <w:szCs w:val="24"/>
              </w:rPr>
              <w:t xml:space="preserve"> 2020</w:t>
            </w:r>
            <w:proofErr w:type="gramEnd"/>
            <w:r w:rsidRPr="001F56C9">
              <w:rPr>
                <w:rFonts w:ascii="Times New Roman" w:hAnsi="Times New Roman" w:cs="Times New Roman"/>
                <w:b w:val="0"/>
                <w:caps w:val="0"/>
                <w:color w:val="000000" w:themeColor="text1"/>
                <w:sz w:val="24"/>
                <w:szCs w:val="24"/>
              </w:rPr>
              <w:t xml:space="preserve"> (</w:t>
            </w:r>
            <m:oMath>
              <m:sSub>
                <m:sSubPr>
                  <m:ctrlPr>
                    <w:rPr>
                      <w:rFonts w:ascii="Cambria Math" w:hAnsi="Cambria Math" w:cs="Times New Roman"/>
                      <w:i/>
                      <w:sz w:val="24"/>
                      <w:szCs w:val="24"/>
                    </w:rPr>
                  </m:ctrlPr>
                </m:sSubPr>
                <m:e>
                  <m:r>
                    <m:rPr>
                      <m:sty m:val="bi"/>
                    </m:rPr>
                    <w:rPr>
                      <w:rFonts w:ascii="Cambria Math" w:hAnsi="Cambria Math" w:cs="Times New Roman"/>
                      <w:caps w:val="0"/>
                      <w:sz w:val="24"/>
                      <w:szCs w:val="24"/>
                    </w:rPr>
                    <m:t>a</m:t>
                  </m:r>
                </m:e>
                <m:sub>
                  <m:sSub>
                    <m:sSubPr>
                      <m:ctrlPr>
                        <w:rPr>
                          <w:rFonts w:ascii="Cambria Math" w:hAnsi="Cambria Math" w:cs="Times New Roman"/>
                          <w:i/>
                          <w:sz w:val="24"/>
                          <w:szCs w:val="24"/>
                        </w:rPr>
                      </m:ctrlPr>
                    </m:sSubPr>
                    <m:e>
                      <m:r>
                        <m:rPr>
                          <m:sty m:val="bi"/>
                        </m:rPr>
                        <w:rPr>
                          <w:rFonts w:ascii="Cambria Math" w:hAnsi="Cambria Math" w:cs="Times New Roman"/>
                          <w:caps w:val="0"/>
                          <w:sz w:val="24"/>
                          <w:szCs w:val="24"/>
                        </w:rPr>
                        <m:t>p</m:t>
                      </m:r>
                    </m:e>
                    <m:sub>
                      <m:r>
                        <m:rPr>
                          <m:sty m:val="bi"/>
                        </m:rPr>
                        <w:rPr>
                          <w:rFonts w:ascii="Cambria Math" w:hAnsi="Cambria Math" w:cs="Times New Roman"/>
                          <w:caps w:val="0"/>
                          <w:sz w:val="24"/>
                          <w:szCs w:val="24"/>
                        </w:rPr>
                        <m:t>D</m:t>
                      </m:r>
                    </m:sub>
                  </m:sSub>
                </m:sub>
              </m:sSub>
            </m:oMath>
            <w:r w:rsidRPr="001F56C9">
              <w:rPr>
                <w:rFonts w:ascii="Times New Roman" w:hAnsi="Times New Roman" w:cs="Times New Roman"/>
                <w:b w:val="0"/>
                <w:caps w:val="0"/>
                <w:color w:val="000000" w:themeColor="text1"/>
                <w:sz w:val="24"/>
                <w:szCs w:val="24"/>
              </w:rPr>
              <w:t>)</w:t>
            </w:r>
          </w:p>
        </w:tc>
        <w:tc>
          <w:tcPr>
            <w:tcW w:w="1350" w:type="dxa"/>
          </w:tcPr>
          <w:p w14:paraId="65B7A290"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1.34, 0.39</w:t>
            </w:r>
          </w:p>
        </w:tc>
        <w:tc>
          <w:tcPr>
            <w:tcW w:w="2160" w:type="dxa"/>
          </w:tcPr>
          <w:p w14:paraId="50E4574A"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Gamma(12.03, 8.99)</w:t>
            </w:r>
          </w:p>
        </w:tc>
        <w:tc>
          <w:tcPr>
            <w:tcW w:w="1080" w:type="dxa"/>
          </w:tcPr>
          <w:p w14:paraId="62F58EB8"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017104B6"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1F56C9">
              <w:rPr>
                <w:rFonts w:ascii="Times New Roman" w:hAnsi="Times New Roman" w:cs="Times New Roman"/>
                <w:color w:val="000000" w:themeColor="text1"/>
                <w:sz w:val="24"/>
                <w:szCs w:val="24"/>
              </w:rPr>
              <w:t>Assumed</w:t>
            </w:r>
          </w:p>
        </w:tc>
      </w:tr>
      <w:tr w:rsidR="001F56C9" w:rsidRPr="001F56C9" w14:paraId="0597C509" w14:textId="77777777" w:rsidTr="00983A4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510" w:type="dxa"/>
          </w:tcPr>
          <w:p w14:paraId="73890653"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Rate Ratio, Diagnosis at Asymptomatic Vs. Symptomatic</w:t>
            </w:r>
          </w:p>
        </w:tc>
        <w:tc>
          <w:tcPr>
            <w:tcW w:w="1350" w:type="dxa"/>
          </w:tcPr>
          <w:p w14:paraId="6AC481F4"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0.1, 0.07</w:t>
            </w:r>
          </w:p>
        </w:tc>
        <w:tc>
          <w:tcPr>
            <w:tcW w:w="2160" w:type="dxa"/>
          </w:tcPr>
          <w:p w14:paraId="0FBA6BC0"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Beta(2,18)</w:t>
            </w:r>
          </w:p>
        </w:tc>
        <w:tc>
          <w:tcPr>
            <w:tcW w:w="1080" w:type="dxa"/>
          </w:tcPr>
          <w:p w14:paraId="7DC44CD5"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6EC48E66"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Assumed</w:t>
            </w:r>
          </w:p>
        </w:tc>
      </w:tr>
      <w:tr w:rsidR="001F56C9" w:rsidRPr="001F56C9" w14:paraId="22A56C6E" w14:textId="77777777" w:rsidTr="00983A49">
        <w:trPr>
          <w:trHeight w:val="532"/>
        </w:trPr>
        <w:tc>
          <w:tcPr>
            <w:cnfStyle w:val="001000000000" w:firstRow="0" w:lastRow="0" w:firstColumn="1" w:lastColumn="0" w:oddVBand="0" w:evenVBand="0" w:oddHBand="0" w:evenHBand="0" w:firstRowFirstColumn="0" w:firstRowLastColumn="0" w:lastRowFirstColumn="0" w:lastRowLastColumn="0"/>
            <w:tcW w:w="3510" w:type="dxa"/>
          </w:tcPr>
          <w:p w14:paraId="2A6EA5FD"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Rate Ratio, Diagnosis at Symptomatic Vs. Severe</w:t>
            </w:r>
          </w:p>
        </w:tc>
        <w:tc>
          <w:tcPr>
            <w:tcW w:w="1350" w:type="dxa"/>
          </w:tcPr>
          <w:p w14:paraId="71E2ABD4"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1F56C9">
              <w:rPr>
                <w:rFonts w:ascii="Times New Roman" w:hAnsi="Times New Roman" w:cs="Times New Roman"/>
                <w:color w:val="000000" w:themeColor="text1"/>
                <w:sz w:val="24"/>
                <w:szCs w:val="24"/>
              </w:rPr>
              <w:t>0.5, 0.22</w:t>
            </w:r>
          </w:p>
        </w:tc>
        <w:tc>
          <w:tcPr>
            <w:tcW w:w="2160" w:type="dxa"/>
          </w:tcPr>
          <w:p w14:paraId="1FE6EAD0"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Beta(2,2)</w:t>
            </w:r>
          </w:p>
        </w:tc>
        <w:tc>
          <w:tcPr>
            <w:tcW w:w="1080" w:type="dxa"/>
          </w:tcPr>
          <w:p w14:paraId="78CAFEB5"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1E9A5B18"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Assumed</w:t>
            </w:r>
          </w:p>
        </w:tc>
      </w:tr>
      <w:tr w:rsidR="001F56C9" w:rsidRPr="001F56C9" w14:paraId="35B033A8" w14:textId="77777777" w:rsidTr="00983A4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510" w:type="dxa"/>
          </w:tcPr>
          <w:p w14:paraId="3F3D8117" w14:textId="77777777" w:rsidR="001F56C9" w:rsidRPr="001F56C9" w:rsidRDefault="001F56C9" w:rsidP="00983A49">
            <w:pPr>
              <w:rPr>
                <w:rFonts w:ascii="Times New Roman" w:hAnsi="Times New Roman" w:cs="Times New Roman"/>
                <w:b w:val="0"/>
                <w:caps w:val="0"/>
                <w:color w:val="000000" w:themeColor="text1"/>
                <w:sz w:val="24"/>
                <w:szCs w:val="24"/>
              </w:rPr>
            </w:pPr>
            <w:r w:rsidRPr="001F56C9">
              <w:rPr>
                <w:rFonts w:ascii="Times New Roman" w:hAnsi="Times New Roman" w:cs="Times New Roman"/>
                <w:b w:val="0"/>
                <w:caps w:val="0"/>
                <w:color w:val="000000" w:themeColor="text1"/>
                <w:sz w:val="24"/>
                <w:szCs w:val="24"/>
              </w:rPr>
              <w:t>Probability of Diagnosis at Severe</w:t>
            </w:r>
          </w:p>
        </w:tc>
        <w:tc>
          <w:tcPr>
            <w:tcW w:w="1350" w:type="dxa"/>
          </w:tcPr>
          <w:p w14:paraId="358E33FC"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1F56C9">
              <w:rPr>
                <w:rFonts w:ascii="Times New Roman" w:hAnsi="Times New Roman" w:cs="Times New Roman"/>
                <w:color w:val="000000" w:themeColor="text1"/>
                <w:sz w:val="24"/>
                <w:szCs w:val="24"/>
              </w:rPr>
              <w:t>0.72, 0.16</w:t>
            </w:r>
          </w:p>
        </w:tc>
        <w:tc>
          <w:tcPr>
            <w:tcW w:w="2160" w:type="dxa"/>
          </w:tcPr>
          <w:p w14:paraId="2B6D2237"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1F56C9">
              <w:rPr>
                <w:rFonts w:ascii="Times New Roman" w:hAnsi="Times New Roman" w:cs="Times New Roman"/>
                <w:color w:val="000000" w:themeColor="text1"/>
                <w:sz w:val="24"/>
                <w:szCs w:val="24"/>
              </w:rPr>
              <w:t>Beta(20,5)</w:t>
            </w:r>
          </w:p>
        </w:tc>
        <w:tc>
          <w:tcPr>
            <w:tcW w:w="1080" w:type="dxa"/>
          </w:tcPr>
          <w:p w14:paraId="14C65F64"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194636C7"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Assumed</w:t>
            </w:r>
          </w:p>
        </w:tc>
      </w:tr>
      <w:tr w:rsidR="001F56C9" w:rsidRPr="001F56C9" w14:paraId="05A1971A" w14:textId="77777777" w:rsidTr="00983A49">
        <w:trPr>
          <w:trHeight w:val="343"/>
        </w:trPr>
        <w:tc>
          <w:tcPr>
            <w:cnfStyle w:val="001000000000" w:firstRow="0" w:lastRow="0" w:firstColumn="1" w:lastColumn="0" w:oddVBand="0" w:evenVBand="0" w:oddHBand="0" w:evenHBand="0" w:firstRowFirstColumn="0" w:firstRowLastColumn="0" w:lastRowFirstColumn="0" w:lastRowLastColumn="0"/>
            <w:tcW w:w="3510" w:type="dxa"/>
          </w:tcPr>
          <w:p w14:paraId="43BA72D2"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Dispersion Parameter for Reported COVID-19 Cases (1/</w:t>
            </w:r>
            <w:r w:rsidRPr="001F56C9">
              <w:rPr>
                <w:rFonts w:ascii="Times New Roman" w:eastAsia="Symbol" w:hAnsi="Times New Roman" w:cs="Times New Roman"/>
                <w:b w:val="0"/>
                <w:caps w:val="0"/>
                <w:color w:val="000000" w:themeColor="text1"/>
                <w:sz w:val="24"/>
                <w:szCs w:val="24"/>
                <w:lang w:val="el-GR"/>
              </w:rPr>
              <w:t>σ</w:t>
            </w:r>
            <w:r w:rsidRPr="001F56C9">
              <w:rPr>
                <w:rFonts w:ascii="Times New Roman" w:hAnsi="Times New Roman" w:cs="Times New Roman"/>
                <w:b w:val="0"/>
                <w:caps w:val="0"/>
                <w:color w:val="000000" w:themeColor="text1"/>
                <w:sz w:val="24"/>
                <w:szCs w:val="24"/>
              </w:rPr>
              <w:t>)</w:t>
            </w:r>
            <w:r w:rsidRPr="001F56C9">
              <w:rPr>
                <w:rFonts w:ascii="Times New Roman" w:hAnsi="Times New Roman" w:cs="Times New Roman"/>
                <w:b w:val="0"/>
                <w:caps w:val="0"/>
                <w:color w:val="000000" w:themeColor="text1"/>
                <w:sz w:val="24"/>
                <w:szCs w:val="24"/>
                <w:vertAlign w:val="superscript"/>
              </w:rPr>
              <w:t>2</w:t>
            </w:r>
            <w:r w:rsidRPr="001F56C9">
              <w:rPr>
                <w:rFonts w:ascii="Times New Roman" w:hAnsi="Times New Roman" w:cs="Times New Roman"/>
                <w:b w:val="0"/>
                <w:caps w:val="0"/>
                <w:color w:val="000000" w:themeColor="text1"/>
                <w:sz w:val="24"/>
                <w:szCs w:val="24"/>
              </w:rPr>
              <w:t xml:space="preserve"> </w:t>
            </w:r>
          </w:p>
        </w:tc>
        <w:tc>
          <w:tcPr>
            <w:tcW w:w="1350" w:type="dxa"/>
          </w:tcPr>
          <w:p w14:paraId="62D3C45E"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0.8, 0.6</w:t>
            </w:r>
          </w:p>
        </w:tc>
        <w:tc>
          <w:tcPr>
            <w:tcW w:w="2160" w:type="dxa"/>
          </w:tcPr>
          <w:p w14:paraId="7121416E"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Half-Normal(0,1)</w:t>
            </w:r>
          </w:p>
        </w:tc>
        <w:tc>
          <w:tcPr>
            <w:tcW w:w="1080" w:type="dxa"/>
          </w:tcPr>
          <w:p w14:paraId="23D81FC2"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354726A0"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4"/>
                <w:szCs w:val="24"/>
              </w:rPr>
            </w:pPr>
            <w:r w:rsidRPr="001F56C9">
              <w:rPr>
                <w:rFonts w:ascii="Times New Roman" w:hAnsi="Times New Roman" w:cs="Times New Roman"/>
                <w:iCs/>
                <w:color w:val="000000" w:themeColor="text1"/>
                <w:sz w:val="24"/>
                <w:szCs w:val="24"/>
              </w:rPr>
              <w:fldChar w:fldCharType="begin"/>
            </w:r>
            <w:r w:rsidRPr="001F56C9">
              <w:rPr>
                <w:rFonts w:ascii="Times New Roman" w:hAnsi="Times New Roman" w:cs="Times New Roman"/>
                <w:iCs/>
                <w:color w:val="000000" w:themeColor="text1"/>
                <w:sz w:val="24"/>
                <w:szCs w:val="24"/>
              </w:rPr>
              <w:instrText xml:space="preserve"> ADDIN EN.CITE &lt;EndNote&gt;&lt;Cite&gt;&lt;Author&gt;Lauer&lt;/Author&gt;&lt;Year&gt;2020&lt;/Year&gt;&lt;RecNum&gt;37&lt;/RecNum&gt;&lt;DisplayText&gt;[29]&lt;/DisplayText&gt;&lt;record&gt;&lt;rec-number&gt;37&lt;/rec-number&gt;&lt;foreign-keys&gt;&lt;key app="EN" db-id="22zs0pdzr5asfyeewdt5dzxpv2xte0fsr0x9" timestamp="1727379602"&gt;37&lt;/key&gt;&lt;/foreign-keys&gt;&lt;ref-type name="Journal Article"&gt;17&lt;/ref-type&gt;&lt;contributors&gt;&lt;authors&gt;&lt;author&gt;Lauer, Stephen A&lt;/author&gt;&lt;author&gt;Grantz, Kyra H&lt;/author&gt;&lt;author&gt;Bi, Qifang&lt;/author&gt;&lt;author&gt;Jones, Forrest K&lt;/author&gt;&lt;author&gt;Zheng, Qulu&lt;/author&gt;&lt;author&gt;Meredith, Hannah R&lt;/author&gt;&lt;author&gt;Azman, Andrew S&lt;/author&gt;&lt;author&gt;Reich, Nicholas G&lt;/author&gt;&lt;author&gt;Lessler, Justin&lt;/author&gt;&lt;/authors&gt;&lt;/contributors&gt;&lt;titles&gt;&lt;title&gt;The incubation period of coronavirus disease 2019 (COVID-19) from publicly reported confirmed cases: estimation and application&lt;/title&gt;&lt;secondary-title&gt;Annals of internal medicine&lt;/secondary-title&gt;&lt;/titles&gt;&lt;periodical&gt;&lt;full-title&gt;Annals of internal medicine&lt;/full-title&gt;&lt;/periodical&gt;&lt;pages&gt;577-582&lt;/pages&gt;&lt;volume&gt;172&lt;/volume&gt;&lt;number&gt;9&lt;/number&gt;&lt;dates&gt;&lt;year&gt;2020&lt;/year&gt;&lt;/dates&gt;&lt;isbn&gt;0003-4819&lt;/isbn&gt;&lt;urls&gt;&lt;/urls&gt;&lt;/record&gt;&lt;/Cite&gt;&lt;/EndNote&gt;</w:instrText>
            </w:r>
            <w:r w:rsidRPr="001F56C9">
              <w:rPr>
                <w:rFonts w:ascii="Times New Roman" w:hAnsi="Times New Roman" w:cs="Times New Roman"/>
                <w:iCs/>
                <w:color w:val="000000" w:themeColor="text1"/>
                <w:sz w:val="24"/>
                <w:szCs w:val="24"/>
              </w:rPr>
              <w:fldChar w:fldCharType="separate"/>
            </w:r>
            <w:r w:rsidRPr="001F56C9">
              <w:rPr>
                <w:rFonts w:ascii="Times New Roman" w:hAnsi="Times New Roman" w:cs="Times New Roman"/>
                <w:iCs/>
                <w:noProof/>
                <w:color w:val="000000" w:themeColor="text1"/>
                <w:sz w:val="24"/>
                <w:szCs w:val="24"/>
              </w:rPr>
              <w:t>[29]</w:t>
            </w:r>
            <w:r w:rsidRPr="001F56C9">
              <w:rPr>
                <w:rFonts w:ascii="Times New Roman" w:hAnsi="Times New Roman" w:cs="Times New Roman"/>
                <w:iCs/>
                <w:color w:val="000000" w:themeColor="text1"/>
                <w:sz w:val="24"/>
                <w:szCs w:val="24"/>
              </w:rPr>
              <w:fldChar w:fldCharType="end"/>
            </w:r>
          </w:p>
        </w:tc>
      </w:tr>
      <w:tr w:rsidR="001F56C9" w:rsidRPr="001F56C9" w14:paraId="4EC6B2F8" w14:textId="77777777" w:rsidTr="00983A4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510" w:type="dxa"/>
          </w:tcPr>
          <w:p w14:paraId="232E8528" w14:textId="77777777" w:rsidR="001F56C9" w:rsidRPr="001F56C9" w:rsidRDefault="001F56C9" w:rsidP="00983A49">
            <w:pPr>
              <w:rPr>
                <w:rFonts w:ascii="Times New Roman" w:hAnsi="Times New Roman" w:cs="Times New Roman"/>
                <w:b w:val="0"/>
                <w:caps w:val="0"/>
                <w:color w:val="000000" w:themeColor="text1"/>
                <w:sz w:val="24"/>
                <w:szCs w:val="24"/>
              </w:rPr>
            </w:pPr>
            <w:r w:rsidRPr="001F56C9">
              <w:rPr>
                <w:rFonts w:ascii="Times New Roman" w:hAnsi="Times New Roman" w:cs="Times New Roman"/>
                <w:b w:val="0"/>
                <w:caps w:val="0"/>
                <w:color w:val="000000" w:themeColor="text1"/>
                <w:sz w:val="24"/>
                <w:szCs w:val="24"/>
              </w:rPr>
              <w:t>Dispersion Parameter for Reported COVID-19 Deaths (1/</w:t>
            </w:r>
            <w:r w:rsidRPr="001F56C9">
              <w:rPr>
                <w:rFonts w:ascii="Times New Roman" w:eastAsia="Symbol" w:hAnsi="Times New Roman" w:cs="Times New Roman"/>
                <w:b w:val="0"/>
                <w:caps w:val="0"/>
                <w:color w:val="000000" w:themeColor="text1"/>
                <w:sz w:val="24"/>
                <w:szCs w:val="24"/>
                <w:lang w:val="el-GR"/>
              </w:rPr>
              <w:t>σ</w:t>
            </w:r>
            <w:r w:rsidRPr="001F56C9">
              <w:rPr>
                <w:rFonts w:ascii="Times New Roman" w:hAnsi="Times New Roman" w:cs="Times New Roman"/>
                <w:b w:val="0"/>
                <w:caps w:val="0"/>
                <w:color w:val="000000" w:themeColor="text1"/>
                <w:sz w:val="24"/>
                <w:szCs w:val="24"/>
              </w:rPr>
              <w:t>)</w:t>
            </w:r>
            <w:r w:rsidRPr="001F56C9">
              <w:rPr>
                <w:rFonts w:ascii="Times New Roman" w:hAnsi="Times New Roman" w:cs="Times New Roman"/>
                <w:b w:val="0"/>
                <w:caps w:val="0"/>
                <w:color w:val="000000" w:themeColor="text1"/>
                <w:sz w:val="24"/>
                <w:szCs w:val="24"/>
                <w:vertAlign w:val="superscript"/>
              </w:rPr>
              <w:t>2</w:t>
            </w:r>
            <w:r w:rsidRPr="001F56C9">
              <w:rPr>
                <w:rFonts w:ascii="Times New Roman" w:hAnsi="Times New Roman" w:cs="Times New Roman"/>
                <w:b w:val="0"/>
                <w:caps w:val="0"/>
                <w:color w:val="000000" w:themeColor="text1"/>
                <w:sz w:val="24"/>
                <w:szCs w:val="24"/>
              </w:rPr>
              <w:t xml:space="preserve"> </w:t>
            </w:r>
          </w:p>
        </w:tc>
        <w:tc>
          <w:tcPr>
            <w:tcW w:w="1350" w:type="dxa"/>
          </w:tcPr>
          <w:p w14:paraId="4AB718A9"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0.8, 0.6</w:t>
            </w:r>
          </w:p>
        </w:tc>
        <w:tc>
          <w:tcPr>
            <w:tcW w:w="2160" w:type="dxa"/>
          </w:tcPr>
          <w:p w14:paraId="6D39F005"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Half-Normal(0,1)</w:t>
            </w:r>
          </w:p>
        </w:tc>
        <w:tc>
          <w:tcPr>
            <w:tcW w:w="1080" w:type="dxa"/>
          </w:tcPr>
          <w:p w14:paraId="62B9EDD8"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11E6653E"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4"/>
                <w:szCs w:val="24"/>
              </w:rPr>
            </w:pPr>
            <w:r w:rsidRPr="001F56C9">
              <w:rPr>
                <w:rFonts w:ascii="Times New Roman" w:hAnsi="Times New Roman" w:cs="Times New Roman"/>
                <w:iCs/>
                <w:color w:val="000000" w:themeColor="text1"/>
                <w:sz w:val="24"/>
                <w:szCs w:val="24"/>
              </w:rPr>
              <w:fldChar w:fldCharType="begin"/>
            </w:r>
            <w:r w:rsidRPr="001F56C9">
              <w:rPr>
                <w:rFonts w:ascii="Times New Roman" w:hAnsi="Times New Roman" w:cs="Times New Roman"/>
                <w:iCs/>
                <w:color w:val="000000" w:themeColor="text1"/>
                <w:sz w:val="24"/>
                <w:szCs w:val="24"/>
              </w:rPr>
              <w:instrText xml:space="preserve"> ADDIN EN.CITE &lt;EndNote&gt;&lt;Cite&gt;&lt;Author&gt;Lauer&lt;/Author&gt;&lt;Year&gt;2020&lt;/Year&gt;&lt;RecNum&gt;37&lt;/RecNum&gt;&lt;DisplayText&gt;[29]&lt;/DisplayText&gt;&lt;record&gt;&lt;rec-number&gt;37&lt;/rec-number&gt;&lt;foreign-keys&gt;&lt;key app="EN" db-id="22zs0pdzr5asfyeewdt5dzxpv2xte0fsr0x9" timestamp="1727379602"&gt;37&lt;/key&gt;&lt;/foreign-keys&gt;&lt;ref-type name="Journal Article"&gt;17&lt;/ref-type&gt;&lt;contributors&gt;&lt;authors&gt;&lt;author&gt;Lauer, Stephen A&lt;/author&gt;&lt;author&gt;Grantz, Kyra H&lt;/author&gt;&lt;author&gt;Bi, Qifang&lt;/author&gt;&lt;author&gt;Jones, Forrest K&lt;/author&gt;&lt;author&gt;Zheng, Qulu&lt;/author&gt;&lt;author&gt;Meredith, Hannah R&lt;/author&gt;&lt;author&gt;Azman, Andrew S&lt;/author&gt;&lt;author&gt;Reich, Nicholas G&lt;/author&gt;&lt;author&gt;Lessler, Justin&lt;/author&gt;&lt;/authors&gt;&lt;/contributors&gt;&lt;titles&gt;&lt;title&gt;The incubation period of coronavirus disease 2019 (COVID-19) from publicly reported confirmed cases: estimation and application&lt;/title&gt;&lt;secondary-title&gt;Annals of internal medicine&lt;/secondary-title&gt;&lt;/titles&gt;&lt;periodical&gt;&lt;full-title&gt;Annals of internal medicine&lt;/full-title&gt;&lt;/periodical&gt;&lt;pages&gt;577-582&lt;/pages&gt;&lt;volume&gt;172&lt;/volume&gt;&lt;number&gt;9&lt;/number&gt;&lt;dates&gt;&lt;year&gt;2020&lt;/year&gt;&lt;/dates&gt;&lt;isbn&gt;0003-4819&lt;/isbn&gt;&lt;urls&gt;&lt;/urls&gt;&lt;/record&gt;&lt;/Cite&gt;&lt;/EndNote&gt;</w:instrText>
            </w:r>
            <w:r w:rsidRPr="001F56C9">
              <w:rPr>
                <w:rFonts w:ascii="Times New Roman" w:hAnsi="Times New Roman" w:cs="Times New Roman"/>
                <w:iCs/>
                <w:color w:val="000000" w:themeColor="text1"/>
                <w:sz w:val="24"/>
                <w:szCs w:val="24"/>
              </w:rPr>
              <w:fldChar w:fldCharType="separate"/>
            </w:r>
            <w:r w:rsidRPr="001F56C9">
              <w:rPr>
                <w:rFonts w:ascii="Times New Roman" w:hAnsi="Times New Roman" w:cs="Times New Roman"/>
                <w:iCs/>
                <w:noProof/>
                <w:color w:val="000000" w:themeColor="text1"/>
                <w:sz w:val="24"/>
                <w:szCs w:val="24"/>
              </w:rPr>
              <w:t>[29]</w:t>
            </w:r>
            <w:r w:rsidRPr="001F56C9">
              <w:rPr>
                <w:rFonts w:ascii="Times New Roman" w:hAnsi="Times New Roman" w:cs="Times New Roman"/>
                <w:iCs/>
                <w:color w:val="000000" w:themeColor="text1"/>
                <w:sz w:val="24"/>
                <w:szCs w:val="24"/>
              </w:rPr>
              <w:fldChar w:fldCharType="end"/>
            </w:r>
          </w:p>
        </w:tc>
      </w:tr>
      <w:tr w:rsidR="001F56C9" w:rsidRPr="001F56C9" w14:paraId="31B5E76F" w14:textId="77777777" w:rsidTr="00983A49">
        <w:trPr>
          <w:trHeight w:val="679"/>
        </w:trPr>
        <w:tc>
          <w:tcPr>
            <w:cnfStyle w:val="001000000000" w:firstRow="0" w:lastRow="0" w:firstColumn="1" w:lastColumn="0" w:oddVBand="0" w:evenVBand="0" w:oddHBand="0" w:evenHBand="0" w:firstRowFirstColumn="0" w:firstRowLastColumn="0" w:lastRowFirstColumn="0" w:lastRowLastColumn="0"/>
            <w:tcW w:w="3510" w:type="dxa"/>
          </w:tcPr>
          <w:p w14:paraId="37CCBDD2"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 xml:space="preserve">Scaling Factor: Time to Diagnosis Relative to Time in Symptomatic State </w:t>
            </w:r>
          </w:p>
        </w:tc>
        <w:tc>
          <w:tcPr>
            <w:tcW w:w="1350" w:type="dxa"/>
          </w:tcPr>
          <w:p w14:paraId="449AE014"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0.5, 0.22</w:t>
            </w:r>
          </w:p>
        </w:tc>
        <w:tc>
          <w:tcPr>
            <w:tcW w:w="2160" w:type="dxa"/>
          </w:tcPr>
          <w:p w14:paraId="0493415A"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Beta(2,2)</w:t>
            </w:r>
          </w:p>
        </w:tc>
        <w:tc>
          <w:tcPr>
            <w:tcW w:w="1080" w:type="dxa"/>
          </w:tcPr>
          <w:p w14:paraId="203EC442"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22FBD20C" w14:textId="77777777" w:rsidR="001F56C9" w:rsidRPr="001F56C9" w:rsidRDefault="001F56C9" w:rsidP="00983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Assumed</w:t>
            </w:r>
          </w:p>
        </w:tc>
      </w:tr>
      <w:tr w:rsidR="001F56C9" w:rsidRPr="001F56C9" w14:paraId="760A850B" w14:textId="77777777" w:rsidTr="00983A4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510" w:type="dxa"/>
          </w:tcPr>
          <w:p w14:paraId="2A7C5555" w14:textId="77777777" w:rsidR="001F56C9" w:rsidRPr="001F56C9" w:rsidRDefault="001F56C9" w:rsidP="00983A49">
            <w:pPr>
              <w:rPr>
                <w:rFonts w:ascii="Times New Roman" w:hAnsi="Times New Roman" w:cs="Times New Roman"/>
                <w:b w:val="0"/>
                <w:color w:val="000000" w:themeColor="text1"/>
                <w:sz w:val="24"/>
                <w:szCs w:val="24"/>
              </w:rPr>
            </w:pPr>
            <w:r w:rsidRPr="001F56C9">
              <w:rPr>
                <w:rFonts w:ascii="Times New Roman" w:hAnsi="Times New Roman" w:cs="Times New Roman"/>
                <w:b w:val="0"/>
                <w:caps w:val="0"/>
                <w:color w:val="000000" w:themeColor="text1"/>
                <w:sz w:val="24"/>
                <w:szCs w:val="24"/>
              </w:rPr>
              <w:t>Scaling Factor: Time to Diagnosis Relative to Time in Severe State</w:t>
            </w:r>
          </w:p>
        </w:tc>
        <w:tc>
          <w:tcPr>
            <w:tcW w:w="1350" w:type="dxa"/>
          </w:tcPr>
          <w:p w14:paraId="7EE266B5"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0.5, 0.22</w:t>
            </w:r>
          </w:p>
        </w:tc>
        <w:tc>
          <w:tcPr>
            <w:tcW w:w="2160" w:type="dxa"/>
          </w:tcPr>
          <w:p w14:paraId="4E8B1CDF"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Beta(2,2)</w:t>
            </w:r>
          </w:p>
        </w:tc>
        <w:tc>
          <w:tcPr>
            <w:tcW w:w="1080" w:type="dxa"/>
          </w:tcPr>
          <w:p w14:paraId="49DF7F3D"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prior</w:t>
            </w:r>
          </w:p>
        </w:tc>
        <w:tc>
          <w:tcPr>
            <w:tcW w:w="1215" w:type="dxa"/>
          </w:tcPr>
          <w:p w14:paraId="1E21140A" w14:textId="77777777" w:rsidR="001F56C9" w:rsidRPr="001F56C9" w:rsidRDefault="001F56C9" w:rsidP="00983A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Assumed</w:t>
            </w:r>
          </w:p>
        </w:tc>
      </w:tr>
    </w:tbl>
    <w:p w14:paraId="0C9EE6CB" w14:textId="77777777" w:rsidR="001F56C9" w:rsidRPr="001F56C9" w:rsidRDefault="001F56C9" w:rsidP="001F56C9">
      <w:pPr>
        <w:spacing w:afterLines="100" w:after="240"/>
        <w:rPr>
          <w:rFonts w:ascii="Times New Roman" w:hAnsi="Times New Roman" w:cs="Times New Roman"/>
          <w:b/>
          <w:sz w:val="24"/>
          <w:szCs w:val="24"/>
        </w:rPr>
      </w:pPr>
    </w:p>
    <w:p w14:paraId="4708AD85" w14:textId="77777777" w:rsidR="001F56C9" w:rsidRPr="001F56C9" w:rsidRDefault="001F56C9" w:rsidP="001F56C9">
      <w:pPr>
        <w:spacing w:afterLines="100" w:after="240"/>
        <w:rPr>
          <w:rFonts w:ascii="Times New Roman" w:hAnsi="Times New Roman" w:cs="Times New Roman"/>
          <w:b/>
          <w:sz w:val="24"/>
          <w:szCs w:val="24"/>
        </w:rPr>
      </w:pPr>
      <w:r w:rsidRPr="001F56C9">
        <w:rPr>
          <w:rFonts w:ascii="Times New Roman" w:hAnsi="Times New Roman" w:cs="Times New Roman"/>
          <w:b/>
          <w:sz w:val="24"/>
          <w:szCs w:val="24"/>
        </w:rPr>
        <w:t xml:space="preserve">Table S1: covidestim model parameters. Reproduced with permission from Chitwood et al., 2022. </w:t>
      </w:r>
    </w:p>
    <w:p w14:paraId="32F5B4DD" w14:textId="77777777" w:rsidR="001F56C9" w:rsidRPr="001F56C9" w:rsidRDefault="001F56C9" w:rsidP="001F56C9">
      <w:pPr>
        <w:rPr>
          <w:rFonts w:ascii="Times New Roman" w:hAnsi="Times New Roman" w:cs="Times New Roman"/>
          <w:sz w:val="24"/>
          <w:szCs w:val="24"/>
        </w:rPr>
      </w:pPr>
    </w:p>
    <w:tbl>
      <w:tblPr>
        <w:tblStyle w:val="PlainTable2"/>
        <w:tblW w:w="9648" w:type="dxa"/>
        <w:tblLayout w:type="fixed"/>
        <w:tblLook w:val="0600" w:firstRow="0" w:lastRow="0" w:firstColumn="0" w:lastColumn="0" w:noHBand="1" w:noVBand="1"/>
      </w:tblPr>
      <w:tblGrid>
        <w:gridCol w:w="2016"/>
        <w:gridCol w:w="54"/>
        <w:gridCol w:w="5418"/>
        <w:gridCol w:w="2160"/>
      </w:tblGrid>
      <w:tr w:rsidR="001F56C9" w:rsidRPr="001F56C9" w14:paraId="332017AA" w14:textId="77777777" w:rsidTr="00DC57BE">
        <w:tc>
          <w:tcPr>
            <w:tcW w:w="2070" w:type="dxa"/>
            <w:gridSpan w:val="2"/>
            <w:tcBorders>
              <w:top w:val="nil"/>
              <w:left w:val="nil"/>
              <w:bottom w:val="nil"/>
              <w:right w:val="nil"/>
            </w:tcBorders>
          </w:tcPr>
          <w:p w14:paraId="523F06B5" w14:textId="77777777" w:rsidR="001F56C9" w:rsidRPr="001F56C9" w:rsidRDefault="001F56C9" w:rsidP="00983A49">
            <w:pPr>
              <w:widowControl w:val="0"/>
              <w:spacing w:line="360" w:lineRule="auto"/>
              <w:rPr>
                <w:rFonts w:ascii="Times New Roman" w:eastAsia="Times New Roman" w:hAnsi="Times New Roman" w:cs="Times New Roman"/>
                <w:b/>
                <w:color w:val="000000" w:themeColor="text1"/>
                <w:sz w:val="24"/>
                <w:szCs w:val="24"/>
              </w:rPr>
            </w:pPr>
            <w:r w:rsidRPr="001F56C9">
              <w:rPr>
                <w:rFonts w:ascii="Times New Roman" w:eastAsia="Times New Roman" w:hAnsi="Times New Roman" w:cs="Times New Roman"/>
                <w:b/>
                <w:color w:val="000000" w:themeColor="text1"/>
                <w:sz w:val="24"/>
                <w:szCs w:val="24"/>
              </w:rPr>
              <w:t>Parameter</w:t>
            </w:r>
          </w:p>
        </w:tc>
        <w:tc>
          <w:tcPr>
            <w:tcW w:w="5418" w:type="dxa"/>
            <w:tcBorders>
              <w:top w:val="nil"/>
              <w:left w:val="nil"/>
              <w:bottom w:val="nil"/>
              <w:right w:val="nil"/>
            </w:tcBorders>
            <w:vAlign w:val="bottom"/>
          </w:tcPr>
          <w:p w14:paraId="56F13A79" w14:textId="77777777" w:rsidR="001F56C9" w:rsidRPr="001F56C9" w:rsidRDefault="001F56C9" w:rsidP="00983A49">
            <w:pPr>
              <w:widowControl w:val="0"/>
              <w:spacing w:line="360" w:lineRule="auto"/>
              <w:rPr>
                <w:rFonts w:ascii="Times New Roman" w:eastAsia="Times New Roman" w:hAnsi="Times New Roman" w:cs="Times New Roman"/>
                <w:b/>
                <w:color w:val="000000" w:themeColor="text1"/>
                <w:sz w:val="24"/>
                <w:szCs w:val="24"/>
              </w:rPr>
            </w:pPr>
            <w:r w:rsidRPr="001F56C9">
              <w:rPr>
                <w:rFonts w:ascii="Times New Roman" w:eastAsia="Times New Roman" w:hAnsi="Times New Roman" w:cs="Times New Roman"/>
                <w:b/>
                <w:color w:val="000000" w:themeColor="text1"/>
                <w:sz w:val="24"/>
                <w:szCs w:val="24"/>
              </w:rPr>
              <w:t>Description</w:t>
            </w:r>
          </w:p>
        </w:tc>
        <w:tc>
          <w:tcPr>
            <w:tcW w:w="2160" w:type="dxa"/>
            <w:tcBorders>
              <w:top w:val="nil"/>
              <w:left w:val="nil"/>
              <w:bottom w:val="nil"/>
              <w:right w:val="nil"/>
            </w:tcBorders>
          </w:tcPr>
          <w:p w14:paraId="7F5D234C" w14:textId="77777777" w:rsidR="001F56C9" w:rsidRPr="001F56C9" w:rsidRDefault="001F56C9" w:rsidP="00983A49">
            <w:pPr>
              <w:widowControl w:val="0"/>
              <w:spacing w:line="360" w:lineRule="auto"/>
              <w:rPr>
                <w:rFonts w:ascii="Times New Roman" w:eastAsia="Times New Roman" w:hAnsi="Times New Roman" w:cs="Times New Roman"/>
                <w:b/>
                <w:color w:val="000000" w:themeColor="text1"/>
                <w:sz w:val="24"/>
                <w:szCs w:val="24"/>
              </w:rPr>
            </w:pPr>
            <w:r w:rsidRPr="001F56C9">
              <w:rPr>
                <w:rFonts w:ascii="Times New Roman" w:eastAsia="Times New Roman" w:hAnsi="Times New Roman" w:cs="Times New Roman"/>
                <w:b/>
                <w:color w:val="000000" w:themeColor="text1"/>
                <w:sz w:val="24"/>
                <w:szCs w:val="24"/>
              </w:rPr>
              <w:t>Prior</w:t>
            </w:r>
          </w:p>
        </w:tc>
      </w:tr>
      <w:tr w:rsidR="001F56C9" w:rsidRPr="001F56C9" w14:paraId="74FF64DD" w14:textId="77777777" w:rsidTr="00983A49">
        <w:tc>
          <w:tcPr>
            <w:tcW w:w="2016" w:type="dxa"/>
            <w:tcBorders>
              <w:top w:val="nil"/>
            </w:tcBorders>
            <w:shd w:val="clear" w:color="auto" w:fill="E8E8E8" w:themeFill="background2"/>
          </w:tcPr>
          <w:p w14:paraId="7138B4BD"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roofErr w:type="spellStart"/>
            <w:r w:rsidRPr="001F56C9">
              <w:rPr>
                <w:rFonts w:ascii="Times New Roman" w:eastAsia="Times New Roman" w:hAnsi="Times New Roman" w:cs="Times New Roman"/>
                <w:color w:val="000000" w:themeColor="text1"/>
                <w:sz w:val="24"/>
                <w:szCs w:val="24"/>
              </w:rPr>
              <w:t>serial_i_pre</w:t>
            </w:r>
            <w:proofErr w:type="spellEnd"/>
          </w:p>
        </w:tc>
        <w:tc>
          <w:tcPr>
            <w:tcW w:w="5472" w:type="dxa"/>
            <w:gridSpan w:val="2"/>
            <w:tcBorders>
              <w:top w:val="nil"/>
            </w:tcBorders>
            <w:shd w:val="clear" w:color="auto" w:fill="E8E8E8" w:themeFill="background2"/>
          </w:tcPr>
          <w:p w14:paraId="277AAAA7"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Length of the serial interval between infections prior to December 1, 2021</w:t>
            </w:r>
          </w:p>
        </w:tc>
        <w:tc>
          <w:tcPr>
            <w:tcW w:w="2160" w:type="dxa"/>
            <w:tcBorders>
              <w:top w:val="nil"/>
            </w:tcBorders>
            <w:shd w:val="clear" w:color="auto" w:fill="E8E8E8" w:themeFill="background2"/>
          </w:tcPr>
          <w:p w14:paraId="27F1830A"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Gamma(129.1, 22.25)</w:t>
            </w:r>
          </w:p>
          <w:p w14:paraId="773CDD36"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 5.5 days</w:t>
            </w:r>
          </w:p>
        </w:tc>
      </w:tr>
      <w:tr w:rsidR="001F56C9" w:rsidRPr="001F56C9" w14:paraId="291E13F1" w14:textId="77777777" w:rsidTr="00983A49">
        <w:tc>
          <w:tcPr>
            <w:tcW w:w="2016" w:type="dxa"/>
          </w:tcPr>
          <w:p w14:paraId="04CD630E"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roofErr w:type="spellStart"/>
            <w:r w:rsidRPr="001F56C9">
              <w:rPr>
                <w:rFonts w:ascii="Times New Roman" w:eastAsia="Times New Roman" w:hAnsi="Times New Roman" w:cs="Times New Roman"/>
                <w:color w:val="000000" w:themeColor="text1"/>
                <w:sz w:val="24"/>
                <w:szCs w:val="24"/>
              </w:rPr>
              <w:t>serial_i_since</w:t>
            </w:r>
            <w:proofErr w:type="spellEnd"/>
          </w:p>
        </w:tc>
        <w:tc>
          <w:tcPr>
            <w:tcW w:w="5472" w:type="dxa"/>
            <w:gridSpan w:val="2"/>
          </w:tcPr>
          <w:p w14:paraId="565DD1CC"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Length of the serial interval between infections since January 1, 2022</w:t>
            </w:r>
          </w:p>
        </w:tc>
        <w:tc>
          <w:tcPr>
            <w:tcW w:w="2160" w:type="dxa"/>
          </w:tcPr>
          <w:p w14:paraId="68466469"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Gamma(34.615, 11.538*7)</w:t>
            </w:r>
          </w:p>
          <w:p w14:paraId="6F870029"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 0.4 weeks = 3 days</w:t>
            </w:r>
          </w:p>
        </w:tc>
      </w:tr>
      <w:tr w:rsidR="001F56C9" w:rsidRPr="001F56C9" w14:paraId="6C9D169C" w14:textId="77777777" w:rsidTr="00983A49">
        <w:tc>
          <w:tcPr>
            <w:tcW w:w="2016" w:type="dxa"/>
            <w:shd w:val="clear" w:color="auto" w:fill="E8E8E8" w:themeFill="background2"/>
          </w:tcPr>
          <w:p w14:paraId="01EFBF60"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roofErr w:type="spellStart"/>
            <w:r w:rsidRPr="001F56C9">
              <w:rPr>
                <w:rFonts w:ascii="Times New Roman" w:eastAsia="Times New Roman" w:hAnsi="Times New Roman" w:cs="Times New Roman"/>
                <w:color w:val="000000" w:themeColor="text1"/>
                <w:sz w:val="24"/>
                <w:szCs w:val="24"/>
              </w:rPr>
              <w:t>IFR_decl_OR</w:t>
            </w:r>
            <w:proofErr w:type="spellEnd"/>
          </w:p>
        </w:tc>
        <w:tc>
          <w:tcPr>
            <w:tcW w:w="5472" w:type="dxa"/>
            <w:gridSpan w:val="2"/>
            <w:shd w:val="clear" w:color="auto" w:fill="E8E8E8" w:themeFill="background2"/>
          </w:tcPr>
          <w:p w14:paraId="658D698A"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The increased infection fatality ratio in the early pandemic</w:t>
            </w:r>
          </w:p>
        </w:tc>
        <w:tc>
          <w:tcPr>
            <w:tcW w:w="2160" w:type="dxa"/>
            <w:shd w:val="clear" w:color="auto" w:fill="E8E8E8" w:themeFill="background2"/>
          </w:tcPr>
          <w:p w14:paraId="7D16BEA7"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Gamma(12.031, 8.999)</w:t>
            </w:r>
          </w:p>
        </w:tc>
      </w:tr>
      <w:tr w:rsidR="001F56C9" w:rsidRPr="001F56C9" w14:paraId="3F59A1D2" w14:textId="77777777" w:rsidTr="00983A49">
        <w:tc>
          <w:tcPr>
            <w:tcW w:w="2016" w:type="dxa"/>
          </w:tcPr>
          <w:p w14:paraId="617947F2"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roofErr w:type="spellStart"/>
            <w:r w:rsidRPr="001F56C9">
              <w:rPr>
                <w:rFonts w:ascii="Times New Roman" w:eastAsia="Times New Roman" w:hAnsi="Times New Roman" w:cs="Times New Roman"/>
                <w:color w:val="000000" w:themeColor="text1"/>
                <w:sz w:val="24"/>
                <w:szCs w:val="24"/>
              </w:rPr>
              <w:t>p_sym_if_inf_pre</w:t>
            </w:r>
            <w:proofErr w:type="spellEnd"/>
          </w:p>
        </w:tc>
        <w:tc>
          <w:tcPr>
            <w:tcW w:w="5472" w:type="dxa"/>
            <w:gridSpan w:val="2"/>
          </w:tcPr>
          <w:p w14:paraId="04C9F0B3"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The probability of progressing to symptomatic disease if infected prior to December 1, 2021</w:t>
            </w:r>
          </w:p>
        </w:tc>
        <w:tc>
          <w:tcPr>
            <w:tcW w:w="2160" w:type="dxa"/>
          </w:tcPr>
          <w:p w14:paraId="5223B813"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Beta(5.1430, 3.5360) ~0.6</w:t>
            </w:r>
          </w:p>
        </w:tc>
      </w:tr>
      <w:tr w:rsidR="001F56C9" w:rsidRPr="001F56C9" w14:paraId="5F870356" w14:textId="77777777" w:rsidTr="00983A49">
        <w:tc>
          <w:tcPr>
            <w:tcW w:w="2016" w:type="dxa"/>
            <w:shd w:val="clear" w:color="auto" w:fill="E8E8E8" w:themeFill="background2"/>
          </w:tcPr>
          <w:p w14:paraId="6CA1C4DC"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roofErr w:type="spellStart"/>
            <w:r w:rsidRPr="001F56C9">
              <w:rPr>
                <w:rFonts w:ascii="Times New Roman" w:eastAsia="Times New Roman" w:hAnsi="Times New Roman" w:cs="Times New Roman"/>
                <w:color w:val="000000" w:themeColor="text1"/>
                <w:sz w:val="24"/>
                <w:szCs w:val="24"/>
              </w:rPr>
              <w:t>p_sym_if_inf_since</w:t>
            </w:r>
            <w:proofErr w:type="spellEnd"/>
          </w:p>
        </w:tc>
        <w:tc>
          <w:tcPr>
            <w:tcW w:w="5472" w:type="dxa"/>
            <w:gridSpan w:val="2"/>
            <w:shd w:val="clear" w:color="auto" w:fill="E8E8E8" w:themeFill="background2"/>
          </w:tcPr>
          <w:p w14:paraId="150A2861"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The probability of progressing to symptomatic disease if infected after January 1, 2022</w:t>
            </w:r>
          </w:p>
        </w:tc>
        <w:tc>
          <w:tcPr>
            <w:tcW w:w="2160" w:type="dxa"/>
            <w:shd w:val="clear" w:color="auto" w:fill="E8E8E8" w:themeFill="background2"/>
          </w:tcPr>
          <w:p w14:paraId="41BBDFD7"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Beta(2.5,10) ~ 0.2</w:t>
            </w:r>
          </w:p>
        </w:tc>
      </w:tr>
      <w:tr w:rsidR="001F56C9" w:rsidRPr="001F56C9" w14:paraId="3968A608" w14:textId="77777777" w:rsidTr="00983A49">
        <w:tc>
          <w:tcPr>
            <w:tcW w:w="2016" w:type="dxa"/>
          </w:tcPr>
          <w:p w14:paraId="5997D7FA"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roofErr w:type="spellStart"/>
            <w:r w:rsidRPr="001F56C9">
              <w:rPr>
                <w:rFonts w:ascii="Times New Roman" w:eastAsia="Times New Roman" w:hAnsi="Times New Roman" w:cs="Times New Roman"/>
                <w:color w:val="000000" w:themeColor="text1"/>
                <w:sz w:val="24"/>
                <w:szCs w:val="24"/>
              </w:rPr>
              <w:t>p_sev_if_sym</w:t>
            </w:r>
            <w:proofErr w:type="spellEnd"/>
          </w:p>
        </w:tc>
        <w:tc>
          <w:tcPr>
            <w:tcW w:w="5472" w:type="dxa"/>
            <w:gridSpan w:val="2"/>
          </w:tcPr>
          <w:p w14:paraId="31457494"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The probability of progressing to severe disease if with symptomatic disease</w:t>
            </w:r>
          </w:p>
        </w:tc>
        <w:tc>
          <w:tcPr>
            <w:tcW w:w="2160" w:type="dxa"/>
          </w:tcPr>
          <w:p w14:paraId="509614AD"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Beta(1.8854, 20.002)</w:t>
            </w:r>
          </w:p>
          <w:p w14:paraId="28A4128E"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~0.08</w:t>
            </w:r>
          </w:p>
        </w:tc>
      </w:tr>
      <w:tr w:rsidR="001F56C9" w:rsidRPr="001F56C9" w14:paraId="1AA76AFE" w14:textId="77777777" w:rsidTr="00983A49">
        <w:tc>
          <w:tcPr>
            <w:tcW w:w="2016" w:type="dxa"/>
            <w:shd w:val="clear" w:color="auto" w:fill="E8E8E8" w:themeFill="background2"/>
          </w:tcPr>
          <w:p w14:paraId="7EB64F94"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roofErr w:type="spellStart"/>
            <w:r w:rsidRPr="001F56C9">
              <w:rPr>
                <w:rFonts w:ascii="Times New Roman" w:eastAsia="Times New Roman" w:hAnsi="Times New Roman" w:cs="Times New Roman"/>
                <w:color w:val="000000" w:themeColor="text1"/>
                <w:sz w:val="24"/>
                <w:szCs w:val="24"/>
              </w:rPr>
              <w:t>p_die_if_sev</w:t>
            </w:r>
            <w:proofErr w:type="spellEnd"/>
          </w:p>
        </w:tc>
        <w:tc>
          <w:tcPr>
            <w:tcW w:w="5472" w:type="dxa"/>
            <w:gridSpan w:val="2"/>
            <w:shd w:val="clear" w:color="auto" w:fill="E8E8E8" w:themeFill="background2"/>
          </w:tcPr>
          <w:p w14:paraId="3317D654"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The probability of progressing to death if with severe disease</w:t>
            </w:r>
          </w:p>
        </w:tc>
        <w:tc>
          <w:tcPr>
            <w:tcW w:w="2160" w:type="dxa"/>
            <w:shd w:val="clear" w:color="auto" w:fill="E8E8E8" w:themeFill="background2"/>
          </w:tcPr>
          <w:p w14:paraId="34862E35"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Beta(28.239, 162.30)</w:t>
            </w:r>
          </w:p>
        </w:tc>
      </w:tr>
      <w:tr w:rsidR="001F56C9" w:rsidRPr="001F56C9" w14:paraId="75B4FED2" w14:textId="77777777" w:rsidTr="00983A49">
        <w:tc>
          <w:tcPr>
            <w:tcW w:w="2016" w:type="dxa"/>
          </w:tcPr>
          <w:p w14:paraId="23C04D8B"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roofErr w:type="spellStart"/>
            <w:r w:rsidRPr="001F56C9">
              <w:rPr>
                <w:rFonts w:ascii="Times New Roman" w:eastAsia="Times New Roman" w:hAnsi="Times New Roman" w:cs="Times New Roman"/>
                <w:color w:val="000000" w:themeColor="text1"/>
                <w:sz w:val="24"/>
                <w:szCs w:val="24"/>
              </w:rPr>
              <w:t>p_die_if_inf_pre</w:t>
            </w:r>
            <w:proofErr w:type="spellEnd"/>
          </w:p>
        </w:tc>
        <w:tc>
          <w:tcPr>
            <w:tcW w:w="5472" w:type="dxa"/>
            <w:gridSpan w:val="2"/>
          </w:tcPr>
          <w:p w14:paraId="236B9AF9"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The probability of dying if infected, prior to December 1, 2022</w:t>
            </w:r>
          </w:p>
        </w:tc>
        <w:tc>
          <w:tcPr>
            <w:tcW w:w="2160" w:type="dxa"/>
          </w:tcPr>
          <w:p w14:paraId="72251540"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Beta(15.915,3167.1)</w:t>
            </w:r>
          </w:p>
          <w:p w14:paraId="13AD2D71"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~.005 (national avg)</w:t>
            </w:r>
          </w:p>
        </w:tc>
      </w:tr>
      <w:tr w:rsidR="001F56C9" w:rsidRPr="001F56C9" w14:paraId="6CF574DE" w14:textId="77777777" w:rsidTr="00983A49">
        <w:tc>
          <w:tcPr>
            <w:tcW w:w="2016" w:type="dxa"/>
            <w:shd w:val="clear" w:color="auto" w:fill="E8E8E8" w:themeFill="background2"/>
          </w:tcPr>
          <w:p w14:paraId="3BA0B606"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roofErr w:type="spellStart"/>
            <w:r w:rsidRPr="001F56C9">
              <w:rPr>
                <w:rFonts w:ascii="Times New Roman" w:eastAsia="Times New Roman" w:hAnsi="Times New Roman" w:cs="Times New Roman"/>
                <w:color w:val="000000" w:themeColor="text1"/>
                <w:sz w:val="24"/>
                <w:szCs w:val="24"/>
              </w:rPr>
              <w:t>p_die_if_inf_since</w:t>
            </w:r>
            <w:proofErr w:type="spellEnd"/>
          </w:p>
        </w:tc>
        <w:tc>
          <w:tcPr>
            <w:tcW w:w="5472" w:type="dxa"/>
            <w:gridSpan w:val="2"/>
            <w:shd w:val="clear" w:color="auto" w:fill="E8E8E8" w:themeFill="background2"/>
          </w:tcPr>
          <w:p w14:paraId="1F73E810"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The probability of dying if infected, after January 1, 2022</w:t>
            </w:r>
          </w:p>
        </w:tc>
        <w:tc>
          <w:tcPr>
            <w:tcW w:w="2160" w:type="dxa"/>
            <w:shd w:val="clear" w:color="auto" w:fill="E8E8E8" w:themeFill="background2"/>
          </w:tcPr>
          <w:p w14:paraId="3C9A6629"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Beta(2.55,1594)</w:t>
            </w:r>
          </w:p>
          <w:p w14:paraId="0A4DFD27"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~.001</w:t>
            </w:r>
          </w:p>
        </w:tc>
      </w:tr>
      <w:tr w:rsidR="001F56C9" w:rsidRPr="001F56C9" w14:paraId="07E736AF" w14:textId="77777777" w:rsidTr="00983A49">
        <w:tc>
          <w:tcPr>
            <w:tcW w:w="2016" w:type="dxa"/>
          </w:tcPr>
          <w:p w14:paraId="1F914F3A"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roofErr w:type="spellStart"/>
            <w:r w:rsidRPr="001F56C9">
              <w:rPr>
                <w:rFonts w:ascii="Times New Roman" w:eastAsia="Times New Roman" w:hAnsi="Times New Roman" w:cs="Times New Roman"/>
                <w:color w:val="000000" w:themeColor="text1"/>
                <w:sz w:val="24"/>
                <w:szCs w:val="24"/>
              </w:rPr>
              <w:t>ifr_vac_adj</w:t>
            </w:r>
            <w:proofErr w:type="spellEnd"/>
          </w:p>
        </w:tc>
        <w:tc>
          <w:tcPr>
            <w:tcW w:w="5472" w:type="dxa"/>
            <w:gridSpan w:val="2"/>
          </w:tcPr>
          <w:p w14:paraId="2499312C"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 xml:space="preserve">Dividing the total infection fatality ratio adjustment afforded by age differences in vaccination uptake over the transition probabilities </w:t>
            </w:r>
            <w:proofErr w:type="spellStart"/>
            <w:r w:rsidRPr="001F56C9">
              <w:rPr>
                <w:rFonts w:ascii="Times New Roman" w:eastAsia="Times New Roman" w:hAnsi="Times New Roman" w:cs="Times New Roman"/>
                <w:color w:val="000000" w:themeColor="text1"/>
                <w:sz w:val="24"/>
                <w:szCs w:val="24"/>
              </w:rPr>
              <w:t>p_sym_if_inf</w:t>
            </w:r>
            <w:proofErr w:type="spellEnd"/>
            <w:r w:rsidRPr="001F56C9">
              <w:rPr>
                <w:rFonts w:ascii="Times New Roman" w:eastAsia="Times New Roman" w:hAnsi="Times New Roman" w:cs="Times New Roman"/>
                <w:color w:val="000000" w:themeColor="text1"/>
                <w:sz w:val="24"/>
                <w:szCs w:val="24"/>
              </w:rPr>
              <w:t xml:space="preserve">_(pre/since), </w:t>
            </w:r>
            <w:proofErr w:type="spellStart"/>
            <w:r w:rsidRPr="001F56C9">
              <w:rPr>
                <w:rFonts w:ascii="Times New Roman" w:eastAsia="Times New Roman" w:hAnsi="Times New Roman" w:cs="Times New Roman"/>
                <w:color w:val="000000" w:themeColor="text1"/>
                <w:sz w:val="24"/>
                <w:szCs w:val="24"/>
              </w:rPr>
              <w:t>p_sev_if_sym</w:t>
            </w:r>
            <w:proofErr w:type="spellEnd"/>
            <w:r w:rsidRPr="001F56C9">
              <w:rPr>
                <w:rFonts w:ascii="Times New Roman" w:eastAsia="Times New Roman" w:hAnsi="Times New Roman" w:cs="Times New Roman"/>
                <w:color w:val="000000" w:themeColor="text1"/>
                <w:sz w:val="24"/>
                <w:szCs w:val="24"/>
              </w:rPr>
              <w:t xml:space="preserve">, and </w:t>
            </w:r>
            <w:proofErr w:type="spellStart"/>
            <w:r w:rsidRPr="001F56C9">
              <w:rPr>
                <w:rFonts w:ascii="Times New Roman" w:eastAsia="Times New Roman" w:hAnsi="Times New Roman" w:cs="Times New Roman"/>
                <w:color w:val="000000" w:themeColor="text1"/>
                <w:sz w:val="24"/>
                <w:szCs w:val="24"/>
              </w:rPr>
              <w:t>p_die_if_sev</w:t>
            </w:r>
            <w:proofErr w:type="spellEnd"/>
          </w:p>
        </w:tc>
        <w:tc>
          <w:tcPr>
            <w:tcW w:w="2160" w:type="dxa"/>
          </w:tcPr>
          <w:p w14:paraId="24003B4E"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Dirichlet(3)</w:t>
            </w:r>
          </w:p>
          <w:p w14:paraId="37EFDC67"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
        </w:tc>
      </w:tr>
      <w:tr w:rsidR="001F56C9" w:rsidRPr="001F56C9" w14:paraId="11B453AB" w14:textId="77777777" w:rsidTr="00983A49">
        <w:tc>
          <w:tcPr>
            <w:tcW w:w="2016" w:type="dxa"/>
            <w:shd w:val="clear" w:color="auto" w:fill="E8E8E8" w:themeFill="background2"/>
          </w:tcPr>
          <w:p w14:paraId="4C299431"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proofErr w:type="spellStart"/>
            <w:r w:rsidRPr="001F56C9">
              <w:rPr>
                <w:rFonts w:ascii="Times New Roman" w:eastAsia="Times New Roman" w:hAnsi="Times New Roman" w:cs="Times New Roman"/>
                <w:color w:val="000000" w:themeColor="text1"/>
                <w:sz w:val="24"/>
                <w:szCs w:val="24"/>
              </w:rPr>
              <w:t>isr_prot_adj</w:t>
            </w:r>
            <w:proofErr w:type="spellEnd"/>
          </w:p>
        </w:tc>
        <w:tc>
          <w:tcPr>
            <w:tcW w:w="5472" w:type="dxa"/>
            <w:gridSpan w:val="2"/>
            <w:shd w:val="clear" w:color="auto" w:fill="E8E8E8" w:themeFill="background2"/>
          </w:tcPr>
          <w:p w14:paraId="7226F39D"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t xml:space="preserve">Dividing the total infection severe ratio adjustment afforded by protection against severe disease from </w:t>
            </w:r>
            <w:r w:rsidRPr="001F56C9">
              <w:rPr>
                <w:rFonts w:ascii="Times New Roman" w:eastAsia="Times New Roman" w:hAnsi="Times New Roman" w:cs="Times New Roman"/>
                <w:color w:val="000000" w:themeColor="text1"/>
                <w:sz w:val="24"/>
                <w:szCs w:val="24"/>
              </w:rPr>
              <w:lastRenderedPageBreak/>
              <w:t xml:space="preserve">prior </w:t>
            </w:r>
            <w:proofErr w:type="gramStart"/>
            <w:r w:rsidRPr="001F56C9">
              <w:rPr>
                <w:rFonts w:ascii="Times New Roman" w:eastAsia="Times New Roman" w:hAnsi="Times New Roman" w:cs="Times New Roman"/>
                <w:color w:val="000000" w:themeColor="text1"/>
                <w:sz w:val="24"/>
                <w:szCs w:val="24"/>
              </w:rPr>
              <w:t>immune-exposure</w:t>
            </w:r>
            <w:proofErr w:type="gramEnd"/>
            <w:r w:rsidRPr="001F56C9">
              <w:rPr>
                <w:rFonts w:ascii="Times New Roman" w:eastAsia="Times New Roman" w:hAnsi="Times New Roman" w:cs="Times New Roman"/>
                <w:color w:val="000000" w:themeColor="text1"/>
                <w:sz w:val="24"/>
                <w:szCs w:val="24"/>
              </w:rPr>
              <w:t xml:space="preserve"> (infection, vaccination or both) over the transition probabilities </w:t>
            </w:r>
            <w:proofErr w:type="spellStart"/>
            <w:r w:rsidRPr="001F56C9">
              <w:rPr>
                <w:rFonts w:ascii="Times New Roman" w:eastAsia="Times New Roman" w:hAnsi="Times New Roman" w:cs="Times New Roman"/>
                <w:color w:val="000000" w:themeColor="text1"/>
                <w:sz w:val="24"/>
                <w:szCs w:val="24"/>
              </w:rPr>
              <w:t>p_sym_if_inf</w:t>
            </w:r>
            <w:proofErr w:type="spellEnd"/>
            <w:r w:rsidRPr="001F56C9">
              <w:rPr>
                <w:rFonts w:ascii="Times New Roman" w:eastAsia="Times New Roman" w:hAnsi="Times New Roman" w:cs="Times New Roman"/>
                <w:color w:val="000000" w:themeColor="text1"/>
                <w:sz w:val="24"/>
                <w:szCs w:val="24"/>
              </w:rPr>
              <w:t xml:space="preserve"> and </w:t>
            </w:r>
            <w:proofErr w:type="spellStart"/>
            <w:r w:rsidRPr="001F56C9">
              <w:rPr>
                <w:rFonts w:ascii="Times New Roman" w:eastAsia="Times New Roman" w:hAnsi="Times New Roman" w:cs="Times New Roman"/>
                <w:color w:val="000000" w:themeColor="text1"/>
                <w:sz w:val="24"/>
                <w:szCs w:val="24"/>
              </w:rPr>
              <w:t>p_sev_if_sym</w:t>
            </w:r>
            <w:proofErr w:type="spellEnd"/>
          </w:p>
        </w:tc>
        <w:tc>
          <w:tcPr>
            <w:tcW w:w="2160" w:type="dxa"/>
            <w:shd w:val="clear" w:color="auto" w:fill="E8E8E8" w:themeFill="background2"/>
          </w:tcPr>
          <w:p w14:paraId="5B5CC9BE" w14:textId="77777777" w:rsidR="001F56C9" w:rsidRPr="001F56C9" w:rsidRDefault="001F56C9" w:rsidP="00983A49">
            <w:pPr>
              <w:widowControl w:val="0"/>
              <w:spacing w:line="360" w:lineRule="auto"/>
              <w:rPr>
                <w:rFonts w:ascii="Times New Roman" w:eastAsia="Times New Roman" w:hAnsi="Times New Roman" w:cs="Times New Roman"/>
                <w:color w:val="000000" w:themeColor="text1"/>
                <w:sz w:val="24"/>
                <w:szCs w:val="24"/>
              </w:rPr>
            </w:pPr>
            <w:r w:rsidRPr="001F56C9">
              <w:rPr>
                <w:rFonts w:ascii="Times New Roman" w:eastAsia="Times New Roman" w:hAnsi="Times New Roman" w:cs="Times New Roman"/>
                <w:color w:val="000000" w:themeColor="text1"/>
                <w:sz w:val="24"/>
                <w:szCs w:val="24"/>
              </w:rPr>
              <w:lastRenderedPageBreak/>
              <w:t>Dirichlet(2)</w:t>
            </w:r>
          </w:p>
        </w:tc>
      </w:tr>
    </w:tbl>
    <w:p w14:paraId="4DFA9233" w14:textId="77777777" w:rsidR="001F56C9" w:rsidRPr="001F56C9" w:rsidRDefault="001F56C9" w:rsidP="001F56C9">
      <w:pPr>
        <w:rPr>
          <w:rFonts w:ascii="Times New Roman" w:hAnsi="Times New Roman" w:cs="Times New Roman"/>
          <w:color w:val="000000" w:themeColor="text1"/>
          <w:sz w:val="24"/>
          <w:szCs w:val="24"/>
        </w:rPr>
      </w:pPr>
    </w:p>
    <w:p w14:paraId="20C78885" w14:textId="77777777" w:rsidR="001F56C9" w:rsidRPr="001F56C9" w:rsidRDefault="001F56C9" w:rsidP="001F56C9">
      <w:pPr>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Table S2: Additional covidestim model parameters and prior distributions.</w:t>
      </w:r>
    </w:p>
    <w:p w14:paraId="21CD0F90" w14:textId="77777777" w:rsidR="001F56C9" w:rsidRPr="001F56C9" w:rsidRDefault="001F56C9" w:rsidP="001F56C9">
      <w:pPr>
        <w:spacing w:line="240" w:lineRule="auto"/>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br w:type="page"/>
      </w:r>
    </w:p>
    <w:p w14:paraId="52DAD876" w14:textId="77777777" w:rsidR="001F56C9" w:rsidRPr="001F56C9" w:rsidRDefault="001F56C9" w:rsidP="001F56C9">
      <w:pPr>
        <w:rPr>
          <w:rFonts w:ascii="Times New Roman" w:hAnsi="Times New Roman" w:cs="Times New Roman"/>
          <w:b/>
          <w:bCs/>
          <w:color w:val="000000" w:themeColor="text1"/>
          <w:sz w:val="24"/>
          <w:szCs w:val="24"/>
        </w:rPr>
      </w:pPr>
    </w:p>
    <w:tbl>
      <w:tblPr>
        <w:tblStyle w:val="PlainTable3"/>
        <w:tblW w:w="9445" w:type="dxa"/>
        <w:tblLayout w:type="fixed"/>
        <w:tblLook w:val="04A0" w:firstRow="1" w:lastRow="0" w:firstColumn="1" w:lastColumn="0" w:noHBand="0" w:noVBand="1"/>
      </w:tblPr>
      <w:tblGrid>
        <w:gridCol w:w="2610"/>
        <w:gridCol w:w="2061"/>
        <w:gridCol w:w="2254"/>
        <w:gridCol w:w="2520"/>
      </w:tblGrid>
      <w:tr w:rsidR="001F56C9" w:rsidRPr="001F56C9" w14:paraId="61FEA323" w14:textId="77777777" w:rsidTr="00983A49">
        <w:trPr>
          <w:cnfStyle w:val="100000000000" w:firstRow="1" w:lastRow="0" w:firstColumn="0" w:lastColumn="0" w:oddVBand="0" w:evenVBand="0" w:oddHBand="0" w:evenHBand="0" w:firstRowFirstColumn="0" w:firstRowLastColumn="0" w:lastRowFirstColumn="0" w:lastRowLastColumn="0"/>
          <w:trHeight w:val="1061"/>
        </w:trPr>
        <w:tc>
          <w:tcPr>
            <w:cnfStyle w:val="001000000100" w:firstRow="0" w:lastRow="0" w:firstColumn="1" w:lastColumn="0" w:oddVBand="0" w:evenVBand="0" w:oddHBand="0" w:evenHBand="0" w:firstRowFirstColumn="1" w:firstRowLastColumn="0" w:lastRowFirstColumn="0" w:lastRowLastColumn="0"/>
            <w:tcW w:w="2610" w:type="dxa"/>
            <w:vAlign w:val="bottom"/>
          </w:tcPr>
          <w:p w14:paraId="30AEF5D8"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olor w:val="000000" w:themeColor="text1"/>
                <w:sz w:val="24"/>
                <w:szCs w:val="24"/>
              </w:rPr>
              <w:br w:type="page"/>
            </w:r>
            <w:r w:rsidRPr="001F56C9">
              <w:rPr>
                <w:rFonts w:ascii="Times New Roman" w:hAnsi="Times New Roman" w:cs="Times New Roman"/>
                <w:caps w:val="0"/>
                <w:color w:val="000000" w:themeColor="text1"/>
                <w:sz w:val="24"/>
                <w:szCs w:val="24"/>
              </w:rPr>
              <w:t>Location</w:t>
            </w:r>
          </w:p>
        </w:tc>
        <w:tc>
          <w:tcPr>
            <w:tcW w:w="2061" w:type="dxa"/>
            <w:vAlign w:val="bottom"/>
          </w:tcPr>
          <w:p w14:paraId="431A242E" w14:textId="77777777" w:rsidR="001F56C9" w:rsidRPr="001F56C9" w:rsidDel="00A759A2" w:rsidRDefault="001F56C9" w:rsidP="00983A49">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Date of maximum protection against SARS-CoV-2 infection</w:t>
            </w:r>
          </w:p>
        </w:tc>
        <w:tc>
          <w:tcPr>
            <w:tcW w:w="2254" w:type="dxa"/>
            <w:vAlign w:val="bottom"/>
          </w:tcPr>
          <w:p w14:paraId="5CEAC1D7" w14:textId="77777777" w:rsidR="001F56C9" w:rsidRPr="001F56C9" w:rsidRDefault="001F56C9" w:rsidP="00983A49">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Maximum</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caps w:val="0"/>
                <w:color w:val="000000" w:themeColor="text1"/>
                <w:sz w:val="24"/>
                <w:szCs w:val="24"/>
              </w:rPr>
              <w:t>protection against SARS-CoV-2 infection</w:t>
            </w:r>
            <w:r w:rsidRPr="001F56C9">
              <w:rPr>
                <w:rFonts w:ascii="Times New Roman" w:hAnsi="Times New Roman" w:cs="Times New Roman"/>
                <w:color w:val="000000" w:themeColor="text1"/>
                <w:sz w:val="24"/>
                <w:szCs w:val="24"/>
              </w:rPr>
              <w:t xml:space="preserve"> </w:t>
            </w:r>
          </w:p>
          <w:p w14:paraId="351B39BC" w14:textId="77777777" w:rsidR="001F56C9" w:rsidRPr="001F56C9" w:rsidDel="004979F9" w:rsidRDefault="001F56C9" w:rsidP="00983A49">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[95%CrI]</w:t>
            </w:r>
            <w:r w:rsidRPr="001F56C9">
              <w:rPr>
                <w:rFonts w:ascii="Times New Roman" w:hAnsi="Times New Roman" w:cs="Times New Roman"/>
                <w:color w:val="000000" w:themeColor="text1"/>
                <w:sz w:val="24"/>
                <w:szCs w:val="24"/>
              </w:rPr>
              <w:t xml:space="preserve">  </w:t>
            </w:r>
          </w:p>
        </w:tc>
        <w:tc>
          <w:tcPr>
            <w:tcW w:w="2520" w:type="dxa"/>
            <w:vAlign w:val="bottom"/>
          </w:tcPr>
          <w:p w14:paraId="7082B8F6" w14:textId="77777777" w:rsidR="001F56C9" w:rsidRPr="001F56C9" w:rsidDel="00A759A2" w:rsidRDefault="001F56C9" w:rsidP="00983A49">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December 2023 protection against SARS-CoV-2 infection [95%CrI]</w:t>
            </w:r>
            <w:r w:rsidRPr="001F56C9">
              <w:rPr>
                <w:rFonts w:ascii="Times New Roman" w:hAnsi="Times New Roman" w:cs="Times New Roman"/>
                <w:color w:val="000000" w:themeColor="text1"/>
                <w:sz w:val="24"/>
                <w:szCs w:val="24"/>
              </w:rPr>
              <w:t xml:space="preserve">  </w:t>
            </w:r>
          </w:p>
        </w:tc>
      </w:tr>
      <w:tr w:rsidR="001F56C9" w:rsidRPr="001F56C9" w14:paraId="14D30DB5"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0C5539B"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United States</w:t>
            </w:r>
          </w:p>
        </w:tc>
        <w:tc>
          <w:tcPr>
            <w:tcW w:w="2061" w:type="dxa"/>
            <w:vAlign w:val="center"/>
          </w:tcPr>
          <w:p w14:paraId="2D250547"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2023-02-25</w:t>
            </w:r>
          </w:p>
        </w:tc>
        <w:tc>
          <w:tcPr>
            <w:tcW w:w="2254" w:type="dxa"/>
            <w:vAlign w:val="center"/>
          </w:tcPr>
          <w:p w14:paraId="00482F78"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53.6 [38.7</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71.5]</w:t>
            </w:r>
          </w:p>
        </w:tc>
        <w:tc>
          <w:tcPr>
            <w:tcW w:w="2520" w:type="dxa"/>
            <w:vAlign w:val="center"/>
          </w:tcPr>
          <w:p w14:paraId="6C51AFD2"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55.3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w:t>
            </w:r>
            <w:r w:rsidRPr="001F56C9">
              <w:rPr>
                <w:rFonts w:ascii="Times New Roman" w:hAnsi="Times New Roman" w:cs="Times New Roman"/>
                <w:color w:val="000000" w:themeColor="text1"/>
                <w:sz w:val="24"/>
                <w:szCs w:val="24"/>
              </w:rPr>
              <w:t>.1</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68.7]</w:t>
            </w:r>
          </w:p>
        </w:tc>
      </w:tr>
      <w:tr w:rsidR="001F56C9" w:rsidRPr="001F56C9" w14:paraId="3F4A43D0"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9445" w:type="dxa"/>
            <w:gridSpan w:val="4"/>
            <w:tcBorders>
              <w:right w:val="none" w:sz="0" w:space="0" w:color="auto"/>
            </w:tcBorders>
            <w:vAlign w:val="center"/>
          </w:tcPr>
          <w:p w14:paraId="7FC18CFA" w14:textId="77777777" w:rsidR="001F56C9" w:rsidRPr="001F56C9" w:rsidRDefault="001F56C9" w:rsidP="00983A49">
            <w:pPr>
              <w:rPr>
                <w:rFonts w:ascii="Times New Roman" w:hAnsi="Times New Roman" w:cs="Times New Roman"/>
                <w:sz w:val="24"/>
                <w:szCs w:val="24"/>
              </w:rPr>
            </w:pPr>
            <w:r w:rsidRPr="001F56C9">
              <w:rPr>
                <w:rFonts w:ascii="Times New Roman" w:hAnsi="Times New Roman" w:cs="Times New Roman"/>
                <w:sz w:val="24"/>
                <w:szCs w:val="24"/>
              </w:rPr>
              <w:t>U.S. Census regions</w:t>
            </w:r>
          </w:p>
        </w:tc>
      </w:tr>
      <w:tr w:rsidR="001F56C9" w:rsidRPr="001F56C9" w14:paraId="15202B8E"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1F18591B"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 xml:space="preserve">Northeast </w:t>
            </w:r>
            <w:r w:rsidRPr="001F56C9">
              <w:rPr>
                <w:rFonts w:ascii="Times New Roman" w:hAnsi="Times New Roman" w:cs="Times New Roman"/>
                <w:caps w:val="0"/>
                <w:color w:val="000000" w:themeColor="text1"/>
                <w:sz w:val="24"/>
                <w:szCs w:val="24"/>
              </w:rPr>
              <w:br/>
              <w:t>(excluding Vermont)</w:t>
            </w:r>
          </w:p>
        </w:tc>
        <w:tc>
          <w:tcPr>
            <w:tcW w:w="2061" w:type="dxa"/>
            <w:vAlign w:val="center"/>
          </w:tcPr>
          <w:p w14:paraId="041F32C9"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2022-02-25</w:t>
            </w:r>
          </w:p>
        </w:tc>
        <w:tc>
          <w:tcPr>
            <w:tcW w:w="2254" w:type="dxa"/>
            <w:vAlign w:val="center"/>
          </w:tcPr>
          <w:p w14:paraId="3BEBF18E"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57.6</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40.8</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72.5]</w:t>
            </w:r>
          </w:p>
        </w:tc>
        <w:tc>
          <w:tcPr>
            <w:tcW w:w="2520" w:type="dxa"/>
            <w:vAlign w:val="center"/>
          </w:tcPr>
          <w:p w14:paraId="659EB8B0"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60.7 [45.6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73.7]</w:t>
            </w:r>
          </w:p>
        </w:tc>
      </w:tr>
      <w:tr w:rsidR="001F56C9" w:rsidRPr="001F56C9" w14:paraId="5EC6760D"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E33A47B"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West</w:t>
            </w:r>
          </w:p>
        </w:tc>
        <w:tc>
          <w:tcPr>
            <w:tcW w:w="2061" w:type="dxa"/>
            <w:vAlign w:val="center"/>
          </w:tcPr>
          <w:p w14:paraId="6E39B781"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3741D23D"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56.3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[41.8</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74.2]</w:t>
            </w:r>
          </w:p>
        </w:tc>
        <w:tc>
          <w:tcPr>
            <w:tcW w:w="2520" w:type="dxa"/>
            <w:vAlign w:val="center"/>
          </w:tcPr>
          <w:p w14:paraId="732B4A18"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56.3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[41.8</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74.2]</w:t>
            </w:r>
          </w:p>
        </w:tc>
      </w:tr>
      <w:tr w:rsidR="001F56C9" w:rsidRPr="001F56C9" w14:paraId="73D21491"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EABA9CF"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South</w:t>
            </w:r>
          </w:p>
        </w:tc>
        <w:tc>
          <w:tcPr>
            <w:tcW w:w="2061" w:type="dxa"/>
            <w:vAlign w:val="center"/>
          </w:tcPr>
          <w:p w14:paraId="1A9E6948"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4A39A508"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52.1</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[37.2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70.2]</w:t>
            </w:r>
          </w:p>
        </w:tc>
        <w:tc>
          <w:tcPr>
            <w:tcW w:w="2520" w:type="dxa"/>
            <w:vAlign w:val="center"/>
          </w:tcPr>
          <w:p w14:paraId="207CEE63"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55.8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69.8]</w:t>
            </w:r>
          </w:p>
        </w:tc>
      </w:tr>
      <w:tr w:rsidR="001F56C9" w:rsidRPr="001F56C9" w14:paraId="5ED0203C"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5D6BFF40"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Midwest</w:t>
            </w:r>
          </w:p>
        </w:tc>
        <w:tc>
          <w:tcPr>
            <w:tcW w:w="2061" w:type="dxa"/>
            <w:vAlign w:val="center"/>
          </w:tcPr>
          <w:p w14:paraId="132C2EC4"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2023-02-19</w:t>
            </w:r>
          </w:p>
        </w:tc>
        <w:tc>
          <w:tcPr>
            <w:tcW w:w="2254" w:type="dxa"/>
            <w:vAlign w:val="center"/>
          </w:tcPr>
          <w:p w14:paraId="210AD9FD"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50.1 [35.9</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71.5]</w:t>
            </w:r>
          </w:p>
        </w:tc>
        <w:tc>
          <w:tcPr>
            <w:tcW w:w="2520" w:type="dxa"/>
            <w:vAlign w:val="center"/>
          </w:tcPr>
          <w:p w14:paraId="38598F02"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51.3 [46.1</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56.0]</w:t>
            </w:r>
          </w:p>
        </w:tc>
      </w:tr>
      <w:tr w:rsidR="001F56C9" w:rsidRPr="001F56C9" w14:paraId="28C27CFE"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445" w:type="dxa"/>
            <w:gridSpan w:val="4"/>
            <w:tcBorders>
              <w:right w:val="none" w:sz="0" w:space="0" w:color="auto"/>
            </w:tcBorders>
            <w:vAlign w:val="center"/>
          </w:tcPr>
          <w:p w14:paraId="717175D6" w14:textId="77777777" w:rsidR="001F56C9" w:rsidRPr="001F56C9" w:rsidRDefault="001F56C9" w:rsidP="00983A49">
            <w:pPr>
              <w:rPr>
                <w:rFonts w:ascii="Times New Roman" w:hAnsi="Times New Roman" w:cs="Times New Roman"/>
                <w:sz w:val="24"/>
                <w:szCs w:val="24"/>
              </w:rPr>
            </w:pPr>
            <w:r w:rsidRPr="001F56C9">
              <w:rPr>
                <w:rFonts w:ascii="Times New Roman" w:hAnsi="Times New Roman" w:cs="Times New Roman"/>
                <w:sz w:val="24"/>
                <w:szCs w:val="24"/>
              </w:rPr>
              <w:t>us states</w:t>
            </w:r>
          </w:p>
        </w:tc>
      </w:tr>
      <w:tr w:rsidR="001F56C9" w:rsidRPr="001F56C9" w14:paraId="72D92374"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4841E57A"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Alabama</w:t>
            </w:r>
          </w:p>
        </w:tc>
        <w:tc>
          <w:tcPr>
            <w:tcW w:w="2061" w:type="dxa"/>
            <w:vAlign w:val="center"/>
          </w:tcPr>
          <w:p w14:paraId="230D64EB"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53E55EEA"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56.2</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[33.6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72.9]</w:t>
            </w:r>
          </w:p>
        </w:tc>
        <w:tc>
          <w:tcPr>
            <w:tcW w:w="2520" w:type="dxa"/>
            <w:vAlign w:val="center"/>
          </w:tcPr>
          <w:p w14:paraId="21772528"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56.2</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33.6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72.9]</w:t>
            </w:r>
          </w:p>
        </w:tc>
      </w:tr>
      <w:tr w:rsidR="001F56C9" w:rsidRPr="001F56C9" w14:paraId="25D8674C"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F3214A0"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Alaska</w:t>
            </w:r>
          </w:p>
        </w:tc>
        <w:tc>
          <w:tcPr>
            <w:tcW w:w="2061" w:type="dxa"/>
            <w:vAlign w:val="center"/>
          </w:tcPr>
          <w:p w14:paraId="0F4DFECB"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2022-09-10</w:t>
            </w:r>
          </w:p>
        </w:tc>
        <w:tc>
          <w:tcPr>
            <w:tcW w:w="2254" w:type="dxa"/>
            <w:vAlign w:val="center"/>
          </w:tcPr>
          <w:p w14:paraId="3E345BDB"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47.1</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[31.4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67.4]</w:t>
            </w:r>
          </w:p>
        </w:tc>
        <w:tc>
          <w:tcPr>
            <w:tcW w:w="2520" w:type="dxa"/>
            <w:vAlign w:val="center"/>
          </w:tcPr>
          <w:p w14:paraId="79B4BD8B"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55.9</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65.0]</w:t>
            </w:r>
          </w:p>
        </w:tc>
      </w:tr>
      <w:tr w:rsidR="001F56C9" w:rsidRPr="001F56C9" w14:paraId="3651A2B2"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9FF945D"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Arizona</w:t>
            </w:r>
          </w:p>
        </w:tc>
        <w:tc>
          <w:tcPr>
            <w:tcW w:w="2061" w:type="dxa"/>
            <w:vAlign w:val="center"/>
          </w:tcPr>
          <w:p w14:paraId="5CEBB81B"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2023-01-21</w:t>
            </w:r>
          </w:p>
        </w:tc>
        <w:tc>
          <w:tcPr>
            <w:tcW w:w="2254" w:type="dxa"/>
            <w:vAlign w:val="center"/>
          </w:tcPr>
          <w:p w14:paraId="5A02DB78"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61.3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[43.7</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74.1]</w:t>
            </w:r>
          </w:p>
        </w:tc>
        <w:tc>
          <w:tcPr>
            <w:tcW w:w="2520" w:type="dxa"/>
            <w:vAlign w:val="center"/>
          </w:tcPr>
          <w:p w14:paraId="3AAA6781"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65.4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51.4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74.6]</w:t>
            </w:r>
          </w:p>
        </w:tc>
      </w:tr>
      <w:tr w:rsidR="001F56C9" w:rsidRPr="001F56C9" w14:paraId="1E553750"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4DB508A"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Arkansas</w:t>
            </w:r>
          </w:p>
        </w:tc>
        <w:tc>
          <w:tcPr>
            <w:tcW w:w="2061" w:type="dxa"/>
            <w:vAlign w:val="center"/>
          </w:tcPr>
          <w:p w14:paraId="1CADC216"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2023-01-21</w:t>
            </w:r>
          </w:p>
        </w:tc>
        <w:tc>
          <w:tcPr>
            <w:tcW w:w="2254" w:type="dxa"/>
            <w:vAlign w:val="center"/>
          </w:tcPr>
          <w:p w14:paraId="50FB7486"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57.7</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37.7</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72.7]</w:t>
            </w:r>
          </w:p>
        </w:tc>
        <w:tc>
          <w:tcPr>
            <w:tcW w:w="2520" w:type="dxa"/>
            <w:vAlign w:val="center"/>
          </w:tcPr>
          <w:p w14:paraId="59B20ACD"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59.2</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44.5</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73.3]</w:t>
            </w:r>
          </w:p>
        </w:tc>
      </w:tr>
      <w:tr w:rsidR="001F56C9" w:rsidRPr="001F56C9" w14:paraId="33029753"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4637AD90"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California</w:t>
            </w:r>
          </w:p>
        </w:tc>
        <w:tc>
          <w:tcPr>
            <w:tcW w:w="2061" w:type="dxa"/>
            <w:vAlign w:val="center"/>
          </w:tcPr>
          <w:p w14:paraId="610A3B50"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60924946"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54.1</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41.5</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74.2]</w:t>
            </w:r>
          </w:p>
        </w:tc>
        <w:tc>
          <w:tcPr>
            <w:tcW w:w="2520" w:type="dxa"/>
            <w:vAlign w:val="center"/>
          </w:tcPr>
          <w:p w14:paraId="6711DAC5"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54.1</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41.5</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74.2]</w:t>
            </w:r>
          </w:p>
        </w:tc>
      </w:tr>
      <w:tr w:rsidR="001F56C9" w:rsidRPr="001F56C9" w14:paraId="0DC397E6"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5742A3E"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Colorado</w:t>
            </w:r>
          </w:p>
        </w:tc>
        <w:tc>
          <w:tcPr>
            <w:tcW w:w="2061" w:type="dxa"/>
            <w:vAlign w:val="center"/>
          </w:tcPr>
          <w:p w14:paraId="54852CE4"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141812A7"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56.3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40.7</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76.4]</w:t>
            </w:r>
          </w:p>
        </w:tc>
        <w:tc>
          <w:tcPr>
            <w:tcW w:w="2520" w:type="dxa"/>
            <w:vAlign w:val="center"/>
          </w:tcPr>
          <w:p w14:paraId="7A9052C0"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56.3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40.7</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76.4]</w:t>
            </w:r>
          </w:p>
        </w:tc>
      </w:tr>
      <w:tr w:rsidR="001F56C9" w:rsidRPr="001F56C9" w14:paraId="05EFF55A"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23A707AE"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Connecticut</w:t>
            </w:r>
          </w:p>
        </w:tc>
        <w:tc>
          <w:tcPr>
            <w:tcW w:w="2061" w:type="dxa"/>
            <w:vAlign w:val="center"/>
          </w:tcPr>
          <w:p w14:paraId="59DE6FBB"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2023-03-04</w:t>
            </w:r>
          </w:p>
        </w:tc>
        <w:tc>
          <w:tcPr>
            <w:tcW w:w="2254" w:type="dxa"/>
            <w:vAlign w:val="center"/>
          </w:tcPr>
          <w:p w14:paraId="45714AC0"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59.8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40.2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73.0]</w:t>
            </w:r>
          </w:p>
        </w:tc>
        <w:tc>
          <w:tcPr>
            <w:tcW w:w="2520" w:type="dxa"/>
            <w:vAlign w:val="center"/>
          </w:tcPr>
          <w:p w14:paraId="264D7E38"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62.4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44.5</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74.5]</w:t>
            </w:r>
          </w:p>
        </w:tc>
      </w:tr>
      <w:tr w:rsidR="001F56C9" w:rsidRPr="001F56C9" w14:paraId="677C990A"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61A42A5A"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Delaware</w:t>
            </w:r>
          </w:p>
        </w:tc>
        <w:tc>
          <w:tcPr>
            <w:tcW w:w="2061" w:type="dxa"/>
            <w:vAlign w:val="center"/>
          </w:tcPr>
          <w:p w14:paraId="71F9A26C"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2023-02-25</w:t>
            </w:r>
          </w:p>
        </w:tc>
        <w:tc>
          <w:tcPr>
            <w:tcW w:w="2254" w:type="dxa"/>
            <w:vAlign w:val="center"/>
          </w:tcPr>
          <w:p w14:paraId="10D90060"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60.2</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42.4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71.7]</w:t>
            </w:r>
          </w:p>
        </w:tc>
        <w:tc>
          <w:tcPr>
            <w:tcW w:w="2520" w:type="dxa"/>
            <w:vAlign w:val="center"/>
          </w:tcPr>
          <w:p w14:paraId="6FF00F01"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67.6</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49.4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76.0]</w:t>
            </w:r>
          </w:p>
        </w:tc>
      </w:tr>
      <w:tr w:rsidR="001F56C9" w:rsidRPr="001F56C9" w14:paraId="6341A7D7"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32080241"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District Of Columbia</w:t>
            </w:r>
          </w:p>
        </w:tc>
        <w:tc>
          <w:tcPr>
            <w:tcW w:w="2061" w:type="dxa"/>
            <w:vAlign w:val="center"/>
          </w:tcPr>
          <w:p w14:paraId="784B477C"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2022-02-19</w:t>
            </w:r>
          </w:p>
        </w:tc>
        <w:tc>
          <w:tcPr>
            <w:tcW w:w="2254" w:type="dxa"/>
            <w:vAlign w:val="center"/>
          </w:tcPr>
          <w:p w14:paraId="7B025202"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38.4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29.4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50.4]</w:t>
            </w:r>
          </w:p>
        </w:tc>
        <w:tc>
          <w:tcPr>
            <w:tcW w:w="2520" w:type="dxa"/>
            <w:vAlign w:val="center"/>
          </w:tcPr>
          <w:p w14:paraId="23112192"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47.9</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43.3</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53.3]</w:t>
            </w:r>
          </w:p>
        </w:tc>
      </w:tr>
      <w:tr w:rsidR="001F56C9" w:rsidRPr="001F56C9" w14:paraId="1AAE7E68"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68D0E015"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Florida</w:t>
            </w:r>
          </w:p>
        </w:tc>
        <w:tc>
          <w:tcPr>
            <w:tcW w:w="2061" w:type="dxa"/>
            <w:vAlign w:val="center"/>
          </w:tcPr>
          <w:p w14:paraId="303184EF"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2023-09-30</w:t>
            </w:r>
          </w:p>
        </w:tc>
        <w:tc>
          <w:tcPr>
            <w:tcW w:w="2254" w:type="dxa"/>
            <w:vAlign w:val="center"/>
          </w:tcPr>
          <w:p w14:paraId="76C58F9A"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55.8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40.0</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70.8]</w:t>
            </w:r>
          </w:p>
        </w:tc>
        <w:tc>
          <w:tcPr>
            <w:tcW w:w="2520" w:type="dxa"/>
            <w:vAlign w:val="center"/>
          </w:tcPr>
          <w:p w14:paraId="1422EB6D"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57.3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41.1</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72.2]</w:t>
            </w:r>
          </w:p>
        </w:tc>
      </w:tr>
      <w:tr w:rsidR="001F56C9" w:rsidRPr="001F56C9" w14:paraId="7C3424B6"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33340C09"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Georgia</w:t>
            </w:r>
          </w:p>
        </w:tc>
        <w:tc>
          <w:tcPr>
            <w:tcW w:w="2061" w:type="dxa"/>
            <w:vAlign w:val="center"/>
          </w:tcPr>
          <w:p w14:paraId="6EBE8E35"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2022-02-19</w:t>
            </w:r>
          </w:p>
        </w:tc>
        <w:tc>
          <w:tcPr>
            <w:tcW w:w="2254" w:type="dxa"/>
            <w:vAlign w:val="center"/>
          </w:tcPr>
          <w:p w14:paraId="1F627866"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41.6</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29.3</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66.3]</w:t>
            </w:r>
          </w:p>
        </w:tc>
        <w:tc>
          <w:tcPr>
            <w:tcW w:w="2520" w:type="dxa"/>
            <w:vAlign w:val="center"/>
          </w:tcPr>
          <w:p w14:paraId="1FB19F2C"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52.2</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46.0</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58.6]</w:t>
            </w:r>
          </w:p>
        </w:tc>
      </w:tr>
      <w:tr w:rsidR="001F56C9" w:rsidRPr="001F56C9" w14:paraId="4E96598D"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7715020"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Hawaii</w:t>
            </w:r>
          </w:p>
        </w:tc>
        <w:tc>
          <w:tcPr>
            <w:tcW w:w="2061" w:type="dxa"/>
            <w:vAlign w:val="center"/>
          </w:tcPr>
          <w:p w14:paraId="511BDF20"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2023-12-02</w:t>
            </w:r>
          </w:p>
        </w:tc>
        <w:tc>
          <w:tcPr>
            <w:tcW w:w="2254" w:type="dxa"/>
            <w:vAlign w:val="center"/>
          </w:tcPr>
          <w:p w14:paraId="354BA013"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61.1</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46.2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71.9]</w:t>
            </w:r>
          </w:p>
        </w:tc>
        <w:tc>
          <w:tcPr>
            <w:tcW w:w="2520" w:type="dxa"/>
            <w:vAlign w:val="center"/>
          </w:tcPr>
          <w:p w14:paraId="3148BD63"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61.4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46.6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72.5]</w:t>
            </w:r>
          </w:p>
        </w:tc>
      </w:tr>
      <w:tr w:rsidR="001F56C9" w:rsidRPr="001F56C9" w14:paraId="740C7AAB"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8F66736"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Idaho</w:t>
            </w:r>
          </w:p>
        </w:tc>
        <w:tc>
          <w:tcPr>
            <w:tcW w:w="2061" w:type="dxa"/>
            <w:vAlign w:val="center"/>
          </w:tcPr>
          <w:p w14:paraId="1FE27F86"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4F4309BA"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56.4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33.1</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72.7]</w:t>
            </w:r>
          </w:p>
        </w:tc>
        <w:tc>
          <w:tcPr>
            <w:tcW w:w="2520" w:type="dxa"/>
            <w:vAlign w:val="center"/>
          </w:tcPr>
          <w:p w14:paraId="59D8FA70"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56.4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33.1</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72.7]</w:t>
            </w:r>
          </w:p>
        </w:tc>
      </w:tr>
      <w:tr w:rsidR="001F56C9" w:rsidRPr="001F56C9" w14:paraId="1DFA6851"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1DCAE61D"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Illinois</w:t>
            </w:r>
          </w:p>
        </w:tc>
        <w:tc>
          <w:tcPr>
            <w:tcW w:w="2061" w:type="dxa"/>
            <w:vAlign w:val="center"/>
          </w:tcPr>
          <w:p w14:paraId="0BEAA0E8"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2022-02-19</w:t>
            </w:r>
          </w:p>
        </w:tc>
        <w:tc>
          <w:tcPr>
            <w:tcW w:w="2254" w:type="dxa"/>
            <w:vAlign w:val="center"/>
          </w:tcPr>
          <w:p w14:paraId="432BAADD"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47.6</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36.4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66.2]</w:t>
            </w:r>
          </w:p>
        </w:tc>
        <w:tc>
          <w:tcPr>
            <w:tcW w:w="2520" w:type="dxa"/>
            <w:vAlign w:val="center"/>
          </w:tcPr>
          <w:p w14:paraId="7D46BE2B"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51.5</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46.7</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57.0]</w:t>
            </w:r>
          </w:p>
        </w:tc>
      </w:tr>
      <w:tr w:rsidR="001F56C9" w:rsidRPr="001F56C9" w14:paraId="07F5BDB7"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2A80A619"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Indiana</w:t>
            </w:r>
          </w:p>
        </w:tc>
        <w:tc>
          <w:tcPr>
            <w:tcW w:w="2061" w:type="dxa"/>
            <w:vAlign w:val="center"/>
          </w:tcPr>
          <w:p w14:paraId="2470C92D"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2022-02-19</w:t>
            </w:r>
          </w:p>
        </w:tc>
        <w:tc>
          <w:tcPr>
            <w:tcW w:w="2254" w:type="dxa"/>
            <w:vAlign w:val="center"/>
          </w:tcPr>
          <w:p w14:paraId="15E290C0"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43.1</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29.9</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66.7]</w:t>
            </w:r>
          </w:p>
        </w:tc>
        <w:tc>
          <w:tcPr>
            <w:tcW w:w="2520" w:type="dxa"/>
            <w:vAlign w:val="center"/>
          </w:tcPr>
          <w:p w14:paraId="2FD7E194"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51.3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44.6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56.4]</w:t>
            </w:r>
          </w:p>
        </w:tc>
      </w:tr>
      <w:tr w:rsidR="001F56C9" w:rsidRPr="001F56C9" w14:paraId="1E252B00"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97BCBE0"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Iowa</w:t>
            </w:r>
          </w:p>
        </w:tc>
        <w:tc>
          <w:tcPr>
            <w:tcW w:w="2061" w:type="dxa"/>
            <w:vAlign w:val="center"/>
          </w:tcPr>
          <w:p w14:paraId="1D494BA2"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1FE7580D"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55.3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35.0</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73.7]</w:t>
            </w:r>
          </w:p>
        </w:tc>
        <w:tc>
          <w:tcPr>
            <w:tcW w:w="2520" w:type="dxa"/>
            <w:vAlign w:val="center"/>
          </w:tcPr>
          <w:p w14:paraId="0929A82B"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55.3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35.0</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73.7]</w:t>
            </w:r>
          </w:p>
        </w:tc>
      </w:tr>
      <w:tr w:rsidR="001F56C9" w:rsidRPr="001F56C9" w14:paraId="27B3BFD8"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12EF6D61"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Kansas</w:t>
            </w:r>
          </w:p>
        </w:tc>
        <w:tc>
          <w:tcPr>
            <w:tcW w:w="2061" w:type="dxa"/>
            <w:vAlign w:val="center"/>
          </w:tcPr>
          <w:p w14:paraId="0643D591"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7364DF68"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59.0</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42.2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74.4]</w:t>
            </w:r>
          </w:p>
        </w:tc>
        <w:tc>
          <w:tcPr>
            <w:tcW w:w="2520" w:type="dxa"/>
            <w:vAlign w:val="center"/>
          </w:tcPr>
          <w:p w14:paraId="7FDBA0C6"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59.0</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42.2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74.4]</w:t>
            </w:r>
          </w:p>
        </w:tc>
      </w:tr>
      <w:tr w:rsidR="001F56C9" w:rsidRPr="001F56C9" w14:paraId="2EF2E332"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35D39B4F"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Kentucky</w:t>
            </w:r>
          </w:p>
        </w:tc>
        <w:tc>
          <w:tcPr>
            <w:tcW w:w="2061" w:type="dxa"/>
            <w:vAlign w:val="center"/>
          </w:tcPr>
          <w:p w14:paraId="11F9F760"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2023-02-25</w:t>
            </w:r>
          </w:p>
        </w:tc>
        <w:tc>
          <w:tcPr>
            <w:tcW w:w="2254" w:type="dxa"/>
            <w:vAlign w:val="center"/>
          </w:tcPr>
          <w:p w14:paraId="3D93D0E7"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53.0</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36.1</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70.3]</w:t>
            </w:r>
          </w:p>
        </w:tc>
        <w:tc>
          <w:tcPr>
            <w:tcW w:w="2520" w:type="dxa"/>
            <w:vAlign w:val="center"/>
          </w:tcPr>
          <w:p w14:paraId="6AC1FC24"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58.3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43.0</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73.5]</w:t>
            </w:r>
          </w:p>
        </w:tc>
      </w:tr>
      <w:tr w:rsidR="001F56C9" w:rsidRPr="001F56C9" w14:paraId="594D1240"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3702C124"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lastRenderedPageBreak/>
              <w:t>Louisiana</w:t>
            </w:r>
          </w:p>
        </w:tc>
        <w:tc>
          <w:tcPr>
            <w:tcW w:w="2061" w:type="dxa"/>
            <w:vAlign w:val="center"/>
          </w:tcPr>
          <w:p w14:paraId="7FB862F5"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2022-03-19</w:t>
            </w:r>
          </w:p>
        </w:tc>
        <w:tc>
          <w:tcPr>
            <w:tcW w:w="2254" w:type="dxa"/>
            <w:vAlign w:val="center"/>
          </w:tcPr>
          <w:p w14:paraId="5FB94BE2"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47.7</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32.2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70.0]</w:t>
            </w:r>
          </w:p>
        </w:tc>
        <w:tc>
          <w:tcPr>
            <w:tcW w:w="2520" w:type="dxa"/>
            <w:vAlign w:val="center"/>
          </w:tcPr>
          <w:p w14:paraId="62A1191B"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47.9</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43.8</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52.4]</w:t>
            </w:r>
          </w:p>
        </w:tc>
      </w:tr>
      <w:tr w:rsidR="001F56C9" w:rsidRPr="001F56C9" w14:paraId="2A5A3C37"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CC1FB3C"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Maine</w:t>
            </w:r>
          </w:p>
        </w:tc>
        <w:tc>
          <w:tcPr>
            <w:tcW w:w="2061" w:type="dxa"/>
            <w:vAlign w:val="center"/>
          </w:tcPr>
          <w:p w14:paraId="38D032C5"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2023-03-25</w:t>
            </w:r>
          </w:p>
        </w:tc>
        <w:tc>
          <w:tcPr>
            <w:tcW w:w="2254" w:type="dxa"/>
            <w:vAlign w:val="center"/>
          </w:tcPr>
          <w:p w14:paraId="263880B7"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67.7</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49.5</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75.0]</w:t>
            </w:r>
          </w:p>
        </w:tc>
        <w:tc>
          <w:tcPr>
            <w:tcW w:w="2520" w:type="dxa"/>
            <w:vAlign w:val="center"/>
          </w:tcPr>
          <w:p w14:paraId="60AEBB74"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72.0</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53.1</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76.0]</w:t>
            </w:r>
          </w:p>
        </w:tc>
      </w:tr>
      <w:tr w:rsidR="001F56C9" w:rsidRPr="001F56C9" w14:paraId="47E02FDB"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62C4D31C"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Maryland</w:t>
            </w:r>
          </w:p>
        </w:tc>
        <w:tc>
          <w:tcPr>
            <w:tcW w:w="2061" w:type="dxa"/>
            <w:vAlign w:val="center"/>
          </w:tcPr>
          <w:p w14:paraId="33E3BDCD"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2023-02-18</w:t>
            </w:r>
          </w:p>
        </w:tc>
        <w:tc>
          <w:tcPr>
            <w:tcW w:w="2254" w:type="dxa"/>
            <w:vAlign w:val="center"/>
          </w:tcPr>
          <w:p w14:paraId="42F53924"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51.6</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39.1</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73.1]</w:t>
            </w:r>
          </w:p>
        </w:tc>
        <w:tc>
          <w:tcPr>
            <w:tcW w:w="2520" w:type="dxa"/>
            <w:vAlign w:val="center"/>
          </w:tcPr>
          <w:p w14:paraId="549DE17C"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59.3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48.5</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76.0]</w:t>
            </w:r>
          </w:p>
        </w:tc>
      </w:tr>
      <w:tr w:rsidR="001F56C9" w:rsidRPr="001F56C9" w14:paraId="7C952432"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E98CE47"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Massachusetts</w:t>
            </w:r>
          </w:p>
        </w:tc>
        <w:tc>
          <w:tcPr>
            <w:tcW w:w="2061" w:type="dxa"/>
            <w:vAlign w:val="center"/>
          </w:tcPr>
          <w:p w14:paraId="472E854F"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5EBD09C7"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67.1</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76.1]</w:t>
            </w:r>
          </w:p>
        </w:tc>
        <w:tc>
          <w:tcPr>
            <w:tcW w:w="2520" w:type="dxa"/>
            <w:vAlign w:val="center"/>
          </w:tcPr>
          <w:p w14:paraId="152D0E95"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67.1</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76.1]</w:t>
            </w:r>
          </w:p>
        </w:tc>
      </w:tr>
      <w:tr w:rsidR="001F56C9" w:rsidRPr="001F56C9" w14:paraId="145EFD7C"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09A899B"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Michigan</w:t>
            </w:r>
          </w:p>
        </w:tc>
        <w:tc>
          <w:tcPr>
            <w:tcW w:w="2061" w:type="dxa"/>
            <w:vAlign w:val="center"/>
          </w:tcPr>
          <w:p w14:paraId="439DA0F4"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1134797A"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53.5</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35.9</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72.4]</w:t>
            </w:r>
          </w:p>
        </w:tc>
        <w:tc>
          <w:tcPr>
            <w:tcW w:w="2520" w:type="dxa"/>
            <w:vAlign w:val="center"/>
          </w:tcPr>
          <w:p w14:paraId="2524EB2E"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53.5</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35.9</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72.4]</w:t>
            </w:r>
          </w:p>
        </w:tc>
      </w:tr>
      <w:tr w:rsidR="001F56C9" w:rsidRPr="001F56C9" w14:paraId="6AFC00A8"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1B2F3340"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Minnesota</w:t>
            </w:r>
          </w:p>
        </w:tc>
        <w:tc>
          <w:tcPr>
            <w:tcW w:w="2061" w:type="dxa"/>
            <w:vAlign w:val="center"/>
          </w:tcPr>
          <w:p w14:paraId="7CCDD060"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7EBFE091"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52.7</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40.4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74.3]</w:t>
            </w:r>
          </w:p>
        </w:tc>
        <w:tc>
          <w:tcPr>
            <w:tcW w:w="2520" w:type="dxa"/>
            <w:vAlign w:val="center"/>
          </w:tcPr>
          <w:p w14:paraId="221717E2"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52.7</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40.4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74.3]</w:t>
            </w:r>
          </w:p>
        </w:tc>
      </w:tr>
      <w:tr w:rsidR="001F56C9" w:rsidRPr="001F56C9" w14:paraId="15F8B4F3"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60B218C7"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Mississippi</w:t>
            </w:r>
          </w:p>
        </w:tc>
        <w:tc>
          <w:tcPr>
            <w:tcW w:w="2061" w:type="dxa"/>
            <w:vAlign w:val="center"/>
          </w:tcPr>
          <w:p w14:paraId="2B6D6BC7"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2022-02-26</w:t>
            </w:r>
          </w:p>
        </w:tc>
        <w:tc>
          <w:tcPr>
            <w:tcW w:w="2254" w:type="dxa"/>
            <w:vAlign w:val="center"/>
          </w:tcPr>
          <w:p w14:paraId="1FCC70D6"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36.1</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24.8</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60.7]</w:t>
            </w:r>
          </w:p>
        </w:tc>
        <w:tc>
          <w:tcPr>
            <w:tcW w:w="2520" w:type="dxa"/>
            <w:vAlign w:val="center"/>
          </w:tcPr>
          <w:p w14:paraId="0111766C"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53.8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45.3</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63.3]</w:t>
            </w:r>
          </w:p>
        </w:tc>
      </w:tr>
      <w:tr w:rsidR="001F56C9" w:rsidRPr="001F56C9" w14:paraId="69245088"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1428C19"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Missouri</w:t>
            </w:r>
          </w:p>
        </w:tc>
        <w:tc>
          <w:tcPr>
            <w:tcW w:w="2061" w:type="dxa"/>
            <w:vAlign w:val="center"/>
          </w:tcPr>
          <w:p w14:paraId="71055470"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2022-02-19</w:t>
            </w:r>
          </w:p>
        </w:tc>
        <w:tc>
          <w:tcPr>
            <w:tcW w:w="2254" w:type="dxa"/>
            <w:vAlign w:val="center"/>
          </w:tcPr>
          <w:p w14:paraId="74853B78"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47.7</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33.5</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71.1]</w:t>
            </w:r>
          </w:p>
        </w:tc>
        <w:tc>
          <w:tcPr>
            <w:tcW w:w="2520" w:type="dxa"/>
            <w:vAlign w:val="center"/>
          </w:tcPr>
          <w:p w14:paraId="36475212"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49.0</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54.4]</w:t>
            </w:r>
          </w:p>
        </w:tc>
      </w:tr>
      <w:tr w:rsidR="001F56C9" w:rsidRPr="001F56C9" w14:paraId="2B34C61B"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31326300"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Montana</w:t>
            </w:r>
          </w:p>
        </w:tc>
        <w:tc>
          <w:tcPr>
            <w:tcW w:w="2061" w:type="dxa"/>
            <w:vAlign w:val="center"/>
          </w:tcPr>
          <w:p w14:paraId="750CB88F"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2022-03-05</w:t>
            </w:r>
          </w:p>
        </w:tc>
        <w:tc>
          <w:tcPr>
            <w:tcW w:w="2254" w:type="dxa"/>
            <w:vAlign w:val="center"/>
          </w:tcPr>
          <w:p w14:paraId="041143AF"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47.0</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29.6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70.5]</w:t>
            </w:r>
          </w:p>
        </w:tc>
        <w:tc>
          <w:tcPr>
            <w:tcW w:w="2520" w:type="dxa"/>
            <w:vAlign w:val="center"/>
          </w:tcPr>
          <w:p w14:paraId="255E3C1C"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48.4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40.7</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53.9]</w:t>
            </w:r>
          </w:p>
        </w:tc>
      </w:tr>
      <w:tr w:rsidR="001F56C9" w:rsidRPr="001F56C9" w14:paraId="297BAD25"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22A0BBAC"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Nebraska</w:t>
            </w:r>
          </w:p>
        </w:tc>
        <w:tc>
          <w:tcPr>
            <w:tcW w:w="2061" w:type="dxa"/>
            <w:vAlign w:val="center"/>
          </w:tcPr>
          <w:p w14:paraId="0B4C825D"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1131EB33"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54.9</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38.4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71.2]</w:t>
            </w:r>
          </w:p>
        </w:tc>
        <w:tc>
          <w:tcPr>
            <w:tcW w:w="2520" w:type="dxa"/>
            <w:vAlign w:val="center"/>
          </w:tcPr>
          <w:p w14:paraId="4318CCF5"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54.9</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38.4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71.2]</w:t>
            </w:r>
          </w:p>
        </w:tc>
      </w:tr>
      <w:tr w:rsidR="001F56C9" w:rsidRPr="001F56C9" w14:paraId="0C32A49A"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8AE2BA1"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Nevada</w:t>
            </w:r>
          </w:p>
        </w:tc>
        <w:tc>
          <w:tcPr>
            <w:tcW w:w="2061" w:type="dxa"/>
            <w:vAlign w:val="center"/>
          </w:tcPr>
          <w:p w14:paraId="1CCC6208"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2022-08-13</w:t>
            </w:r>
          </w:p>
        </w:tc>
        <w:tc>
          <w:tcPr>
            <w:tcW w:w="2254" w:type="dxa"/>
            <w:vAlign w:val="center"/>
          </w:tcPr>
          <w:p w14:paraId="67D99CA1"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55.4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36.3</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73.7]</w:t>
            </w:r>
          </w:p>
        </w:tc>
        <w:tc>
          <w:tcPr>
            <w:tcW w:w="2520" w:type="dxa"/>
            <w:vAlign w:val="center"/>
          </w:tcPr>
          <w:p w14:paraId="225AB085"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61.4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49.4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73.4]</w:t>
            </w:r>
          </w:p>
        </w:tc>
      </w:tr>
      <w:tr w:rsidR="001F56C9" w:rsidRPr="001F56C9" w14:paraId="6A7B9B74"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DE169F6"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New Hampshire</w:t>
            </w:r>
          </w:p>
        </w:tc>
        <w:tc>
          <w:tcPr>
            <w:tcW w:w="2061" w:type="dxa"/>
            <w:vAlign w:val="center"/>
          </w:tcPr>
          <w:p w14:paraId="1BAAB6D2"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7F344F75"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53.7</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70.3]</w:t>
            </w:r>
          </w:p>
        </w:tc>
        <w:tc>
          <w:tcPr>
            <w:tcW w:w="2520" w:type="dxa"/>
            <w:vAlign w:val="center"/>
          </w:tcPr>
          <w:p w14:paraId="14D92C0D"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53.7</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70.3]</w:t>
            </w:r>
          </w:p>
        </w:tc>
      </w:tr>
      <w:tr w:rsidR="001F56C9" w:rsidRPr="001F56C9" w14:paraId="7AA50CB6"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23079BD7"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New Jersey</w:t>
            </w:r>
          </w:p>
        </w:tc>
        <w:tc>
          <w:tcPr>
            <w:tcW w:w="2061" w:type="dxa"/>
            <w:vAlign w:val="center"/>
          </w:tcPr>
          <w:p w14:paraId="75F253C1"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2023-02-18</w:t>
            </w:r>
          </w:p>
        </w:tc>
        <w:tc>
          <w:tcPr>
            <w:tcW w:w="2254" w:type="dxa"/>
            <w:vAlign w:val="center"/>
          </w:tcPr>
          <w:p w14:paraId="6C840C58"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60.3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43.5</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73.3]</w:t>
            </w:r>
          </w:p>
        </w:tc>
        <w:tc>
          <w:tcPr>
            <w:tcW w:w="2520" w:type="dxa"/>
            <w:vAlign w:val="center"/>
          </w:tcPr>
          <w:p w14:paraId="20DA8821"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68.2</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51.4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76.2]</w:t>
            </w:r>
          </w:p>
        </w:tc>
      </w:tr>
      <w:tr w:rsidR="001F56C9" w:rsidRPr="001F56C9" w14:paraId="27F0331C"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28E5A133"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New Mexico</w:t>
            </w:r>
          </w:p>
        </w:tc>
        <w:tc>
          <w:tcPr>
            <w:tcW w:w="2061" w:type="dxa"/>
            <w:vAlign w:val="center"/>
          </w:tcPr>
          <w:p w14:paraId="0C65D767"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2022-12-17</w:t>
            </w:r>
          </w:p>
        </w:tc>
        <w:tc>
          <w:tcPr>
            <w:tcW w:w="2254" w:type="dxa"/>
            <w:vAlign w:val="center"/>
          </w:tcPr>
          <w:p w14:paraId="3A0554E6"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66.7</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60.5</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72.5]</w:t>
            </w:r>
          </w:p>
        </w:tc>
        <w:tc>
          <w:tcPr>
            <w:tcW w:w="2520" w:type="dxa"/>
            <w:vAlign w:val="center"/>
          </w:tcPr>
          <w:p w14:paraId="7996C428"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75.7</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71.6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76.4]</w:t>
            </w:r>
          </w:p>
        </w:tc>
      </w:tr>
      <w:tr w:rsidR="001F56C9" w:rsidRPr="001F56C9" w14:paraId="5DC44B95"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44E58752"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New York</w:t>
            </w:r>
          </w:p>
        </w:tc>
        <w:tc>
          <w:tcPr>
            <w:tcW w:w="2061" w:type="dxa"/>
            <w:vAlign w:val="center"/>
          </w:tcPr>
          <w:p w14:paraId="34853FF0"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2023-02-04</w:t>
            </w:r>
          </w:p>
        </w:tc>
        <w:tc>
          <w:tcPr>
            <w:tcW w:w="2254" w:type="dxa"/>
            <w:vAlign w:val="center"/>
          </w:tcPr>
          <w:p w14:paraId="76F2AA48"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52.9</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37.6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71.0]</w:t>
            </w:r>
          </w:p>
        </w:tc>
        <w:tc>
          <w:tcPr>
            <w:tcW w:w="2520" w:type="dxa"/>
            <w:vAlign w:val="center"/>
          </w:tcPr>
          <w:p w14:paraId="567B9307"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58.4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45.2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74.5]</w:t>
            </w:r>
          </w:p>
        </w:tc>
      </w:tr>
      <w:tr w:rsidR="001F56C9" w:rsidRPr="001F56C9" w14:paraId="05F14AFB"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4E947D60"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North Carolina</w:t>
            </w:r>
          </w:p>
        </w:tc>
        <w:tc>
          <w:tcPr>
            <w:tcW w:w="2061" w:type="dxa"/>
            <w:vAlign w:val="center"/>
          </w:tcPr>
          <w:p w14:paraId="319ABB72"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2023-02-18</w:t>
            </w:r>
          </w:p>
        </w:tc>
        <w:tc>
          <w:tcPr>
            <w:tcW w:w="2254" w:type="dxa"/>
            <w:vAlign w:val="center"/>
          </w:tcPr>
          <w:p w14:paraId="1815C9A7"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54.6</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39.2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76.1]</w:t>
            </w:r>
          </w:p>
        </w:tc>
        <w:tc>
          <w:tcPr>
            <w:tcW w:w="2520" w:type="dxa"/>
            <w:vAlign w:val="center"/>
          </w:tcPr>
          <w:p w14:paraId="16E5B8DA"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59.6</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45.6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75.0]</w:t>
            </w:r>
          </w:p>
        </w:tc>
      </w:tr>
      <w:tr w:rsidR="001F56C9" w:rsidRPr="001F56C9" w14:paraId="7AFD95C0"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14D6331D"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North Dakota</w:t>
            </w:r>
          </w:p>
        </w:tc>
        <w:tc>
          <w:tcPr>
            <w:tcW w:w="2061" w:type="dxa"/>
            <w:vAlign w:val="center"/>
          </w:tcPr>
          <w:p w14:paraId="78738E4A"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2022-02-19</w:t>
            </w:r>
          </w:p>
        </w:tc>
        <w:tc>
          <w:tcPr>
            <w:tcW w:w="2254" w:type="dxa"/>
            <w:vAlign w:val="center"/>
          </w:tcPr>
          <w:p w14:paraId="042693EA"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49.9 [36.1</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71.4]</w:t>
            </w:r>
          </w:p>
        </w:tc>
        <w:tc>
          <w:tcPr>
            <w:tcW w:w="2520" w:type="dxa"/>
            <w:vAlign w:val="center"/>
          </w:tcPr>
          <w:p w14:paraId="57052231"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50.6</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45.5</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55.1]</w:t>
            </w:r>
          </w:p>
        </w:tc>
      </w:tr>
      <w:tr w:rsidR="001F56C9" w:rsidRPr="001F56C9" w14:paraId="199AAE4C"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6D66F2CA"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Ohio</w:t>
            </w:r>
          </w:p>
        </w:tc>
        <w:tc>
          <w:tcPr>
            <w:tcW w:w="2061" w:type="dxa"/>
            <w:vAlign w:val="center"/>
          </w:tcPr>
          <w:p w14:paraId="217D1BF5"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2022-02-12</w:t>
            </w:r>
          </w:p>
        </w:tc>
        <w:tc>
          <w:tcPr>
            <w:tcW w:w="2254" w:type="dxa"/>
            <w:vAlign w:val="center"/>
          </w:tcPr>
          <w:p w14:paraId="57A6411F"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48.2</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35.8</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69.3]</w:t>
            </w:r>
          </w:p>
        </w:tc>
        <w:tc>
          <w:tcPr>
            <w:tcW w:w="2520" w:type="dxa"/>
            <w:vAlign w:val="center"/>
          </w:tcPr>
          <w:p w14:paraId="201D282B"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51.8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46.4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57.0]</w:t>
            </w:r>
          </w:p>
        </w:tc>
      </w:tr>
      <w:tr w:rsidR="001F56C9" w:rsidRPr="001F56C9" w14:paraId="2F0EBFA7"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5E1D67AF"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Oklahoma</w:t>
            </w:r>
          </w:p>
        </w:tc>
        <w:tc>
          <w:tcPr>
            <w:tcW w:w="2061" w:type="dxa"/>
            <w:vAlign w:val="center"/>
          </w:tcPr>
          <w:p w14:paraId="291F88C1"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2023-02-18</w:t>
            </w:r>
          </w:p>
        </w:tc>
        <w:tc>
          <w:tcPr>
            <w:tcW w:w="2254" w:type="dxa"/>
            <w:vAlign w:val="center"/>
          </w:tcPr>
          <w:p w14:paraId="39CE2855"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59.1</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41.7</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71.8]</w:t>
            </w:r>
          </w:p>
        </w:tc>
        <w:tc>
          <w:tcPr>
            <w:tcW w:w="2520" w:type="dxa"/>
            <w:vAlign w:val="center"/>
          </w:tcPr>
          <w:p w14:paraId="34EE2503"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65.1</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49.3</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74.7]</w:t>
            </w:r>
          </w:p>
        </w:tc>
      </w:tr>
      <w:tr w:rsidR="001F56C9" w:rsidRPr="001F56C9" w14:paraId="4873750F"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63DB4228"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Oregon</w:t>
            </w:r>
          </w:p>
        </w:tc>
        <w:tc>
          <w:tcPr>
            <w:tcW w:w="2061" w:type="dxa"/>
            <w:vAlign w:val="center"/>
          </w:tcPr>
          <w:p w14:paraId="6D85E639"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44DE15EA"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65.8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46.4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76.1]</w:t>
            </w:r>
          </w:p>
        </w:tc>
        <w:tc>
          <w:tcPr>
            <w:tcW w:w="2520" w:type="dxa"/>
            <w:vAlign w:val="center"/>
          </w:tcPr>
          <w:p w14:paraId="16FB7991"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65.8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46.4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76.1]</w:t>
            </w:r>
          </w:p>
        </w:tc>
      </w:tr>
      <w:tr w:rsidR="001F56C9" w:rsidRPr="001F56C9" w14:paraId="0FF9DAC1"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105EA1EF"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Pennsylvania</w:t>
            </w:r>
          </w:p>
        </w:tc>
        <w:tc>
          <w:tcPr>
            <w:tcW w:w="2061" w:type="dxa"/>
            <w:vAlign w:val="center"/>
          </w:tcPr>
          <w:p w14:paraId="19770D5E"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2023-03-11</w:t>
            </w:r>
          </w:p>
        </w:tc>
        <w:tc>
          <w:tcPr>
            <w:tcW w:w="2254" w:type="dxa"/>
            <w:vAlign w:val="center"/>
          </w:tcPr>
          <w:p w14:paraId="074883D4"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56.8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42.3</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72.3]</w:t>
            </w:r>
          </w:p>
        </w:tc>
        <w:tc>
          <w:tcPr>
            <w:tcW w:w="2520" w:type="dxa"/>
            <w:vAlign w:val="center"/>
          </w:tcPr>
          <w:p w14:paraId="03F603BB"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58.8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46.5</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73.1]</w:t>
            </w:r>
          </w:p>
        </w:tc>
      </w:tr>
      <w:tr w:rsidR="001F56C9" w:rsidRPr="001F56C9" w14:paraId="62737D30"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F49CBF7"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Rhode Island</w:t>
            </w:r>
          </w:p>
        </w:tc>
        <w:tc>
          <w:tcPr>
            <w:tcW w:w="2061" w:type="dxa"/>
            <w:vAlign w:val="center"/>
          </w:tcPr>
          <w:p w14:paraId="4D22C93A"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4A8E91B5"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52.2</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39.4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68.2]</w:t>
            </w:r>
          </w:p>
        </w:tc>
        <w:tc>
          <w:tcPr>
            <w:tcW w:w="2520" w:type="dxa"/>
            <w:vAlign w:val="center"/>
          </w:tcPr>
          <w:p w14:paraId="5A78AC36"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52.2</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[39.4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68.2]</w:t>
            </w:r>
          </w:p>
        </w:tc>
      </w:tr>
      <w:tr w:rsidR="001F56C9" w:rsidRPr="001F56C9" w14:paraId="450318AC"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3969805"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South Carolina</w:t>
            </w:r>
          </w:p>
        </w:tc>
        <w:tc>
          <w:tcPr>
            <w:tcW w:w="2061" w:type="dxa"/>
            <w:vAlign w:val="center"/>
          </w:tcPr>
          <w:p w14:paraId="4352BBC7"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2023-02-25</w:t>
            </w:r>
          </w:p>
        </w:tc>
        <w:tc>
          <w:tcPr>
            <w:tcW w:w="2254" w:type="dxa"/>
            <w:vAlign w:val="center"/>
          </w:tcPr>
          <w:p w14:paraId="57FA9177"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58.4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40.7</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72.7]</w:t>
            </w:r>
          </w:p>
        </w:tc>
        <w:tc>
          <w:tcPr>
            <w:tcW w:w="2520" w:type="dxa"/>
            <w:vAlign w:val="center"/>
          </w:tcPr>
          <w:p w14:paraId="42AB69B5"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59.8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45.0</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72.4]</w:t>
            </w:r>
          </w:p>
        </w:tc>
      </w:tr>
      <w:tr w:rsidR="001F56C9" w:rsidRPr="001F56C9" w14:paraId="1778421E"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22D6691C"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South Dakota</w:t>
            </w:r>
          </w:p>
        </w:tc>
        <w:tc>
          <w:tcPr>
            <w:tcW w:w="2061" w:type="dxa"/>
            <w:vAlign w:val="center"/>
          </w:tcPr>
          <w:p w14:paraId="168B1CDC"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71DED48C"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57.8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71.1]</w:t>
            </w:r>
          </w:p>
        </w:tc>
        <w:tc>
          <w:tcPr>
            <w:tcW w:w="2520" w:type="dxa"/>
            <w:vAlign w:val="center"/>
          </w:tcPr>
          <w:p w14:paraId="0C8CFAA5"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57.8</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71.1]</w:t>
            </w:r>
          </w:p>
        </w:tc>
      </w:tr>
      <w:tr w:rsidR="001F56C9" w:rsidRPr="001F56C9" w14:paraId="48A5F188"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B8D38E2"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Tennessee</w:t>
            </w:r>
          </w:p>
        </w:tc>
        <w:tc>
          <w:tcPr>
            <w:tcW w:w="2061" w:type="dxa"/>
            <w:vAlign w:val="center"/>
          </w:tcPr>
          <w:p w14:paraId="73CC3AF2"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2023-03-04</w:t>
            </w:r>
          </w:p>
        </w:tc>
        <w:tc>
          <w:tcPr>
            <w:tcW w:w="2254" w:type="dxa"/>
            <w:vAlign w:val="center"/>
          </w:tcPr>
          <w:p w14:paraId="7CFE5810"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59.0</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38.7</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71.8]</w:t>
            </w:r>
          </w:p>
        </w:tc>
        <w:tc>
          <w:tcPr>
            <w:tcW w:w="2520" w:type="dxa"/>
            <w:vAlign w:val="center"/>
          </w:tcPr>
          <w:p w14:paraId="44854B48"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60.6</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45.2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72.4]</w:t>
            </w:r>
          </w:p>
        </w:tc>
      </w:tr>
      <w:tr w:rsidR="001F56C9" w:rsidRPr="001F56C9" w14:paraId="577312ED"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212FC939"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Texas</w:t>
            </w:r>
          </w:p>
        </w:tc>
        <w:tc>
          <w:tcPr>
            <w:tcW w:w="2061" w:type="dxa"/>
            <w:vAlign w:val="center"/>
          </w:tcPr>
          <w:p w14:paraId="414748E1"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2022-09-17</w:t>
            </w:r>
          </w:p>
        </w:tc>
        <w:tc>
          <w:tcPr>
            <w:tcW w:w="2254" w:type="dxa"/>
            <w:vAlign w:val="center"/>
          </w:tcPr>
          <w:p w14:paraId="66C3A9EA"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47.9</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36.2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66.8]</w:t>
            </w:r>
          </w:p>
        </w:tc>
        <w:tc>
          <w:tcPr>
            <w:tcW w:w="2520" w:type="dxa"/>
            <w:vAlign w:val="center"/>
          </w:tcPr>
          <w:p w14:paraId="7B5A6F77"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54.2</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46.4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65.4]</w:t>
            </w:r>
          </w:p>
        </w:tc>
      </w:tr>
      <w:tr w:rsidR="001F56C9" w:rsidRPr="001F56C9" w14:paraId="6476E59E"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4AA011C"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Utah</w:t>
            </w:r>
          </w:p>
        </w:tc>
        <w:tc>
          <w:tcPr>
            <w:tcW w:w="2061" w:type="dxa"/>
            <w:vAlign w:val="center"/>
          </w:tcPr>
          <w:p w14:paraId="38F98868"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57F2D393"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58.3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42.1</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75.5]</w:t>
            </w:r>
          </w:p>
        </w:tc>
        <w:tc>
          <w:tcPr>
            <w:tcW w:w="2520" w:type="dxa"/>
            <w:vAlign w:val="center"/>
          </w:tcPr>
          <w:p w14:paraId="19AB876B"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58.3</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42.1</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75.5]</w:t>
            </w:r>
          </w:p>
        </w:tc>
      </w:tr>
      <w:tr w:rsidR="001F56C9" w:rsidRPr="001F56C9" w14:paraId="72977499"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4053BEC2"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Virginia</w:t>
            </w:r>
          </w:p>
        </w:tc>
        <w:tc>
          <w:tcPr>
            <w:tcW w:w="2061" w:type="dxa"/>
            <w:vAlign w:val="center"/>
          </w:tcPr>
          <w:p w14:paraId="67C9E294"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2023-02-25</w:t>
            </w:r>
          </w:p>
        </w:tc>
        <w:tc>
          <w:tcPr>
            <w:tcW w:w="2254" w:type="dxa"/>
            <w:vAlign w:val="center"/>
          </w:tcPr>
          <w:p w14:paraId="47063A42"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57.2 [44.3</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color w:val="000000" w:themeColor="text1"/>
                <w:sz w:val="24"/>
                <w:szCs w:val="24"/>
              </w:rPr>
              <w:t>74.3]</w:t>
            </w:r>
          </w:p>
        </w:tc>
        <w:tc>
          <w:tcPr>
            <w:tcW w:w="2520" w:type="dxa"/>
            <w:vAlign w:val="center"/>
          </w:tcPr>
          <w:p w14:paraId="54F5BE6E"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color w:val="000000" w:themeColor="text1"/>
                <w:sz w:val="24"/>
                <w:szCs w:val="24"/>
              </w:rPr>
              <w:t>57.5 [45.2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color w:val="000000" w:themeColor="text1"/>
                <w:sz w:val="24"/>
                <w:szCs w:val="24"/>
              </w:rPr>
              <w:t>71.5]</w:t>
            </w:r>
          </w:p>
        </w:tc>
      </w:tr>
      <w:tr w:rsidR="001F56C9" w:rsidRPr="001F56C9" w14:paraId="2CC15007"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37610E57"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Washington</w:t>
            </w:r>
          </w:p>
        </w:tc>
        <w:tc>
          <w:tcPr>
            <w:tcW w:w="2061" w:type="dxa"/>
            <w:vAlign w:val="center"/>
          </w:tcPr>
          <w:p w14:paraId="216FE3B8"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5C7FC197"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56.9</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41.9</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74.3]</w:t>
            </w:r>
          </w:p>
        </w:tc>
        <w:tc>
          <w:tcPr>
            <w:tcW w:w="2520" w:type="dxa"/>
            <w:vAlign w:val="center"/>
          </w:tcPr>
          <w:p w14:paraId="2C329D17"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56.9</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41.9</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74.3]</w:t>
            </w:r>
          </w:p>
        </w:tc>
      </w:tr>
      <w:tr w:rsidR="001F56C9" w:rsidRPr="001F56C9" w14:paraId="5D5483BF"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F27D9C3"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West Virginia</w:t>
            </w:r>
          </w:p>
        </w:tc>
        <w:tc>
          <w:tcPr>
            <w:tcW w:w="2061" w:type="dxa"/>
            <w:vAlign w:val="center"/>
          </w:tcPr>
          <w:p w14:paraId="06D9D0AE"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2023-12-30</w:t>
            </w:r>
          </w:p>
        </w:tc>
        <w:tc>
          <w:tcPr>
            <w:tcW w:w="2254" w:type="dxa"/>
            <w:vAlign w:val="center"/>
          </w:tcPr>
          <w:p w14:paraId="6D275795"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54.4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37.2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74.6]</w:t>
            </w:r>
          </w:p>
        </w:tc>
        <w:tc>
          <w:tcPr>
            <w:tcW w:w="2520" w:type="dxa"/>
            <w:vAlign w:val="center"/>
          </w:tcPr>
          <w:p w14:paraId="1957EE0F"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54.4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37.2</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74.6]</w:t>
            </w:r>
          </w:p>
        </w:tc>
      </w:tr>
      <w:tr w:rsidR="001F56C9" w:rsidRPr="001F56C9" w14:paraId="7EA6B4EB" w14:textId="77777777" w:rsidTr="00983A49">
        <w:trPr>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E4F2F79"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lastRenderedPageBreak/>
              <w:t>Wisconsin</w:t>
            </w:r>
          </w:p>
        </w:tc>
        <w:tc>
          <w:tcPr>
            <w:tcW w:w="2061" w:type="dxa"/>
            <w:vAlign w:val="center"/>
          </w:tcPr>
          <w:p w14:paraId="0EDCFCD1"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56C9">
              <w:rPr>
                <w:rFonts w:ascii="Times New Roman" w:hAnsi="Times New Roman" w:cs="Times New Roman"/>
                <w:sz w:val="24"/>
                <w:szCs w:val="24"/>
              </w:rPr>
              <w:t>2022-02-19</w:t>
            </w:r>
          </w:p>
        </w:tc>
        <w:tc>
          <w:tcPr>
            <w:tcW w:w="2254" w:type="dxa"/>
            <w:vAlign w:val="center"/>
          </w:tcPr>
          <w:p w14:paraId="4EDB98D2"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51.0</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36.3</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70.7]</w:t>
            </w:r>
          </w:p>
        </w:tc>
        <w:tc>
          <w:tcPr>
            <w:tcW w:w="2520" w:type="dxa"/>
            <w:vAlign w:val="center"/>
          </w:tcPr>
          <w:p w14:paraId="59828149" w14:textId="77777777" w:rsidR="001F56C9" w:rsidRPr="001F56C9" w:rsidRDefault="001F56C9" w:rsidP="00983A4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53.2</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47.9</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57.4]</w:t>
            </w:r>
          </w:p>
        </w:tc>
      </w:tr>
      <w:tr w:rsidR="001F56C9" w:rsidRPr="001F56C9" w14:paraId="50AE1372" w14:textId="77777777" w:rsidTr="00983A4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5C778EAF" w14:textId="77777777" w:rsidR="001F56C9" w:rsidRPr="001F56C9" w:rsidRDefault="001F56C9" w:rsidP="00983A49">
            <w:pPr>
              <w:rPr>
                <w:rFonts w:ascii="Times New Roman" w:hAnsi="Times New Roman" w:cs="Times New Roman"/>
                <w:b w:val="0"/>
                <w:bCs w:val="0"/>
                <w:color w:val="000000" w:themeColor="text1"/>
                <w:sz w:val="24"/>
                <w:szCs w:val="24"/>
              </w:rPr>
            </w:pPr>
            <w:r w:rsidRPr="001F56C9">
              <w:rPr>
                <w:rFonts w:ascii="Times New Roman" w:hAnsi="Times New Roman" w:cs="Times New Roman"/>
                <w:caps w:val="0"/>
                <w:color w:val="000000" w:themeColor="text1"/>
                <w:sz w:val="24"/>
                <w:szCs w:val="24"/>
              </w:rPr>
              <w:t>Wyoming</w:t>
            </w:r>
          </w:p>
        </w:tc>
        <w:tc>
          <w:tcPr>
            <w:tcW w:w="2061" w:type="dxa"/>
            <w:vAlign w:val="center"/>
          </w:tcPr>
          <w:p w14:paraId="71A9BE64"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2022-02-26</w:t>
            </w:r>
          </w:p>
        </w:tc>
        <w:tc>
          <w:tcPr>
            <w:tcW w:w="2254" w:type="dxa"/>
            <w:vAlign w:val="center"/>
          </w:tcPr>
          <w:p w14:paraId="17F9F4F9"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46.4</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28.6</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68.4]</w:t>
            </w:r>
          </w:p>
        </w:tc>
        <w:tc>
          <w:tcPr>
            <w:tcW w:w="2520" w:type="dxa"/>
            <w:vAlign w:val="center"/>
          </w:tcPr>
          <w:p w14:paraId="6B37A47C" w14:textId="77777777" w:rsidR="001F56C9" w:rsidRPr="001F56C9" w:rsidRDefault="001F56C9" w:rsidP="00983A4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F56C9">
              <w:rPr>
                <w:rFonts w:ascii="Times New Roman" w:hAnsi="Times New Roman" w:cs="Times New Roman"/>
                <w:sz w:val="24"/>
                <w:szCs w:val="24"/>
              </w:rPr>
              <w:t>51.6</w:t>
            </w:r>
            <w:r w:rsidRPr="001F56C9">
              <w:rPr>
                <w:rFonts w:ascii="Times New Roman" w:hAnsi="Times New Roman" w:cs="Times New Roman"/>
                <w:color w:val="000000" w:themeColor="text1"/>
                <w:sz w:val="24"/>
                <w:szCs w:val="24"/>
              </w:rPr>
              <w:t xml:space="preserve"> [</w:t>
            </w:r>
            <w:r w:rsidRPr="001F56C9">
              <w:rPr>
                <w:rFonts w:ascii="Times New Roman" w:hAnsi="Times New Roman" w:cs="Times New Roman"/>
                <w:sz w:val="24"/>
                <w:szCs w:val="24"/>
              </w:rPr>
              <w:t>43.4</w:t>
            </w:r>
            <w:r w:rsidRPr="001F56C9">
              <w:rPr>
                <w:rFonts w:ascii="Times New Roman" w:hAnsi="Times New Roman" w:cs="Times New Roman"/>
                <w:color w:val="000000" w:themeColor="text1"/>
                <w:sz w:val="24"/>
                <w:szCs w:val="24"/>
                <w:lang w:val="en-US"/>
              </w:rPr>
              <w:t>–</w:t>
            </w:r>
            <w:r w:rsidRPr="001F56C9">
              <w:rPr>
                <w:rFonts w:ascii="Times New Roman" w:hAnsi="Times New Roman" w:cs="Times New Roman"/>
                <w:sz w:val="24"/>
                <w:szCs w:val="24"/>
              </w:rPr>
              <w:t>57.6]</w:t>
            </w:r>
          </w:p>
        </w:tc>
      </w:tr>
    </w:tbl>
    <w:p w14:paraId="412CD38E" w14:textId="77777777" w:rsidR="001F56C9" w:rsidRPr="001F56C9" w:rsidRDefault="001F56C9" w:rsidP="001F56C9">
      <w:pPr>
        <w:rPr>
          <w:rFonts w:ascii="Times New Roman" w:hAnsi="Times New Roman" w:cs="Times New Roman"/>
          <w:color w:val="000000" w:themeColor="text1"/>
          <w:sz w:val="24"/>
          <w:szCs w:val="24"/>
        </w:rPr>
      </w:pPr>
    </w:p>
    <w:p w14:paraId="6FBCD1F0" w14:textId="77777777" w:rsidR="001F56C9" w:rsidRPr="001F56C9" w:rsidRDefault="001F56C9" w:rsidP="001F56C9">
      <w:pPr>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 xml:space="preserve">Table S3: Summary of immunological protection for the United States, U.S. Census Regions, U.S. States and the District of Columbia, 2020-2023. </w:t>
      </w:r>
    </w:p>
    <w:p w14:paraId="39CEDED9" w14:textId="77777777" w:rsidR="001F56C9" w:rsidRPr="001F56C9" w:rsidRDefault="001F56C9" w:rsidP="001F56C9">
      <w:pPr>
        <w:spacing w:line="240" w:lineRule="auto"/>
        <w:rPr>
          <w:rFonts w:ascii="Times New Roman" w:hAnsi="Times New Roman" w:cs="Times New Roman"/>
          <w:b/>
          <w:bCs/>
          <w:color w:val="000000" w:themeColor="text1"/>
          <w:sz w:val="24"/>
          <w:szCs w:val="24"/>
        </w:rPr>
      </w:pPr>
    </w:p>
    <w:p w14:paraId="5047EBA5" w14:textId="77777777" w:rsidR="001F56C9" w:rsidRPr="001F56C9" w:rsidRDefault="001F56C9" w:rsidP="001F56C9">
      <w:pPr>
        <w:spacing w:line="240" w:lineRule="auto"/>
        <w:rPr>
          <w:rFonts w:ascii="Times New Roman" w:hAnsi="Times New Roman" w:cs="Times New Roman"/>
          <w:b/>
          <w:bCs/>
          <w:color w:val="000000" w:themeColor="text1"/>
          <w:sz w:val="24"/>
          <w:szCs w:val="24"/>
        </w:rPr>
        <w:sectPr w:rsidR="001F56C9" w:rsidRPr="001F56C9" w:rsidSect="001F56C9">
          <w:footerReference w:type="even" r:id="rId7"/>
          <w:footerReference w:type="default" r:id="rId8"/>
          <w:pgSz w:w="12240" w:h="15840"/>
          <w:pgMar w:top="1296" w:right="1296" w:bottom="1296" w:left="1296" w:header="720" w:footer="720" w:gutter="0"/>
          <w:cols w:space="720"/>
          <w:docGrid w:linePitch="360"/>
        </w:sectPr>
      </w:pPr>
    </w:p>
    <w:p w14:paraId="7227F759" w14:textId="77777777" w:rsidR="001F56C9" w:rsidRPr="001F56C9" w:rsidRDefault="001F56C9" w:rsidP="001F56C9">
      <w:pPr>
        <w:rPr>
          <w:rFonts w:ascii="Times New Roman" w:hAnsi="Times New Roman" w:cs="Times New Roman"/>
          <w:b/>
          <w:bCs/>
          <w:color w:val="000000" w:themeColor="text1"/>
          <w:sz w:val="24"/>
          <w:szCs w:val="24"/>
        </w:rPr>
      </w:pP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6D1EEDED" wp14:editId="569A9AC0">
            <wp:extent cx="5776595" cy="8412480"/>
            <wp:effectExtent l="0" t="0" r="1905" b="0"/>
            <wp:docPr id="423501399"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01399" name="Picture 5" descr="A screenshot of a graph&#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042FA91F" wp14:editId="3377B6EC">
            <wp:extent cx="5776595" cy="8412480"/>
            <wp:effectExtent l="0" t="0" r="1905" b="0"/>
            <wp:docPr id="1796549546"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49546" name="Picture 9" descr="A screenshot of a graph&#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12B1391B" wp14:editId="33E86B38">
            <wp:extent cx="5776595" cy="8412480"/>
            <wp:effectExtent l="0" t="0" r="1905" b="0"/>
            <wp:docPr id="1788441164" name="Picture 8" descr="A graph of different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41164" name="Picture 8" descr="A graph of different states&#10;&#10;Description automatically generated with medium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766615D6" wp14:editId="4560B26C">
            <wp:extent cx="5776595" cy="8412480"/>
            <wp:effectExtent l="0" t="0" r="1905" b="0"/>
            <wp:docPr id="154841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1184" name="Picture 154841184"/>
                    <pic:cNvPicPr/>
                  </pic:nvPicPr>
                  <pic:blipFill>
                    <a:blip r:embed="rId12"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29A9A07E" wp14:editId="7178DA80">
            <wp:extent cx="5196337" cy="7567448"/>
            <wp:effectExtent l="0" t="0" r="0" b="1905"/>
            <wp:docPr id="1623611184"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11184" name="Picture 6" descr="A screenshot of a graph&#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223035" cy="7606328"/>
                    </a:xfrm>
                    <a:prstGeom prst="rect">
                      <a:avLst/>
                    </a:prstGeom>
                  </pic:spPr>
                </pic:pic>
              </a:graphicData>
            </a:graphic>
          </wp:inline>
        </w:drawing>
      </w:r>
    </w:p>
    <w:p w14:paraId="02490C71" w14:textId="77777777" w:rsidR="001F56C9" w:rsidRPr="001F56C9" w:rsidRDefault="001F56C9" w:rsidP="001F56C9">
      <w:pPr>
        <w:rPr>
          <w:rFonts w:ascii="Times New Roman" w:hAnsi="Times New Roman" w:cs="Times New Roman"/>
          <w:b/>
          <w:bCs/>
          <w:color w:val="000000" w:themeColor="text1"/>
          <w:sz w:val="24"/>
          <w:szCs w:val="24"/>
        </w:rPr>
      </w:pPr>
    </w:p>
    <w:p w14:paraId="476F0F4F" w14:textId="77777777" w:rsidR="001F56C9" w:rsidRPr="001F56C9" w:rsidRDefault="001F56C9" w:rsidP="001F56C9">
      <w:pPr>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 xml:space="preserve">Figure S1: Model estimated SARS-CoV-2 infections and COVID-19 disease outcomes compared with reported data, for each U.S. state and District of Columbia, January 2020–December 2023. </w:t>
      </w:r>
    </w:p>
    <w:p w14:paraId="0AAB35C0" w14:textId="77777777" w:rsidR="001F56C9" w:rsidRPr="001F56C9" w:rsidRDefault="001F56C9" w:rsidP="001F56C9">
      <w:pPr>
        <w:spacing w:line="240" w:lineRule="auto"/>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br w:type="page"/>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7B3D98E7" wp14:editId="051FE0C4">
            <wp:extent cx="5776595" cy="8412480"/>
            <wp:effectExtent l="0" t="0" r="1905" b="0"/>
            <wp:docPr id="1629909283" name="Picture 15"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09283" name="Picture 15" descr="A graph of different colored lines&#10;&#10;Description automatically generated with medium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32FE62A5" wp14:editId="641B2A8E">
            <wp:extent cx="5776595" cy="8412480"/>
            <wp:effectExtent l="0" t="0" r="1905" b="0"/>
            <wp:docPr id="2132948467" name="Picture 19"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48467" name="Picture 19" descr="A graph of different colored lines&#10;&#10;Description automatically generated with medium confidence"/>
                    <pic:cNvPicPr/>
                  </pic:nvPicPr>
                  <pic:blipFill>
                    <a:blip r:embed="rId15"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013C88E5" wp14:editId="0A5C5D9C">
            <wp:extent cx="5776595" cy="8412480"/>
            <wp:effectExtent l="0" t="0" r="1905" b="0"/>
            <wp:docPr id="1710894108" name="Picture 18" descr="A graph of different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94108" name="Picture 18" descr="A graph of different states&#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147FE7CB" wp14:editId="09EC059E">
            <wp:extent cx="5776595" cy="8412480"/>
            <wp:effectExtent l="0" t="0" r="1905" b="0"/>
            <wp:docPr id="974646997" name="Picture 17" descr="A graph of different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46997" name="Picture 17" descr="A graph of different states&#10;&#10;Description automatically generated with medium confidence"/>
                    <pic:cNvPicPr/>
                  </pic:nvPicPr>
                  <pic:blipFill>
                    <a:blip r:embed="rId17"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3EA03655" wp14:editId="2351385B">
            <wp:extent cx="5776595" cy="8412480"/>
            <wp:effectExtent l="0" t="0" r="1905" b="0"/>
            <wp:docPr id="1399902730" name="Picture 16"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02730" name="Picture 16" descr="A graph of different colored lines&#10;&#10;Description automatically generated with medium confidence"/>
                    <pic:cNvPicPr/>
                  </pic:nvPicPr>
                  <pic:blipFill>
                    <a:blip r:embed="rId18"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p>
    <w:p w14:paraId="6539CE61" w14:textId="77777777" w:rsidR="001F56C9" w:rsidRPr="001F56C9" w:rsidRDefault="001F56C9" w:rsidP="001F56C9">
      <w:pPr>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lastRenderedPageBreak/>
        <w:t xml:space="preserve">Figure S2: Percentage of population immunological exposed and protected against SARS-CoV-2 infection and severe COVID-19 disease stratified exposure route and U.S. state, January 2020 – December 2023.  </w:t>
      </w:r>
    </w:p>
    <w:p w14:paraId="75AF51F3" w14:textId="77777777" w:rsidR="001F56C9" w:rsidRPr="001F56C9" w:rsidRDefault="001F56C9" w:rsidP="001F56C9">
      <w:pPr>
        <w:spacing w:line="240" w:lineRule="auto"/>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br w:type="page"/>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7DEBB247" wp14:editId="562348F9">
            <wp:extent cx="4067810" cy="8412480"/>
            <wp:effectExtent l="0" t="0" r="0" b="0"/>
            <wp:docPr id="1629955687" name="Picture 2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55687" name="Picture 20" descr="A screenshot of a graph&#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4067810"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22B369FA" wp14:editId="57F5566A">
            <wp:extent cx="4067810" cy="8412480"/>
            <wp:effectExtent l="0" t="0" r="0" b="0"/>
            <wp:docPr id="1069050408" name="Picture 2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50408" name="Picture 24" descr="A screenshot of a graph&#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4067810"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7A00FBFE" wp14:editId="12D03729">
            <wp:extent cx="4067810" cy="8412480"/>
            <wp:effectExtent l="0" t="0" r="0" b="0"/>
            <wp:docPr id="1636082846" name="Picture 2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82846" name="Picture 23" descr="A screenshot of a graph&#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4067810"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58E0EB59" wp14:editId="47B18BCD">
            <wp:extent cx="4067810" cy="8412480"/>
            <wp:effectExtent l="0" t="0" r="0" b="0"/>
            <wp:docPr id="1553587766" name="Picture 22" descr="A graph of different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87766" name="Picture 22" descr="A graph of different states&#10;&#10;Description automatically generated with medium confidence"/>
                    <pic:cNvPicPr/>
                  </pic:nvPicPr>
                  <pic:blipFill>
                    <a:blip r:embed="rId22" cstate="email">
                      <a:extLst>
                        <a:ext uri="{28A0092B-C50C-407E-A947-70E740481C1C}">
                          <a14:useLocalDpi xmlns:a14="http://schemas.microsoft.com/office/drawing/2010/main"/>
                        </a:ext>
                      </a:extLst>
                    </a:blip>
                    <a:stretch>
                      <a:fillRect/>
                    </a:stretch>
                  </pic:blipFill>
                  <pic:spPr>
                    <a:xfrm>
                      <a:off x="0" y="0"/>
                      <a:ext cx="4067810"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014D027B" wp14:editId="30DBA1C4">
            <wp:extent cx="3801502" cy="7861738"/>
            <wp:effectExtent l="0" t="0" r="0" b="0"/>
            <wp:docPr id="579278387" name="Picture 2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78387" name="Picture 21" descr="A screenshot of a graph&#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3833264" cy="7927424"/>
                    </a:xfrm>
                    <a:prstGeom prst="rect">
                      <a:avLst/>
                    </a:prstGeom>
                  </pic:spPr>
                </pic:pic>
              </a:graphicData>
            </a:graphic>
          </wp:inline>
        </w:drawing>
      </w:r>
    </w:p>
    <w:p w14:paraId="61E7DB00" w14:textId="77777777" w:rsidR="001F56C9" w:rsidRPr="001F56C9" w:rsidRDefault="001F56C9" w:rsidP="001F56C9">
      <w:pPr>
        <w:spacing w:line="240" w:lineRule="auto"/>
        <w:rPr>
          <w:rFonts w:ascii="Times New Roman" w:hAnsi="Times New Roman" w:cs="Times New Roman"/>
          <w:b/>
          <w:bCs/>
          <w:color w:val="000000" w:themeColor="text1"/>
          <w:sz w:val="24"/>
          <w:szCs w:val="24"/>
        </w:rPr>
      </w:pPr>
    </w:p>
    <w:p w14:paraId="16C97548" w14:textId="77777777" w:rsidR="001F56C9" w:rsidRPr="001F56C9" w:rsidRDefault="001F56C9" w:rsidP="001F56C9">
      <w:pPr>
        <w:spacing w:line="240" w:lineRule="auto"/>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Figure S3: Monthly change in acquired immunity stratified by exposure route and U.S. state, 2020–2023.</w:t>
      </w:r>
    </w:p>
    <w:p w14:paraId="49A4FC4F" w14:textId="77777777" w:rsidR="001F56C9" w:rsidRPr="001F56C9" w:rsidRDefault="001F56C9" w:rsidP="001F56C9">
      <w:pPr>
        <w:spacing w:line="240" w:lineRule="auto"/>
        <w:rPr>
          <w:rFonts w:ascii="Times New Roman" w:hAnsi="Times New Roman" w:cs="Times New Roman"/>
          <w:b/>
          <w:bCs/>
          <w:color w:val="000000" w:themeColor="text1"/>
          <w:sz w:val="24"/>
          <w:szCs w:val="24"/>
        </w:rPr>
      </w:pPr>
    </w:p>
    <w:p w14:paraId="262B6322" w14:textId="77777777" w:rsidR="001F56C9" w:rsidRDefault="001F56C9" w:rsidP="001F56C9">
      <w:pPr>
        <w:spacing w:line="240" w:lineRule="auto"/>
        <w:rPr>
          <w:rFonts w:ascii="Times New Roman" w:hAnsi="Times New Roman" w:cs="Times New Roman"/>
          <w:b/>
          <w:bCs/>
          <w:color w:val="000000" w:themeColor="text1"/>
          <w:sz w:val="24"/>
          <w:szCs w:val="24"/>
        </w:rPr>
      </w:pP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71594E55" wp14:editId="0A1F1585">
            <wp:extent cx="5776595" cy="8412480"/>
            <wp:effectExtent l="0" t="0" r="1905" b="0"/>
            <wp:docPr id="1120316425" name="Picture 2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16425" name="Picture 25" descr="A screenshot of a graph&#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6589330E" wp14:editId="5B789293">
            <wp:extent cx="5776595" cy="8412480"/>
            <wp:effectExtent l="0" t="0" r="1905" b="0"/>
            <wp:docPr id="125604746" name="Picture 2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4746" name="Picture 29" descr="A screenshot of a graph&#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3B9C0039" wp14:editId="6AC156FB">
            <wp:extent cx="5776595" cy="8412480"/>
            <wp:effectExtent l="0" t="0" r="1905" b="0"/>
            <wp:docPr id="1274407268" name="Picture 28" descr="A graph of different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07268" name="Picture 28" descr="A graph of different states&#10;&#10;Description automatically generated with medium confidence"/>
                    <pic:cNvPicPr/>
                  </pic:nvPicPr>
                  <pic:blipFill>
                    <a:blip r:embed="rId26"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1632D7F1" wp14:editId="3792FC96">
            <wp:extent cx="5776595" cy="8412480"/>
            <wp:effectExtent l="0" t="0" r="1905" b="0"/>
            <wp:docPr id="4671369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36938" name="Picture 467136938"/>
                    <pic:cNvPicPr/>
                  </pic:nvPicPr>
                  <pic:blipFill>
                    <a:blip r:embed="rId27" cstate="email">
                      <a:extLst>
                        <a:ext uri="{28A0092B-C50C-407E-A947-70E740481C1C}">
                          <a14:useLocalDpi xmlns:a14="http://schemas.microsoft.com/office/drawing/2010/main"/>
                        </a:ext>
                      </a:extLst>
                    </a:blip>
                    <a:stretch>
                      <a:fillRect/>
                    </a:stretch>
                  </pic:blipFill>
                  <pic:spPr>
                    <a:xfrm>
                      <a:off x="0" y="0"/>
                      <a:ext cx="5776595" cy="841248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1CF0DDA3" wp14:editId="45EF95F0">
            <wp:extent cx="5528326" cy="8050924"/>
            <wp:effectExtent l="0" t="0" r="0" b="1270"/>
            <wp:docPr id="1143959115" name="Picture 26" descr="A graph of different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59115" name="Picture 26" descr="A graph of different states&#10;&#10;Description automatically generated with medium confidence"/>
                    <pic:cNvPicPr/>
                  </pic:nvPicPr>
                  <pic:blipFill>
                    <a:blip r:embed="rId28" cstate="email">
                      <a:extLst>
                        <a:ext uri="{28A0092B-C50C-407E-A947-70E740481C1C}">
                          <a14:useLocalDpi xmlns:a14="http://schemas.microsoft.com/office/drawing/2010/main"/>
                        </a:ext>
                      </a:extLst>
                    </a:blip>
                    <a:stretch>
                      <a:fillRect/>
                    </a:stretch>
                  </pic:blipFill>
                  <pic:spPr>
                    <a:xfrm>
                      <a:off x="0" y="0"/>
                      <a:ext cx="5549666" cy="8082002"/>
                    </a:xfrm>
                    <a:prstGeom prst="rect">
                      <a:avLst/>
                    </a:prstGeom>
                  </pic:spPr>
                </pic:pic>
              </a:graphicData>
            </a:graphic>
          </wp:inline>
        </w:drawing>
      </w:r>
    </w:p>
    <w:p w14:paraId="2A414A85" w14:textId="41BA6116" w:rsidR="001F56C9" w:rsidRPr="001F56C9" w:rsidRDefault="001F56C9" w:rsidP="001F56C9">
      <w:pPr>
        <w:spacing w:line="240" w:lineRule="auto"/>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 xml:space="preserve">Figure S4: Comparison of SARS-CoV-2 infection estimates updated </w:t>
      </w:r>
      <w:r w:rsidRPr="001F56C9">
        <w:rPr>
          <w:rFonts w:ascii="Times New Roman" w:hAnsi="Times New Roman" w:cs="Times New Roman"/>
          <w:b/>
          <w:bCs/>
          <w:i/>
          <w:iCs/>
          <w:color w:val="000000" w:themeColor="text1"/>
          <w:sz w:val="24"/>
          <w:szCs w:val="24"/>
        </w:rPr>
        <w:t>covidestim</w:t>
      </w:r>
      <w:r w:rsidRPr="001F56C9">
        <w:rPr>
          <w:rFonts w:ascii="Times New Roman" w:hAnsi="Times New Roman" w:cs="Times New Roman"/>
          <w:b/>
          <w:bCs/>
          <w:color w:val="000000" w:themeColor="text1"/>
          <w:sz w:val="24"/>
          <w:szCs w:val="24"/>
        </w:rPr>
        <w:t xml:space="preserve"> model versus earlier divided pre- and post-Omicron model estimates. </w:t>
      </w:r>
    </w:p>
    <w:p w14:paraId="25D48EE2" w14:textId="77777777" w:rsidR="001F56C9" w:rsidRPr="001F56C9" w:rsidRDefault="001F56C9" w:rsidP="001F56C9">
      <w:pPr>
        <w:spacing w:line="240" w:lineRule="auto"/>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lastRenderedPageBreak/>
        <w:br w:type="page"/>
      </w:r>
    </w:p>
    <w:p w14:paraId="667A4147" w14:textId="77777777" w:rsidR="001F56C9" w:rsidRPr="001F56C9" w:rsidRDefault="001F56C9" w:rsidP="001F56C9">
      <w:pPr>
        <w:spacing w:line="240" w:lineRule="auto"/>
        <w:rPr>
          <w:rFonts w:ascii="Times New Roman" w:hAnsi="Times New Roman" w:cs="Times New Roman"/>
          <w:b/>
          <w:bCs/>
          <w:color w:val="000000" w:themeColor="text1"/>
          <w:sz w:val="24"/>
          <w:szCs w:val="24"/>
        </w:rPr>
      </w:pP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6B178C8C" wp14:editId="0177BDF7">
            <wp:extent cx="6126480" cy="6849110"/>
            <wp:effectExtent l="0" t="0" r="0" b="0"/>
            <wp:docPr id="16737809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80998" name="Picture 1673780998"/>
                    <pic:cNvPicPr/>
                  </pic:nvPicPr>
                  <pic:blipFill>
                    <a:blip r:embed="rId29" cstate="email">
                      <a:extLst>
                        <a:ext uri="{28A0092B-C50C-407E-A947-70E740481C1C}">
                          <a14:useLocalDpi xmlns:a14="http://schemas.microsoft.com/office/drawing/2010/main"/>
                        </a:ext>
                      </a:extLst>
                    </a:blip>
                    <a:stretch>
                      <a:fillRect/>
                    </a:stretch>
                  </pic:blipFill>
                  <pic:spPr>
                    <a:xfrm>
                      <a:off x="0" y="0"/>
                      <a:ext cx="6126480" cy="684911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69BF5DCE" wp14:editId="6D7EA710">
            <wp:extent cx="6126480" cy="6849110"/>
            <wp:effectExtent l="0" t="0" r="0" b="0"/>
            <wp:docPr id="1809508031" name="Picture 34" descr="A graph showing the number of patients infected with the dise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08031" name="Picture 34" descr="A graph showing the number of patients infected with the disease&#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6126480" cy="684911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2EDC0674" wp14:editId="49F04A5C">
            <wp:extent cx="6126480" cy="6849110"/>
            <wp:effectExtent l="0" t="0" r="0" b="0"/>
            <wp:docPr id="6848155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15574" name="Picture 684815574"/>
                    <pic:cNvPicPr/>
                  </pic:nvPicPr>
                  <pic:blipFill>
                    <a:blip r:embed="rId31" cstate="email">
                      <a:extLst>
                        <a:ext uri="{28A0092B-C50C-407E-A947-70E740481C1C}">
                          <a14:useLocalDpi xmlns:a14="http://schemas.microsoft.com/office/drawing/2010/main"/>
                        </a:ext>
                      </a:extLst>
                    </a:blip>
                    <a:stretch>
                      <a:fillRect/>
                    </a:stretch>
                  </pic:blipFill>
                  <pic:spPr>
                    <a:xfrm>
                      <a:off x="0" y="0"/>
                      <a:ext cx="6126480" cy="684911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22618A6F" wp14:editId="13088417">
            <wp:extent cx="6126480" cy="6849110"/>
            <wp:effectExtent l="0" t="0" r="0" b="0"/>
            <wp:docPr id="891276034" name="Picture 32" descr="A graph showing the number of patients infected with the dise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76034" name="Picture 32" descr="A graph showing the number of patients infected with the disease&#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6126480" cy="6849110"/>
                    </a:xfrm>
                    <a:prstGeom prst="rect">
                      <a:avLst/>
                    </a:prstGeom>
                  </pic:spPr>
                </pic:pic>
              </a:graphicData>
            </a:graphic>
          </wp:inline>
        </w:drawing>
      </w:r>
      <w:r w:rsidRPr="001F56C9">
        <w:rPr>
          <w:rFonts w:ascii="Times New Roman" w:hAnsi="Times New Roman" w:cs="Times New Roman"/>
          <w:b/>
          <w:bCs/>
          <w:noProof/>
          <w:color w:val="000000" w:themeColor="text1"/>
          <w:sz w:val="24"/>
          <w:szCs w:val="24"/>
          <w14:ligatures w14:val="standardContextual"/>
        </w:rPr>
        <w:lastRenderedPageBreak/>
        <w:drawing>
          <wp:inline distT="0" distB="0" distL="0" distR="0" wp14:anchorId="48C02FEF" wp14:editId="0FFBCBE7">
            <wp:extent cx="6126480" cy="6849110"/>
            <wp:effectExtent l="0" t="0" r="0" b="0"/>
            <wp:docPr id="1896845109" name="Picture 31" descr="A graph of the number of patients with dise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45109" name="Picture 31" descr="A graph of the number of patients with disease&#10;&#10;Description automatically generated with medium confidence"/>
                    <pic:cNvPicPr/>
                  </pic:nvPicPr>
                  <pic:blipFill>
                    <a:blip r:embed="rId33" cstate="email">
                      <a:extLst>
                        <a:ext uri="{28A0092B-C50C-407E-A947-70E740481C1C}">
                          <a14:useLocalDpi xmlns:a14="http://schemas.microsoft.com/office/drawing/2010/main"/>
                        </a:ext>
                      </a:extLst>
                    </a:blip>
                    <a:stretch>
                      <a:fillRect/>
                    </a:stretch>
                  </pic:blipFill>
                  <pic:spPr>
                    <a:xfrm>
                      <a:off x="0" y="0"/>
                      <a:ext cx="6126480" cy="6849110"/>
                    </a:xfrm>
                    <a:prstGeom prst="rect">
                      <a:avLst/>
                    </a:prstGeom>
                  </pic:spPr>
                </pic:pic>
              </a:graphicData>
            </a:graphic>
          </wp:inline>
        </w:drawing>
      </w:r>
    </w:p>
    <w:p w14:paraId="7B271E13" w14:textId="77777777" w:rsidR="001F56C9" w:rsidRPr="001F56C9" w:rsidRDefault="001F56C9" w:rsidP="001F56C9">
      <w:pPr>
        <w:spacing w:line="240" w:lineRule="auto"/>
        <w:rPr>
          <w:rFonts w:ascii="Times New Roman" w:hAnsi="Times New Roman" w:cs="Times New Roman"/>
          <w:b/>
          <w:bCs/>
          <w:color w:val="000000" w:themeColor="text1"/>
          <w:sz w:val="24"/>
          <w:szCs w:val="24"/>
        </w:rPr>
      </w:pPr>
    </w:p>
    <w:p w14:paraId="26B9C494" w14:textId="77777777" w:rsidR="001F56C9" w:rsidRPr="001F56C9" w:rsidRDefault="001F56C9" w:rsidP="001F56C9">
      <w:pPr>
        <w:spacing w:line="240" w:lineRule="auto"/>
        <w:rPr>
          <w:rFonts w:ascii="Times New Roman" w:hAnsi="Times New Roman" w:cs="Times New Roman"/>
          <w:b/>
          <w:bCs/>
          <w:color w:val="000000" w:themeColor="text1"/>
          <w:sz w:val="24"/>
          <w:szCs w:val="24"/>
        </w:rPr>
      </w:pPr>
    </w:p>
    <w:p w14:paraId="3FB7170A" w14:textId="64D542F3" w:rsidR="001F56C9" w:rsidRPr="001F56C9" w:rsidRDefault="001F56C9" w:rsidP="001F56C9">
      <w:pPr>
        <w:spacing w:line="240" w:lineRule="auto"/>
        <w:rPr>
          <w:rFonts w:ascii="Times New Roman" w:hAnsi="Times New Roman" w:cs="Times New Roman"/>
          <w:b/>
          <w:bCs/>
          <w:color w:val="000000" w:themeColor="text1"/>
          <w:sz w:val="24"/>
          <w:szCs w:val="24"/>
        </w:rPr>
      </w:pPr>
      <w:r w:rsidRPr="001F56C9">
        <w:rPr>
          <w:rFonts w:ascii="Times New Roman" w:hAnsi="Times New Roman" w:cs="Times New Roman"/>
          <w:b/>
          <w:bCs/>
          <w:color w:val="000000" w:themeColor="text1"/>
          <w:sz w:val="24"/>
          <w:szCs w:val="24"/>
        </w:rPr>
        <w:t>Figure S5: Comparison of effective protection against SARS-CoV-2 infection and severe COVID-19 disease with and without hybrid immunity specific waning assumptions, for each U.S. state and the District of Columbia, January 2020–December 2023</w:t>
      </w:r>
      <w:r w:rsidR="001E501E">
        <w:rPr>
          <w:rFonts w:ascii="Times New Roman" w:hAnsi="Times New Roman" w:cs="Times New Roman"/>
          <w:b/>
          <w:bCs/>
          <w:color w:val="000000" w:themeColor="text1"/>
          <w:sz w:val="24"/>
          <w:szCs w:val="24"/>
        </w:rPr>
        <w:t>.</w:t>
      </w:r>
    </w:p>
    <w:p w14:paraId="6DFBBA17" w14:textId="77777777" w:rsidR="001F56C9" w:rsidRPr="001F56C9" w:rsidRDefault="001F56C9" w:rsidP="001F56C9">
      <w:pPr>
        <w:spacing w:line="240" w:lineRule="auto"/>
        <w:rPr>
          <w:rFonts w:ascii="Times New Roman" w:hAnsi="Times New Roman" w:cs="Times New Roman"/>
          <w:b/>
          <w:bCs/>
          <w:color w:val="000000" w:themeColor="text1"/>
          <w:sz w:val="24"/>
          <w:szCs w:val="24"/>
        </w:rPr>
      </w:pPr>
    </w:p>
    <w:p w14:paraId="707CF5D1" w14:textId="0A6C2AB0" w:rsidR="00BB2555" w:rsidRPr="001F56C9" w:rsidRDefault="00BB2555">
      <w:pPr>
        <w:rPr>
          <w:rFonts w:ascii="Times New Roman" w:hAnsi="Times New Roman" w:cs="Times New Roman"/>
          <w:sz w:val="24"/>
          <w:szCs w:val="24"/>
        </w:rPr>
      </w:pPr>
    </w:p>
    <w:sectPr w:rsidR="00BB2555" w:rsidRPr="001F56C9" w:rsidSect="001F56C9">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E0A546" w14:textId="77777777" w:rsidR="002A1426" w:rsidRDefault="002A1426" w:rsidP="001E501E">
      <w:pPr>
        <w:spacing w:line="240" w:lineRule="auto"/>
      </w:pPr>
      <w:r>
        <w:separator/>
      </w:r>
    </w:p>
  </w:endnote>
  <w:endnote w:type="continuationSeparator" w:id="0">
    <w:p w14:paraId="7193C3DC" w14:textId="77777777" w:rsidR="002A1426" w:rsidRDefault="002A1426" w:rsidP="001E50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36327818"/>
      <w:docPartObj>
        <w:docPartGallery w:val="Page Numbers (Bottom of Page)"/>
        <w:docPartUnique/>
      </w:docPartObj>
    </w:sdtPr>
    <w:sdtContent>
      <w:p w14:paraId="0F70532A" w14:textId="3B809760" w:rsidR="001E501E" w:rsidRDefault="001E501E" w:rsidP="00AD79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9AB4BC" w14:textId="77777777" w:rsidR="001E501E" w:rsidRDefault="001E501E" w:rsidP="001E50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Times New Roman" w:hAnsi="Times New Roman" w:cs="Times New Roman"/>
      </w:rPr>
      <w:id w:val="1637373859"/>
      <w:docPartObj>
        <w:docPartGallery w:val="Page Numbers (Bottom of Page)"/>
        <w:docPartUnique/>
      </w:docPartObj>
    </w:sdtPr>
    <w:sdtContent>
      <w:p w14:paraId="37EE1233" w14:textId="71059F8B" w:rsidR="001E501E" w:rsidRPr="001E501E" w:rsidRDefault="001E501E" w:rsidP="00AD7972">
        <w:pPr>
          <w:pStyle w:val="Footer"/>
          <w:framePr w:wrap="none" w:vAnchor="text" w:hAnchor="margin" w:xAlign="right" w:y="1"/>
          <w:rPr>
            <w:rStyle w:val="PageNumber"/>
            <w:rFonts w:ascii="Times New Roman" w:hAnsi="Times New Roman" w:cs="Times New Roman"/>
          </w:rPr>
        </w:pPr>
        <w:r w:rsidRPr="001E501E">
          <w:rPr>
            <w:rStyle w:val="PageNumber"/>
            <w:rFonts w:ascii="Times New Roman" w:hAnsi="Times New Roman" w:cs="Times New Roman"/>
          </w:rPr>
          <w:fldChar w:fldCharType="begin"/>
        </w:r>
        <w:r w:rsidRPr="001E501E">
          <w:rPr>
            <w:rStyle w:val="PageNumber"/>
            <w:rFonts w:ascii="Times New Roman" w:hAnsi="Times New Roman" w:cs="Times New Roman"/>
          </w:rPr>
          <w:instrText xml:space="preserve"> PAGE </w:instrText>
        </w:r>
        <w:r w:rsidRPr="001E501E">
          <w:rPr>
            <w:rStyle w:val="PageNumber"/>
            <w:rFonts w:ascii="Times New Roman" w:hAnsi="Times New Roman" w:cs="Times New Roman"/>
          </w:rPr>
          <w:fldChar w:fldCharType="separate"/>
        </w:r>
        <w:r w:rsidRPr="001E501E">
          <w:rPr>
            <w:rStyle w:val="PageNumber"/>
            <w:rFonts w:ascii="Times New Roman" w:hAnsi="Times New Roman" w:cs="Times New Roman"/>
            <w:noProof/>
          </w:rPr>
          <w:t>2</w:t>
        </w:r>
        <w:r w:rsidRPr="001E501E">
          <w:rPr>
            <w:rStyle w:val="PageNumber"/>
            <w:rFonts w:ascii="Times New Roman" w:hAnsi="Times New Roman" w:cs="Times New Roman"/>
          </w:rPr>
          <w:fldChar w:fldCharType="end"/>
        </w:r>
      </w:p>
    </w:sdtContent>
  </w:sdt>
  <w:p w14:paraId="4829598F" w14:textId="0C49E882" w:rsidR="001E501E" w:rsidRPr="001E501E" w:rsidRDefault="001E501E" w:rsidP="001E501E">
    <w:pPr>
      <w:pStyle w:val="Footer"/>
      <w:ind w:right="360"/>
      <w:rPr>
        <w:rFonts w:ascii="Times New Roman" w:hAnsi="Times New Roman"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78780" w14:textId="77777777" w:rsidR="002A1426" w:rsidRDefault="002A1426" w:rsidP="001E501E">
      <w:pPr>
        <w:spacing w:line="240" w:lineRule="auto"/>
      </w:pPr>
      <w:r>
        <w:separator/>
      </w:r>
    </w:p>
  </w:footnote>
  <w:footnote w:type="continuationSeparator" w:id="0">
    <w:p w14:paraId="45C8F610" w14:textId="77777777" w:rsidR="002A1426" w:rsidRDefault="002A1426" w:rsidP="001E50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34D45"/>
    <w:multiLevelType w:val="hybridMultilevel"/>
    <w:tmpl w:val="6654373A"/>
    <w:lvl w:ilvl="0" w:tplc="1AFCAA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F2589"/>
    <w:multiLevelType w:val="hybridMultilevel"/>
    <w:tmpl w:val="B0068402"/>
    <w:lvl w:ilvl="0" w:tplc="AA68DC66">
      <w:start w:val="24"/>
      <w:numFmt w:val="bullet"/>
      <w:lvlText w:val="-"/>
      <w:lvlJc w:val="left"/>
      <w:pPr>
        <w:ind w:left="720" w:hanging="360"/>
      </w:pPr>
      <w:rPr>
        <w:rFonts w:ascii="Garamond" w:eastAsia="Arial"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C264B3"/>
    <w:multiLevelType w:val="hybridMultilevel"/>
    <w:tmpl w:val="9170DA90"/>
    <w:lvl w:ilvl="0" w:tplc="D9C041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434846"/>
    <w:multiLevelType w:val="hybridMultilevel"/>
    <w:tmpl w:val="DA8CC94E"/>
    <w:lvl w:ilvl="0" w:tplc="C2E4167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23598D"/>
    <w:multiLevelType w:val="hybridMultilevel"/>
    <w:tmpl w:val="25824E4E"/>
    <w:lvl w:ilvl="0" w:tplc="2F309CF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1141AB"/>
    <w:multiLevelType w:val="hybridMultilevel"/>
    <w:tmpl w:val="3B545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6474030">
    <w:abstractNumId w:val="5"/>
  </w:num>
  <w:num w:numId="2" w16cid:durableId="1020816106">
    <w:abstractNumId w:val="1"/>
  </w:num>
  <w:num w:numId="3" w16cid:durableId="594098523">
    <w:abstractNumId w:val="4"/>
  </w:num>
  <w:num w:numId="4" w16cid:durableId="1982347873">
    <w:abstractNumId w:val="3"/>
  </w:num>
  <w:num w:numId="5" w16cid:durableId="1019087504">
    <w:abstractNumId w:val="2"/>
  </w:num>
  <w:num w:numId="6" w16cid:durableId="860246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D3A"/>
    <w:rsid w:val="00010CB1"/>
    <w:rsid w:val="000157B7"/>
    <w:rsid w:val="000247F6"/>
    <w:rsid w:val="000274D1"/>
    <w:rsid w:val="00031F9E"/>
    <w:rsid w:val="00034104"/>
    <w:rsid w:val="00045795"/>
    <w:rsid w:val="00053A6B"/>
    <w:rsid w:val="000542B1"/>
    <w:rsid w:val="00056651"/>
    <w:rsid w:val="0006048C"/>
    <w:rsid w:val="00085C9D"/>
    <w:rsid w:val="00087975"/>
    <w:rsid w:val="000A69DD"/>
    <w:rsid w:val="000D4DDF"/>
    <w:rsid w:val="000E12A4"/>
    <w:rsid w:val="000E6040"/>
    <w:rsid w:val="000E733B"/>
    <w:rsid w:val="000F2A90"/>
    <w:rsid w:val="0010704A"/>
    <w:rsid w:val="00120286"/>
    <w:rsid w:val="001279D6"/>
    <w:rsid w:val="001421DD"/>
    <w:rsid w:val="0015153A"/>
    <w:rsid w:val="00152A8D"/>
    <w:rsid w:val="00153073"/>
    <w:rsid w:val="00156B74"/>
    <w:rsid w:val="00167FD1"/>
    <w:rsid w:val="001B306F"/>
    <w:rsid w:val="001E30CD"/>
    <w:rsid w:val="001E501E"/>
    <w:rsid w:val="001F0389"/>
    <w:rsid w:val="001F56C9"/>
    <w:rsid w:val="001F75AD"/>
    <w:rsid w:val="00201DBC"/>
    <w:rsid w:val="002123BE"/>
    <w:rsid w:val="00225A10"/>
    <w:rsid w:val="00230980"/>
    <w:rsid w:val="00231074"/>
    <w:rsid w:val="0025636C"/>
    <w:rsid w:val="0026726F"/>
    <w:rsid w:val="00285418"/>
    <w:rsid w:val="00294A01"/>
    <w:rsid w:val="002A1426"/>
    <w:rsid w:val="002A3ECA"/>
    <w:rsid w:val="002B30B8"/>
    <w:rsid w:val="002B687E"/>
    <w:rsid w:val="002D2880"/>
    <w:rsid w:val="002D2A44"/>
    <w:rsid w:val="002D665C"/>
    <w:rsid w:val="002D6CAB"/>
    <w:rsid w:val="002F3C77"/>
    <w:rsid w:val="00336018"/>
    <w:rsid w:val="00381387"/>
    <w:rsid w:val="003A21FE"/>
    <w:rsid w:val="003C68B7"/>
    <w:rsid w:val="003C6FFC"/>
    <w:rsid w:val="003E2BED"/>
    <w:rsid w:val="004128D4"/>
    <w:rsid w:val="004167D0"/>
    <w:rsid w:val="00427EB5"/>
    <w:rsid w:val="00442F53"/>
    <w:rsid w:val="0045351F"/>
    <w:rsid w:val="004729B5"/>
    <w:rsid w:val="00476E0C"/>
    <w:rsid w:val="004A7D4A"/>
    <w:rsid w:val="004B7445"/>
    <w:rsid w:val="004E1B40"/>
    <w:rsid w:val="004E2147"/>
    <w:rsid w:val="00500EB3"/>
    <w:rsid w:val="00501FAB"/>
    <w:rsid w:val="00506827"/>
    <w:rsid w:val="00510AF9"/>
    <w:rsid w:val="0051738A"/>
    <w:rsid w:val="00535CD7"/>
    <w:rsid w:val="00541617"/>
    <w:rsid w:val="00544BF9"/>
    <w:rsid w:val="00545C25"/>
    <w:rsid w:val="00546B9F"/>
    <w:rsid w:val="005755FD"/>
    <w:rsid w:val="005B2BD8"/>
    <w:rsid w:val="005B3B83"/>
    <w:rsid w:val="005C0FBC"/>
    <w:rsid w:val="005E05FB"/>
    <w:rsid w:val="005E0D30"/>
    <w:rsid w:val="0061505A"/>
    <w:rsid w:val="00621CC7"/>
    <w:rsid w:val="00630C94"/>
    <w:rsid w:val="00634419"/>
    <w:rsid w:val="00635673"/>
    <w:rsid w:val="00637AF1"/>
    <w:rsid w:val="00644888"/>
    <w:rsid w:val="00654E19"/>
    <w:rsid w:val="006774DD"/>
    <w:rsid w:val="00677E00"/>
    <w:rsid w:val="006804E5"/>
    <w:rsid w:val="0068119C"/>
    <w:rsid w:val="00697DCD"/>
    <w:rsid w:val="006C39BF"/>
    <w:rsid w:val="006C5FA3"/>
    <w:rsid w:val="006D225E"/>
    <w:rsid w:val="006D520C"/>
    <w:rsid w:val="00705938"/>
    <w:rsid w:val="007210B3"/>
    <w:rsid w:val="0072323C"/>
    <w:rsid w:val="007246F9"/>
    <w:rsid w:val="00751E8D"/>
    <w:rsid w:val="00756C1A"/>
    <w:rsid w:val="007A4934"/>
    <w:rsid w:val="007A56FC"/>
    <w:rsid w:val="007D2A34"/>
    <w:rsid w:val="007D48BC"/>
    <w:rsid w:val="007E0724"/>
    <w:rsid w:val="007E14C3"/>
    <w:rsid w:val="007E310E"/>
    <w:rsid w:val="0084171A"/>
    <w:rsid w:val="00846B27"/>
    <w:rsid w:val="0086705E"/>
    <w:rsid w:val="00873AE6"/>
    <w:rsid w:val="008A2797"/>
    <w:rsid w:val="008A4CCD"/>
    <w:rsid w:val="008B06F1"/>
    <w:rsid w:val="008D120E"/>
    <w:rsid w:val="008D2FC6"/>
    <w:rsid w:val="008D7354"/>
    <w:rsid w:val="00900FD2"/>
    <w:rsid w:val="00917615"/>
    <w:rsid w:val="009452CF"/>
    <w:rsid w:val="009501E7"/>
    <w:rsid w:val="00950FC3"/>
    <w:rsid w:val="00975721"/>
    <w:rsid w:val="00992095"/>
    <w:rsid w:val="00992BCB"/>
    <w:rsid w:val="009A66D1"/>
    <w:rsid w:val="009C1D3A"/>
    <w:rsid w:val="009D293E"/>
    <w:rsid w:val="009D57F6"/>
    <w:rsid w:val="009D71D8"/>
    <w:rsid w:val="009E0D50"/>
    <w:rsid w:val="009E4710"/>
    <w:rsid w:val="009E6140"/>
    <w:rsid w:val="009F7B8A"/>
    <w:rsid w:val="009F7D6A"/>
    <w:rsid w:val="00A035FB"/>
    <w:rsid w:val="00A039EF"/>
    <w:rsid w:val="00A141AE"/>
    <w:rsid w:val="00A17532"/>
    <w:rsid w:val="00A37330"/>
    <w:rsid w:val="00A607B4"/>
    <w:rsid w:val="00A91CE8"/>
    <w:rsid w:val="00AB28DD"/>
    <w:rsid w:val="00AB5F09"/>
    <w:rsid w:val="00AD712C"/>
    <w:rsid w:val="00B114C1"/>
    <w:rsid w:val="00B3771D"/>
    <w:rsid w:val="00B4468F"/>
    <w:rsid w:val="00B469EB"/>
    <w:rsid w:val="00B46C0B"/>
    <w:rsid w:val="00B64663"/>
    <w:rsid w:val="00B73A25"/>
    <w:rsid w:val="00B77779"/>
    <w:rsid w:val="00B8008F"/>
    <w:rsid w:val="00BB2555"/>
    <w:rsid w:val="00BD6D02"/>
    <w:rsid w:val="00BE113B"/>
    <w:rsid w:val="00C1272D"/>
    <w:rsid w:val="00C1460A"/>
    <w:rsid w:val="00C23872"/>
    <w:rsid w:val="00C40DAE"/>
    <w:rsid w:val="00C86525"/>
    <w:rsid w:val="00C908FC"/>
    <w:rsid w:val="00CA275B"/>
    <w:rsid w:val="00CA6EA8"/>
    <w:rsid w:val="00CD38B6"/>
    <w:rsid w:val="00CE5706"/>
    <w:rsid w:val="00D01D0D"/>
    <w:rsid w:val="00D10F8C"/>
    <w:rsid w:val="00D1244D"/>
    <w:rsid w:val="00D25C82"/>
    <w:rsid w:val="00D33B79"/>
    <w:rsid w:val="00D74B5F"/>
    <w:rsid w:val="00D919B7"/>
    <w:rsid w:val="00D923A0"/>
    <w:rsid w:val="00DA3BC7"/>
    <w:rsid w:val="00DA55C9"/>
    <w:rsid w:val="00DB6139"/>
    <w:rsid w:val="00DC57BE"/>
    <w:rsid w:val="00DC7862"/>
    <w:rsid w:val="00DD4BB3"/>
    <w:rsid w:val="00DE29C5"/>
    <w:rsid w:val="00E01B61"/>
    <w:rsid w:val="00E2306C"/>
    <w:rsid w:val="00E34799"/>
    <w:rsid w:val="00E60069"/>
    <w:rsid w:val="00E637A2"/>
    <w:rsid w:val="00E8619C"/>
    <w:rsid w:val="00E934C8"/>
    <w:rsid w:val="00E93A33"/>
    <w:rsid w:val="00EE44B3"/>
    <w:rsid w:val="00EF3744"/>
    <w:rsid w:val="00F721C1"/>
    <w:rsid w:val="00F80213"/>
    <w:rsid w:val="00F87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BCD2F1"/>
  <w14:defaultImageDpi w14:val="32767"/>
  <w15:chartTrackingRefBased/>
  <w15:docId w15:val="{C0D31D20-678B-A24A-9B1A-DE9C2E28E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F56C9"/>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9C1D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1D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1D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1D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1D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1D3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1D3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1D3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1D3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D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1D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1D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1D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1D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1D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1D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1D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1D3A"/>
    <w:rPr>
      <w:rFonts w:eastAsiaTheme="majorEastAsia" w:cstheme="majorBidi"/>
      <w:color w:val="272727" w:themeColor="text1" w:themeTint="D8"/>
    </w:rPr>
  </w:style>
  <w:style w:type="paragraph" w:styleId="Title">
    <w:name w:val="Title"/>
    <w:basedOn w:val="Normal"/>
    <w:next w:val="Normal"/>
    <w:link w:val="TitleChar"/>
    <w:uiPriority w:val="10"/>
    <w:qFormat/>
    <w:rsid w:val="009C1D3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1D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1D3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1D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1D3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C1D3A"/>
    <w:rPr>
      <w:i/>
      <w:iCs/>
      <w:color w:val="404040" w:themeColor="text1" w:themeTint="BF"/>
    </w:rPr>
  </w:style>
  <w:style w:type="paragraph" w:styleId="ListParagraph">
    <w:name w:val="List Paragraph"/>
    <w:basedOn w:val="Normal"/>
    <w:uiPriority w:val="34"/>
    <w:qFormat/>
    <w:rsid w:val="009C1D3A"/>
    <w:pPr>
      <w:ind w:left="720"/>
      <w:contextualSpacing/>
    </w:pPr>
  </w:style>
  <w:style w:type="character" w:styleId="IntenseEmphasis">
    <w:name w:val="Intense Emphasis"/>
    <w:basedOn w:val="DefaultParagraphFont"/>
    <w:uiPriority w:val="21"/>
    <w:qFormat/>
    <w:rsid w:val="009C1D3A"/>
    <w:rPr>
      <w:i/>
      <w:iCs/>
      <w:color w:val="0F4761" w:themeColor="accent1" w:themeShade="BF"/>
    </w:rPr>
  </w:style>
  <w:style w:type="paragraph" w:styleId="IntenseQuote">
    <w:name w:val="Intense Quote"/>
    <w:basedOn w:val="Normal"/>
    <w:next w:val="Normal"/>
    <w:link w:val="IntenseQuoteChar"/>
    <w:uiPriority w:val="30"/>
    <w:qFormat/>
    <w:rsid w:val="009C1D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1D3A"/>
    <w:rPr>
      <w:i/>
      <w:iCs/>
      <w:color w:val="0F4761" w:themeColor="accent1" w:themeShade="BF"/>
    </w:rPr>
  </w:style>
  <w:style w:type="character" w:styleId="IntenseReference">
    <w:name w:val="Intense Reference"/>
    <w:basedOn w:val="DefaultParagraphFont"/>
    <w:uiPriority w:val="32"/>
    <w:qFormat/>
    <w:rsid w:val="009C1D3A"/>
    <w:rPr>
      <w:b/>
      <w:bCs/>
      <w:smallCaps/>
      <w:color w:val="0F4761" w:themeColor="accent1" w:themeShade="BF"/>
      <w:spacing w:val="5"/>
    </w:rPr>
  </w:style>
  <w:style w:type="character" w:styleId="CommentReference">
    <w:name w:val="annotation reference"/>
    <w:basedOn w:val="DefaultParagraphFont"/>
    <w:uiPriority w:val="99"/>
    <w:semiHidden/>
    <w:unhideWhenUsed/>
    <w:rsid w:val="001F56C9"/>
    <w:rPr>
      <w:sz w:val="16"/>
      <w:szCs w:val="16"/>
    </w:rPr>
  </w:style>
  <w:style w:type="paragraph" w:customStyle="1" w:styleId="115linespacing">
    <w:name w:val="1.15 linespacing"/>
    <w:basedOn w:val="BodyText"/>
    <w:qFormat/>
    <w:rsid w:val="001F56C9"/>
    <w:pPr>
      <w:spacing w:before="120" w:after="0"/>
    </w:pPr>
    <w:rPr>
      <w:rFonts w:eastAsiaTheme="minorHAnsi"/>
      <w:lang w:val="en-US"/>
    </w:rPr>
  </w:style>
  <w:style w:type="paragraph" w:styleId="BodyText">
    <w:name w:val="Body Text"/>
    <w:basedOn w:val="Normal"/>
    <w:link w:val="BodyTextChar"/>
    <w:uiPriority w:val="99"/>
    <w:semiHidden/>
    <w:unhideWhenUsed/>
    <w:rsid w:val="001F56C9"/>
    <w:pPr>
      <w:spacing w:after="120"/>
    </w:pPr>
  </w:style>
  <w:style w:type="character" w:customStyle="1" w:styleId="BodyTextChar">
    <w:name w:val="Body Text Char"/>
    <w:basedOn w:val="DefaultParagraphFont"/>
    <w:link w:val="BodyText"/>
    <w:uiPriority w:val="99"/>
    <w:semiHidden/>
    <w:rsid w:val="001F56C9"/>
    <w:rPr>
      <w:rFonts w:ascii="Arial" w:eastAsia="Arial" w:hAnsi="Arial" w:cs="Arial"/>
      <w:kern w:val="0"/>
      <w:sz w:val="22"/>
      <w:szCs w:val="22"/>
      <w:lang w:val="en"/>
      <w14:ligatures w14:val="none"/>
    </w:rPr>
  </w:style>
  <w:style w:type="paragraph" w:customStyle="1" w:styleId="EndNoteBibliographyTitle">
    <w:name w:val="EndNote Bibliography Title"/>
    <w:basedOn w:val="Normal"/>
    <w:link w:val="EndNoteBibliographyTitleChar"/>
    <w:rsid w:val="001F56C9"/>
    <w:pPr>
      <w:jc w:val="center"/>
    </w:pPr>
    <w:rPr>
      <w:rFonts w:ascii="Times New Roman" w:hAnsi="Times New Roman" w:cs="Times New Roman"/>
      <w:sz w:val="24"/>
      <w:lang w:val="en-US"/>
    </w:rPr>
  </w:style>
  <w:style w:type="character" w:customStyle="1" w:styleId="EndNoteBibliographyTitleChar">
    <w:name w:val="EndNote Bibliography Title Char"/>
    <w:basedOn w:val="DefaultParagraphFont"/>
    <w:link w:val="EndNoteBibliographyTitle"/>
    <w:rsid w:val="001F56C9"/>
    <w:rPr>
      <w:rFonts w:ascii="Times New Roman" w:eastAsia="Arial" w:hAnsi="Times New Roman" w:cs="Times New Roman"/>
      <w:kern w:val="0"/>
      <w:szCs w:val="22"/>
      <w14:ligatures w14:val="none"/>
    </w:rPr>
  </w:style>
  <w:style w:type="paragraph" w:customStyle="1" w:styleId="EndNoteBibliography">
    <w:name w:val="EndNote Bibliography"/>
    <w:basedOn w:val="Normal"/>
    <w:link w:val="EndNoteBibliographyChar"/>
    <w:rsid w:val="001F56C9"/>
    <w:pPr>
      <w:spacing w:line="480" w:lineRule="auto"/>
    </w:pPr>
    <w:rPr>
      <w:rFonts w:ascii="Times New Roman" w:hAnsi="Times New Roman" w:cs="Times New Roman"/>
      <w:sz w:val="24"/>
      <w:lang w:val="en-US"/>
    </w:rPr>
  </w:style>
  <w:style w:type="character" w:customStyle="1" w:styleId="EndNoteBibliographyChar">
    <w:name w:val="EndNote Bibliography Char"/>
    <w:basedOn w:val="DefaultParagraphFont"/>
    <w:link w:val="EndNoteBibliography"/>
    <w:rsid w:val="001F56C9"/>
    <w:rPr>
      <w:rFonts w:ascii="Times New Roman" w:eastAsia="Arial" w:hAnsi="Times New Roman" w:cs="Times New Roman"/>
      <w:kern w:val="0"/>
      <w:szCs w:val="22"/>
      <w14:ligatures w14:val="none"/>
    </w:rPr>
  </w:style>
  <w:style w:type="paragraph" w:styleId="CommentText">
    <w:name w:val="annotation text"/>
    <w:basedOn w:val="Normal"/>
    <w:link w:val="CommentTextChar"/>
    <w:uiPriority w:val="99"/>
    <w:semiHidden/>
    <w:unhideWhenUsed/>
    <w:rsid w:val="001F56C9"/>
    <w:pPr>
      <w:spacing w:line="240" w:lineRule="auto"/>
    </w:pPr>
    <w:rPr>
      <w:sz w:val="20"/>
      <w:szCs w:val="20"/>
    </w:rPr>
  </w:style>
  <w:style w:type="character" w:customStyle="1" w:styleId="CommentTextChar">
    <w:name w:val="Comment Text Char"/>
    <w:basedOn w:val="DefaultParagraphFont"/>
    <w:link w:val="CommentText"/>
    <w:uiPriority w:val="99"/>
    <w:semiHidden/>
    <w:rsid w:val="001F56C9"/>
    <w:rPr>
      <w:rFonts w:ascii="Arial" w:eastAsia="Arial" w:hAnsi="Arial" w:cs="Arial"/>
      <w:kern w:val="0"/>
      <w:sz w:val="20"/>
      <w:szCs w:val="20"/>
      <w:lang w:val="en"/>
      <w14:ligatures w14:val="none"/>
    </w:rPr>
  </w:style>
  <w:style w:type="paragraph" w:styleId="CommentSubject">
    <w:name w:val="annotation subject"/>
    <w:basedOn w:val="CommentText"/>
    <w:next w:val="CommentText"/>
    <w:link w:val="CommentSubjectChar"/>
    <w:uiPriority w:val="99"/>
    <w:semiHidden/>
    <w:unhideWhenUsed/>
    <w:rsid w:val="001F56C9"/>
    <w:rPr>
      <w:b/>
      <w:bCs/>
    </w:rPr>
  </w:style>
  <w:style w:type="character" w:customStyle="1" w:styleId="CommentSubjectChar">
    <w:name w:val="Comment Subject Char"/>
    <w:basedOn w:val="CommentTextChar"/>
    <w:link w:val="CommentSubject"/>
    <w:uiPriority w:val="99"/>
    <w:semiHidden/>
    <w:rsid w:val="001F56C9"/>
    <w:rPr>
      <w:rFonts w:ascii="Arial" w:eastAsia="Arial" w:hAnsi="Arial" w:cs="Arial"/>
      <w:b/>
      <w:bCs/>
      <w:kern w:val="0"/>
      <w:sz w:val="20"/>
      <w:szCs w:val="20"/>
      <w:lang w:val="en"/>
      <w14:ligatures w14:val="none"/>
    </w:rPr>
  </w:style>
  <w:style w:type="paragraph" w:styleId="Header">
    <w:name w:val="header"/>
    <w:basedOn w:val="Normal"/>
    <w:link w:val="HeaderChar"/>
    <w:uiPriority w:val="99"/>
    <w:unhideWhenUsed/>
    <w:rsid w:val="001F56C9"/>
    <w:pPr>
      <w:tabs>
        <w:tab w:val="center" w:pos="4680"/>
        <w:tab w:val="right" w:pos="9360"/>
      </w:tabs>
      <w:spacing w:line="240" w:lineRule="auto"/>
    </w:pPr>
  </w:style>
  <w:style w:type="character" w:customStyle="1" w:styleId="HeaderChar">
    <w:name w:val="Header Char"/>
    <w:basedOn w:val="DefaultParagraphFont"/>
    <w:link w:val="Header"/>
    <w:uiPriority w:val="99"/>
    <w:rsid w:val="001F56C9"/>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1F56C9"/>
    <w:pPr>
      <w:tabs>
        <w:tab w:val="center" w:pos="4680"/>
        <w:tab w:val="right" w:pos="9360"/>
      </w:tabs>
      <w:spacing w:line="240" w:lineRule="auto"/>
    </w:pPr>
  </w:style>
  <w:style w:type="character" w:customStyle="1" w:styleId="FooterChar">
    <w:name w:val="Footer Char"/>
    <w:basedOn w:val="DefaultParagraphFont"/>
    <w:link w:val="Footer"/>
    <w:uiPriority w:val="99"/>
    <w:rsid w:val="001F56C9"/>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1F56C9"/>
  </w:style>
  <w:style w:type="paragraph" w:styleId="Revision">
    <w:name w:val="Revision"/>
    <w:hidden/>
    <w:uiPriority w:val="99"/>
    <w:semiHidden/>
    <w:rsid w:val="001F56C9"/>
    <w:rPr>
      <w:rFonts w:ascii="Arial" w:eastAsia="Arial" w:hAnsi="Arial" w:cs="Arial"/>
      <w:kern w:val="0"/>
      <w:sz w:val="22"/>
      <w:szCs w:val="22"/>
      <w:lang w:val="en"/>
      <w14:ligatures w14:val="none"/>
    </w:rPr>
  </w:style>
  <w:style w:type="character" w:styleId="Hyperlink">
    <w:name w:val="Hyperlink"/>
    <w:basedOn w:val="DefaultParagraphFont"/>
    <w:uiPriority w:val="99"/>
    <w:unhideWhenUsed/>
    <w:rsid w:val="001F56C9"/>
    <w:rPr>
      <w:color w:val="467886" w:themeColor="hyperlink"/>
      <w:u w:val="single"/>
    </w:rPr>
  </w:style>
  <w:style w:type="character" w:styleId="UnresolvedMention">
    <w:name w:val="Unresolved Mention"/>
    <w:basedOn w:val="DefaultParagraphFont"/>
    <w:uiPriority w:val="99"/>
    <w:rsid w:val="001F56C9"/>
    <w:rPr>
      <w:color w:val="605E5C"/>
      <w:shd w:val="clear" w:color="auto" w:fill="E1DFDD"/>
    </w:rPr>
  </w:style>
  <w:style w:type="table" w:styleId="TableGrid">
    <w:name w:val="Table Grid"/>
    <w:basedOn w:val="TableNormal"/>
    <w:uiPriority w:val="39"/>
    <w:rsid w:val="001F5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F56C9"/>
    <w:rPr>
      <w:color w:val="96607D" w:themeColor="followedHyperlink"/>
      <w:u w:val="single"/>
    </w:rPr>
  </w:style>
  <w:style w:type="table" w:styleId="PlainTable3">
    <w:name w:val="Plain Table 3"/>
    <w:basedOn w:val="TableNormal"/>
    <w:uiPriority w:val="43"/>
    <w:rsid w:val="001F56C9"/>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c1">
    <w:name w:val="pl-c1"/>
    <w:basedOn w:val="DefaultParagraphFont"/>
    <w:rsid w:val="001F56C9"/>
  </w:style>
  <w:style w:type="table" w:styleId="PlainTable2">
    <w:name w:val="Plain Table 2"/>
    <w:basedOn w:val="TableNormal"/>
    <w:uiPriority w:val="42"/>
    <w:rsid w:val="001F56C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qFormat/>
    <w:rsid w:val="001F56C9"/>
    <w:pPr>
      <w:spacing w:before="180" w:after="180" w:line="480" w:lineRule="auto"/>
    </w:pPr>
    <w:rPr>
      <w:rFonts w:eastAsia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38</Pages>
  <Words>3641</Words>
  <Characters>20754</Characters>
  <Application>Microsoft Office Word</Application>
  <DocSecurity>0</DocSecurity>
  <Lines>172</Lines>
  <Paragraphs>48</Paragraphs>
  <ScaleCrop>false</ScaleCrop>
  <Company/>
  <LinksUpToDate>false</LinksUpToDate>
  <CharactersWithSpaces>24347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Swartwood, Nicole Anne</dc:creator>
  <cp:keywords/>
  <dc:description/>
  <cp:lastModifiedBy>Swartwood, Nicole Anne</cp:lastModifiedBy>
  <cp:revision>5</cp:revision>
  <dcterms:created xsi:type="dcterms:W3CDTF">2024-10-19T15:13:00Z</dcterms:created>
  <dcterms:modified xsi:type="dcterms:W3CDTF">2024-10-22T18:20:00Z</dcterms:modified>
</cp:coreProperties>
</file>