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84ECE" w14:textId="77777777" w:rsidR="00AB3AF5" w:rsidRDefault="00A472BE">
      <w:pPr>
        <w:rPr>
          <w:b/>
        </w:rPr>
      </w:pPr>
      <w:r>
        <w:rPr>
          <w:b/>
        </w:rPr>
        <w:t>Additional file 7</w:t>
      </w:r>
    </w:p>
    <w:p w14:paraId="171418F1" w14:textId="77777777" w:rsidR="00A472BE" w:rsidRDefault="00A472BE">
      <w:pPr>
        <w:rPr>
          <w:b/>
        </w:rPr>
      </w:pPr>
    </w:p>
    <w:p w14:paraId="790DA2CC" w14:textId="77777777" w:rsidR="00A472BE" w:rsidRDefault="00A472BE">
      <w:pPr>
        <w:rPr>
          <w:b/>
        </w:rPr>
      </w:pPr>
      <w:r w:rsidRPr="00A472BE">
        <w:rPr>
          <w:b/>
          <w:noProof/>
          <w:lang w:eastAsia="nl-NL"/>
        </w:rPr>
        <w:drawing>
          <wp:inline distT="0" distB="0" distL="0" distR="0" wp14:anchorId="77913946" wp14:editId="194F3C86">
            <wp:extent cx="9214312" cy="3419475"/>
            <wp:effectExtent l="0" t="0" r="6350" b="0"/>
            <wp:docPr id="1" name="Picture 1" descr="V:\Onderzoek\Esophageal catheter validation\Artikel\Submission Critical Care\Supplemental fig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Onderzoek\Esophageal catheter validation\Artikel\Submission Critical Care\Supplemental figure 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977" cy="34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76BB" w14:textId="77777777" w:rsidR="00A472BE" w:rsidRDefault="00A472BE" w:rsidP="00A472BE"/>
    <w:p w14:paraId="6D7698E8" w14:textId="7E2C8694" w:rsidR="00A472BE" w:rsidRDefault="00A472BE" w:rsidP="00A472BE">
      <w:pPr>
        <w:rPr>
          <w:lang w:val="en-US"/>
        </w:rPr>
      </w:pPr>
      <w:r>
        <w:rPr>
          <w:b/>
          <w:bCs/>
          <w:lang w:val="en-US"/>
        </w:rPr>
        <w:t xml:space="preserve">Additional figure 7. </w:t>
      </w:r>
      <w:r>
        <w:rPr>
          <w:lang w:val="en-US"/>
        </w:rPr>
        <w:t>Healthy volunteers: Bland-Altman results for Baydur balloon within range 0.8-1.2.</w:t>
      </w:r>
      <w:r w:rsidR="00AB3AF5">
        <w:rPr>
          <w:lang w:val="en-US"/>
        </w:rPr>
        <w:t xml:space="preserve"> Each color represent a different subject.</w:t>
      </w:r>
    </w:p>
    <w:p w14:paraId="79D4E63A" w14:textId="77777777" w:rsidR="00A472BE" w:rsidRPr="00A472BE" w:rsidRDefault="00A472BE" w:rsidP="00A472BE">
      <w:pPr>
        <w:rPr>
          <w:lang w:val="en-US"/>
        </w:rPr>
      </w:pPr>
    </w:p>
    <w:sectPr w:rsidR="00A472BE" w:rsidRPr="00A472BE" w:rsidSect="00A472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2BE"/>
    <w:rsid w:val="00A472BE"/>
    <w:rsid w:val="00AB3AF5"/>
    <w:rsid w:val="00CD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46181"/>
  <w15:chartTrackingRefBased/>
  <w15:docId w15:val="{170A0E5B-B9E6-4991-9AAF-27111BD82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Erasmus MC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van Oosten</dc:creator>
  <cp:keywords/>
  <dc:description/>
  <cp:lastModifiedBy>Annemijn Jonkman</cp:lastModifiedBy>
  <cp:revision>2</cp:revision>
  <dcterms:created xsi:type="dcterms:W3CDTF">2024-09-30T14:00:00Z</dcterms:created>
  <dcterms:modified xsi:type="dcterms:W3CDTF">2024-09-30T14:44:00Z</dcterms:modified>
</cp:coreProperties>
</file>