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A491F" w14:textId="1AD2062F" w:rsidR="00145209" w:rsidRPr="00145209" w:rsidRDefault="00E21F4F" w:rsidP="008B47A5">
      <w:pPr>
        <w:pStyle w:val="Heading1"/>
        <w:jc w:val="center"/>
      </w:pPr>
      <w:bookmarkStart w:id="0" w:name="_Toc177466967"/>
      <w:bookmarkStart w:id="1" w:name="_Toc177641195"/>
      <w:bookmarkStart w:id="2" w:name="_Toc177641310"/>
      <w:r w:rsidRPr="00145209">
        <w:t>Supplementary Material</w:t>
      </w:r>
      <w:r w:rsidR="00145209" w:rsidRPr="00145209">
        <w:t>s for</w:t>
      </w:r>
      <w:r w:rsidR="00145209">
        <w:t>:</w:t>
      </w:r>
      <w:r w:rsidR="00145209" w:rsidRPr="00145209">
        <w:t xml:space="preserve"> </w:t>
      </w:r>
      <w:r w:rsidR="00145209">
        <w:t xml:space="preserve">The neurodevelopmental spectrum of </w:t>
      </w:r>
      <w:r w:rsidR="00145209" w:rsidRPr="00570E7F">
        <w:rPr>
          <w:i/>
        </w:rPr>
        <w:t>CASK</w:t>
      </w:r>
      <w:r w:rsidR="00145209" w:rsidRPr="00570E7F">
        <w:t>-related disorder</w:t>
      </w:r>
      <w:bookmarkEnd w:id="0"/>
      <w:bookmarkEnd w:id="1"/>
      <w:bookmarkEnd w:id="2"/>
    </w:p>
    <w:p w14:paraId="7A26302C" w14:textId="475E5EA9" w:rsidR="00145209" w:rsidRPr="00145209" w:rsidRDefault="00145209" w:rsidP="00145209">
      <w:pPr>
        <w:spacing w:line="360" w:lineRule="auto"/>
        <w:jc w:val="center"/>
        <w:rPr>
          <w:vertAlign w:val="superscript"/>
        </w:rPr>
      </w:pPr>
      <w:r w:rsidRPr="00145209">
        <w:t>Jessica Martin</w:t>
      </w:r>
      <w:r w:rsidRPr="00145209">
        <w:rPr>
          <w:vertAlign w:val="superscript"/>
        </w:rPr>
        <w:t>1</w:t>
      </w:r>
      <w:r w:rsidRPr="00145209">
        <w:t>, Alkistis Mavrogalou-Foti</w:t>
      </w:r>
      <w:r w:rsidRPr="00145209">
        <w:rPr>
          <w:vertAlign w:val="superscript"/>
        </w:rPr>
        <w:t>1</w:t>
      </w:r>
      <w:r w:rsidRPr="00145209">
        <w:t>, Josefine Eck</w:t>
      </w:r>
      <w:r w:rsidRPr="00145209">
        <w:rPr>
          <w:vertAlign w:val="superscript"/>
        </w:rPr>
        <w:t>1</w:t>
      </w:r>
      <w:r w:rsidRPr="00145209">
        <w:t>, Laura Hattersley</w:t>
      </w:r>
      <w:r w:rsidRPr="00145209">
        <w:rPr>
          <w:vertAlign w:val="superscript"/>
        </w:rPr>
        <w:t>2</w:t>
      </w:r>
      <w:r w:rsidRPr="00145209">
        <w:t>, Kate</w:t>
      </w:r>
      <w:r w:rsidR="00F77CD7">
        <w:t xml:space="preserve"> Baker</w:t>
      </w:r>
      <w:r w:rsidRPr="00145209">
        <w:rPr>
          <w:vertAlign w:val="superscript"/>
        </w:rPr>
        <w:t>1, 3, 4</w:t>
      </w:r>
    </w:p>
    <w:p w14:paraId="2612F30F" w14:textId="77777777" w:rsidR="00145209" w:rsidRPr="00145209" w:rsidRDefault="00145209" w:rsidP="00145209">
      <w:pPr>
        <w:spacing w:line="360" w:lineRule="auto"/>
      </w:pPr>
      <w:r w:rsidRPr="00145209">
        <w:rPr>
          <w:vertAlign w:val="superscript"/>
        </w:rPr>
        <w:t xml:space="preserve">1 </w:t>
      </w:r>
      <w:r w:rsidRPr="00145209">
        <w:t>MRC Cognition and Brain Sciences Unit, University of Cambridge</w:t>
      </w:r>
    </w:p>
    <w:p w14:paraId="40034FA8" w14:textId="499F88DE" w:rsidR="00145209" w:rsidRPr="00145209" w:rsidRDefault="00145209" w:rsidP="00145209">
      <w:pPr>
        <w:spacing w:line="360" w:lineRule="auto"/>
      </w:pPr>
      <w:r w:rsidRPr="00145209">
        <w:rPr>
          <w:vertAlign w:val="superscript"/>
        </w:rPr>
        <w:t xml:space="preserve">2 </w:t>
      </w:r>
      <w:r w:rsidRPr="00145209">
        <w:t xml:space="preserve">CASK Research </w:t>
      </w:r>
      <w:r w:rsidR="00C32244">
        <w:t>Foundation</w:t>
      </w:r>
    </w:p>
    <w:p w14:paraId="5A13A544" w14:textId="77777777" w:rsidR="00145209" w:rsidRPr="00145209" w:rsidRDefault="00145209" w:rsidP="00145209">
      <w:pPr>
        <w:spacing w:line="360" w:lineRule="auto"/>
      </w:pPr>
      <w:r w:rsidRPr="00145209">
        <w:rPr>
          <w:vertAlign w:val="superscript"/>
        </w:rPr>
        <w:t xml:space="preserve">3 </w:t>
      </w:r>
      <w:r w:rsidRPr="00145209">
        <w:t>Department of Medical Genetics, University of Cambridge</w:t>
      </w:r>
    </w:p>
    <w:p w14:paraId="457E1967" w14:textId="1BCDA251" w:rsidR="008B47A5" w:rsidRPr="008B47A5" w:rsidRDefault="00145209" w:rsidP="008B47A5">
      <w:pPr>
        <w:spacing w:line="360" w:lineRule="auto"/>
      </w:pPr>
      <w:r w:rsidRPr="00145209">
        <w:rPr>
          <w:vertAlign w:val="superscript"/>
        </w:rPr>
        <w:t xml:space="preserve">4 </w:t>
      </w:r>
      <w:r w:rsidRPr="00145209">
        <w:t>Department of Pathology, University of Cambridge</w:t>
      </w:r>
    </w:p>
    <w:sdt>
      <w:sdtPr>
        <w:rPr>
          <w:rFonts w:asciiTheme="minorHAnsi" w:eastAsiaTheme="minorHAnsi" w:hAnsiTheme="minorHAnsi" w:cstheme="minorBidi"/>
          <w:color w:val="auto"/>
          <w:sz w:val="22"/>
          <w:szCs w:val="22"/>
        </w:rPr>
        <w:id w:val="382143141"/>
        <w:docPartObj>
          <w:docPartGallery w:val="Table of Contents"/>
          <w:docPartUnique/>
        </w:docPartObj>
      </w:sdtPr>
      <w:sdtEndPr>
        <w:rPr>
          <w:rFonts w:eastAsiaTheme="minorEastAsia"/>
          <w:b/>
          <w:bCs/>
          <w:noProof/>
          <w:sz w:val="20"/>
          <w:szCs w:val="20"/>
        </w:rPr>
      </w:sdtEndPr>
      <w:sdtContent>
        <w:p w14:paraId="3B5B4F8F" w14:textId="5BDEBF73" w:rsidR="008B47A5" w:rsidRDefault="008B47A5">
          <w:pPr>
            <w:pStyle w:val="TOCHeading"/>
          </w:pPr>
          <w:r>
            <w:t>Contents</w:t>
          </w:r>
        </w:p>
        <w:p w14:paraId="2D507DFE" w14:textId="3178E613" w:rsidR="00610FCD" w:rsidRDefault="008B47A5" w:rsidP="00610FCD">
          <w:pPr>
            <w:pStyle w:val="TOC1"/>
            <w:tabs>
              <w:tab w:val="right" w:leader="dot" w:pos="9016"/>
            </w:tabs>
            <w:rPr>
              <w:noProof/>
              <w:lang w:eastAsia="en-GB"/>
            </w:rPr>
          </w:pPr>
          <w:r>
            <w:fldChar w:fldCharType="begin"/>
          </w:r>
          <w:r>
            <w:instrText xml:space="preserve"> TOC \o "1-3" \h \z \u </w:instrText>
          </w:r>
          <w:r>
            <w:fldChar w:fldCharType="separate"/>
          </w:r>
          <w:hyperlink w:anchor="_Toc177641311" w:history="1">
            <w:r w:rsidR="00610FCD" w:rsidRPr="004C1B37">
              <w:rPr>
                <w:rStyle w:val="Hyperlink"/>
                <w:rFonts w:cstheme="minorHAnsi"/>
                <w:b/>
                <w:noProof/>
              </w:rPr>
              <w:t>Supplementary Table 1.</w:t>
            </w:r>
            <w:r w:rsidR="00610FCD" w:rsidRPr="004C1B37">
              <w:rPr>
                <w:rStyle w:val="Hyperlink"/>
                <w:rFonts w:cstheme="minorHAnsi"/>
                <w:noProof/>
              </w:rPr>
              <w:t xml:space="preserve"> Neurodevelopmental Questionnaire Measures.</w:t>
            </w:r>
            <w:r w:rsidR="00610FCD">
              <w:rPr>
                <w:noProof/>
                <w:webHidden/>
              </w:rPr>
              <w:tab/>
            </w:r>
            <w:r w:rsidR="00610FCD">
              <w:rPr>
                <w:noProof/>
                <w:webHidden/>
              </w:rPr>
              <w:fldChar w:fldCharType="begin"/>
            </w:r>
            <w:r w:rsidR="00610FCD">
              <w:rPr>
                <w:noProof/>
                <w:webHidden/>
              </w:rPr>
              <w:instrText xml:space="preserve"> PAGEREF _Toc177641311 \h </w:instrText>
            </w:r>
            <w:r w:rsidR="00610FCD">
              <w:rPr>
                <w:noProof/>
                <w:webHidden/>
              </w:rPr>
            </w:r>
            <w:r w:rsidR="00610FCD">
              <w:rPr>
                <w:noProof/>
                <w:webHidden/>
              </w:rPr>
              <w:fldChar w:fldCharType="separate"/>
            </w:r>
            <w:r w:rsidR="00610FCD">
              <w:rPr>
                <w:noProof/>
                <w:webHidden/>
              </w:rPr>
              <w:t>2</w:t>
            </w:r>
            <w:r w:rsidR="00610FCD">
              <w:rPr>
                <w:noProof/>
                <w:webHidden/>
              </w:rPr>
              <w:fldChar w:fldCharType="end"/>
            </w:r>
          </w:hyperlink>
        </w:p>
        <w:p w14:paraId="03FE38BE" w14:textId="5D4E4A2C" w:rsidR="00610FCD" w:rsidRDefault="001D371A" w:rsidP="00610FCD">
          <w:pPr>
            <w:pStyle w:val="TOC2"/>
            <w:tabs>
              <w:tab w:val="right" w:leader="dot" w:pos="9016"/>
            </w:tabs>
            <w:ind w:left="0"/>
            <w:rPr>
              <w:noProof/>
              <w:lang w:eastAsia="en-GB"/>
            </w:rPr>
          </w:pPr>
          <w:hyperlink w:anchor="_Toc177641312" w:history="1">
            <w:r w:rsidR="00610FCD" w:rsidRPr="004C1B37">
              <w:rPr>
                <w:rStyle w:val="Hyperlink"/>
                <w:rFonts w:cstheme="minorHAnsi"/>
                <w:b/>
                <w:noProof/>
              </w:rPr>
              <w:t>Supplementary Table 3.</w:t>
            </w:r>
            <w:r w:rsidR="00610FCD" w:rsidRPr="004C1B37">
              <w:rPr>
                <w:rStyle w:val="Hyperlink"/>
                <w:rFonts w:cstheme="minorHAnsi"/>
                <w:noProof/>
              </w:rPr>
              <w:t xml:space="preserve"> Behaviours that challenge and sensory-related behaviour in the BINGO </w:t>
            </w:r>
            <w:r w:rsidR="00610FCD" w:rsidRPr="004C1B37">
              <w:rPr>
                <w:rStyle w:val="Hyperlink"/>
                <w:rFonts w:cstheme="minorHAnsi"/>
                <w:i/>
                <w:noProof/>
              </w:rPr>
              <w:t>CASK</w:t>
            </w:r>
            <w:r w:rsidR="00610FCD" w:rsidRPr="004C1B37">
              <w:rPr>
                <w:rStyle w:val="Hyperlink"/>
                <w:rFonts w:cstheme="minorHAnsi"/>
                <w:noProof/>
              </w:rPr>
              <w:t>-related disorder group.</w:t>
            </w:r>
            <w:r w:rsidR="00610FCD">
              <w:rPr>
                <w:noProof/>
                <w:webHidden/>
              </w:rPr>
              <w:tab/>
            </w:r>
            <w:r w:rsidR="00610FCD">
              <w:rPr>
                <w:noProof/>
                <w:webHidden/>
              </w:rPr>
              <w:fldChar w:fldCharType="begin"/>
            </w:r>
            <w:r w:rsidR="00610FCD">
              <w:rPr>
                <w:noProof/>
                <w:webHidden/>
              </w:rPr>
              <w:instrText xml:space="preserve"> PAGEREF _Toc177641312 \h </w:instrText>
            </w:r>
            <w:r w:rsidR="00610FCD">
              <w:rPr>
                <w:noProof/>
                <w:webHidden/>
              </w:rPr>
            </w:r>
            <w:r w:rsidR="00610FCD">
              <w:rPr>
                <w:noProof/>
                <w:webHidden/>
              </w:rPr>
              <w:fldChar w:fldCharType="separate"/>
            </w:r>
            <w:r w:rsidR="00610FCD">
              <w:rPr>
                <w:noProof/>
                <w:webHidden/>
              </w:rPr>
              <w:t>3</w:t>
            </w:r>
            <w:r w:rsidR="00610FCD">
              <w:rPr>
                <w:noProof/>
                <w:webHidden/>
              </w:rPr>
              <w:fldChar w:fldCharType="end"/>
            </w:r>
          </w:hyperlink>
        </w:p>
        <w:p w14:paraId="4AD37EBB" w14:textId="6E9BE404" w:rsidR="00610FCD" w:rsidRDefault="001D371A" w:rsidP="00610FCD">
          <w:pPr>
            <w:pStyle w:val="TOC2"/>
            <w:tabs>
              <w:tab w:val="right" w:leader="dot" w:pos="9016"/>
            </w:tabs>
            <w:ind w:left="0"/>
            <w:rPr>
              <w:noProof/>
              <w:lang w:eastAsia="en-GB"/>
            </w:rPr>
          </w:pPr>
          <w:hyperlink w:anchor="_Toc177641313" w:history="1">
            <w:r w:rsidR="00610FCD" w:rsidRPr="004C1B37">
              <w:rPr>
                <w:rStyle w:val="Hyperlink"/>
                <w:rFonts w:cstheme="minorHAnsi"/>
                <w:b/>
                <w:noProof/>
              </w:rPr>
              <w:t>Supplementary Table 4.</w:t>
            </w:r>
            <w:r w:rsidR="00610FCD" w:rsidRPr="004C1B37">
              <w:rPr>
                <w:rStyle w:val="Hyperlink"/>
                <w:rFonts w:cstheme="minorHAnsi"/>
                <w:noProof/>
              </w:rPr>
              <w:t xml:space="preserve"> Classification of sensory-related behaviour on the SSP-2 in the BINGO </w:t>
            </w:r>
            <w:r w:rsidR="00610FCD" w:rsidRPr="004C1B37">
              <w:rPr>
                <w:rStyle w:val="Hyperlink"/>
                <w:rFonts w:cstheme="minorHAnsi"/>
                <w:i/>
                <w:noProof/>
              </w:rPr>
              <w:t>CASK</w:t>
            </w:r>
            <w:r w:rsidR="00610FCD" w:rsidRPr="004C1B37">
              <w:rPr>
                <w:rStyle w:val="Hyperlink"/>
                <w:rFonts w:cstheme="minorHAnsi"/>
                <w:noProof/>
              </w:rPr>
              <w:t>-related disorder group.</w:t>
            </w:r>
            <w:r w:rsidR="00610FCD">
              <w:rPr>
                <w:noProof/>
                <w:webHidden/>
              </w:rPr>
              <w:tab/>
            </w:r>
            <w:r w:rsidR="00610FCD">
              <w:rPr>
                <w:noProof/>
                <w:webHidden/>
              </w:rPr>
              <w:fldChar w:fldCharType="begin"/>
            </w:r>
            <w:r w:rsidR="00610FCD">
              <w:rPr>
                <w:noProof/>
                <w:webHidden/>
              </w:rPr>
              <w:instrText xml:space="preserve"> PAGEREF _Toc177641313 \h </w:instrText>
            </w:r>
            <w:r w:rsidR="00610FCD">
              <w:rPr>
                <w:noProof/>
                <w:webHidden/>
              </w:rPr>
            </w:r>
            <w:r w:rsidR="00610FCD">
              <w:rPr>
                <w:noProof/>
                <w:webHidden/>
              </w:rPr>
              <w:fldChar w:fldCharType="separate"/>
            </w:r>
            <w:r w:rsidR="00610FCD">
              <w:rPr>
                <w:noProof/>
                <w:webHidden/>
              </w:rPr>
              <w:t>3</w:t>
            </w:r>
            <w:r w:rsidR="00610FCD">
              <w:rPr>
                <w:noProof/>
                <w:webHidden/>
              </w:rPr>
              <w:fldChar w:fldCharType="end"/>
            </w:r>
          </w:hyperlink>
        </w:p>
        <w:p w14:paraId="2EB19E22" w14:textId="30E4EDF9" w:rsidR="00610FCD" w:rsidRDefault="001D371A" w:rsidP="00610FCD">
          <w:pPr>
            <w:pStyle w:val="TOC2"/>
            <w:tabs>
              <w:tab w:val="right" w:leader="dot" w:pos="9016"/>
            </w:tabs>
            <w:ind w:left="0"/>
            <w:rPr>
              <w:noProof/>
              <w:lang w:eastAsia="en-GB"/>
            </w:rPr>
          </w:pPr>
          <w:hyperlink w:anchor="_Toc177641314" w:history="1">
            <w:r w:rsidR="00610FCD" w:rsidRPr="004C1B37">
              <w:rPr>
                <w:rStyle w:val="Hyperlink"/>
                <w:rFonts w:cstheme="minorHAnsi"/>
                <w:b/>
                <w:noProof/>
              </w:rPr>
              <w:t>Supplemental Table 5.</w:t>
            </w:r>
            <w:r w:rsidR="00610FCD" w:rsidRPr="004C1B37">
              <w:rPr>
                <w:rStyle w:val="Hyperlink"/>
                <w:rFonts w:cstheme="minorHAnsi"/>
                <w:noProof/>
              </w:rPr>
              <w:t xml:space="preserve"> Correlations in the BINGO </w:t>
            </w:r>
            <w:r w:rsidR="00610FCD" w:rsidRPr="004C1B37">
              <w:rPr>
                <w:rStyle w:val="Hyperlink"/>
                <w:rFonts w:cstheme="minorHAnsi"/>
                <w:i/>
                <w:noProof/>
              </w:rPr>
              <w:t>CASK</w:t>
            </w:r>
            <w:r w:rsidR="00610FCD" w:rsidRPr="004C1B37">
              <w:rPr>
                <w:rStyle w:val="Hyperlink"/>
                <w:rFonts w:cstheme="minorHAnsi"/>
                <w:noProof/>
              </w:rPr>
              <w:t>-related disorder group.</w:t>
            </w:r>
            <w:r w:rsidR="00610FCD">
              <w:rPr>
                <w:noProof/>
                <w:webHidden/>
              </w:rPr>
              <w:tab/>
            </w:r>
            <w:r w:rsidR="00610FCD">
              <w:rPr>
                <w:noProof/>
                <w:webHidden/>
              </w:rPr>
              <w:fldChar w:fldCharType="begin"/>
            </w:r>
            <w:r w:rsidR="00610FCD">
              <w:rPr>
                <w:noProof/>
                <w:webHidden/>
              </w:rPr>
              <w:instrText xml:space="preserve"> PAGEREF _Toc177641314 \h </w:instrText>
            </w:r>
            <w:r w:rsidR="00610FCD">
              <w:rPr>
                <w:noProof/>
                <w:webHidden/>
              </w:rPr>
            </w:r>
            <w:r w:rsidR="00610FCD">
              <w:rPr>
                <w:noProof/>
                <w:webHidden/>
              </w:rPr>
              <w:fldChar w:fldCharType="separate"/>
            </w:r>
            <w:r w:rsidR="00610FCD">
              <w:rPr>
                <w:noProof/>
                <w:webHidden/>
              </w:rPr>
              <w:t>4</w:t>
            </w:r>
            <w:r w:rsidR="00610FCD">
              <w:rPr>
                <w:noProof/>
                <w:webHidden/>
              </w:rPr>
              <w:fldChar w:fldCharType="end"/>
            </w:r>
          </w:hyperlink>
        </w:p>
        <w:p w14:paraId="6F0C3BCA" w14:textId="40FDFBE2" w:rsidR="00610FCD" w:rsidRDefault="001D371A" w:rsidP="00610FCD">
          <w:pPr>
            <w:pStyle w:val="TOC2"/>
            <w:tabs>
              <w:tab w:val="right" w:leader="dot" w:pos="9016"/>
            </w:tabs>
            <w:ind w:left="0"/>
            <w:rPr>
              <w:noProof/>
              <w:lang w:eastAsia="en-GB"/>
            </w:rPr>
          </w:pPr>
          <w:hyperlink w:anchor="_Toc177641315" w:history="1">
            <w:r w:rsidR="00610FCD" w:rsidRPr="004C1B37">
              <w:rPr>
                <w:rStyle w:val="Hyperlink"/>
                <w:rFonts w:cstheme="minorHAnsi"/>
                <w:b/>
                <w:noProof/>
              </w:rPr>
              <w:t xml:space="preserve">Supplemental Table 6a. </w:t>
            </w:r>
            <w:r w:rsidR="00610FCD" w:rsidRPr="004C1B37">
              <w:rPr>
                <w:rStyle w:val="Hyperlink"/>
                <w:rFonts w:cstheme="minorHAnsi"/>
                <w:noProof/>
              </w:rPr>
              <w:t>Impact of Epilepsy on Adaptive Ability: Results of Regression Assumption Tests.</w:t>
            </w:r>
            <w:r w:rsidR="00610FCD">
              <w:rPr>
                <w:noProof/>
                <w:webHidden/>
              </w:rPr>
              <w:tab/>
            </w:r>
            <w:r w:rsidR="00610FCD">
              <w:rPr>
                <w:noProof/>
                <w:webHidden/>
              </w:rPr>
              <w:fldChar w:fldCharType="begin"/>
            </w:r>
            <w:r w:rsidR="00610FCD">
              <w:rPr>
                <w:noProof/>
                <w:webHidden/>
              </w:rPr>
              <w:instrText xml:space="preserve"> PAGEREF _Toc177641315 \h </w:instrText>
            </w:r>
            <w:r w:rsidR="00610FCD">
              <w:rPr>
                <w:noProof/>
                <w:webHidden/>
              </w:rPr>
            </w:r>
            <w:r w:rsidR="00610FCD">
              <w:rPr>
                <w:noProof/>
                <w:webHidden/>
              </w:rPr>
              <w:fldChar w:fldCharType="separate"/>
            </w:r>
            <w:r w:rsidR="00610FCD">
              <w:rPr>
                <w:noProof/>
                <w:webHidden/>
              </w:rPr>
              <w:t>5</w:t>
            </w:r>
            <w:r w:rsidR="00610FCD">
              <w:rPr>
                <w:noProof/>
                <w:webHidden/>
              </w:rPr>
              <w:fldChar w:fldCharType="end"/>
            </w:r>
          </w:hyperlink>
        </w:p>
        <w:p w14:paraId="435EB27D" w14:textId="7DCFE068" w:rsidR="00610FCD" w:rsidRDefault="001D371A" w:rsidP="00610FCD">
          <w:pPr>
            <w:pStyle w:val="TOC2"/>
            <w:tabs>
              <w:tab w:val="right" w:leader="dot" w:pos="9016"/>
            </w:tabs>
            <w:ind w:left="0"/>
            <w:rPr>
              <w:noProof/>
              <w:lang w:eastAsia="en-GB"/>
            </w:rPr>
          </w:pPr>
          <w:hyperlink w:anchor="_Toc177641316" w:history="1">
            <w:r w:rsidR="00610FCD" w:rsidRPr="004C1B37">
              <w:rPr>
                <w:rStyle w:val="Hyperlink"/>
                <w:rFonts w:cstheme="minorHAnsi"/>
                <w:b/>
                <w:noProof/>
              </w:rPr>
              <w:t>Supplemental Table 6b.</w:t>
            </w:r>
            <w:r w:rsidR="00610FCD" w:rsidRPr="004C1B37">
              <w:rPr>
                <w:rStyle w:val="Hyperlink"/>
                <w:rFonts w:cstheme="minorHAnsi"/>
                <w:noProof/>
              </w:rPr>
              <w:t xml:space="preserve"> Impact of Epilepsy on Adaptive Ability: Regression Analysis Results.</w:t>
            </w:r>
            <w:r w:rsidR="00610FCD">
              <w:rPr>
                <w:noProof/>
                <w:webHidden/>
              </w:rPr>
              <w:tab/>
            </w:r>
            <w:r w:rsidR="00610FCD">
              <w:rPr>
                <w:noProof/>
                <w:webHidden/>
              </w:rPr>
              <w:fldChar w:fldCharType="begin"/>
            </w:r>
            <w:r w:rsidR="00610FCD">
              <w:rPr>
                <w:noProof/>
                <w:webHidden/>
              </w:rPr>
              <w:instrText xml:space="preserve"> PAGEREF _Toc177641316 \h </w:instrText>
            </w:r>
            <w:r w:rsidR="00610FCD">
              <w:rPr>
                <w:noProof/>
                <w:webHidden/>
              </w:rPr>
            </w:r>
            <w:r w:rsidR="00610FCD">
              <w:rPr>
                <w:noProof/>
                <w:webHidden/>
              </w:rPr>
              <w:fldChar w:fldCharType="separate"/>
            </w:r>
            <w:r w:rsidR="00610FCD">
              <w:rPr>
                <w:noProof/>
                <w:webHidden/>
              </w:rPr>
              <w:t>5</w:t>
            </w:r>
            <w:r w:rsidR="00610FCD">
              <w:rPr>
                <w:noProof/>
                <w:webHidden/>
              </w:rPr>
              <w:fldChar w:fldCharType="end"/>
            </w:r>
          </w:hyperlink>
        </w:p>
        <w:p w14:paraId="22F233DD" w14:textId="5D051CA0" w:rsidR="00610FCD" w:rsidRDefault="001D371A" w:rsidP="00610FCD">
          <w:pPr>
            <w:pStyle w:val="TOC2"/>
            <w:tabs>
              <w:tab w:val="right" w:leader="dot" w:pos="9016"/>
            </w:tabs>
            <w:ind w:left="0"/>
            <w:rPr>
              <w:noProof/>
              <w:lang w:eastAsia="en-GB"/>
            </w:rPr>
          </w:pPr>
          <w:hyperlink w:anchor="_Toc177641317" w:history="1">
            <w:r w:rsidR="00610FCD" w:rsidRPr="004C1B37">
              <w:rPr>
                <w:rStyle w:val="Hyperlink"/>
                <w:rFonts w:cstheme="minorHAnsi"/>
                <w:b/>
                <w:noProof/>
              </w:rPr>
              <w:t>Supplemental Table 7a.</w:t>
            </w:r>
            <w:r w:rsidR="00610FCD" w:rsidRPr="004C1B37">
              <w:rPr>
                <w:rStyle w:val="Hyperlink"/>
                <w:rFonts w:cstheme="minorHAnsi"/>
                <w:noProof/>
              </w:rPr>
              <w:t xml:space="preserve"> Impact of Epilepsy and Age on Adaptive Ability: Results of Regression Assumption Tests.</w:t>
            </w:r>
            <w:r w:rsidR="00610FCD">
              <w:rPr>
                <w:noProof/>
                <w:webHidden/>
              </w:rPr>
              <w:tab/>
            </w:r>
            <w:r w:rsidR="00610FCD">
              <w:rPr>
                <w:noProof/>
                <w:webHidden/>
              </w:rPr>
              <w:fldChar w:fldCharType="begin"/>
            </w:r>
            <w:r w:rsidR="00610FCD">
              <w:rPr>
                <w:noProof/>
                <w:webHidden/>
              </w:rPr>
              <w:instrText xml:space="preserve"> PAGEREF _Toc177641317 \h </w:instrText>
            </w:r>
            <w:r w:rsidR="00610FCD">
              <w:rPr>
                <w:noProof/>
                <w:webHidden/>
              </w:rPr>
            </w:r>
            <w:r w:rsidR="00610FCD">
              <w:rPr>
                <w:noProof/>
                <w:webHidden/>
              </w:rPr>
              <w:fldChar w:fldCharType="separate"/>
            </w:r>
            <w:r w:rsidR="00610FCD">
              <w:rPr>
                <w:noProof/>
                <w:webHidden/>
              </w:rPr>
              <w:t>5</w:t>
            </w:r>
            <w:r w:rsidR="00610FCD">
              <w:rPr>
                <w:noProof/>
                <w:webHidden/>
              </w:rPr>
              <w:fldChar w:fldCharType="end"/>
            </w:r>
          </w:hyperlink>
        </w:p>
        <w:p w14:paraId="40BC5F94" w14:textId="3EBD9CA1" w:rsidR="00610FCD" w:rsidRDefault="001D371A" w:rsidP="00610FCD">
          <w:pPr>
            <w:pStyle w:val="TOC2"/>
            <w:tabs>
              <w:tab w:val="right" w:leader="dot" w:pos="9016"/>
            </w:tabs>
            <w:ind w:left="0"/>
            <w:rPr>
              <w:noProof/>
              <w:lang w:eastAsia="en-GB"/>
            </w:rPr>
          </w:pPr>
          <w:hyperlink w:anchor="_Toc177641318" w:history="1">
            <w:r w:rsidR="00610FCD" w:rsidRPr="004C1B37">
              <w:rPr>
                <w:rStyle w:val="Hyperlink"/>
                <w:rFonts w:cstheme="minorHAnsi"/>
                <w:b/>
                <w:noProof/>
              </w:rPr>
              <w:t>Supplemental Table 7b.</w:t>
            </w:r>
            <w:r w:rsidR="00610FCD" w:rsidRPr="004C1B37">
              <w:rPr>
                <w:rStyle w:val="Hyperlink"/>
                <w:rFonts w:cstheme="minorHAnsi"/>
                <w:noProof/>
              </w:rPr>
              <w:t xml:space="preserve"> Impact of Epilepsy and Age on Adaptive Ability: Regression Analysis Results.</w:t>
            </w:r>
            <w:r w:rsidR="00610FCD">
              <w:rPr>
                <w:noProof/>
                <w:webHidden/>
              </w:rPr>
              <w:tab/>
            </w:r>
            <w:r w:rsidR="00610FCD">
              <w:rPr>
                <w:noProof/>
                <w:webHidden/>
              </w:rPr>
              <w:fldChar w:fldCharType="begin"/>
            </w:r>
            <w:r w:rsidR="00610FCD">
              <w:rPr>
                <w:noProof/>
                <w:webHidden/>
              </w:rPr>
              <w:instrText xml:space="preserve"> PAGEREF _Toc177641318 \h </w:instrText>
            </w:r>
            <w:r w:rsidR="00610FCD">
              <w:rPr>
                <w:noProof/>
                <w:webHidden/>
              </w:rPr>
            </w:r>
            <w:r w:rsidR="00610FCD">
              <w:rPr>
                <w:noProof/>
                <w:webHidden/>
              </w:rPr>
              <w:fldChar w:fldCharType="separate"/>
            </w:r>
            <w:r w:rsidR="00610FCD">
              <w:rPr>
                <w:noProof/>
                <w:webHidden/>
              </w:rPr>
              <w:t>5</w:t>
            </w:r>
            <w:r w:rsidR="00610FCD">
              <w:rPr>
                <w:noProof/>
                <w:webHidden/>
              </w:rPr>
              <w:fldChar w:fldCharType="end"/>
            </w:r>
          </w:hyperlink>
        </w:p>
        <w:p w14:paraId="15AB96BF" w14:textId="5726A8B3" w:rsidR="00610FCD" w:rsidRDefault="001D371A" w:rsidP="00610FCD">
          <w:pPr>
            <w:pStyle w:val="TOC2"/>
            <w:tabs>
              <w:tab w:val="right" w:leader="dot" w:pos="9016"/>
            </w:tabs>
            <w:ind w:left="0"/>
            <w:rPr>
              <w:noProof/>
              <w:lang w:eastAsia="en-GB"/>
            </w:rPr>
          </w:pPr>
          <w:hyperlink w:anchor="_Toc177641319" w:history="1">
            <w:r w:rsidR="00610FCD" w:rsidRPr="004C1B37">
              <w:rPr>
                <w:rStyle w:val="Hyperlink"/>
                <w:rFonts w:cstheme="minorHAnsi"/>
                <w:b/>
                <w:noProof/>
              </w:rPr>
              <w:t>Supplemental Table 8.</w:t>
            </w:r>
            <w:r w:rsidR="00610FCD" w:rsidRPr="004C1B37">
              <w:rPr>
                <w:rStyle w:val="Hyperlink"/>
                <w:rFonts w:cstheme="minorHAnsi"/>
                <w:noProof/>
              </w:rPr>
              <w:t xml:space="preserve"> Characteristics by brain abnormality information for the BINGO </w:t>
            </w:r>
            <w:r w:rsidR="00610FCD" w:rsidRPr="004C1B37">
              <w:rPr>
                <w:rStyle w:val="Hyperlink"/>
                <w:rFonts w:cstheme="minorHAnsi"/>
                <w:i/>
                <w:noProof/>
              </w:rPr>
              <w:t>CASK</w:t>
            </w:r>
            <w:r w:rsidR="00610FCD" w:rsidRPr="004C1B37">
              <w:rPr>
                <w:rStyle w:val="Hyperlink"/>
                <w:rFonts w:cstheme="minorHAnsi"/>
                <w:noProof/>
              </w:rPr>
              <w:t>-related disorder group.</w:t>
            </w:r>
            <w:r w:rsidR="00610FCD">
              <w:rPr>
                <w:noProof/>
                <w:webHidden/>
              </w:rPr>
              <w:tab/>
            </w:r>
            <w:r w:rsidR="00610FCD">
              <w:rPr>
                <w:noProof/>
                <w:webHidden/>
              </w:rPr>
              <w:fldChar w:fldCharType="begin"/>
            </w:r>
            <w:r w:rsidR="00610FCD">
              <w:rPr>
                <w:noProof/>
                <w:webHidden/>
              </w:rPr>
              <w:instrText xml:space="preserve"> PAGEREF _Toc177641319 \h </w:instrText>
            </w:r>
            <w:r w:rsidR="00610FCD">
              <w:rPr>
                <w:noProof/>
                <w:webHidden/>
              </w:rPr>
            </w:r>
            <w:r w:rsidR="00610FCD">
              <w:rPr>
                <w:noProof/>
                <w:webHidden/>
              </w:rPr>
              <w:fldChar w:fldCharType="separate"/>
            </w:r>
            <w:r w:rsidR="00610FCD">
              <w:rPr>
                <w:noProof/>
                <w:webHidden/>
              </w:rPr>
              <w:t>6</w:t>
            </w:r>
            <w:r w:rsidR="00610FCD">
              <w:rPr>
                <w:noProof/>
                <w:webHidden/>
              </w:rPr>
              <w:fldChar w:fldCharType="end"/>
            </w:r>
          </w:hyperlink>
        </w:p>
        <w:p w14:paraId="72C2D907" w14:textId="63695597" w:rsidR="00610FCD" w:rsidRDefault="001D371A" w:rsidP="00610FCD">
          <w:pPr>
            <w:pStyle w:val="TOC2"/>
            <w:tabs>
              <w:tab w:val="right" w:leader="dot" w:pos="9016"/>
            </w:tabs>
            <w:ind w:left="0"/>
            <w:rPr>
              <w:noProof/>
              <w:lang w:eastAsia="en-GB"/>
            </w:rPr>
          </w:pPr>
          <w:hyperlink w:anchor="_Toc177641320" w:history="1">
            <w:r w:rsidR="00610FCD" w:rsidRPr="004C1B37">
              <w:rPr>
                <w:rStyle w:val="Hyperlink"/>
                <w:b/>
                <w:noProof/>
              </w:rPr>
              <w:t>References</w:t>
            </w:r>
            <w:r w:rsidR="00610FCD">
              <w:rPr>
                <w:noProof/>
                <w:webHidden/>
              </w:rPr>
              <w:tab/>
            </w:r>
            <w:r w:rsidR="00610FCD">
              <w:rPr>
                <w:noProof/>
                <w:webHidden/>
              </w:rPr>
              <w:fldChar w:fldCharType="begin"/>
            </w:r>
            <w:r w:rsidR="00610FCD">
              <w:rPr>
                <w:noProof/>
                <w:webHidden/>
              </w:rPr>
              <w:instrText xml:space="preserve"> PAGEREF _Toc177641320 \h </w:instrText>
            </w:r>
            <w:r w:rsidR="00610FCD">
              <w:rPr>
                <w:noProof/>
                <w:webHidden/>
              </w:rPr>
            </w:r>
            <w:r w:rsidR="00610FCD">
              <w:rPr>
                <w:noProof/>
                <w:webHidden/>
              </w:rPr>
              <w:fldChar w:fldCharType="separate"/>
            </w:r>
            <w:r w:rsidR="00610FCD">
              <w:rPr>
                <w:noProof/>
                <w:webHidden/>
              </w:rPr>
              <w:t>7</w:t>
            </w:r>
            <w:r w:rsidR="00610FCD">
              <w:rPr>
                <w:noProof/>
                <w:webHidden/>
              </w:rPr>
              <w:fldChar w:fldCharType="end"/>
            </w:r>
          </w:hyperlink>
        </w:p>
        <w:p w14:paraId="51C2E6F2" w14:textId="6A85C1CC" w:rsidR="008B47A5" w:rsidRPr="008B47A5" w:rsidRDefault="008B47A5" w:rsidP="008B47A5">
          <w:pPr>
            <w:sectPr w:rsidR="008B47A5" w:rsidRPr="008B47A5" w:rsidSect="00E21F4F">
              <w:pgSz w:w="11906" w:h="16838"/>
              <w:pgMar w:top="1440" w:right="1440" w:bottom="1440" w:left="1440" w:header="709" w:footer="709" w:gutter="0"/>
              <w:cols w:space="708"/>
              <w:docGrid w:linePitch="360"/>
            </w:sectPr>
          </w:pPr>
          <w:r>
            <w:rPr>
              <w:b/>
              <w:bCs/>
              <w:noProof/>
            </w:rPr>
            <w:fldChar w:fldCharType="end"/>
          </w:r>
        </w:p>
      </w:sdtContent>
    </w:sdt>
    <w:p w14:paraId="5BB45B30" w14:textId="2C9E8227" w:rsidR="00E21F4F" w:rsidRPr="00610FCD" w:rsidRDefault="00E21F4F" w:rsidP="008B47A5">
      <w:pPr>
        <w:pStyle w:val="Heading1"/>
        <w:rPr>
          <w:rFonts w:asciiTheme="minorHAnsi" w:hAnsiTheme="minorHAnsi" w:cstheme="minorHAnsi"/>
        </w:rPr>
      </w:pPr>
    </w:p>
    <w:p w14:paraId="1342A340" w14:textId="6A171BCA" w:rsidR="00002B39" w:rsidRPr="00610FCD" w:rsidRDefault="00002B39" w:rsidP="008B47A5">
      <w:pPr>
        <w:pStyle w:val="Heading2"/>
        <w:rPr>
          <w:rFonts w:asciiTheme="minorHAnsi" w:hAnsiTheme="minorHAnsi" w:cstheme="minorHAnsi"/>
          <w:color w:val="auto"/>
          <w:sz w:val="22"/>
        </w:rPr>
      </w:pPr>
      <w:bookmarkStart w:id="3" w:name="_Toc177641311"/>
      <w:r w:rsidRPr="00610FCD">
        <w:rPr>
          <w:rFonts w:asciiTheme="minorHAnsi" w:hAnsiTheme="minorHAnsi" w:cstheme="minorHAnsi"/>
          <w:b/>
          <w:color w:val="auto"/>
          <w:sz w:val="22"/>
        </w:rPr>
        <w:t>Supplementary Table 1.</w:t>
      </w:r>
      <w:r w:rsidRPr="00610FCD">
        <w:rPr>
          <w:rFonts w:asciiTheme="minorHAnsi" w:hAnsiTheme="minorHAnsi" w:cstheme="minorHAnsi"/>
          <w:color w:val="auto"/>
          <w:sz w:val="22"/>
        </w:rPr>
        <w:t xml:space="preserve"> </w:t>
      </w:r>
      <w:r w:rsidR="00E21F4F" w:rsidRPr="00610FCD">
        <w:rPr>
          <w:rFonts w:asciiTheme="minorHAnsi" w:hAnsiTheme="minorHAnsi" w:cstheme="minorHAnsi"/>
          <w:color w:val="auto"/>
          <w:sz w:val="22"/>
        </w:rPr>
        <w:t>Neurodevelopmental Questionnaire Measures</w:t>
      </w:r>
      <w:r w:rsidRPr="00610FCD">
        <w:rPr>
          <w:rFonts w:asciiTheme="minorHAnsi" w:hAnsiTheme="minorHAnsi" w:cstheme="minorHAnsi"/>
          <w:color w:val="auto"/>
          <w:sz w:val="22"/>
        </w:rPr>
        <w:t>.</w:t>
      </w:r>
      <w:bookmarkEnd w:id="3"/>
      <w:r w:rsidRPr="00610FCD">
        <w:rPr>
          <w:rFonts w:asciiTheme="minorHAnsi" w:hAnsiTheme="minorHAnsi" w:cstheme="minorHAnsi"/>
          <w:color w:val="auto"/>
          <w:sz w:val="22"/>
        </w:rPr>
        <w:t xml:space="preserve"> </w:t>
      </w:r>
    </w:p>
    <w:tbl>
      <w:tblPr>
        <w:tblStyle w:val="TableGrid"/>
        <w:tblW w:w="15446" w:type="dxa"/>
        <w:tblLook w:val="04A0" w:firstRow="1" w:lastRow="0" w:firstColumn="1" w:lastColumn="0" w:noHBand="0" w:noVBand="1"/>
      </w:tblPr>
      <w:tblGrid>
        <w:gridCol w:w="2122"/>
        <w:gridCol w:w="5953"/>
        <w:gridCol w:w="7371"/>
      </w:tblGrid>
      <w:tr w:rsidR="00E21F4F" w14:paraId="3CA71C5C" w14:textId="77777777" w:rsidTr="00E21F4F">
        <w:tc>
          <w:tcPr>
            <w:tcW w:w="2122" w:type="dxa"/>
          </w:tcPr>
          <w:p w14:paraId="505CBAA7" w14:textId="674091CF" w:rsidR="00E21F4F" w:rsidRDefault="00E21F4F" w:rsidP="00E21F4F">
            <w:r w:rsidRPr="00002B39">
              <w:t>Questionnaire</w:t>
            </w:r>
          </w:p>
        </w:tc>
        <w:tc>
          <w:tcPr>
            <w:tcW w:w="5953" w:type="dxa"/>
          </w:tcPr>
          <w:p w14:paraId="107167F2" w14:textId="33269422" w:rsidR="00E21F4F" w:rsidRDefault="00E21F4F" w:rsidP="00E21F4F">
            <w:r w:rsidRPr="00002B39">
              <w:t>Description</w:t>
            </w:r>
          </w:p>
        </w:tc>
        <w:tc>
          <w:tcPr>
            <w:tcW w:w="7371" w:type="dxa"/>
          </w:tcPr>
          <w:p w14:paraId="69AD6922" w14:textId="124E1ECB" w:rsidR="00E21F4F" w:rsidRDefault="008C7632" w:rsidP="00E21F4F">
            <w:r>
              <w:t xml:space="preserve">Scoring </w:t>
            </w:r>
            <w:r w:rsidR="00E21F4F">
              <w:t>Procedure</w:t>
            </w:r>
          </w:p>
        </w:tc>
      </w:tr>
      <w:tr w:rsidR="00E21F4F" w14:paraId="3F12C0E7" w14:textId="77777777" w:rsidTr="00E21F4F">
        <w:tc>
          <w:tcPr>
            <w:tcW w:w="2122" w:type="dxa"/>
          </w:tcPr>
          <w:p w14:paraId="71F7DB8C" w14:textId="6F14F56E" w:rsidR="00E21F4F" w:rsidRDefault="00E21F4F" w:rsidP="00BA0808">
            <w:r w:rsidRPr="00002B39">
              <w:t>The Vineland Adaptive Behaviour Scales (VABS) (Third Edition, Pa</w:t>
            </w:r>
            <w:r w:rsidR="00BA0808">
              <w:t>rent/Caregiver Form, Vineland-3;</w:t>
            </w:r>
            <w:r w:rsidRPr="00002B39">
              <w:t xml:space="preserve"> </w:t>
            </w:r>
            <w:r w:rsidR="00BA0808">
              <w:fldChar w:fldCharType="begin"/>
            </w:r>
            <w:r w:rsidR="00BA0808">
              <w:instrText xml:space="preserve"> ADDIN ZOTERO_ITEM CSL_CITATION {"citationID":"RHRP8Ifv","properties":{"formattedCitation":"(1)","plainCitation":"(1)","dontUpdate":true,"noteIndex":0},"citationItems":[{"id":9629,"uris":["http://zotero.org/users/6968859/items/P5WFG965"],"itemData":{"id":9629,"type":"book","publisher":"Bloomington: NCS Pearson.","title":"Vineland adaptive behavior scales: Third edition (Vineland-3).","author":[{"family":"Sparrow","given":"S. S."},{"family":"Cicchetti","given":"D. V."},{"family":"Saulnier,","given":"C. A."}],"issued":{"date-parts":[["2016"]]}}}],"schema":"https://github.com/citation-style-language/schema/raw/master/csl-citation.json"} </w:instrText>
            </w:r>
            <w:r w:rsidR="00BA0808">
              <w:fldChar w:fldCharType="separate"/>
            </w:r>
            <w:r w:rsidR="00BA0808" w:rsidRPr="00BA0808">
              <w:rPr>
                <w:rFonts w:ascii="Calibri" w:hAnsi="Calibri" w:cs="Calibri"/>
              </w:rPr>
              <w:t>1)</w:t>
            </w:r>
            <w:r w:rsidR="00BA0808">
              <w:fldChar w:fldCharType="end"/>
            </w:r>
          </w:p>
        </w:tc>
        <w:tc>
          <w:tcPr>
            <w:tcW w:w="5953" w:type="dxa"/>
          </w:tcPr>
          <w:p w14:paraId="4CAE79CD" w14:textId="3BC59DB2" w:rsidR="00E21F4F" w:rsidRDefault="00E21F4F" w:rsidP="00E21F4F">
            <w:r w:rsidRPr="00002B39">
              <w:t>The VABS is a standardised assessment of global adaptive ability, comprised of three subdomains (communication, daily living skills, and socialisation) and a separate measure of motor skills.</w:t>
            </w:r>
          </w:p>
        </w:tc>
        <w:tc>
          <w:tcPr>
            <w:tcW w:w="7371" w:type="dxa"/>
          </w:tcPr>
          <w:p w14:paraId="5C8395B2" w14:textId="273F84B7" w:rsidR="00E21F4F" w:rsidRDefault="00E21F4F" w:rsidP="00E21F4F">
            <w:r w:rsidRPr="00002B39">
              <w:t>Raw VABS composite and subdomain scores were scaled according to published norms. For ease of interpretation, scores on the VABS composite were reversed, such that higher scores represent greater difficulties across measures. The VABS composite was categorised as ‘normal’, ‘mild’, ‘moderate’, ‘severe’ or ‘profound’, and was used here as a proxy measure of severity of developmental delay or intellectual disability (DD/ID).</w:t>
            </w:r>
          </w:p>
        </w:tc>
      </w:tr>
      <w:tr w:rsidR="00E21F4F" w14:paraId="2F91281B" w14:textId="77777777" w:rsidTr="00E21F4F">
        <w:tc>
          <w:tcPr>
            <w:tcW w:w="2122" w:type="dxa"/>
          </w:tcPr>
          <w:p w14:paraId="4D7F45B1" w14:textId="42A4EA61" w:rsidR="00E21F4F" w:rsidRDefault="00E21F4F" w:rsidP="00BA0808">
            <w:r w:rsidRPr="00002B39">
              <w:t xml:space="preserve">Developmental Behaviour Checklist </w:t>
            </w:r>
            <w:r w:rsidR="00BA0808">
              <w:fldChar w:fldCharType="begin"/>
            </w:r>
            <w:r w:rsidR="00BA0808">
              <w:instrText xml:space="preserve"> ADDIN ZOTERO_ITEM CSL_CITATION {"citationID":"dJRCl1VF","properties":{"formattedCitation":"(2)","plainCitation":"(2)","dontUpdate":true,"noteIndex":0},"citationItems":[{"id":1489,"uris":["http://zotero.org/users/6968859/items/F4VMZZEW"],"itemData":{"id":1489,"type":"article-journal","container-title":"Journal of Autism and Developmental Disorders","DOI":"10.1007/BF02178498","ISSN":"0162-3257, 1573-3432","issue":"2","journalAbbreviation":"J Autism Dev Disord","language":"en","license":"http://www.springer.com/tdm","page":"81-104","source":"DOI.org (Crossref)","title":"The Developmental Behavior Checklist: The development and validation of an instrument to assess behavioral and emotional disturbance in children and adolescents with mental retardation","title-short":"The Developmental Behavior Checklist","volume":"25","author":[{"family":"Einfeld","given":"Stewart L."},{"family":"Tonge","given":"Bruce J."}],"issued":{"date-parts":[["1995",4]]}}}],"schema":"https://github.com/citation-style-language/schema/raw/master/csl-citation.json"}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DBC2; </w:t>
            </w:r>
            <w:r w:rsidR="00BA0808" w:rsidRPr="00BA0808">
              <w:rPr>
                <w:rFonts w:ascii="Calibri" w:hAnsi="Calibri" w:cs="Calibri"/>
              </w:rPr>
              <w:t>2)</w:t>
            </w:r>
            <w:r w:rsidR="00BA0808">
              <w:fldChar w:fldCharType="end"/>
            </w:r>
          </w:p>
        </w:tc>
        <w:tc>
          <w:tcPr>
            <w:tcW w:w="5953" w:type="dxa"/>
          </w:tcPr>
          <w:p w14:paraId="26A18718" w14:textId="2251E5E8" w:rsidR="00E21F4F" w:rsidRDefault="00E21F4F" w:rsidP="00E21F4F">
            <w:r w:rsidRPr="00002B39">
              <w:t>The DBC2 is a standardised measure of emotional-behavioural difficulties in individuals with ID.</w:t>
            </w:r>
          </w:p>
        </w:tc>
        <w:tc>
          <w:tcPr>
            <w:tcW w:w="7371" w:type="dxa"/>
          </w:tcPr>
          <w:p w14:paraId="1DC87DDC" w14:textId="3AEDB3EC" w:rsidR="00E21F4F" w:rsidRDefault="00E21F4F" w:rsidP="00E21F4F">
            <w:r w:rsidRPr="00002B39">
              <w:t>T-scores for the total behavioural problems score (TBPS) and all 5 treatment subscales (disruptive/antisocial behaviour, self-absorbed behaviour, social relating, communication disturbance, and anxiety) were generated using the Australian norms. T-scores were not stratified for severity of ID due to missing VABS composite scores.</w:t>
            </w:r>
          </w:p>
        </w:tc>
      </w:tr>
      <w:tr w:rsidR="00E21F4F" w14:paraId="73F84204" w14:textId="77777777" w:rsidTr="00E21F4F">
        <w:tc>
          <w:tcPr>
            <w:tcW w:w="2122" w:type="dxa"/>
          </w:tcPr>
          <w:p w14:paraId="6EBC5CB6" w14:textId="11D9ACAF" w:rsidR="00E21F4F" w:rsidRDefault="00E21F4F" w:rsidP="00BA0808">
            <w:r w:rsidRPr="00002B39">
              <w:t xml:space="preserve">Social Responsiveness Scale </w:t>
            </w:r>
            <w:r w:rsidR="00BA0808">
              <w:fldChar w:fldCharType="begin"/>
            </w:r>
            <w:r w:rsidR="00BA0808">
              <w:instrText xml:space="preserve"> ADDIN ZOTERO_ITEM CSL_CITATION {"citationID":"dB6DFznR","properties":{"formattedCitation":"(3)","plainCitation":"(3)","dontUpdate":true,"noteIndex":0},"citationItems":[{"id":9630,"uris":["http://zotero.org/users/6968859/items/5MLP9V68"],"itemData":{"id":9630,"type":"book","publisher":"Torrance, CA: Western Psychological Services.","title":"Social Responsiveness Scale–Second Edition (SRS-2).","author":[{"family":"Constantino","given":"J. N."},{"family":"Gruber","given":"C. P."}],"issued":{"date-parts":[["2012"]]}}}],"schema":"https://github.com/citation-style-language/schema/raw/master/csl-citation.json"}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SRS-2; </w:t>
            </w:r>
            <w:r w:rsidR="00BA0808" w:rsidRPr="00BA0808">
              <w:rPr>
                <w:rFonts w:ascii="Calibri" w:hAnsi="Calibri" w:cs="Calibri"/>
              </w:rPr>
              <w:t>3)</w:t>
            </w:r>
            <w:r w:rsidR="00BA0808">
              <w:fldChar w:fldCharType="end"/>
            </w:r>
          </w:p>
        </w:tc>
        <w:tc>
          <w:tcPr>
            <w:tcW w:w="5953" w:type="dxa"/>
          </w:tcPr>
          <w:p w14:paraId="4B3DA834" w14:textId="71BEE8E6" w:rsidR="00E21F4F" w:rsidRDefault="00E21F4F" w:rsidP="00E21F4F">
            <w:r w:rsidRPr="00002B39">
              <w:t>The SRS-2 is a screening tool designed to assess autism characteristics in the general population, and is comprised of 5 subscales (social awareness, social cognition, social communication, social motivation, and restricted interests and repetitive behaviour).</w:t>
            </w:r>
          </w:p>
        </w:tc>
        <w:tc>
          <w:tcPr>
            <w:tcW w:w="7371" w:type="dxa"/>
          </w:tcPr>
          <w:p w14:paraId="176AB6EC" w14:textId="43F9C59A" w:rsidR="00E21F4F" w:rsidRDefault="00E21F4F" w:rsidP="00E21F4F">
            <w:r w:rsidRPr="00002B39">
              <w:t>SRS-2 raw scores were converted to age- and sex-appropriate T-scores based on published norms.</w:t>
            </w:r>
          </w:p>
        </w:tc>
      </w:tr>
      <w:tr w:rsidR="00E21F4F" w14:paraId="28AB274B" w14:textId="77777777" w:rsidTr="00E21F4F">
        <w:tc>
          <w:tcPr>
            <w:tcW w:w="2122" w:type="dxa"/>
          </w:tcPr>
          <w:p w14:paraId="16097BD5" w14:textId="5FDB8B5F" w:rsidR="00E21F4F" w:rsidRDefault="00E21F4F" w:rsidP="00BA0808">
            <w:r w:rsidRPr="00002B39">
              <w:t>Repe</w:t>
            </w:r>
            <w:r w:rsidR="00BA0808">
              <w:t xml:space="preserve">titive Behaviour Questionnaire </w:t>
            </w:r>
            <w:r w:rsidR="00BA0808">
              <w:fldChar w:fldCharType="begin"/>
            </w:r>
            <w:r w:rsidR="00BA0808">
              <w:instrText xml:space="preserve"> ADDIN ZOTERO_ITEM CSL_CITATION {"citationID":"srpjR6Y6","properties":{"formattedCitation":"(4)","plainCitation":"(4)","dontUpdate":true,"noteIndex":0},"citationItems":[{"id":9709,"uris":["http://zotero.org/users/6968859/items/ANJ4ZLSZ"],"itemData":{"id":9709,"type":"book","publisher":"Birmingham, UK: University of Birmingham.","title":"The Repetitive Behaviour Scale. Manual for administration and scorer interpretation.","author":[{"family":"Moss","given":"Jo"},{"family":"Oliver","given":"Chris"}],"issued":{"date-parts":[["2008"]]}}}],"schema":"https://github.com/citation-style-language/schema/raw/master/csl-citation.json"}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RBQ; </w:t>
            </w:r>
            <w:r w:rsidR="00BA0808" w:rsidRPr="00BA0808">
              <w:rPr>
                <w:rFonts w:ascii="Calibri" w:hAnsi="Calibri" w:cs="Calibri"/>
              </w:rPr>
              <w:t>4)</w:t>
            </w:r>
            <w:r w:rsidR="00BA0808">
              <w:fldChar w:fldCharType="end"/>
            </w:r>
          </w:p>
        </w:tc>
        <w:tc>
          <w:tcPr>
            <w:tcW w:w="5953" w:type="dxa"/>
          </w:tcPr>
          <w:p w14:paraId="04E04EE8" w14:textId="5EF39A30" w:rsidR="00E21F4F" w:rsidRDefault="00E21F4F" w:rsidP="00E21F4F">
            <w:r w:rsidRPr="00002B39">
              <w:t xml:space="preserve">The </w:t>
            </w:r>
            <w:r>
              <w:t xml:space="preserve">RBQ </w:t>
            </w:r>
            <w:r w:rsidRPr="00002B39">
              <w:t>is a measure of repetitive behaviour frequency across 5 subscales (stereotyped behaviour, compulsive behaviour, insistence on sameness, restricted preferences, and repetitive use of language).</w:t>
            </w:r>
          </w:p>
        </w:tc>
        <w:tc>
          <w:tcPr>
            <w:tcW w:w="7371" w:type="dxa"/>
          </w:tcPr>
          <w:p w14:paraId="2C3FDA6C" w14:textId="5C4A6418" w:rsidR="00E21F4F" w:rsidRDefault="00E21F4F" w:rsidP="00E21F4F">
            <w:r w:rsidRPr="00002B39">
              <w:t>Scores on the RBQ were calculated using the verbal scoring approach and missing items were scored as 1 (never).</w:t>
            </w:r>
          </w:p>
        </w:tc>
      </w:tr>
      <w:tr w:rsidR="00E21F4F" w14:paraId="16E614CC" w14:textId="77777777" w:rsidTr="00E21F4F">
        <w:tc>
          <w:tcPr>
            <w:tcW w:w="2122" w:type="dxa"/>
          </w:tcPr>
          <w:p w14:paraId="490F3BB7" w14:textId="58D6753A" w:rsidR="00E21F4F" w:rsidRDefault="00E21F4F" w:rsidP="00BA0808">
            <w:r w:rsidRPr="00002B39">
              <w:t xml:space="preserve">Flemish Cerebral Visual Impairment Questionnaire </w:t>
            </w:r>
            <w:r w:rsidR="00BA0808">
              <w:fldChar w:fldCharType="begin"/>
            </w:r>
            <w:r w:rsidR="00BA0808">
              <w:instrText xml:space="preserve"> ADDIN ZOTERO_ITEM CSL_CITATION {"citationID":"HuosqR7z","properties":{"formattedCitation":"(5)","plainCitation":"(5)","dontUpdate":true,"noteIndex":0},"citationItems":[{"id":9702,"uris":["http://zotero.org/users/6968859/items/XQTBXQTN"],"itemData":{"id":9702,"type":"article-journal","container-title":"Neuropediatrics","DOI":"10.1055/s-0031-1285908","ISSN":"0174-304X, 1439-1899","issue":"04","journalAbbreviation":"Neuropediatrics","language":"en","page":"138-147","source":"DOI.org (Crossref)","title":"Screening for Cerebral Visual Impairment: Value of a CVI Questionnaire","title-short":"Screening for Cerebral Visual Impairment","volume":"42","author":[{"family":"Ortibus","given":"E."},{"family":"Laenen","given":"A."},{"family":"Verhoeven","given":"J."},{"family":"De Cock","given":"P."},{"family":"Casteels","given":"I."},{"family":"Schoolmeesters","given":"B."},{"family":"Buyck","given":"A."},{"family":"Lagae","given":"L."}],"issued":{"date-parts":[["2011",8]]}}}],"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FCVIQ; </w:t>
            </w:r>
            <w:r w:rsidR="00BA0808" w:rsidRPr="00BA0808">
              <w:rPr>
                <w:rFonts w:ascii="Calibri" w:hAnsi="Calibri" w:cs="Calibri"/>
              </w:rPr>
              <w:t>5)</w:t>
            </w:r>
            <w:r w:rsidR="00BA0808">
              <w:fldChar w:fldCharType="end"/>
            </w:r>
          </w:p>
        </w:tc>
        <w:tc>
          <w:tcPr>
            <w:tcW w:w="5953" w:type="dxa"/>
          </w:tcPr>
          <w:p w14:paraId="6872C2A8" w14:textId="620A2DAD" w:rsidR="00E21F4F" w:rsidRDefault="00E21F4F" w:rsidP="00E21F4F">
            <w:r w:rsidRPr="00002B39">
              <w:t xml:space="preserve">The FCVIQ is a measure of behaviours associated with CVI and its impact on everyday functioning. </w:t>
            </w:r>
          </w:p>
        </w:tc>
        <w:tc>
          <w:tcPr>
            <w:tcW w:w="7371" w:type="dxa"/>
          </w:tcPr>
          <w:p w14:paraId="15A28572" w14:textId="5B146ED3" w:rsidR="00E21F4F" w:rsidRDefault="00E21F4F" w:rsidP="00BA0808">
            <w:r w:rsidRPr="00002B39">
              <w:t>The analysis here focused on total scores. For descriptive purposes, we generated the</w:t>
            </w:r>
            <w:r>
              <w:t xml:space="preserve"> Sum Score described by</w:t>
            </w:r>
            <w:r w:rsidR="00BA0808">
              <w:t xml:space="preserve"> </w:t>
            </w:r>
            <w:proofErr w:type="spellStart"/>
            <w:r w:rsidR="00BA0808">
              <w:t>Ortibus</w:t>
            </w:r>
            <w:proofErr w:type="spellEnd"/>
            <w:r w:rsidR="00BA0808">
              <w:t xml:space="preserve"> et al. </w:t>
            </w:r>
            <w:r w:rsidR="00BA0808">
              <w:fldChar w:fldCharType="begin"/>
            </w:r>
            <w:r w:rsidR="00BA0808">
              <w:instrText xml:space="preserve"> ADDIN ZOTERO_ITEM CSL_CITATION {"citationID":"fYuzNJQ5","properties":{"formattedCitation":"(5)","plainCitation":"(5)","noteIndex":0},"citationItems":[{"id":9702,"uris":["http://zotero.org/users/6968859/items/XQTBXQTN"],"itemData":{"id":9702,"type":"article-journal","container-title":"Neuropediatrics","DOI":"10.1055/s-0031-1285908","ISSN":"0174-304X, 1439-1899","issue":"04","journalAbbreviation":"Neuropediatrics","language":"en","page":"138-147","source":"DOI.org (Crossref)","title":"Screening for Cerebral Visual Impairment: Value of a CVI Questionnaire","title-short":"Screening for Cerebral Visual Impairment","volume":"42","author":[{"family":"Ortibus","given":"E."},{"family":"Laenen","given":"A."},{"family":"Verhoeven","given":"J."},{"family":"De Cock","given":"P."},{"family":"Casteels","given":"I."},{"family":"Schoolmeesters","given":"B."},{"family":"Buyck","given":"A."},{"family":"Lagae","given":"L."}],"issued":{"date-parts":[["2011",8]]}}}],"schema":"https://github.com/citation-style-language/schema/raw/master/csl-citation.json"} </w:instrText>
            </w:r>
            <w:r w:rsidR="00BA0808">
              <w:fldChar w:fldCharType="separate"/>
            </w:r>
            <w:r w:rsidR="00BA0808" w:rsidRPr="00BA0808">
              <w:rPr>
                <w:rFonts w:ascii="Calibri" w:hAnsi="Calibri" w:cs="Calibri"/>
              </w:rPr>
              <w:t>(5)</w:t>
            </w:r>
            <w:r w:rsidR="00BA0808">
              <w:fldChar w:fldCharType="end"/>
            </w:r>
            <w:r>
              <w:t xml:space="preserve">. </w:t>
            </w:r>
            <w:r w:rsidR="00145209">
              <w:t>Using this score, a</w:t>
            </w:r>
            <w:r>
              <w:t xml:space="preserve">n individual is considered at risk of CVI if they display a minimum of one behaviour in at least four of the FCVIQ domains. We also generated </w:t>
            </w:r>
            <w:r w:rsidRPr="00002B39">
              <w:t>scores for the five factors identified by</w:t>
            </w:r>
            <w:r w:rsidR="00BA0808">
              <w:t xml:space="preserve"> </w:t>
            </w:r>
            <w:r w:rsidR="00BA0808" w:rsidRPr="00BA0808">
              <w:t xml:space="preserve">Ben </w:t>
            </w:r>
            <w:proofErr w:type="spellStart"/>
            <w:r w:rsidR="00BA0808" w:rsidRPr="00BA0808">
              <w:t>Itzhak</w:t>
            </w:r>
            <w:proofErr w:type="spellEnd"/>
            <w:r w:rsidR="00BA0808">
              <w:t xml:space="preserve"> et al. </w:t>
            </w:r>
            <w:r w:rsidR="00BA0808">
              <w:fldChar w:fldCharType="begin"/>
            </w:r>
            <w:r w:rsidR="00BA0808">
              <w:instrText xml:space="preserve"> ADDIN ZOTERO_ITEM CSL_CITATION {"citationID":"6fXgviGQ","properties":{"formattedCitation":"(6)","plainCitation":"(6)","noteIndex":0},"citationItems":[{"id":9697,"uris":["http://zotero.org/users/6968859/items/GMV2F325"],"itemData":{"id":9697,"type":"article-journal","abstract":"Aim\n              To investigate the underlying factor structure of the 46‐item Flemish cerebral visual impairment (CVI) questionnaire, differentiate the factor scores of children with and without CVI, and examine the impact of comorbidities on factor scores.\n            \n            \n              Method\n              The records of 630 children (386 males, 244 females; median age 77mo; interquartile range 63–98mo) who visited the CVI clinic and the Centre for Developmental Disabilities at the University Hospitals of Leuven from 2001 to 2018 were reviewed systematically. Inclusion criteria included an up‐to‐date questionnaire, a definitive diagnosis, and clinical assessment.\n            \n            \n              Results\n              \n                Three hundred and forty‐five children (179 with CVI [108 males, 71 females; median age 74mo; interquartile range 61–93mo] and 166 without CVI [110 males, 56 females; median age 88mo; interquartile range 70–107mo]) were included. An exploratory factor analysis resulted in a 5‐factor (object and face processing impairments; visual (dis)interest; clutter and distance viewing impairments; moving in space impairments; and anxiety‐related behaviours) biologically and clinically plausible model, which retained 35 items and explained 56% of the total variance. Mann–Whitney\n                U\n                tests indicated that factors 1 to 4 were significantly higher in children with CVI compared to children without CVI (\n                p\n                ‐values ranged from\n                p\n                &lt;0.001 to\n                p\n                &lt;0.05; effect sizes ranged from 0.11 to 0.33); factor 5 showed no differences. Autism, developmental coordination disorder, epilepsy, and cerebral palsy impacted factor scores.\n              \n            \n            \n              Interpretation\n              A 5‐factor structure of the Flemish CVI questionnaire differentiates children with and without CVI. Comorbidities should be accounted for when researching CVI.\n            \n            \n              What this paper adds\n              \n                \n                  \n                    Cerebral visual impairment (CVI) is characterized by impaired object and face processing and impaired visual interest.\n                  \n                  \n                    CVI is also characterized by impaired clutter and distance viewing, and impaired moving in space.\n                  \n                  \n                    All children (with or without CVI) demonstrated anxiety‐related behaviours.\n                  \n                  \n                    Autism affected object/face processing, whereas developmental coordination disorder, epilepsy, and cerebral palsy affected visual interest.\n                  \n                \n              \n            \n          , \n            Resumen\n            \n              \n              Perfis visuoperceptuais de crianças usando o questionário Flemish de deficiência visual cerebral\n            \n            \n              Objetivos\n              Investigar a estrutura de fator do questionário Flemish de deficiência visual cerebral (DVC) com 46 itens, diferenciar os escores de fator de crianças com e sem DVC, e examinar o impacto de comorbidades nos escores de fator.\n            \n            \n              Método\n              Os prontuários de 630 crianças (386 do sexo masculino, 244 do sexo feminino; idade mediana 77m; intervalo interquartil 63–98m;) que visitaram a clínica de DVC e o Centro para Desordens do Desenvolvimento nos Hospitais Universitários de Leuven de 2001 a 2018 foram sistematicamente revisados. Os critérios de inclusão foram um questionário atualizado, um diagnóstico definitivo, e uma avaliação clínica.\n            \n            \n              Resultados\n              \n                Trezentas e quarenta e cinco crianças (179 com DVC [108 do sexo masculino, 71 do sexo feminino; idade mediana 74m; intervalo interquartil 61–93m] e 166 sem DVC [110 do sexo masculino, 56 do sexo feminino; idade mediana 88m; intervalo interquartil 70–107m]) foram incluídas. Uma análise exploratória de fator resultou em um modelo com 5 fatores (deficiências no processamento de objeto e face; (des)interesse visual; deficiências na visão de espaços abarrotados e distância; deficiências na movimentação no espaço; e comportamentos relacionados a ansiedade) biológica e clinicamente plausível, que reteve 35 itens e explicou 56% da variância total. Os testes U de Mann‐Whitney indicaram que fatores de 1 a 4 foram significativamente mais altos nas crianças com DVC comparadas com aquelas sem (valores de\n                p\n                variaram de\n                p\n                &lt;0,001 a\n                p\n                &lt;0,05; os tamanhos de efeito variaram de 0,11 a 0,33); o fator 5 não mostrou diferenças. Autismo, transtorno do desenvolvimento da coordenação, epilepsia e paralisia cerebral impactaram os escores de fator.\n              \n            \n            \n              Interpretação\n              Uma estrutura com 5 fatores do questionário Flemish para DVC diferencia crianças com e sem DVC. Comorbidades devem ser consideradas quando se pesquisar a DVC.\n            \n          , \n            Resumo\n            \n              \n              Perfis visuoperceptuais de crianças usando o questionário Flemish de deficiência visual cerebral\n            \n            \n              Objetivos\n              Investigar a estrutura de fator do questionário Flemish de deficiência visual cerebral (DVC) com 46 itens, diferenciar os escores de fator de crianças com e sem DVC, e examinar o impacto de comorbidades nos escores de fator.\n            \n            \n              Método\n              Os prontuários de 630 crianças (386 do sexo masculino, 244 do sexo feminino; idade mediana 77m; intervalo interquartil 63–98m;) que visitaram a clínica de DVC e o Centro para Desordens do Desenvolvimento nos Hospitais Universitários de Leuven de 2001 a 2018 foram sistematicamente revisados. Os critérios de inclusão foram um questionário atualizado, um diagnóstico definitivo, e uma avaliação clínica.\n            \n            \n              Resultados\n              \n                Trezentas e quarenta e cinco crianças (179 com DVC [108 do sexo masculino, 71 do sexo feminino; idade mediana 74m; intervalo interquartil 61–93m] e 166 sem DVC [110 do sexo masculino, 56 do sexo feminino; idade mediana 88m; intervalo interquartil 70–107m]) foram incluídas. Uma análise exploratória de fator resultou em um modelo com 5 fatores (deficiências no processamento de objeto e face; (des)interesse visual; deficiências na visão de espaços abarrotados e distância; deficiências na movimentação no espaço; e comportamentos relacionados a ansiedade) biológica e clinicamente plausível, que reteve 35 itens e explicou 56% da variância total. Os testes U de Mann‐Whitney indicaram que fatores de 1 a 4 foram significativamente mais altos nas crianças com DVC comparadas com aquelas sem (valores de\n                p\n                variaram de\n                p\n                &lt;0,001 a\n                p\n                &lt;0,05; os tamanhos de efeito variaram de 0,11 a 0,33); o fator 5 não mostrou diferenças. Autismo, transtorno do desenvolvimento da coordenação, epilepsia e paralisia cerebral impactaram os escores de fator.\n              \n            \n            \n              Interpretação\n              Uma estrutura com 5 fatores do questionário Flemish para DVC diferencia crianças com e sem DVC. Comorbidades devem ser consideradas quando se pesquisar a DVC.\n            \n          , \n            What this paper adds\n            \n              \n                \n                  Cerebral visual impairment (CVI) is characterized by impaired object and face processing and impaired visual interest.\n                \n                \n                  CVI is also characterized by impaired clutter and distance viewing, and impaired moving in space.\n                \n                \n                  All children (with or without CVI) demonstrated anxiety‐related behaviours.\n                \n                \n                  Autism affected object/face processing, whereas developmental coordination disorder, epilepsy, and cerebral palsy affected visual interest.\n                \n              \n            \n            This article's abstract has been translated into Spanish and Portuguese.\n            \n              Follow the links from the\n              abstract\n              to view the translations.\n            \n            \n              This article is commented on by Fazzi and Micheletti on page\n              891\n              of this issue.\n            \n            \n              Video Podcast:\n              https://youtu.be/burr6FAKjQc","container-title":"Developmental Medicine &amp; Child Neurology","DOI":"10.1111/dmcn.14448","ISSN":"0012-1622, 1469-8749","issue":"8","journalAbbreviation":"Develop Med Child Neuro","language":"en","page":"969-976","source":"DOI.org (Crossref)","title":"Visuoperceptual profiles of children using the Flemish cerebral visual impairment questionnaire","volume":"62","author":[{"family":"Ben Itzhak","given":"Nofar"},{"family":"Vancleef","given":"Kathleen"},{"family":"Franki","given":"Inge"},{"family":"Laenen","given":"Annouschka"},{"family":"Wagemans","given":"Johan"},{"family":"Ortibus","given":"Els"}],"issued":{"date-parts":[["2020",8]]}}}],"schema":"https://github.com/citation-style-language/schema/raw/master/csl-citation.json"} </w:instrText>
            </w:r>
            <w:r w:rsidR="00BA0808">
              <w:fldChar w:fldCharType="separate"/>
            </w:r>
            <w:r w:rsidR="00BA0808" w:rsidRPr="00BA0808">
              <w:rPr>
                <w:rFonts w:ascii="Calibri" w:hAnsi="Calibri" w:cs="Calibri"/>
              </w:rPr>
              <w:t>(6)</w:t>
            </w:r>
            <w:r w:rsidR="00BA0808">
              <w:fldChar w:fldCharType="end"/>
            </w:r>
            <w:r w:rsidRPr="00002B39">
              <w:t xml:space="preserve"> </w:t>
            </w:r>
            <w:r w:rsidR="00BA0808">
              <w:t xml:space="preserve"> </w:t>
            </w:r>
            <w:r w:rsidRPr="00002B39">
              <w:t xml:space="preserve">(object and face processing impairments, visual (dis)interest, clutter and distance viewing impairments, moving in space impairments, and anxiety-related behaviours), </w:t>
            </w:r>
            <w:r>
              <w:t xml:space="preserve">which we scored </w:t>
            </w:r>
            <w:r w:rsidRPr="00002B39">
              <w:t>according to</w:t>
            </w:r>
            <w:r>
              <w:t xml:space="preserve"> the method described</w:t>
            </w:r>
            <w:r w:rsidRPr="00002B39">
              <w:t xml:space="preserve"> </w:t>
            </w:r>
            <w:r w:rsidR="00145209">
              <w:t>by</w:t>
            </w:r>
            <w:r w:rsidR="00BA0808">
              <w:t xml:space="preserve"> </w:t>
            </w:r>
            <w:proofErr w:type="spellStart"/>
            <w:r w:rsidR="00BA0808">
              <w:t>Crotti</w:t>
            </w:r>
            <w:proofErr w:type="spellEnd"/>
            <w:r w:rsidR="00BA0808">
              <w:t xml:space="preserve"> et al. </w:t>
            </w:r>
            <w:r w:rsidR="00BA0808">
              <w:fldChar w:fldCharType="begin"/>
            </w:r>
            <w:r w:rsidR="00BA0808">
              <w:instrText xml:space="preserve"> ADDIN ZOTERO_ITEM CSL_CITATION {"citationID":"6oMxH4lg","properties":{"formattedCitation":"(7)","plainCitation":"(7)","noteIndex":0},"citationItems":[{"id":9698,"uris":["http://zotero.org/users/6968859/items/ZGBC8KN5"],"itemData":{"id":9698,"type":"article-journal","abstract":"Abstract\n            \n              Aim\n              To investigate visual (perceptual) function and functional vision in children with unilateral cerebral palsy (CP) and children with neurotypical development (NTD).\n            \n            \n              Method\n              \n                Fifty children with unilateral CP (mean age 11 years 11 months, SD 2 years 10 months, range 7–15 years; 27 males; 26 left‐sided unilateral CP; Manual Ability Classification System [MACS] levels: I, 27; II, 16; III, 7) and 50 age‐ and sex‐matched children with NTD participated in a cross‐sectional study. Visual acuity, stereoacuity, and visual–perceptual functions were measured with standardized clinical tests. Functional vision was assessed in children with unilateral CP with the Flemish cerebral visual impairment questionnaire (FCVIQ). Group differences were investigated with Mann–Whitney\n                U\n                tests, Kruskal–Wallis tests, and the relative effect sizes\n                r\n                ,\n                η\n                2\n                respectively. Correlations between visual assessments and the FCVIQ were investigated with Spearman's rank correlations.\n              \n            \n            \n              Results\n              \n                The total group of children with unilateral CP showed reduced visual acuity compared with children with NTD (\n                p\n                 = 0.02,\n                r\n                 = 0.23). Only children with left‐sided unilateral CP scored lower than those with NTD on stereoacuity (\n                p\n                 &lt; 0.01,\n                r\n                 = 0.36). Children with right/left‐sided unilateral CP scored significantly lower than those with NTD on visual–perceptual functions (\n                p\n                 = 0.001–0.02), with large effect sizes on visuomotor integration and visual closure (both\n                r\n                 = 0.57). Children with unilateral CP classified in MACS level III showed significantly lower scores on visual–perceptual assessments than children classified in MACS level I. Stereoacuity and visual–perceptual functions negatively correlated with the FCVIQ, with the highest association with visual (dis)interest and anxiety‐related behaviours.\n              \n            \n            \n              Interpretation\n              Multi‐level visual profiling is warranted in the clinical intake of children with unilateral CP to detect visual impairments that further compromise their level of functioning.","container-title":"Developmental Medicine &amp; Child Neurology","DOI":"10.1111/dmcn.15842","ISSN":"0012-1622, 1469-8749","issue":"8","journalAbbreviation":"Develop Med Child Neuro","language":"en","page":"1084-1095","source":"DOI.org (Crossref)","title":"Visual, perceptual functions, and functional vision in children with unilateral cerebral palsy compared to children with neurotypical development","volume":"66","author":[{"family":"Crotti","given":"Monica"},{"family":"Ortibus","given":"Els"},{"family":"Mailleux","given":"Lisa"},{"family":"Decraene","given":"Lisa"},{"family":"Kleeren","given":"Lize"},{"family":"Itzhak","given":"Nofar Ben"}],"issued":{"date-parts":[["2024",8]]}}}],"schema":"https://github.com/citation-style-language/schema/raw/master/csl-citation.json"} </w:instrText>
            </w:r>
            <w:r w:rsidR="00BA0808">
              <w:fldChar w:fldCharType="separate"/>
            </w:r>
            <w:r w:rsidR="00BA0808" w:rsidRPr="00BA0808">
              <w:rPr>
                <w:rFonts w:ascii="Calibri" w:hAnsi="Calibri" w:cs="Calibri"/>
              </w:rPr>
              <w:t>(7)</w:t>
            </w:r>
            <w:r w:rsidR="00BA0808">
              <w:fldChar w:fldCharType="end"/>
            </w:r>
            <w:r w:rsidRPr="00002B39">
              <w:t>. Higher scores on all FCVIQ measures reflect greater impairment.</w:t>
            </w:r>
          </w:p>
        </w:tc>
      </w:tr>
      <w:tr w:rsidR="00E21F4F" w14:paraId="3260F8BF" w14:textId="77777777" w:rsidTr="00E21F4F">
        <w:tc>
          <w:tcPr>
            <w:tcW w:w="2122" w:type="dxa"/>
          </w:tcPr>
          <w:p w14:paraId="13B89A4C" w14:textId="75BBCA3C" w:rsidR="00E21F4F" w:rsidRDefault="00E21F4F" w:rsidP="00BA0808">
            <w:r w:rsidRPr="00002B39">
              <w:t xml:space="preserve">Challenging Behaviour Questionnaire </w:t>
            </w:r>
            <w:r w:rsidR="00BA0808">
              <w:fldChar w:fldCharType="begin"/>
            </w:r>
            <w:r w:rsidR="00BA0808">
              <w:instrText xml:space="preserve"> ADDIN ZOTERO_ITEM CSL_CITATION {"citationID":"xDESfVSt","properties":{"formattedCitation":"(8)","plainCitation":"(8)","dontUpdate":true,"noteIndex":0},"citationItems":[{"id":9633,"uris":["http://zotero.org/users/6968859/items/V8IUUU2S"],"itemData":{"id":9633,"type":"article-journal","container-title":"American journal of mental retardation","DOI":"https://doi.org/10.1352/0895-8017(2002)107&lt;0146:SIBSRA&gt;2.0.CO;2","issue":"2","journalAbbreviation":"AJMR","page":"146–154","title":"Self-injurious behavior, self-restraint, and compulsive behaviors in Cornelia de Lange syndrome.","volume":"107","author":[{"family":"Hyman","given":"Phillipa"},{"family":"Oliver","given":"Chris"},{"family":"Hall","given":"Scott"}],"issued":{"date-parts":[["2002"]]}}}],"schema":"https://github.com/citation-style-language/schema/raw/master/csl-citation.json"}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CBQ; </w:t>
            </w:r>
            <w:r w:rsidR="00BA0808" w:rsidRPr="00BA0808">
              <w:rPr>
                <w:rFonts w:ascii="Calibri" w:hAnsi="Calibri" w:cs="Calibri"/>
              </w:rPr>
              <w:t>8)</w:t>
            </w:r>
            <w:r w:rsidR="00BA0808">
              <w:fldChar w:fldCharType="end"/>
            </w:r>
          </w:p>
        </w:tc>
        <w:tc>
          <w:tcPr>
            <w:tcW w:w="5953" w:type="dxa"/>
          </w:tcPr>
          <w:p w14:paraId="2C041453" w14:textId="21139678" w:rsidR="00E21F4F" w:rsidRDefault="00E21F4F" w:rsidP="00145209">
            <w:r w:rsidRPr="00002B39">
              <w:t>The CBQ is a measure of the presence and severity of behaviours that challenge (</w:t>
            </w:r>
            <w:proofErr w:type="spellStart"/>
            <w:r w:rsidRPr="00002B39">
              <w:t>BtC</w:t>
            </w:r>
            <w:proofErr w:type="spellEnd"/>
            <w:r w:rsidRPr="00002B39">
              <w:t>), including self-injury, physical aggression, property destruction</w:t>
            </w:r>
            <w:r w:rsidRPr="00002B39">
              <w:rPr>
                <w:b/>
              </w:rPr>
              <w:t xml:space="preserve">, </w:t>
            </w:r>
            <w:r w:rsidR="00145209">
              <w:t xml:space="preserve">and stereotypic behaviour. </w:t>
            </w:r>
          </w:p>
        </w:tc>
        <w:tc>
          <w:tcPr>
            <w:tcW w:w="7371" w:type="dxa"/>
          </w:tcPr>
          <w:p w14:paraId="338C8F44" w14:textId="441C1FC8" w:rsidR="00E21F4F" w:rsidRPr="00B1263A" w:rsidRDefault="00D40876" w:rsidP="00D40876">
            <w:r w:rsidRPr="001D371A">
              <w:t xml:space="preserve">The proportion of participants displaying each category of challenging behaviour was generated from parent-reported data indicating the presence </w:t>
            </w:r>
            <w:r w:rsidR="00BA0808" w:rsidRPr="001D371A">
              <w:t xml:space="preserve">of each category of </w:t>
            </w:r>
            <w:r w:rsidRPr="001D371A">
              <w:t>behaviour in the past month on a yes/no basis. Severity scores for each category of challenging behaviour were calculated out of 14 based on the duration, frequency, severity of behaviour. Higher scores represent greater severity. This</w:t>
            </w:r>
            <w:r w:rsidR="00BA0808" w:rsidRPr="001D371A">
              <w:t xml:space="preserve"> scoring</w:t>
            </w:r>
            <w:r w:rsidRPr="001D371A">
              <w:t xml:space="preserve"> approach is consistent with </w:t>
            </w:r>
            <w:r w:rsidR="00BA0808" w:rsidRPr="001D371A">
              <w:t xml:space="preserve">Bissell et al. </w:t>
            </w:r>
            <w:r w:rsidR="00BA0808" w:rsidRPr="001D371A">
              <w:fldChar w:fldCharType="begin"/>
            </w:r>
            <w:r w:rsidR="00BA0808" w:rsidRPr="001D371A">
              <w:instrText xml:space="preserve"> ADDIN ZOTERO_ITEM CSL_CITATION {"citationID":"a1WhKMeZ","properties":{"formattedCitation":"(9)","plainCitation":"(9)","noteIndex":0},"citationItems":[{"id":1485,"uris":["http://zotero.org/users/6968859/items/DSXP854K"],"itemData":{"id":1485,"type":"article-journal","abstract":"Background:  SATB2-associated syndrome (SAS) is a multisystem neurodevelopmental disorder characterised by intellectual disability, speech delay, and craniofacial anomalies. Although the clinical presentation of SAS is welldelineated, behaviours associated with SAS are less well-defined. Given the varied social profile reported in SAS of a ‘jovial’ predisposition and autistic behaviours, there may be phenotypic overlap with both Angelman syndrome (AS) and non-syndromal autism. This study aimed to describe behaviours in SAS in relation to chronological age and level of ability and contrast aspects of the behavioural phenotype with AS and non-syndromal autism.\nMethods:  Informant report questionnaire measures of behaviour, emotion, and autism characteristics were completed for 81 individuals with SAS (aged 1–36 years; 43 male). Within-group associations were analysed, and categorical data were compared between pre-school (1–5 years), school-age (6–15 years), and adolescent and adult SAS sub-groups (16 years and over). Cross-syndrome subscale and item-level analyses were conducted for 63 individuals with SAS (aged 1–27 years; 31 male), who were matched according to age and level of ability to 63 individuals with AS (aged 2–25 years; 32 male) and 63 individuals with non-syndromal autism (aged 3–26 years; 53 male).\nResults:  In SAS, higher rates of overactivity were moderately associated with lower self-help ability, and higher general anxiety scores were reported for males compared with females. Cross-syndrome subscale analyses uncovered several significant differences (p &lt; .01), with comparatively low rates of stereotyped behaviour, overactivity, insistence on sameness and positive affect, and comparatively greater interest and pleasure and compulsive behaviour in individuals with SAS. Item-level analyses revealed a distinct profile of repetitive and autistic behaviours. Limitations:  Developmental analysis was based on a cross-sectional rather than a longitudinal research design, the contribution of pain and sleep to behaviour was not explored, and molecular genetic testing to determine genotype–phenotype behavioural relationships was not possible.\nConclusions:  This study highlights the importance of behavioural comparisons to well-delineated groups and the utility of fine-grained item-level analyses to elucidate aspects of behaviour that might be syndrome related or shared across neurodevelopmental disorders. Future research is needed to further describe the distinctive repetitive and autistic behavioural phenotype in SAS.","container-title":"Journal of Neurodevelopmental Disorders","DOI":"10.1186/s11689-022-09426-0","ISSN":"1866-1947, 1866-1955","issue":"1","journalAbbreviation":"J Neurodevelop Disord","language":"en","page":"25","source":"DOI.org (Crossref)","title":"The behavioural phenotype of SATB2-associated syndrome: a within-group and cross-syndrome analysis","title-short":"The behavioural phenotype of SATB2-associated syndrome","volume":"14","author":[{"family":"Bissell","given":"Stacey"},{"family":"Oliver","given":"Chris"},{"family":"Moss","given":"Joanna"},{"family":"Heald","given":"Mary"},{"family":"Waite","given":"Jane"},{"family":"Crawford","given":"Hayley"},{"family":"Kothari","given":"Vishakha"},{"family":"Rumbellow","given":"Lauren"},{"family":"Walters","given":"Grace"},{"family":"Richards","given":"Caroline"}],"issued":{"date-parts":[["2022",12]]}}}],"schema":"https://github.com/citation-style-language/schema/raw/master/csl-citation.json"} </w:instrText>
            </w:r>
            <w:r w:rsidR="00BA0808" w:rsidRPr="001D371A">
              <w:fldChar w:fldCharType="separate"/>
            </w:r>
            <w:r w:rsidR="00BA0808" w:rsidRPr="001D371A">
              <w:rPr>
                <w:rFonts w:ascii="Calibri" w:hAnsi="Calibri" w:cs="Calibri"/>
              </w:rPr>
              <w:t>(9)</w:t>
            </w:r>
            <w:r w:rsidR="00BA0808" w:rsidRPr="001D371A">
              <w:fldChar w:fldCharType="end"/>
            </w:r>
            <w:r w:rsidR="00BA0808" w:rsidRPr="001D371A">
              <w:t>.</w:t>
            </w:r>
            <w:r w:rsidR="00BA0808">
              <w:t xml:space="preserve"> </w:t>
            </w:r>
          </w:p>
        </w:tc>
      </w:tr>
      <w:tr w:rsidR="00E21F4F" w14:paraId="1E306291" w14:textId="77777777" w:rsidTr="00E21F4F">
        <w:tc>
          <w:tcPr>
            <w:tcW w:w="2122" w:type="dxa"/>
          </w:tcPr>
          <w:p w14:paraId="4D339772" w14:textId="1745A50B" w:rsidR="00E21F4F" w:rsidRDefault="00E21F4F" w:rsidP="00BA0808">
            <w:r w:rsidRPr="00002B39">
              <w:t>Short Sensory Profile – 2</w:t>
            </w:r>
            <w:r w:rsidRPr="00002B39">
              <w:rPr>
                <w:vertAlign w:val="superscript"/>
              </w:rPr>
              <w:t>nd</w:t>
            </w:r>
            <w:r w:rsidRPr="00002B39">
              <w:t xml:space="preserve"> Edition </w:t>
            </w:r>
            <w:r w:rsidR="00BA0808">
              <w:fldChar w:fldCharType="begin"/>
            </w:r>
            <w:r w:rsidR="00BA0808">
              <w:instrText xml:space="preserve"> ADDIN ZOTERO_ITEM CSL_CITATION {"citationID":"GaRY401R","properties":{"formattedCitation":"(10)","plainCitation":"(10)","dontUpdate":true,"noteIndex":0},"citationItems":[{"id":9714,"uris":["http://zotero.org/users/6968859/items/NUE8PD5T"],"itemData":{"id":9714,"type":"book","edition":"2nd","publisher":"Pearson","title":"The Sensory Profile 2: Short Sensory Profile","author":[{"family":"Dunn","given":"W."},{"family":"Little","given":"L. M."},{"family":"Dean","given":"E."},{"family":"Robertson","given":"S."},{"family":"Evans","given":"B."}],"issued":{"date-parts":[["2014"]]}}}],"schema":"https://github.com/citation-style-language/schema/raw/master/csl-citation.json"} </w:instrText>
            </w:r>
            <w:r w:rsidR="00BA0808">
              <w:fldChar w:fldCharType="separate"/>
            </w:r>
            <w:r w:rsidR="00BA0808" w:rsidRPr="00BA0808">
              <w:rPr>
                <w:rFonts w:ascii="Calibri" w:hAnsi="Calibri" w:cs="Calibri"/>
              </w:rPr>
              <w:t>(</w:t>
            </w:r>
            <w:r w:rsidR="00BA0808">
              <w:rPr>
                <w:rFonts w:ascii="Calibri" w:hAnsi="Calibri" w:cs="Calibri"/>
              </w:rPr>
              <w:t xml:space="preserve">SSP-2; </w:t>
            </w:r>
            <w:r w:rsidR="00BA0808" w:rsidRPr="00BA0808">
              <w:rPr>
                <w:rFonts w:ascii="Calibri" w:hAnsi="Calibri" w:cs="Calibri"/>
              </w:rPr>
              <w:t>10)</w:t>
            </w:r>
            <w:r w:rsidR="00BA0808">
              <w:fldChar w:fldCharType="end"/>
            </w:r>
          </w:p>
        </w:tc>
        <w:tc>
          <w:tcPr>
            <w:tcW w:w="5953" w:type="dxa"/>
          </w:tcPr>
          <w:p w14:paraId="4F45C502" w14:textId="24F42C07" w:rsidR="00E95752" w:rsidRPr="00C32244" w:rsidRDefault="00E21F4F" w:rsidP="00CA3F66">
            <w:r w:rsidRPr="00C32244">
              <w:t>The SSP-2 measures sensory-related behaviours</w:t>
            </w:r>
            <w:r w:rsidR="00E95752" w:rsidRPr="00C32244">
              <w:t xml:space="preserve"> in daily life</w:t>
            </w:r>
            <w:r w:rsidRPr="00C32244">
              <w:t xml:space="preserve"> </w:t>
            </w:r>
            <w:r w:rsidR="00E95752" w:rsidRPr="00C32244">
              <w:t xml:space="preserve">across four patterns of sensory processing - </w:t>
            </w:r>
            <w:r w:rsidR="00E95752" w:rsidRPr="00C32244">
              <w:rPr>
                <w:rFonts w:cs="Calibri"/>
              </w:rPr>
              <w:t>Seeking/Seeker, Avoiding/Avoider, Sensitivity/Sensor, and Registration/Bystander. These patterns are theorised to arise from the relatio</w:t>
            </w:r>
            <w:r w:rsidR="00CA3F66" w:rsidRPr="00C32244">
              <w:rPr>
                <w:rFonts w:cs="Calibri"/>
              </w:rPr>
              <w:t>nships between an individual’s</w:t>
            </w:r>
            <w:r w:rsidR="00E95752" w:rsidRPr="00C32244">
              <w:rPr>
                <w:rFonts w:cs="Calibri"/>
              </w:rPr>
              <w:t xml:space="preserve"> neurological threshold for sensory stimulation, and self-regulation strategies in Dunn’s Sensory Processing Model</w:t>
            </w:r>
            <w:r w:rsidR="00CA3F66" w:rsidRPr="00C32244">
              <w:rPr>
                <w:rFonts w:cs="Calibri"/>
              </w:rPr>
              <w:t xml:space="preserve"> </w:t>
            </w:r>
            <w:r w:rsidR="00CA3F66" w:rsidRPr="00C32244">
              <w:rPr>
                <w:rFonts w:cs="Calibri"/>
              </w:rPr>
              <w:fldChar w:fldCharType="begin"/>
            </w:r>
            <w:r w:rsidR="00BA0808">
              <w:rPr>
                <w:rFonts w:cs="Calibri"/>
              </w:rPr>
              <w:instrText xml:space="preserve"> ADDIN ZOTERO_ITEM CSL_CITATION {"citationID":"wYWuGNbv","properties":{"formattedCitation":"(11)","plainCitation":"(11)","noteIndex":0},"citationItems":[{"id":1468,"uris":["http://zotero.org/users/6968859/items/DGN58794"],"itemData":{"id":1468,"type":"article-journal","container-title":"Infants &amp; Young Children","DOI":"10.1097/00001163-199704000-00005","ISSN":"0896-3746","issue":"4","journalAbbreviation":"Infants &amp; Young Children","language":"en","page":"23-35","source":"DOI.org (Crossref)","title":"The Impact of Sensory Processing Abilities on the Daily Lives of Young Children and Their Families: A Conceptual Model:","title-short":"The Impact of Sensory Processing Abilities on the Daily Lives of Young Children and Their Families","volume":"9","author":[{"family":"Dunn","given":"Winnie"}],"issued":{"date-parts":[["1997",4]]}}}],"schema":"https://github.com/citation-style-language/schema/raw/master/csl-citation.json"} </w:instrText>
            </w:r>
            <w:r w:rsidR="00CA3F66" w:rsidRPr="00C32244">
              <w:rPr>
                <w:rFonts w:cs="Calibri"/>
              </w:rPr>
              <w:fldChar w:fldCharType="separate"/>
            </w:r>
            <w:r w:rsidR="00BA0808" w:rsidRPr="00BA0808">
              <w:rPr>
                <w:rFonts w:ascii="Calibri" w:hAnsi="Calibri" w:cs="Calibri"/>
              </w:rPr>
              <w:t>(11)</w:t>
            </w:r>
            <w:r w:rsidR="00CA3F66" w:rsidRPr="00C32244">
              <w:rPr>
                <w:rFonts w:cs="Calibri"/>
              </w:rPr>
              <w:fldChar w:fldCharType="end"/>
            </w:r>
            <w:r w:rsidR="00E95752" w:rsidRPr="00C32244">
              <w:rPr>
                <w:rFonts w:cs="Calibri"/>
              </w:rPr>
              <w:t xml:space="preserve">.  </w:t>
            </w:r>
            <w:r w:rsidR="00E95752" w:rsidRPr="00C32244">
              <w:t xml:space="preserve">The SSP-2 also includes </w:t>
            </w:r>
            <w:r w:rsidR="00E95752" w:rsidRPr="00C32244">
              <w:rPr>
                <w:rFonts w:cs="Calibri"/>
              </w:rPr>
              <w:t>a total sensory and behavioural score.</w:t>
            </w:r>
          </w:p>
        </w:tc>
        <w:tc>
          <w:tcPr>
            <w:tcW w:w="7371" w:type="dxa"/>
          </w:tcPr>
          <w:p w14:paraId="42A3BA57" w14:textId="6B4541FF" w:rsidR="00E21F4F" w:rsidRPr="00C32244" w:rsidRDefault="00C32244" w:rsidP="00C32244">
            <w:r w:rsidRPr="00C32244">
              <w:t>Raw l s</w:t>
            </w:r>
            <w:r w:rsidR="00CD1F9F" w:rsidRPr="00C32244">
              <w:t xml:space="preserve">ubscale scores were calculated and classified according </w:t>
            </w:r>
            <w:r w:rsidR="00B1263A" w:rsidRPr="00C32244">
              <w:t>published norms</w:t>
            </w:r>
            <w:r w:rsidR="00CD1F9F" w:rsidRPr="00C32244">
              <w:t>.</w:t>
            </w:r>
            <w:r w:rsidR="00E95752" w:rsidRPr="00C32244">
              <w:t xml:space="preserve"> The</w:t>
            </w:r>
            <w:r w:rsidRPr="00C32244">
              <w:t>se scores</w:t>
            </w:r>
            <w:r w:rsidR="00E95752" w:rsidRPr="00C32244">
              <w:t xml:space="preserve"> were classified as “much less </w:t>
            </w:r>
            <w:proofErr w:type="gramStart"/>
            <w:r w:rsidR="00E95752" w:rsidRPr="00C32244">
              <w:t>than</w:t>
            </w:r>
            <w:proofErr w:type="gramEnd"/>
            <w:r w:rsidR="00E95752" w:rsidRPr="00C32244">
              <w:t xml:space="preserve"> others”, “less than others”, “just like the majority of others”, </w:t>
            </w:r>
            <w:r w:rsidR="00B1263A" w:rsidRPr="00C32244">
              <w:t xml:space="preserve">“more than others”, and “much more than others”, based </w:t>
            </w:r>
            <w:r w:rsidR="00CE6886" w:rsidRPr="00C32244">
              <w:t xml:space="preserve">on </w:t>
            </w:r>
            <w:r w:rsidR="00B1263A" w:rsidRPr="00C32244">
              <w:t xml:space="preserve">a bell curve normed distribution of scores from a sample of children without disabilities. </w:t>
            </w:r>
          </w:p>
        </w:tc>
      </w:tr>
    </w:tbl>
    <w:p w14:paraId="695AAACF" w14:textId="5657A8C1" w:rsidR="00E21F4F" w:rsidRDefault="00E21F4F" w:rsidP="00E21F4F">
      <w:bookmarkStart w:id="4" w:name="_GoBack"/>
      <w:bookmarkEnd w:id="4"/>
    </w:p>
    <w:p w14:paraId="7BF1E0FB" w14:textId="77777777" w:rsidR="00E21F4F" w:rsidRPr="00E21F4F" w:rsidRDefault="00E21F4F" w:rsidP="00E21F4F"/>
    <w:p w14:paraId="31C8D58D" w14:textId="77777777" w:rsidR="00D57773" w:rsidRDefault="00D57773" w:rsidP="00002B39">
      <w:pPr>
        <w:rPr>
          <w:b/>
          <w:bCs/>
        </w:rPr>
      </w:pPr>
    </w:p>
    <w:p w14:paraId="32510A0B" w14:textId="186D635E" w:rsidR="00AD3F7C" w:rsidRPr="00E21F4F" w:rsidRDefault="00E21F4F" w:rsidP="00D07BC5">
      <w:pPr>
        <w:rPr>
          <w:b/>
          <w:bCs/>
        </w:rPr>
        <w:sectPr w:rsidR="00AD3F7C" w:rsidRPr="00E21F4F" w:rsidSect="00E21F4F">
          <w:pgSz w:w="16838" w:h="11906" w:orient="landscape"/>
          <w:pgMar w:top="686" w:right="686" w:bottom="686" w:left="686" w:header="709" w:footer="709" w:gutter="0"/>
          <w:cols w:space="708"/>
          <w:docGrid w:linePitch="360"/>
        </w:sectPr>
      </w:pPr>
      <w:r>
        <w:rPr>
          <w:b/>
          <w:bCs/>
        </w:rPr>
        <w:br w:type="page"/>
      </w:r>
    </w:p>
    <w:p w14:paraId="1B3FF613" w14:textId="0868AA11" w:rsidR="00D07BC5" w:rsidRPr="00610FCD" w:rsidRDefault="00D07BC5" w:rsidP="008B47A5">
      <w:pPr>
        <w:pStyle w:val="Heading2"/>
        <w:rPr>
          <w:rFonts w:asciiTheme="minorHAnsi" w:hAnsiTheme="minorHAnsi" w:cstheme="minorHAnsi"/>
          <w:color w:val="auto"/>
          <w:sz w:val="22"/>
        </w:rPr>
      </w:pPr>
      <w:bookmarkStart w:id="5" w:name="_Toc177641312"/>
      <w:r w:rsidRPr="00610FCD">
        <w:rPr>
          <w:rFonts w:asciiTheme="minorHAnsi" w:hAnsiTheme="minorHAnsi" w:cstheme="minorHAnsi"/>
          <w:b/>
          <w:color w:val="auto"/>
          <w:sz w:val="22"/>
        </w:rPr>
        <w:lastRenderedPageBreak/>
        <w:t>Supplementary Table 3.</w:t>
      </w:r>
      <w:r w:rsidRPr="00610FCD">
        <w:rPr>
          <w:rFonts w:asciiTheme="minorHAnsi" w:hAnsiTheme="minorHAnsi" w:cstheme="minorHAnsi"/>
          <w:color w:val="auto"/>
          <w:sz w:val="22"/>
        </w:rPr>
        <w:t xml:space="preserve"> Behaviours that challenge and sensory-related behaviour in the BINGO </w:t>
      </w:r>
      <w:r w:rsidRPr="00610FCD">
        <w:rPr>
          <w:rFonts w:asciiTheme="minorHAnsi" w:hAnsiTheme="minorHAnsi" w:cstheme="minorHAnsi"/>
          <w:i/>
          <w:color w:val="auto"/>
          <w:sz w:val="22"/>
        </w:rPr>
        <w:t>CASK</w:t>
      </w:r>
      <w:r w:rsidRPr="00610FCD">
        <w:rPr>
          <w:rFonts w:asciiTheme="minorHAnsi" w:hAnsiTheme="minorHAnsi" w:cstheme="minorHAnsi"/>
          <w:color w:val="auto"/>
          <w:sz w:val="22"/>
        </w:rPr>
        <w:t>-related disorder group.</w:t>
      </w:r>
      <w:bookmarkEnd w:id="5"/>
      <w:r w:rsidRPr="00610FCD">
        <w:rPr>
          <w:rFonts w:asciiTheme="minorHAnsi" w:hAnsiTheme="minorHAnsi" w:cstheme="minorHAnsi"/>
          <w:color w:val="auto"/>
          <w:sz w:val="22"/>
        </w:rPr>
        <w:t xml:space="preserve"> </w:t>
      </w:r>
    </w:p>
    <w:tbl>
      <w:tblPr>
        <w:tblW w:w="9047" w:type="dxa"/>
        <w:tblCellMar>
          <w:left w:w="0" w:type="dxa"/>
          <w:right w:w="0" w:type="dxa"/>
        </w:tblCellMar>
        <w:tblLook w:val="04A0" w:firstRow="1" w:lastRow="0" w:firstColumn="1" w:lastColumn="0" w:noHBand="0" w:noVBand="1"/>
      </w:tblPr>
      <w:tblGrid>
        <w:gridCol w:w="2828"/>
        <w:gridCol w:w="15"/>
        <w:gridCol w:w="1532"/>
        <w:gridCol w:w="15"/>
        <w:gridCol w:w="1532"/>
        <w:gridCol w:w="15"/>
        <w:gridCol w:w="1532"/>
        <w:gridCol w:w="15"/>
        <w:gridCol w:w="1554"/>
        <w:gridCol w:w="9"/>
      </w:tblGrid>
      <w:tr w:rsidR="00D07BC5" w:rsidRPr="00570E7F" w14:paraId="73E3FDDE" w14:textId="77777777" w:rsidTr="00AD3F7C">
        <w:trPr>
          <w:trHeight w:val="251"/>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FCFEE1F" w14:textId="77777777" w:rsidR="00D07BC5" w:rsidRPr="00570E7F" w:rsidRDefault="00D07BC5" w:rsidP="00AD3F7C">
            <w:pPr>
              <w:spacing w:after="0" w:line="256" w:lineRule="auto"/>
              <w:rPr>
                <w:rFonts w:ascii="Arial" w:eastAsia="Times New Roman" w:hAnsi="Arial" w:cs="Arial"/>
                <w:lang w:eastAsia="en-GB"/>
              </w:rPr>
            </w:pPr>
            <w:r w:rsidRPr="00570E7F">
              <w:rPr>
                <w:rFonts w:ascii="Calibri" w:eastAsia="Calibri" w:hAnsi="Calibri" w:cs="Times New Roman"/>
                <w:color w:val="000000" w:themeColor="text1"/>
                <w:kern w:val="24"/>
                <w:lang w:eastAsia="en-GB"/>
              </w:rPr>
              <w:t>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6EF1671" w14:textId="77777777" w:rsidR="00D07BC5" w:rsidRPr="00570E7F" w:rsidRDefault="00D07BC5" w:rsidP="00AD3F7C">
            <w:pPr>
              <w:spacing w:after="0" w:line="256" w:lineRule="auto"/>
              <w:rPr>
                <w:rFonts w:ascii="Arial" w:eastAsia="Times New Roman" w:hAnsi="Arial" w:cs="Arial"/>
                <w:lang w:eastAsia="en-GB"/>
              </w:rPr>
            </w:pPr>
            <w:r w:rsidRPr="00570E7F">
              <w:rPr>
                <w:rFonts w:ascii="Calibri" w:eastAsia="Calibri" w:hAnsi="Calibri" w:cs="Times New Roman"/>
                <w:color w:val="000000" w:themeColor="text1"/>
                <w:kern w:val="24"/>
                <w:lang w:eastAsia="en-GB"/>
              </w:rPr>
              <w:t>N</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D3CDE90" w14:textId="77777777" w:rsidR="00D07BC5" w:rsidRPr="00570E7F" w:rsidRDefault="00D07BC5" w:rsidP="00AD3F7C">
            <w:pPr>
              <w:spacing w:after="0" w:line="256" w:lineRule="auto"/>
              <w:rPr>
                <w:rFonts w:ascii="Arial" w:eastAsia="Times New Roman" w:hAnsi="Arial" w:cs="Arial"/>
                <w:lang w:eastAsia="en-GB"/>
              </w:rPr>
            </w:pPr>
            <w:r w:rsidRPr="00570E7F">
              <w:rPr>
                <w:rFonts w:ascii="Calibri" w:eastAsia="Calibri" w:hAnsi="Calibri" w:cs="Times New Roman"/>
                <w:color w:val="000000" w:themeColor="text1"/>
                <w:kern w:val="24"/>
                <w:lang w:eastAsia="en-GB"/>
              </w:rPr>
              <w:t>M</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33341A3" w14:textId="77777777" w:rsidR="00D07BC5" w:rsidRPr="00570E7F" w:rsidRDefault="00D07BC5" w:rsidP="00AD3F7C">
            <w:pPr>
              <w:spacing w:after="0" w:line="256" w:lineRule="auto"/>
              <w:rPr>
                <w:rFonts w:ascii="Arial" w:eastAsia="Times New Roman" w:hAnsi="Arial" w:cs="Arial"/>
                <w:lang w:eastAsia="en-GB"/>
              </w:rPr>
            </w:pPr>
            <w:r w:rsidRPr="00570E7F">
              <w:rPr>
                <w:rFonts w:ascii="Calibri" w:eastAsia="Calibri" w:hAnsi="Calibri" w:cs="Times New Roman"/>
                <w:color w:val="000000" w:themeColor="text1"/>
                <w:kern w:val="24"/>
                <w:lang w:eastAsia="en-GB"/>
              </w:rPr>
              <w:t>SD</w:t>
            </w:r>
          </w:p>
        </w:tc>
        <w:tc>
          <w:tcPr>
            <w:tcW w:w="15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069BF7E" w14:textId="77777777" w:rsidR="00D07BC5" w:rsidRPr="00570E7F" w:rsidRDefault="00D07BC5" w:rsidP="00AD3F7C">
            <w:pPr>
              <w:spacing w:after="0" w:line="256" w:lineRule="auto"/>
              <w:rPr>
                <w:rFonts w:ascii="Arial" w:eastAsia="Times New Roman" w:hAnsi="Arial" w:cs="Arial"/>
                <w:lang w:eastAsia="en-GB"/>
              </w:rPr>
            </w:pPr>
            <w:r w:rsidRPr="00570E7F">
              <w:rPr>
                <w:rFonts w:ascii="Calibri" w:eastAsia="Calibri" w:hAnsi="Calibri" w:cs="Times New Roman"/>
                <w:color w:val="000000" w:themeColor="text1"/>
                <w:kern w:val="24"/>
                <w:lang w:eastAsia="en-GB"/>
              </w:rPr>
              <w:t>Range</w:t>
            </w:r>
          </w:p>
        </w:tc>
      </w:tr>
      <w:tr w:rsidR="00D07BC5" w:rsidRPr="00570E7F" w14:paraId="687ACB62" w14:textId="77777777" w:rsidTr="00AD3F7C">
        <w:trPr>
          <w:gridAfter w:val="1"/>
          <w:wAfter w:w="9" w:type="dxa"/>
          <w:trHeight w:val="131"/>
        </w:trPr>
        <w:tc>
          <w:tcPr>
            <w:tcW w:w="9038"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C8F173A" w14:textId="77777777" w:rsidR="00D07BC5" w:rsidRPr="00570E7F" w:rsidRDefault="00D07BC5" w:rsidP="00AD3F7C">
            <w:pPr>
              <w:spacing w:after="0" w:line="256" w:lineRule="auto"/>
              <w:rPr>
                <w:rFonts w:eastAsia="Calibri" w:cstheme="minorHAnsi"/>
                <w:b/>
                <w:i/>
                <w:color w:val="000000" w:themeColor="text1"/>
                <w:kern w:val="24"/>
                <w:lang w:eastAsia="en-GB"/>
              </w:rPr>
            </w:pPr>
            <w:r w:rsidRPr="00570E7F">
              <w:rPr>
                <w:rFonts w:eastAsia="Calibri" w:cstheme="minorHAnsi"/>
                <w:b/>
                <w:i/>
                <w:color w:val="000000" w:themeColor="text1"/>
                <w:kern w:val="24"/>
                <w:lang w:eastAsia="en-GB"/>
              </w:rPr>
              <w:t xml:space="preserve">CBQ </w:t>
            </w:r>
          </w:p>
        </w:tc>
      </w:tr>
      <w:tr w:rsidR="00D07BC5" w:rsidRPr="00570E7F" w14:paraId="25FC1553"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9D95B1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Self-injury; n (present %)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288A886"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28</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FB5D95F"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12 (42.86%)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E60F04C" w14:textId="77777777" w:rsidR="00D07BC5" w:rsidRPr="00570E7F" w:rsidRDefault="00D07BC5" w:rsidP="00AD3F7C">
            <w:pPr>
              <w:spacing w:after="0" w:line="256" w:lineRule="auto"/>
              <w:rPr>
                <w:rFonts w:eastAsia="Calibri" w:cstheme="minorHAnsi"/>
                <w:color w:val="000000"/>
                <w:kern w:val="24"/>
                <w:lang w:eastAsia="en-GB"/>
              </w:rPr>
            </w:pP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7EF64D5" w14:textId="77777777" w:rsidR="00D07BC5" w:rsidRPr="00570E7F" w:rsidRDefault="00D07BC5" w:rsidP="00AD3F7C">
            <w:pPr>
              <w:spacing w:after="0" w:line="256" w:lineRule="auto"/>
              <w:rPr>
                <w:rFonts w:eastAsia="Calibri" w:cstheme="minorHAnsi"/>
                <w:color w:val="000000"/>
                <w:kern w:val="24"/>
                <w:lang w:eastAsia="en-GB"/>
              </w:rPr>
            </w:pPr>
          </w:p>
        </w:tc>
      </w:tr>
      <w:tr w:rsidR="00D07BC5" w:rsidRPr="00570E7F" w14:paraId="6FCFF6AE"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2CAD1BD" w14:textId="77777777" w:rsidR="00D07BC5" w:rsidRPr="00570E7F" w:rsidRDefault="00D07BC5" w:rsidP="00AD3F7C">
            <w:pPr>
              <w:tabs>
                <w:tab w:val="right" w:pos="2686"/>
              </w:tabs>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Self-injury </w:t>
            </w:r>
            <w:r w:rsidRPr="00570E7F">
              <w:rPr>
                <w:rFonts w:eastAsia="Calibri" w:cstheme="minorHAnsi"/>
                <w:color w:val="000000" w:themeColor="text1"/>
                <w:kern w:val="24"/>
                <w:lang w:eastAsia="en-GB"/>
              </w:rPr>
              <w:tab/>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9DD2F87"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12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5752F26"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5.75</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B9EAE3B"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2.01</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18ED6B6"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3-8</w:t>
            </w:r>
          </w:p>
        </w:tc>
      </w:tr>
      <w:tr w:rsidR="00D07BC5" w:rsidRPr="00570E7F" w14:paraId="307F7825"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8376700"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Physical aggression; n (present %)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0773328"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28</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7F25C4D"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13 (46.43%)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7CBB67C" w14:textId="77777777" w:rsidR="00D07BC5" w:rsidRPr="00570E7F" w:rsidRDefault="00D07BC5" w:rsidP="00AD3F7C">
            <w:pPr>
              <w:spacing w:after="0" w:line="256" w:lineRule="auto"/>
              <w:rPr>
                <w:rFonts w:eastAsia="Calibri" w:cstheme="minorHAnsi"/>
                <w:color w:val="000000"/>
                <w:kern w:val="24"/>
                <w:lang w:eastAsia="en-GB"/>
              </w:rPr>
            </w:pP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D249BF2" w14:textId="77777777" w:rsidR="00D07BC5" w:rsidRPr="00570E7F" w:rsidRDefault="00D07BC5" w:rsidP="00AD3F7C">
            <w:pPr>
              <w:spacing w:after="0" w:line="256" w:lineRule="auto"/>
              <w:rPr>
                <w:rFonts w:eastAsia="Calibri" w:cstheme="minorHAnsi"/>
                <w:color w:val="000000"/>
                <w:kern w:val="24"/>
                <w:lang w:eastAsia="en-GB"/>
              </w:rPr>
            </w:pPr>
          </w:p>
        </w:tc>
      </w:tr>
      <w:tr w:rsidR="00D07BC5" w:rsidRPr="00570E7F" w14:paraId="199ED17B"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530E634"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Physical aggression</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FFC2CA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12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84A2C14"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5.25</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089EF8F"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1.36</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6B7F0D4"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3-8</w:t>
            </w:r>
          </w:p>
        </w:tc>
      </w:tr>
      <w:tr w:rsidR="00D07BC5" w:rsidRPr="00570E7F" w14:paraId="4C6EBDED"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CD7202A"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Property destruction; n (present %)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F9EC35"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28</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5E79E53"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8 (28.57%)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1B18D4D" w14:textId="77777777" w:rsidR="00D07BC5" w:rsidRPr="00570E7F" w:rsidRDefault="00D07BC5" w:rsidP="00AD3F7C">
            <w:pPr>
              <w:spacing w:after="0" w:line="256" w:lineRule="auto"/>
              <w:rPr>
                <w:rFonts w:eastAsia="Calibri" w:cstheme="minorHAnsi"/>
                <w:color w:val="000000" w:themeColor="text1"/>
                <w:kern w:val="24"/>
                <w:lang w:eastAsia="en-GB"/>
              </w:rPr>
            </w:pP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8690D3" w14:textId="77777777" w:rsidR="00D07BC5" w:rsidRPr="00570E7F" w:rsidRDefault="00D07BC5" w:rsidP="00AD3F7C">
            <w:pPr>
              <w:spacing w:after="0" w:line="256" w:lineRule="auto"/>
              <w:rPr>
                <w:rFonts w:eastAsia="Calibri" w:cstheme="minorHAnsi"/>
                <w:color w:val="000000"/>
                <w:kern w:val="24"/>
                <w:lang w:eastAsia="en-GB"/>
              </w:rPr>
            </w:pPr>
          </w:p>
        </w:tc>
      </w:tr>
      <w:tr w:rsidR="00D07BC5" w:rsidRPr="00570E7F" w14:paraId="5AD990A9"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F790DAE"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Property destruction severity</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20EAB38"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7</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7CB697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5.71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19A109D"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1.11</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E7C1FB7"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5-8</w:t>
            </w:r>
          </w:p>
        </w:tc>
      </w:tr>
      <w:tr w:rsidR="00D07BC5" w:rsidRPr="00570E7F" w14:paraId="182FA065"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78F93C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Stereotyped behaviour; n (present %)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A25718C"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28</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981AE12"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14 (50.00%)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EFFDACE" w14:textId="77777777" w:rsidR="00D07BC5" w:rsidRPr="00570E7F" w:rsidRDefault="00D07BC5" w:rsidP="00AD3F7C">
            <w:pPr>
              <w:spacing w:after="0" w:line="256" w:lineRule="auto"/>
              <w:rPr>
                <w:rFonts w:eastAsia="Calibri" w:cstheme="minorHAnsi"/>
                <w:color w:val="000000" w:themeColor="text1"/>
                <w:kern w:val="24"/>
                <w:lang w:eastAsia="en-GB"/>
              </w:rPr>
            </w:pP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879EAC1" w14:textId="77777777" w:rsidR="00D07BC5" w:rsidRPr="00570E7F" w:rsidRDefault="00D07BC5" w:rsidP="00AD3F7C">
            <w:pPr>
              <w:spacing w:after="0" w:line="256" w:lineRule="auto"/>
              <w:rPr>
                <w:rFonts w:eastAsia="Calibri" w:cstheme="minorHAnsi"/>
                <w:color w:val="000000"/>
                <w:kern w:val="24"/>
                <w:lang w:eastAsia="en-GB"/>
              </w:rPr>
            </w:pPr>
          </w:p>
        </w:tc>
      </w:tr>
      <w:tr w:rsidR="00D07BC5" w:rsidRPr="00570E7F" w14:paraId="5537CDB9"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628F198"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Stereotyped behaviour severity</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BC9492F" w14:textId="77777777" w:rsidR="00D07BC5" w:rsidRPr="00570E7F" w:rsidRDefault="00D07BC5" w:rsidP="00AD3F7C">
            <w:pPr>
              <w:tabs>
                <w:tab w:val="left" w:pos="1047"/>
              </w:tabs>
              <w:spacing w:after="0" w:line="256" w:lineRule="auto"/>
              <w:rPr>
                <w:rFonts w:eastAsia="Times New Roman" w:cstheme="minorHAnsi"/>
                <w:lang w:eastAsia="en-GB"/>
              </w:rPr>
            </w:pPr>
            <w:r w:rsidRPr="00570E7F">
              <w:rPr>
                <w:rFonts w:eastAsia="Calibri" w:cstheme="minorHAnsi"/>
                <w:color w:val="000000"/>
                <w:kern w:val="24"/>
                <w:lang w:eastAsia="en-GB"/>
              </w:rPr>
              <w:t>14</w:t>
            </w:r>
            <w:r w:rsidRPr="00570E7F">
              <w:rPr>
                <w:rFonts w:eastAsia="Calibri" w:cstheme="minorHAnsi"/>
                <w:color w:val="000000"/>
                <w:kern w:val="24"/>
                <w:lang w:eastAsia="en-GB"/>
              </w:rPr>
              <w:tab/>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4095862"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4.86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59065F1"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1.79</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FA3AD2F"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kern w:val="24"/>
                <w:lang w:eastAsia="en-GB"/>
              </w:rPr>
              <w:t>2-8</w:t>
            </w:r>
          </w:p>
        </w:tc>
      </w:tr>
      <w:tr w:rsidR="00D07BC5" w:rsidRPr="00570E7F" w14:paraId="0D6DB289" w14:textId="77777777" w:rsidTr="00AD3F7C">
        <w:trPr>
          <w:gridAfter w:val="1"/>
          <w:wAfter w:w="9" w:type="dxa"/>
          <w:trHeight w:val="131"/>
        </w:trPr>
        <w:tc>
          <w:tcPr>
            <w:tcW w:w="9038"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DC1064" w14:textId="77777777" w:rsidR="00D07BC5" w:rsidRPr="00570E7F" w:rsidRDefault="00D07BC5" w:rsidP="00AD3F7C">
            <w:pPr>
              <w:spacing w:after="0" w:line="256" w:lineRule="auto"/>
              <w:rPr>
                <w:rFonts w:eastAsia="Calibri" w:cstheme="minorHAnsi"/>
                <w:b/>
                <w:i/>
                <w:color w:val="000000" w:themeColor="text1"/>
                <w:kern w:val="24"/>
                <w:lang w:eastAsia="en-GB"/>
              </w:rPr>
            </w:pPr>
            <w:r w:rsidRPr="00570E7F">
              <w:rPr>
                <w:rFonts w:eastAsia="Calibri" w:cstheme="minorHAnsi"/>
                <w:b/>
                <w:i/>
                <w:color w:val="000000" w:themeColor="text1"/>
                <w:kern w:val="24"/>
                <w:lang w:eastAsia="en-GB"/>
              </w:rPr>
              <w:t>SSP-2</w:t>
            </w:r>
          </w:p>
        </w:tc>
      </w:tr>
      <w:tr w:rsidR="00D07BC5" w:rsidRPr="00570E7F" w14:paraId="7F420BED"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466DBF4"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Seeking</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911039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CC3C3E5"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17.19</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D3F14B0"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6.07</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097E60"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5-33</w:t>
            </w:r>
          </w:p>
        </w:tc>
      </w:tr>
      <w:tr w:rsidR="00D07BC5" w:rsidRPr="00570E7F" w14:paraId="2226267C"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3D0883F"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Avoiding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07AA30"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B18A9FC"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21.69</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C3E0B61"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10.00</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347521E"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7-40</w:t>
            </w:r>
          </w:p>
        </w:tc>
      </w:tr>
      <w:tr w:rsidR="00D07BC5" w:rsidRPr="00570E7F" w14:paraId="0C943815"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C9F37DE"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Sensitivity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32F0ACC"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EBE3B6D"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29.88</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FAC69A"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5.78</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9A1BB1E"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16-41</w:t>
            </w:r>
          </w:p>
        </w:tc>
      </w:tr>
      <w:tr w:rsidR="00D07BC5" w:rsidRPr="00570E7F" w14:paraId="45D7B96C"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D382A5D"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Registration</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EBDF61E"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97CFEA"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19.92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1016E1"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6.70</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B4A8B8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3-30</w:t>
            </w:r>
          </w:p>
        </w:tc>
      </w:tr>
      <w:tr w:rsidR="00D07BC5" w:rsidRPr="00570E7F" w14:paraId="78A6C72D"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FF135FA"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Sensory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B0BE8A"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E8AA4C1"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35.04</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7DF33D0"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9.50</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8D39924"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11-56</w:t>
            </w:r>
          </w:p>
        </w:tc>
      </w:tr>
      <w:tr w:rsidR="00D07BC5" w:rsidRPr="00570E7F" w14:paraId="219C0FF0" w14:textId="77777777" w:rsidTr="00AD3F7C">
        <w:trPr>
          <w:gridAfter w:val="1"/>
          <w:wAfter w:w="9" w:type="dxa"/>
          <w:trHeight w:val="13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1340608"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 xml:space="preserve">Behavioural </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D81DF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26</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502B4B9"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53.65</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3DBD9D3"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15.5</w:t>
            </w:r>
          </w:p>
        </w:tc>
        <w:tc>
          <w:tcPr>
            <w:tcW w:w="1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4404B78" w14:textId="77777777" w:rsidR="00D07BC5" w:rsidRPr="00570E7F" w:rsidRDefault="00D07BC5" w:rsidP="00AD3F7C">
            <w:pPr>
              <w:spacing w:after="0" w:line="256" w:lineRule="auto"/>
              <w:rPr>
                <w:rFonts w:eastAsia="Times New Roman" w:cstheme="minorHAnsi"/>
                <w:lang w:eastAsia="en-GB"/>
              </w:rPr>
            </w:pPr>
            <w:r w:rsidRPr="00570E7F">
              <w:rPr>
                <w:rFonts w:eastAsia="Calibri" w:cstheme="minorHAnsi"/>
                <w:color w:val="000000" w:themeColor="text1"/>
                <w:kern w:val="24"/>
                <w:lang w:eastAsia="en-GB"/>
              </w:rPr>
              <w:t>20-76</w:t>
            </w:r>
          </w:p>
        </w:tc>
      </w:tr>
    </w:tbl>
    <w:p w14:paraId="7B1C3FC1" w14:textId="77777777" w:rsidR="00D07BC5" w:rsidRPr="008B47A5" w:rsidRDefault="00D07BC5" w:rsidP="00D07BC5">
      <w:pPr>
        <w:rPr>
          <w:sz w:val="18"/>
        </w:rPr>
      </w:pPr>
    </w:p>
    <w:p w14:paraId="5FFA53EE" w14:textId="4196DCD8" w:rsidR="00AD3F7C" w:rsidRPr="00610FCD" w:rsidRDefault="00AD3F7C" w:rsidP="008B47A5">
      <w:pPr>
        <w:pStyle w:val="Heading2"/>
        <w:rPr>
          <w:rFonts w:asciiTheme="minorHAnsi" w:hAnsiTheme="minorHAnsi" w:cstheme="minorHAnsi"/>
          <w:color w:val="auto"/>
          <w:sz w:val="22"/>
        </w:rPr>
      </w:pPr>
      <w:bookmarkStart w:id="6" w:name="_Toc177641313"/>
      <w:r w:rsidRPr="00610FCD">
        <w:rPr>
          <w:rFonts w:asciiTheme="minorHAnsi" w:hAnsiTheme="minorHAnsi" w:cstheme="minorHAnsi"/>
          <w:b/>
          <w:color w:val="auto"/>
          <w:sz w:val="22"/>
        </w:rPr>
        <w:t>Supplementary Table 4.</w:t>
      </w:r>
      <w:r w:rsidRPr="00610FCD">
        <w:rPr>
          <w:rFonts w:asciiTheme="minorHAnsi" w:hAnsiTheme="minorHAnsi" w:cstheme="minorHAnsi"/>
          <w:color w:val="auto"/>
          <w:sz w:val="22"/>
        </w:rPr>
        <w:t xml:space="preserve"> Classification of sensory-related behaviour on the SSP-2 in the BINGO </w:t>
      </w:r>
      <w:r w:rsidRPr="00610FCD">
        <w:rPr>
          <w:rFonts w:asciiTheme="minorHAnsi" w:hAnsiTheme="minorHAnsi" w:cstheme="minorHAnsi"/>
          <w:i/>
          <w:color w:val="auto"/>
          <w:sz w:val="22"/>
        </w:rPr>
        <w:t>CASK</w:t>
      </w:r>
      <w:r w:rsidRPr="00610FCD">
        <w:rPr>
          <w:rFonts w:asciiTheme="minorHAnsi" w:hAnsiTheme="minorHAnsi" w:cstheme="minorHAnsi"/>
          <w:color w:val="auto"/>
          <w:sz w:val="22"/>
        </w:rPr>
        <w:t>-related disorder group.</w:t>
      </w:r>
      <w:bookmarkEnd w:id="6"/>
      <w:r w:rsidRPr="00610FCD">
        <w:rPr>
          <w:rFonts w:asciiTheme="minorHAnsi" w:hAnsiTheme="minorHAnsi" w:cstheme="minorHAnsi"/>
          <w:color w:val="auto"/>
          <w:sz w:val="22"/>
        </w:rPr>
        <w:t xml:space="preserve"> </w:t>
      </w:r>
    </w:p>
    <w:tbl>
      <w:tblPr>
        <w:tblStyle w:val="TableGrid"/>
        <w:tblW w:w="9027" w:type="dxa"/>
        <w:tblLook w:val="04A0" w:firstRow="1" w:lastRow="0" w:firstColumn="1" w:lastColumn="0" w:noHBand="0" w:noVBand="1"/>
      </w:tblPr>
      <w:tblGrid>
        <w:gridCol w:w="1504"/>
        <w:gridCol w:w="1505"/>
        <w:gridCol w:w="1504"/>
        <w:gridCol w:w="1505"/>
        <w:gridCol w:w="1504"/>
        <w:gridCol w:w="1505"/>
      </w:tblGrid>
      <w:tr w:rsidR="00AD3F7C" w14:paraId="52D97090" w14:textId="77777777" w:rsidTr="00AD3F7C">
        <w:trPr>
          <w:trHeight w:val="455"/>
        </w:trPr>
        <w:tc>
          <w:tcPr>
            <w:tcW w:w="1504" w:type="dxa"/>
            <w:vMerge w:val="restart"/>
          </w:tcPr>
          <w:p w14:paraId="0ABE811A" w14:textId="35CE3F4D" w:rsidR="00AD3F7C" w:rsidRDefault="00AD3F7C" w:rsidP="00AD3F7C">
            <w:pPr>
              <w:rPr>
                <w:rFonts w:ascii="Calibri" w:hAnsi="Calibri" w:cs="Calibri"/>
                <w:color w:val="000000"/>
              </w:rPr>
            </w:pPr>
            <w:r>
              <w:rPr>
                <w:rFonts w:ascii="Calibri" w:hAnsi="Calibri" w:cs="Calibri"/>
                <w:color w:val="000000"/>
              </w:rPr>
              <w:t xml:space="preserve">SSP-2 </w:t>
            </w:r>
            <w:r w:rsidRPr="00AD3F7C">
              <w:rPr>
                <w:rFonts w:ascii="Calibri" w:hAnsi="Calibri" w:cs="Calibri"/>
                <w:color w:val="000000"/>
              </w:rPr>
              <w:t>Measure</w:t>
            </w:r>
          </w:p>
        </w:tc>
        <w:tc>
          <w:tcPr>
            <w:tcW w:w="7523" w:type="dxa"/>
            <w:gridSpan w:val="5"/>
          </w:tcPr>
          <w:p w14:paraId="2101885F" w14:textId="284F8031" w:rsidR="00AD3F7C" w:rsidRPr="00AD3F7C" w:rsidRDefault="00AD3F7C" w:rsidP="00AD3F7C">
            <w:pPr>
              <w:jc w:val="center"/>
              <w:rPr>
                <w:rFonts w:ascii="Calibri" w:hAnsi="Calibri" w:cs="Calibri"/>
                <w:color w:val="000000"/>
              </w:rPr>
            </w:pPr>
            <w:r>
              <w:rPr>
                <w:rFonts w:ascii="Calibri" w:hAnsi="Calibri" w:cs="Calibri"/>
                <w:color w:val="000000"/>
              </w:rPr>
              <w:t>SSP-2 Classification</w:t>
            </w:r>
          </w:p>
        </w:tc>
      </w:tr>
      <w:tr w:rsidR="00AD3F7C" w14:paraId="6E769F44" w14:textId="5094863F" w:rsidTr="00AD3F7C">
        <w:trPr>
          <w:trHeight w:val="455"/>
        </w:trPr>
        <w:tc>
          <w:tcPr>
            <w:tcW w:w="1504" w:type="dxa"/>
            <w:vMerge/>
          </w:tcPr>
          <w:p w14:paraId="2B2B50DB" w14:textId="245A4322" w:rsidR="00AD3F7C" w:rsidRPr="00AD3F7C" w:rsidRDefault="00AD3F7C" w:rsidP="00AD3F7C"/>
        </w:tc>
        <w:tc>
          <w:tcPr>
            <w:tcW w:w="1505" w:type="dxa"/>
          </w:tcPr>
          <w:p w14:paraId="37C9AB37" w14:textId="66965901" w:rsidR="00AD3F7C" w:rsidRPr="00AD3F7C" w:rsidRDefault="00AD3F7C" w:rsidP="00AD3F7C">
            <w:r w:rsidRPr="00AD3F7C">
              <w:rPr>
                <w:rFonts w:ascii="Calibri" w:hAnsi="Calibri" w:cs="Calibri"/>
                <w:color w:val="000000"/>
              </w:rPr>
              <w:t>Much Less Than Others</w:t>
            </w:r>
          </w:p>
        </w:tc>
        <w:tc>
          <w:tcPr>
            <w:tcW w:w="1504" w:type="dxa"/>
          </w:tcPr>
          <w:p w14:paraId="4EBA25A9" w14:textId="30E16769" w:rsidR="00AD3F7C" w:rsidRPr="00AD3F7C" w:rsidRDefault="00AD3F7C" w:rsidP="00AD3F7C">
            <w:r w:rsidRPr="00AD3F7C">
              <w:rPr>
                <w:rFonts w:ascii="Calibri" w:hAnsi="Calibri" w:cs="Calibri"/>
                <w:color w:val="000000"/>
              </w:rPr>
              <w:t>Less Than Others</w:t>
            </w:r>
          </w:p>
        </w:tc>
        <w:tc>
          <w:tcPr>
            <w:tcW w:w="1505" w:type="dxa"/>
          </w:tcPr>
          <w:p w14:paraId="5643A593" w14:textId="5248FE23" w:rsidR="00AD3F7C" w:rsidRPr="00AD3F7C" w:rsidRDefault="00AD3F7C" w:rsidP="00AD3F7C">
            <w:r w:rsidRPr="00AD3F7C">
              <w:rPr>
                <w:rFonts w:ascii="Calibri" w:hAnsi="Calibri" w:cs="Calibri"/>
                <w:color w:val="000000"/>
              </w:rPr>
              <w:t>Just Like the Majority of Others</w:t>
            </w:r>
          </w:p>
        </w:tc>
        <w:tc>
          <w:tcPr>
            <w:tcW w:w="1504" w:type="dxa"/>
          </w:tcPr>
          <w:p w14:paraId="7C33E8CB" w14:textId="554A5A22" w:rsidR="00AD3F7C" w:rsidRPr="00AD3F7C" w:rsidRDefault="00AD3F7C" w:rsidP="00AD3F7C">
            <w:r w:rsidRPr="00AD3F7C">
              <w:rPr>
                <w:rFonts w:ascii="Calibri" w:hAnsi="Calibri" w:cs="Calibri"/>
                <w:color w:val="000000"/>
              </w:rPr>
              <w:t>More Than Others</w:t>
            </w:r>
          </w:p>
        </w:tc>
        <w:tc>
          <w:tcPr>
            <w:tcW w:w="1505" w:type="dxa"/>
          </w:tcPr>
          <w:p w14:paraId="6CEEF80D" w14:textId="41416644" w:rsidR="00AD3F7C" w:rsidRPr="00AD3F7C" w:rsidRDefault="00AD3F7C" w:rsidP="00AD3F7C">
            <w:pPr>
              <w:rPr>
                <w:rFonts w:ascii="Calibri" w:hAnsi="Calibri" w:cs="Calibri"/>
                <w:color w:val="000000"/>
              </w:rPr>
            </w:pPr>
            <w:r w:rsidRPr="00AD3F7C">
              <w:rPr>
                <w:rFonts w:ascii="Calibri" w:hAnsi="Calibri" w:cs="Calibri"/>
                <w:color w:val="000000"/>
              </w:rPr>
              <w:t>Much More Than Others</w:t>
            </w:r>
          </w:p>
        </w:tc>
      </w:tr>
      <w:tr w:rsidR="00AD3F7C" w14:paraId="2586FAA0" w14:textId="26AEEA68" w:rsidTr="00AD3F7C">
        <w:trPr>
          <w:trHeight w:val="215"/>
        </w:trPr>
        <w:tc>
          <w:tcPr>
            <w:tcW w:w="1504" w:type="dxa"/>
          </w:tcPr>
          <w:p w14:paraId="57C8E6B8" w14:textId="6FB93308" w:rsidR="00AD3F7C" w:rsidRPr="00AD3F7C" w:rsidRDefault="00AD3F7C" w:rsidP="00AD3F7C">
            <w:r w:rsidRPr="00AD3F7C">
              <w:rPr>
                <w:rFonts w:eastAsia="Calibri" w:cstheme="minorHAnsi"/>
                <w:color w:val="000000" w:themeColor="text1"/>
                <w:kern w:val="24"/>
                <w:lang w:eastAsia="en-GB"/>
              </w:rPr>
              <w:t>Seeking</w:t>
            </w:r>
          </w:p>
        </w:tc>
        <w:tc>
          <w:tcPr>
            <w:tcW w:w="1505" w:type="dxa"/>
          </w:tcPr>
          <w:p w14:paraId="5147F3CA" w14:textId="1CBF38D2" w:rsidR="00AD3F7C" w:rsidRPr="00AD3F7C" w:rsidRDefault="00AD3F7C" w:rsidP="00AD3F7C">
            <w:r w:rsidRPr="00AD3F7C">
              <w:rPr>
                <w:rFonts w:ascii="Calibri" w:hAnsi="Calibri" w:cs="Calibri"/>
                <w:color w:val="000000"/>
              </w:rPr>
              <w:t>0 (0.00%)</w:t>
            </w:r>
          </w:p>
        </w:tc>
        <w:tc>
          <w:tcPr>
            <w:tcW w:w="1504" w:type="dxa"/>
          </w:tcPr>
          <w:p w14:paraId="50606925" w14:textId="6EF38868" w:rsidR="00AD3F7C" w:rsidRPr="00AD3F7C" w:rsidRDefault="00AD3F7C" w:rsidP="00AD3F7C">
            <w:r w:rsidRPr="00AD3F7C">
              <w:rPr>
                <w:rFonts w:ascii="Calibri" w:hAnsi="Calibri" w:cs="Calibri"/>
                <w:color w:val="000000"/>
              </w:rPr>
              <w:t>1 (3.85%)</w:t>
            </w:r>
          </w:p>
        </w:tc>
        <w:tc>
          <w:tcPr>
            <w:tcW w:w="1505" w:type="dxa"/>
          </w:tcPr>
          <w:p w14:paraId="1DAE8556" w14:textId="0FC4FFDC" w:rsidR="00AD3F7C" w:rsidRPr="00AD3F7C" w:rsidRDefault="00AD3F7C" w:rsidP="00AD3F7C">
            <w:r w:rsidRPr="00AD3F7C">
              <w:rPr>
                <w:rFonts w:ascii="Calibri" w:hAnsi="Calibri" w:cs="Calibri"/>
                <w:color w:val="000000"/>
              </w:rPr>
              <w:t>13 (50.00%)</w:t>
            </w:r>
          </w:p>
        </w:tc>
        <w:tc>
          <w:tcPr>
            <w:tcW w:w="1504" w:type="dxa"/>
          </w:tcPr>
          <w:p w14:paraId="4B3E065D" w14:textId="13985AFD" w:rsidR="00AD3F7C" w:rsidRPr="00AD3F7C" w:rsidRDefault="00AD3F7C" w:rsidP="00AD3F7C">
            <w:r w:rsidRPr="00AD3F7C">
              <w:rPr>
                <w:rFonts w:ascii="Calibri" w:hAnsi="Calibri" w:cs="Calibri"/>
                <w:color w:val="000000"/>
              </w:rPr>
              <w:t>11 (42.31%)</w:t>
            </w:r>
          </w:p>
        </w:tc>
        <w:tc>
          <w:tcPr>
            <w:tcW w:w="1505" w:type="dxa"/>
          </w:tcPr>
          <w:p w14:paraId="1F636FF9" w14:textId="04FD21D6" w:rsidR="00AD3F7C" w:rsidRPr="00AD3F7C" w:rsidRDefault="00AD3F7C" w:rsidP="00AD3F7C">
            <w:pPr>
              <w:rPr>
                <w:rFonts w:ascii="Calibri" w:hAnsi="Calibri" w:cs="Calibri"/>
                <w:color w:val="000000"/>
              </w:rPr>
            </w:pPr>
            <w:r w:rsidRPr="00AD3F7C">
              <w:rPr>
                <w:rFonts w:ascii="Calibri" w:hAnsi="Calibri" w:cs="Calibri"/>
                <w:color w:val="000000"/>
              </w:rPr>
              <w:t>1 (3.85%)</w:t>
            </w:r>
          </w:p>
        </w:tc>
      </w:tr>
      <w:tr w:rsidR="00AD3F7C" w14:paraId="7A721C9A" w14:textId="44CB7547" w:rsidTr="00AD3F7C">
        <w:trPr>
          <w:trHeight w:val="227"/>
        </w:trPr>
        <w:tc>
          <w:tcPr>
            <w:tcW w:w="1504" w:type="dxa"/>
          </w:tcPr>
          <w:p w14:paraId="2EDA0403" w14:textId="0AD5D62E" w:rsidR="00AD3F7C" w:rsidRPr="00AD3F7C" w:rsidRDefault="00AD3F7C" w:rsidP="00AD3F7C">
            <w:pPr>
              <w:rPr>
                <w:rFonts w:ascii="Calibri" w:hAnsi="Calibri" w:cs="Calibri"/>
                <w:color w:val="000000"/>
              </w:rPr>
            </w:pPr>
            <w:r w:rsidRPr="00AD3F7C">
              <w:rPr>
                <w:rFonts w:eastAsia="Calibri" w:cstheme="minorHAnsi"/>
                <w:color w:val="000000" w:themeColor="text1"/>
                <w:kern w:val="24"/>
                <w:lang w:eastAsia="en-GB"/>
              </w:rPr>
              <w:t xml:space="preserve">Avoiding </w:t>
            </w:r>
          </w:p>
        </w:tc>
        <w:tc>
          <w:tcPr>
            <w:tcW w:w="1505" w:type="dxa"/>
          </w:tcPr>
          <w:p w14:paraId="7CD8B649" w14:textId="58E458AB"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4" w:type="dxa"/>
          </w:tcPr>
          <w:p w14:paraId="20D60E80" w14:textId="4B2A8E6F" w:rsidR="00AD3F7C" w:rsidRPr="00AD3F7C" w:rsidRDefault="00AD3F7C" w:rsidP="00AD3F7C">
            <w:pPr>
              <w:rPr>
                <w:rFonts w:ascii="Calibri" w:hAnsi="Calibri" w:cs="Calibri"/>
                <w:color w:val="000000"/>
              </w:rPr>
            </w:pPr>
            <w:r w:rsidRPr="00AD3F7C">
              <w:rPr>
                <w:rFonts w:ascii="Calibri" w:hAnsi="Calibri" w:cs="Calibri"/>
                <w:color w:val="000000"/>
              </w:rPr>
              <w:t>5 (19.23%)</w:t>
            </w:r>
          </w:p>
        </w:tc>
        <w:tc>
          <w:tcPr>
            <w:tcW w:w="1505" w:type="dxa"/>
          </w:tcPr>
          <w:p w14:paraId="4EF70144" w14:textId="3AA70AE5" w:rsidR="00AD3F7C" w:rsidRPr="00AD3F7C" w:rsidRDefault="00AD3F7C" w:rsidP="00AD3F7C">
            <w:pPr>
              <w:rPr>
                <w:rFonts w:ascii="Calibri" w:hAnsi="Calibri" w:cs="Calibri"/>
                <w:color w:val="000000"/>
              </w:rPr>
            </w:pPr>
            <w:r w:rsidRPr="00AD3F7C">
              <w:rPr>
                <w:rFonts w:ascii="Calibri" w:hAnsi="Calibri" w:cs="Calibri"/>
                <w:color w:val="000000"/>
              </w:rPr>
              <w:t>8 (30.77%)</w:t>
            </w:r>
          </w:p>
        </w:tc>
        <w:tc>
          <w:tcPr>
            <w:tcW w:w="1504" w:type="dxa"/>
          </w:tcPr>
          <w:p w14:paraId="74F87374" w14:textId="3559D37A" w:rsidR="00AD3F7C" w:rsidRPr="00AD3F7C" w:rsidRDefault="00AD3F7C" w:rsidP="00AD3F7C">
            <w:pPr>
              <w:rPr>
                <w:rFonts w:ascii="Calibri" w:hAnsi="Calibri" w:cs="Calibri"/>
                <w:color w:val="000000"/>
              </w:rPr>
            </w:pPr>
            <w:r w:rsidRPr="00AD3F7C">
              <w:rPr>
                <w:rFonts w:ascii="Calibri" w:hAnsi="Calibri" w:cs="Calibri"/>
                <w:color w:val="000000"/>
              </w:rPr>
              <w:t>7 (26.92%)</w:t>
            </w:r>
          </w:p>
        </w:tc>
        <w:tc>
          <w:tcPr>
            <w:tcW w:w="1505" w:type="dxa"/>
          </w:tcPr>
          <w:p w14:paraId="4C5F0C1E" w14:textId="7E07CE21" w:rsidR="00AD3F7C" w:rsidRPr="00AD3F7C" w:rsidRDefault="00AD3F7C" w:rsidP="00AD3F7C">
            <w:pPr>
              <w:rPr>
                <w:rFonts w:ascii="Calibri" w:hAnsi="Calibri" w:cs="Calibri"/>
                <w:color w:val="000000"/>
              </w:rPr>
            </w:pPr>
            <w:r w:rsidRPr="00AD3F7C">
              <w:rPr>
                <w:rFonts w:ascii="Calibri" w:hAnsi="Calibri" w:cs="Calibri"/>
                <w:color w:val="000000"/>
              </w:rPr>
              <w:t>6 (23.08%)</w:t>
            </w:r>
          </w:p>
        </w:tc>
      </w:tr>
      <w:tr w:rsidR="00AD3F7C" w14:paraId="7E3451FB" w14:textId="7560C73E" w:rsidTr="00AD3F7C">
        <w:trPr>
          <w:trHeight w:val="227"/>
        </w:trPr>
        <w:tc>
          <w:tcPr>
            <w:tcW w:w="1504" w:type="dxa"/>
          </w:tcPr>
          <w:p w14:paraId="108811DC" w14:textId="66DB87A1" w:rsidR="00AD3F7C" w:rsidRPr="00AD3F7C" w:rsidRDefault="00AD3F7C" w:rsidP="00AD3F7C">
            <w:pPr>
              <w:rPr>
                <w:rFonts w:ascii="Calibri" w:hAnsi="Calibri" w:cs="Calibri"/>
                <w:color w:val="000000"/>
              </w:rPr>
            </w:pPr>
            <w:r w:rsidRPr="00AD3F7C">
              <w:rPr>
                <w:rFonts w:eastAsia="Calibri" w:cstheme="minorHAnsi"/>
                <w:color w:val="000000" w:themeColor="text1"/>
                <w:kern w:val="24"/>
                <w:lang w:eastAsia="en-GB"/>
              </w:rPr>
              <w:t xml:space="preserve">Sensitivity </w:t>
            </w:r>
          </w:p>
        </w:tc>
        <w:tc>
          <w:tcPr>
            <w:tcW w:w="1505" w:type="dxa"/>
          </w:tcPr>
          <w:p w14:paraId="4F21E7D5" w14:textId="325502C1"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4" w:type="dxa"/>
          </w:tcPr>
          <w:p w14:paraId="62C7B815" w14:textId="02576E33"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5" w:type="dxa"/>
          </w:tcPr>
          <w:p w14:paraId="22EDF870" w14:textId="6F2B43F6" w:rsidR="00AD3F7C" w:rsidRPr="00AD3F7C" w:rsidRDefault="00AD3F7C" w:rsidP="00AD3F7C">
            <w:pPr>
              <w:rPr>
                <w:rFonts w:ascii="Calibri" w:hAnsi="Calibri" w:cs="Calibri"/>
                <w:color w:val="000000"/>
              </w:rPr>
            </w:pPr>
            <w:r w:rsidRPr="00AD3F7C">
              <w:rPr>
                <w:rFonts w:ascii="Calibri" w:hAnsi="Calibri" w:cs="Calibri"/>
                <w:color w:val="000000"/>
              </w:rPr>
              <w:t>3 (11.54%)</w:t>
            </w:r>
          </w:p>
        </w:tc>
        <w:tc>
          <w:tcPr>
            <w:tcW w:w="1504" w:type="dxa"/>
          </w:tcPr>
          <w:p w14:paraId="1E60AF5D" w14:textId="69DB1F5D" w:rsidR="00AD3F7C" w:rsidRPr="00AD3F7C" w:rsidRDefault="00AD3F7C" w:rsidP="00AD3F7C">
            <w:pPr>
              <w:rPr>
                <w:rFonts w:ascii="Calibri" w:hAnsi="Calibri" w:cs="Calibri"/>
                <w:color w:val="000000"/>
              </w:rPr>
            </w:pPr>
            <w:r w:rsidRPr="00AD3F7C">
              <w:rPr>
                <w:rFonts w:ascii="Calibri" w:hAnsi="Calibri" w:cs="Calibri"/>
                <w:color w:val="000000"/>
              </w:rPr>
              <w:t>13 (50.00%)</w:t>
            </w:r>
          </w:p>
        </w:tc>
        <w:tc>
          <w:tcPr>
            <w:tcW w:w="1505" w:type="dxa"/>
          </w:tcPr>
          <w:p w14:paraId="1CC88864" w14:textId="0C7BBB75" w:rsidR="00AD3F7C" w:rsidRPr="00AD3F7C" w:rsidRDefault="00AD3F7C" w:rsidP="00AD3F7C">
            <w:pPr>
              <w:rPr>
                <w:rFonts w:ascii="Calibri" w:hAnsi="Calibri" w:cs="Calibri"/>
                <w:color w:val="000000"/>
              </w:rPr>
            </w:pPr>
            <w:r w:rsidRPr="00AD3F7C">
              <w:rPr>
                <w:rFonts w:ascii="Calibri" w:hAnsi="Calibri" w:cs="Calibri"/>
                <w:color w:val="000000"/>
              </w:rPr>
              <w:t>10 (38.46%)</w:t>
            </w:r>
          </w:p>
        </w:tc>
      </w:tr>
      <w:tr w:rsidR="00AD3F7C" w14:paraId="7E7B7B6C" w14:textId="54252956" w:rsidTr="00AD3F7C">
        <w:trPr>
          <w:trHeight w:val="227"/>
        </w:trPr>
        <w:tc>
          <w:tcPr>
            <w:tcW w:w="1504" w:type="dxa"/>
          </w:tcPr>
          <w:p w14:paraId="63CF7DF0" w14:textId="076C227D" w:rsidR="00AD3F7C" w:rsidRPr="00AD3F7C" w:rsidRDefault="00AD3F7C" w:rsidP="00AD3F7C">
            <w:pPr>
              <w:rPr>
                <w:rFonts w:ascii="Calibri" w:hAnsi="Calibri" w:cs="Calibri"/>
                <w:color w:val="000000"/>
              </w:rPr>
            </w:pPr>
            <w:r w:rsidRPr="00AD3F7C">
              <w:rPr>
                <w:rFonts w:eastAsia="Calibri" w:cstheme="minorHAnsi"/>
                <w:color w:val="000000" w:themeColor="text1"/>
                <w:kern w:val="24"/>
                <w:lang w:eastAsia="en-GB"/>
              </w:rPr>
              <w:t>Registration</w:t>
            </w:r>
          </w:p>
        </w:tc>
        <w:tc>
          <w:tcPr>
            <w:tcW w:w="1505" w:type="dxa"/>
          </w:tcPr>
          <w:p w14:paraId="2A1F3B74" w14:textId="774CE69D"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4" w:type="dxa"/>
          </w:tcPr>
          <w:p w14:paraId="0B388DC3" w14:textId="5C380F64" w:rsidR="00AD3F7C" w:rsidRPr="00AD3F7C" w:rsidRDefault="00AD3F7C" w:rsidP="00AD3F7C">
            <w:pPr>
              <w:rPr>
                <w:rFonts w:ascii="Calibri" w:hAnsi="Calibri" w:cs="Calibri"/>
                <w:color w:val="000000"/>
              </w:rPr>
            </w:pPr>
            <w:r w:rsidRPr="00AD3F7C">
              <w:rPr>
                <w:rFonts w:ascii="Calibri" w:hAnsi="Calibri" w:cs="Calibri"/>
                <w:color w:val="000000"/>
              </w:rPr>
              <w:t>1 (3.85%)</w:t>
            </w:r>
          </w:p>
        </w:tc>
        <w:tc>
          <w:tcPr>
            <w:tcW w:w="1505" w:type="dxa"/>
          </w:tcPr>
          <w:p w14:paraId="13A3234C" w14:textId="6DB360FE" w:rsidR="00AD3F7C" w:rsidRPr="00AD3F7C" w:rsidRDefault="00AD3F7C" w:rsidP="00AD3F7C">
            <w:pPr>
              <w:rPr>
                <w:rFonts w:ascii="Calibri" w:hAnsi="Calibri" w:cs="Calibri"/>
                <w:color w:val="000000"/>
              </w:rPr>
            </w:pPr>
            <w:r w:rsidRPr="00AD3F7C">
              <w:rPr>
                <w:rFonts w:ascii="Calibri" w:hAnsi="Calibri" w:cs="Calibri"/>
                <w:color w:val="000000"/>
              </w:rPr>
              <w:t>6 (23.08%)</w:t>
            </w:r>
          </w:p>
        </w:tc>
        <w:tc>
          <w:tcPr>
            <w:tcW w:w="1504" w:type="dxa"/>
          </w:tcPr>
          <w:p w14:paraId="748DC996" w14:textId="159CDF2C" w:rsidR="00AD3F7C" w:rsidRPr="00AD3F7C" w:rsidRDefault="00AD3F7C" w:rsidP="00AD3F7C">
            <w:pPr>
              <w:rPr>
                <w:rFonts w:ascii="Calibri" w:hAnsi="Calibri" w:cs="Calibri"/>
                <w:color w:val="000000"/>
              </w:rPr>
            </w:pPr>
            <w:r w:rsidRPr="00AD3F7C">
              <w:rPr>
                <w:rFonts w:ascii="Calibri" w:hAnsi="Calibri" w:cs="Calibri"/>
                <w:color w:val="000000"/>
              </w:rPr>
              <w:t>4 (15.38%)</w:t>
            </w:r>
          </w:p>
        </w:tc>
        <w:tc>
          <w:tcPr>
            <w:tcW w:w="1505" w:type="dxa"/>
          </w:tcPr>
          <w:p w14:paraId="30AFAD3F" w14:textId="01D32789" w:rsidR="00AD3F7C" w:rsidRPr="00AD3F7C" w:rsidRDefault="00AD3F7C" w:rsidP="00AD3F7C">
            <w:pPr>
              <w:rPr>
                <w:rFonts w:ascii="Calibri" w:hAnsi="Calibri" w:cs="Calibri"/>
                <w:color w:val="000000"/>
              </w:rPr>
            </w:pPr>
            <w:r w:rsidRPr="00AD3F7C">
              <w:rPr>
                <w:rFonts w:ascii="Calibri" w:hAnsi="Calibri" w:cs="Calibri"/>
                <w:color w:val="000000"/>
              </w:rPr>
              <w:t>15 (57.69%)</w:t>
            </w:r>
          </w:p>
        </w:tc>
      </w:tr>
      <w:tr w:rsidR="00AD3F7C" w14:paraId="0726D4C4" w14:textId="5E961E08" w:rsidTr="00AD3F7C">
        <w:trPr>
          <w:trHeight w:val="215"/>
        </w:trPr>
        <w:tc>
          <w:tcPr>
            <w:tcW w:w="1504" w:type="dxa"/>
          </w:tcPr>
          <w:p w14:paraId="3CEBCC02" w14:textId="24567C03" w:rsidR="00AD3F7C" w:rsidRPr="00AD3F7C" w:rsidRDefault="00AD3F7C" w:rsidP="00AD3F7C">
            <w:pPr>
              <w:rPr>
                <w:rFonts w:ascii="Calibri" w:hAnsi="Calibri" w:cs="Calibri"/>
                <w:color w:val="000000"/>
              </w:rPr>
            </w:pPr>
            <w:r w:rsidRPr="00AD3F7C">
              <w:rPr>
                <w:rFonts w:eastAsia="Calibri" w:cstheme="minorHAnsi"/>
                <w:color w:val="000000" w:themeColor="text1"/>
                <w:kern w:val="24"/>
                <w:lang w:eastAsia="en-GB"/>
              </w:rPr>
              <w:t xml:space="preserve">Sensory </w:t>
            </w:r>
          </w:p>
        </w:tc>
        <w:tc>
          <w:tcPr>
            <w:tcW w:w="1505" w:type="dxa"/>
          </w:tcPr>
          <w:p w14:paraId="3CFE4FE7" w14:textId="7713E1EB"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4" w:type="dxa"/>
          </w:tcPr>
          <w:p w14:paraId="034C2F55" w14:textId="50CEDF25" w:rsidR="00AD3F7C" w:rsidRPr="00AD3F7C" w:rsidRDefault="00AD3F7C" w:rsidP="00AD3F7C">
            <w:pPr>
              <w:rPr>
                <w:rFonts w:ascii="Calibri" w:hAnsi="Calibri" w:cs="Calibri"/>
                <w:color w:val="000000"/>
              </w:rPr>
            </w:pPr>
            <w:r w:rsidRPr="00AD3F7C">
              <w:rPr>
                <w:rFonts w:ascii="Calibri" w:hAnsi="Calibri" w:cs="Calibri"/>
                <w:color w:val="000000"/>
              </w:rPr>
              <w:t>1 (3.85%)</w:t>
            </w:r>
          </w:p>
        </w:tc>
        <w:tc>
          <w:tcPr>
            <w:tcW w:w="1505" w:type="dxa"/>
          </w:tcPr>
          <w:p w14:paraId="1CC07E43" w14:textId="2B536223" w:rsidR="00AD3F7C" w:rsidRPr="00AD3F7C" w:rsidRDefault="00AD3F7C" w:rsidP="00AD3F7C">
            <w:pPr>
              <w:rPr>
                <w:rFonts w:ascii="Calibri" w:hAnsi="Calibri" w:cs="Calibri"/>
                <w:color w:val="000000"/>
              </w:rPr>
            </w:pPr>
            <w:r w:rsidRPr="00AD3F7C">
              <w:rPr>
                <w:rFonts w:ascii="Calibri" w:hAnsi="Calibri" w:cs="Calibri"/>
                <w:color w:val="000000"/>
              </w:rPr>
              <w:t>7 (26.92%)</w:t>
            </w:r>
          </w:p>
        </w:tc>
        <w:tc>
          <w:tcPr>
            <w:tcW w:w="1504" w:type="dxa"/>
          </w:tcPr>
          <w:p w14:paraId="1FB89487" w14:textId="38E8AE6F" w:rsidR="00AD3F7C" w:rsidRPr="00AD3F7C" w:rsidRDefault="00AD3F7C" w:rsidP="00AD3F7C">
            <w:pPr>
              <w:rPr>
                <w:rFonts w:ascii="Calibri" w:hAnsi="Calibri" w:cs="Calibri"/>
                <w:color w:val="000000"/>
              </w:rPr>
            </w:pPr>
            <w:r w:rsidRPr="00AD3F7C">
              <w:rPr>
                <w:rFonts w:ascii="Calibri" w:hAnsi="Calibri" w:cs="Calibri"/>
                <w:color w:val="000000"/>
              </w:rPr>
              <w:t>12 (46.15%)</w:t>
            </w:r>
          </w:p>
        </w:tc>
        <w:tc>
          <w:tcPr>
            <w:tcW w:w="1505" w:type="dxa"/>
          </w:tcPr>
          <w:p w14:paraId="400AF212" w14:textId="1CA076CF" w:rsidR="00AD3F7C" w:rsidRPr="00AD3F7C" w:rsidRDefault="00AD3F7C" w:rsidP="00AD3F7C">
            <w:pPr>
              <w:rPr>
                <w:rFonts w:ascii="Calibri" w:hAnsi="Calibri" w:cs="Calibri"/>
                <w:color w:val="000000"/>
              </w:rPr>
            </w:pPr>
            <w:r w:rsidRPr="00AD3F7C">
              <w:rPr>
                <w:rFonts w:ascii="Calibri" w:hAnsi="Calibri" w:cs="Calibri"/>
                <w:color w:val="000000"/>
              </w:rPr>
              <w:t>6 (23.08%)</w:t>
            </w:r>
          </w:p>
        </w:tc>
      </w:tr>
      <w:tr w:rsidR="00AD3F7C" w14:paraId="090FE579" w14:textId="7EF57C38" w:rsidTr="00AD3F7C">
        <w:trPr>
          <w:trHeight w:val="227"/>
        </w:trPr>
        <w:tc>
          <w:tcPr>
            <w:tcW w:w="1504" w:type="dxa"/>
          </w:tcPr>
          <w:p w14:paraId="4968EDF8" w14:textId="4C9E2132" w:rsidR="00AD3F7C" w:rsidRPr="00AD3F7C" w:rsidRDefault="00AD3F7C" w:rsidP="00AD3F7C">
            <w:pPr>
              <w:rPr>
                <w:rFonts w:ascii="Calibri" w:hAnsi="Calibri" w:cs="Calibri"/>
                <w:color w:val="000000"/>
              </w:rPr>
            </w:pPr>
            <w:r w:rsidRPr="00AD3F7C">
              <w:rPr>
                <w:rFonts w:eastAsia="Calibri" w:cstheme="minorHAnsi"/>
                <w:color w:val="000000" w:themeColor="text1"/>
                <w:kern w:val="24"/>
                <w:lang w:eastAsia="en-GB"/>
              </w:rPr>
              <w:t xml:space="preserve">Behavioural </w:t>
            </w:r>
          </w:p>
        </w:tc>
        <w:tc>
          <w:tcPr>
            <w:tcW w:w="1505" w:type="dxa"/>
          </w:tcPr>
          <w:p w14:paraId="597E11B1" w14:textId="1D2CD462"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4" w:type="dxa"/>
          </w:tcPr>
          <w:p w14:paraId="5479A1E5" w14:textId="5BDC6D38" w:rsidR="00AD3F7C" w:rsidRPr="00AD3F7C" w:rsidRDefault="00AD3F7C" w:rsidP="00AD3F7C">
            <w:pPr>
              <w:rPr>
                <w:rFonts w:ascii="Calibri" w:hAnsi="Calibri" w:cs="Calibri"/>
                <w:color w:val="000000"/>
              </w:rPr>
            </w:pPr>
            <w:r w:rsidRPr="00AD3F7C">
              <w:rPr>
                <w:rFonts w:ascii="Calibri" w:hAnsi="Calibri" w:cs="Calibri"/>
                <w:color w:val="000000"/>
              </w:rPr>
              <w:t>0 (0.00%)</w:t>
            </w:r>
          </w:p>
        </w:tc>
        <w:tc>
          <w:tcPr>
            <w:tcW w:w="1505" w:type="dxa"/>
          </w:tcPr>
          <w:p w14:paraId="5944ABED" w14:textId="3256F155" w:rsidR="00AD3F7C" w:rsidRPr="00AD3F7C" w:rsidRDefault="00AD3F7C" w:rsidP="00AD3F7C">
            <w:pPr>
              <w:rPr>
                <w:rFonts w:ascii="Calibri" w:hAnsi="Calibri" w:cs="Calibri"/>
                <w:color w:val="000000"/>
              </w:rPr>
            </w:pPr>
            <w:r w:rsidRPr="00AD3F7C">
              <w:rPr>
                <w:rFonts w:ascii="Calibri" w:hAnsi="Calibri" w:cs="Calibri"/>
                <w:color w:val="000000"/>
              </w:rPr>
              <w:t>8 (30.77%)</w:t>
            </w:r>
          </w:p>
        </w:tc>
        <w:tc>
          <w:tcPr>
            <w:tcW w:w="1504" w:type="dxa"/>
          </w:tcPr>
          <w:p w14:paraId="3A8485DB" w14:textId="4C752A9C" w:rsidR="00AD3F7C" w:rsidRPr="00AD3F7C" w:rsidRDefault="00AD3F7C" w:rsidP="00AD3F7C">
            <w:pPr>
              <w:rPr>
                <w:rFonts w:ascii="Calibri" w:hAnsi="Calibri" w:cs="Calibri"/>
                <w:color w:val="000000"/>
              </w:rPr>
            </w:pPr>
            <w:r w:rsidRPr="00AD3F7C">
              <w:rPr>
                <w:rFonts w:ascii="Calibri" w:hAnsi="Calibri" w:cs="Calibri"/>
                <w:color w:val="000000"/>
              </w:rPr>
              <w:t>7 (26.92%)</w:t>
            </w:r>
          </w:p>
        </w:tc>
        <w:tc>
          <w:tcPr>
            <w:tcW w:w="1505" w:type="dxa"/>
          </w:tcPr>
          <w:p w14:paraId="2AAB6ED3" w14:textId="52FA93FB" w:rsidR="00AD3F7C" w:rsidRPr="00AD3F7C" w:rsidRDefault="00AD3F7C" w:rsidP="00AD3F7C">
            <w:pPr>
              <w:rPr>
                <w:rFonts w:ascii="Calibri" w:hAnsi="Calibri" w:cs="Calibri"/>
                <w:color w:val="000000"/>
              </w:rPr>
            </w:pPr>
            <w:r w:rsidRPr="00AD3F7C">
              <w:rPr>
                <w:rFonts w:ascii="Calibri" w:hAnsi="Calibri" w:cs="Calibri"/>
                <w:color w:val="000000"/>
              </w:rPr>
              <w:t>11 (42.31%)</w:t>
            </w:r>
          </w:p>
        </w:tc>
      </w:tr>
    </w:tbl>
    <w:p w14:paraId="2DDC4839" w14:textId="58E839B2" w:rsidR="001F5A82" w:rsidRDefault="001F5A82">
      <w:r>
        <w:br w:type="page"/>
      </w:r>
    </w:p>
    <w:p w14:paraId="630E77BF" w14:textId="77777777" w:rsidR="00AD3F7C" w:rsidRDefault="00AD3F7C" w:rsidP="003911FC">
      <w:pPr>
        <w:rPr>
          <w:b/>
        </w:rPr>
        <w:sectPr w:rsidR="00AD3F7C" w:rsidSect="00AD3F7C">
          <w:pgSz w:w="11906" w:h="16838" w:code="9"/>
          <w:pgMar w:top="1440" w:right="1440" w:bottom="1440" w:left="1440" w:header="709" w:footer="709" w:gutter="0"/>
          <w:cols w:space="708"/>
          <w:docGrid w:linePitch="360"/>
        </w:sectPr>
      </w:pPr>
    </w:p>
    <w:p w14:paraId="229D1F46" w14:textId="56FF60C6" w:rsidR="003911FC" w:rsidRPr="00610FCD" w:rsidRDefault="00D37E66" w:rsidP="008B47A5">
      <w:pPr>
        <w:pStyle w:val="Heading2"/>
        <w:rPr>
          <w:rFonts w:asciiTheme="minorHAnsi" w:hAnsiTheme="minorHAnsi" w:cstheme="minorHAnsi"/>
          <w:color w:val="auto"/>
          <w:sz w:val="22"/>
        </w:rPr>
      </w:pPr>
      <w:bookmarkStart w:id="7" w:name="_Toc177641314"/>
      <w:r w:rsidRPr="00610FCD">
        <w:rPr>
          <w:rFonts w:asciiTheme="minorHAnsi" w:hAnsiTheme="minorHAnsi" w:cstheme="minorHAnsi"/>
          <w:b/>
          <w:color w:val="auto"/>
          <w:sz w:val="22"/>
        </w:rPr>
        <w:lastRenderedPageBreak/>
        <w:t>Supplemental Table 5</w:t>
      </w:r>
      <w:r w:rsidR="003911FC" w:rsidRPr="00610FCD">
        <w:rPr>
          <w:rFonts w:asciiTheme="minorHAnsi" w:hAnsiTheme="minorHAnsi" w:cstheme="minorHAnsi"/>
          <w:b/>
          <w:color w:val="auto"/>
          <w:sz w:val="22"/>
        </w:rPr>
        <w:t>.</w:t>
      </w:r>
      <w:r w:rsidR="003911FC" w:rsidRPr="00610FCD">
        <w:rPr>
          <w:rFonts w:asciiTheme="minorHAnsi" w:hAnsiTheme="minorHAnsi" w:cstheme="minorHAnsi"/>
          <w:color w:val="auto"/>
          <w:sz w:val="22"/>
        </w:rPr>
        <w:t xml:space="preserve"> </w:t>
      </w:r>
      <w:r w:rsidR="00625880" w:rsidRPr="00610FCD">
        <w:rPr>
          <w:rFonts w:asciiTheme="minorHAnsi" w:hAnsiTheme="minorHAnsi" w:cstheme="minorHAnsi"/>
          <w:color w:val="auto"/>
          <w:sz w:val="22"/>
        </w:rPr>
        <w:t>Correlation</w:t>
      </w:r>
      <w:r w:rsidR="003911FC" w:rsidRPr="00610FCD">
        <w:rPr>
          <w:rFonts w:asciiTheme="minorHAnsi" w:hAnsiTheme="minorHAnsi" w:cstheme="minorHAnsi"/>
          <w:color w:val="auto"/>
          <w:sz w:val="22"/>
        </w:rPr>
        <w:t xml:space="preserve">s in </w:t>
      </w:r>
      <w:r w:rsidR="00145209" w:rsidRPr="00610FCD">
        <w:rPr>
          <w:rFonts w:asciiTheme="minorHAnsi" w:hAnsiTheme="minorHAnsi" w:cstheme="minorHAnsi"/>
          <w:color w:val="auto"/>
          <w:sz w:val="22"/>
        </w:rPr>
        <w:t xml:space="preserve">the BINGO </w:t>
      </w:r>
      <w:r w:rsidR="003911FC" w:rsidRPr="00610FCD">
        <w:rPr>
          <w:rFonts w:asciiTheme="minorHAnsi" w:hAnsiTheme="minorHAnsi" w:cstheme="minorHAnsi"/>
          <w:i/>
          <w:color w:val="auto"/>
          <w:sz w:val="22"/>
        </w:rPr>
        <w:t>CASK</w:t>
      </w:r>
      <w:r w:rsidR="003911FC" w:rsidRPr="00610FCD">
        <w:rPr>
          <w:rFonts w:asciiTheme="minorHAnsi" w:hAnsiTheme="minorHAnsi" w:cstheme="minorHAnsi"/>
          <w:color w:val="auto"/>
          <w:sz w:val="22"/>
        </w:rPr>
        <w:t>-related disorder</w:t>
      </w:r>
      <w:r w:rsidR="00145209" w:rsidRPr="00610FCD">
        <w:rPr>
          <w:rFonts w:asciiTheme="minorHAnsi" w:hAnsiTheme="minorHAnsi" w:cstheme="minorHAnsi"/>
          <w:color w:val="auto"/>
          <w:sz w:val="22"/>
        </w:rPr>
        <w:t xml:space="preserve"> group</w:t>
      </w:r>
      <w:r w:rsidR="003911FC" w:rsidRPr="00610FCD">
        <w:rPr>
          <w:rFonts w:asciiTheme="minorHAnsi" w:hAnsiTheme="minorHAnsi" w:cstheme="minorHAnsi"/>
          <w:color w:val="auto"/>
          <w:sz w:val="22"/>
        </w:rPr>
        <w:t>.</w:t>
      </w:r>
      <w:bookmarkEnd w:id="7"/>
    </w:p>
    <w:tbl>
      <w:tblPr>
        <w:tblStyle w:val="TableGrid"/>
        <w:tblW w:w="13608" w:type="dxa"/>
        <w:tblInd w:w="-5" w:type="dxa"/>
        <w:tblLook w:val="04A0" w:firstRow="1" w:lastRow="0" w:firstColumn="1" w:lastColumn="0" w:noHBand="0" w:noVBand="1"/>
      </w:tblPr>
      <w:tblGrid>
        <w:gridCol w:w="1701"/>
        <w:gridCol w:w="1701"/>
        <w:gridCol w:w="1701"/>
        <w:gridCol w:w="1701"/>
        <w:gridCol w:w="1701"/>
        <w:gridCol w:w="1701"/>
        <w:gridCol w:w="1701"/>
        <w:gridCol w:w="1701"/>
      </w:tblGrid>
      <w:tr w:rsidR="003911FC" w14:paraId="2D4D9A2E"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0C57E1A"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3834B5E"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 xml:space="preserve"> Age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EF1729"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Sex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5586636"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VABS Composite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B55ED65"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DBC2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813C58"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SRS-2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AF4D12A"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RBQ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D08FFE5"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CVI Total</w:t>
            </w:r>
          </w:p>
        </w:tc>
      </w:tr>
      <w:tr w:rsidR="003911FC" w14:paraId="39A3F5AC"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520B413"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Sex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2A8FCD1"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-0.19,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0.22,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0.39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7F7B571"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4F88FE3"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B4B727"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5E33C25"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9871D45"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F7AEB5C" w14:textId="77777777" w:rsidR="003911FC" w:rsidRPr="00AD4B78" w:rsidRDefault="003911FC" w:rsidP="00AD3F7C">
            <w:pPr>
              <w:rPr>
                <w:rFonts w:cstheme="minorHAnsi"/>
              </w:rPr>
            </w:pPr>
          </w:p>
        </w:tc>
      </w:tr>
      <w:tr w:rsidR="003911FC" w14:paraId="690EDEE3"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214ABBD"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VABS Composite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0D4CD9"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s</w:t>
            </w:r>
            <w:r w:rsidRPr="00AD4B78">
              <w:rPr>
                <w:rFonts w:asciiTheme="minorHAnsi" w:hAnsiTheme="minorHAnsi" w:cstheme="minorHAnsi"/>
                <w:color w:val="000000"/>
                <w:kern w:val="24"/>
                <w:sz w:val="20"/>
                <w:szCs w:val="20"/>
                <w:lang w:val="pt-BR"/>
              </w:rPr>
              <w:t xml:space="preserve"> = 0.78, </w:t>
            </w:r>
            <w:r w:rsidRPr="00AD4B78">
              <w:rPr>
                <w:rFonts w:asciiTheme="minorHAnsi" w:hAnsiTheme="minorHAnsi" w:cstheme="minorHAnsi"/>
                <w:b/>
                <w:bCs/>
                <w:i/>
                <w:iCs/>
                <w:color w:val="000000"/>
                <w:kern w:val="24"/>
                <w:sz w:val="20"/>
                <w:szCs w:val="20"/>
                <w:lang w:val="pt-BR"/>
              </w:rPr>
              <w:t>p</w:t>
            </w:r>
            <w:r w:rsidRPr="00AD4B78">
              <w:rPr>
                <w:rFonts w:asciiTheme="minorHAnsi" w:hAnsiTheme="minorHAnsi" w:cstheme="minorHAnsi"/>
                <w:b/>
                <w:bCs/>
                <w:color w:val="000000"/>
                <w:kern w:val="24"/>
                <w:sz w:val="20"/>
                <w:szCs w:val="20"/>
                <w:lang w:val="pt-BR"/>
              </w:rPr>
              <w:t xml:space="preserve"> &lt; .01</w:t>
            </w:r>
            <w:r w:rsidRPr="00AD4B78">
              <w:rPr>
                <w:rFonts w:asciiTheme="minorHAnsi" w:hAnsiTheme="minorHAnsi" w:cstheme="minorHAnsi"/>
                <w:color w:val="000000"/>
                <w:kern w:val="24"/>
                <w:sz w:val="20"/>
                <w:szCs w:val="20"/>
                <w:lang w:val="pt-BR"/>
              </w:rPr>
              <w:t xml:space="preserve">, </w:t>
            </w:r>
            <w:r w:rsidRPr="00AD4B78">
              <w:rPr>
                <w:rFonts w:asciiTheme="minorHAnsi" w:hAnsiTheme="minorHAnsi" w:cstheme="minorHAnsi"/>
                <w:b/>
                <w:bCs/>
                <w:i/>
                <w:iCs/>
                <w:color w:val="000000"/>
                <w:kern w:val="24"/>
                <w:sz w:val="20"/>
                <w:szCs w:val="20"/>
                <w:lang w:val="pt-BR"/>
              </w:rPr>
              <w:t>p.adj</w:t>
            </w:r>
            <w:r w:rsidRPr="00AD4B78">
              <w:rPr>
                <w:rFonts w:asciiTheme="minorHAnsi" w:hAnsiTheme="minorHAnsi" w:cstheme="minorHAnsi"/>
                <w:b/>
                <w:bCs/>
                <w:color w:val="000000"/>
                <w:kern w:val="24"/>
                <w:sz w:val="20"/>
                <w:szCs w:val="20"/>
                <w:lang w:val="pt-BR"/>
              </w:rPr>
              <w:t xml:space="preserve"> &lt; .01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F49FCD7"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pb</w:t>
            </w:r>
            <w:r w:rsidRPr="00AD4B78">
              <w:rPr>
                <w:rFonts w:asciiTheme="minorHAnsi" w:hAnsiTheme="minorHAnsi" w:cstheme="minorHAnsi"/>
                <w:color w:val="000000"/>
                <w:kern w:val="24"/>
                <w:sz w:val="20"/>
                <w:szCs w:val="20"/>
                <w:lang w:val="pt-BR"/>
              </w:rPr>
              <w:t xml:space="preserve"> = -0.21,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0.29,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0.48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475C669"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54958D3"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9E176B6"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993F8B6"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B93ABA" w14:textId="77777777" w:rsidR="003911FC" w:rsidRPr="00AD4B78" w:rsidRDefault="003911FC" w:rsidP="00AD3F7C">
            <w:pPr>
              <w:rPr>
                <w:rFonts w:cstheme="minorHAnsi"/>
              </w:rPr>
            </w:pPr>
          </w:p>
        </w:tc>
      </w:tr>
      <w:tr w:rsidR="003911FC" w14:paraId="6A2310A8"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A89AB43"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DBC2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E7C32C3"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-0.03,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0.82,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0.84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DB41B69"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pb</w:t>
            </w:r>
            <w:r w:rsidRPr="00AD4B78">
              <w:rPr>
                <w:rFonts w:asciiTheme="minorHAnsi" w:hAnsiTheme="minorHAnsi" w:cstheme="minorHAnsi"/>
                <w:color w:val="000000"/>
                <w:kern w:val="24"/>
                <w:sz w:val="20"/>
                <w:szCs w:val="20"/>
                <w:lang w:val="pt-BR"/>
              </w:rPr>
              <w:t xml:space="preserve"> = -0.07,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0.70,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0.77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8C6A4E"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color w:val="000000"/>
                <w:kern w:val="24"/>
                <w:sz w:val="20"/>
                <w:szCs w:val="20"/>
                <w:lang w:val="pt-BR"/>
              </w:rPr>
              <w:t xml:space="preserve"> = -0.33,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0.09,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2D70009"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D2940F9"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2AE52EB"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4AFDFA3" w14:textId="77777777" w:rsidR="003911FC" w:rsidRPr="00AD4B78" w:rsidRDefault="003911FC" w:rsidP="00AD3F7C">
            <w:pPr>
              <w:rPr>
                <w:rFonts w:cstheme="minorHAnsi"/>
              </w:rPr>
            </w:pPr>
          </w:p>
        </w:tc>
      </w:tr>
      <w:tr w:rsidR="003911FC" w14:paraId="00BDF95A"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E42EFD2"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SRS-2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8F72F9E"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0.20,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0.14,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0.31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DEAA28E"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pb</w:t>
            </w:r>
            <w:r w:rsidRPr="00AD4B78">
              <w:rPr>
                <w:rFonts w:asciiTheme="minorHAnsi" w:hAnsiTheme="minorHAnsi" w:cstheme="minorHAnsi"/>
                <w:color w:val="000000"/>
                <w:kern w:val="24"/>
                <w:sz w:val="20"/>
                <w:szCs w:val="20"/>
                <w:lang w:val="pt-BR"/>
              </w:rPr>
              <w:t xml:space="preserve"> = -0.14,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0.49,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D6AF97A"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color w:val="000000"/>
                <w:kern w:val="24"/>
                <w:sz w:val="20"/>
                <w:szCs w:val="20"/>
                <w:lang w:val="pt-BR"/>
              </w:rPr>
              <w:t xml:space="preserve"> = 0.14,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0.49,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BF199A2"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color w:val="000000"/>
                <w:kern w:val="24"/>
                <w:sz w:val="20"/>
                <w:szCs w:val="20"/>
                <w:lang w:val="pt-BR"/>
              </w:rPr>
              <w:t xml:space="preserve"> = 0.36,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0.06,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E9FAD4D"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EC82776"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F9E8E17" w14:textId="77777777" w:rsidR="003911FC" w:rsidRPr="00AD4B78" w:rsidRDefault="003911FC" w:rsidP="00AD3F7C">
            <w:pPr>
              <w:rPr>
                <w:rFonts w:cstheme="minorHAnsi"/>
              </w:rPr>
            </w:pPr>
          </w:p>
        </w:tc>
      </w:tr>
      <w:tr w:rsidR="003911FC" w14:paraId="5142B96E"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313A1E1"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RBQ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335E058"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0.09,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0.49,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EC90BB"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themeColor="text1"/>
                <w:kern w:val="24"/>
                <w:sz w:val="20"/>
                <w:szCs w:val="20"/>
                <w:lang w:val="pt-BR"/>
              </w:rPr>
              <w:t xml:space="preserve"> = -0.32, </w:t>
            </w:r>
            <w:r w:rsidRPr="00AD4B78">
              <w:rPr>
                <w:rFonts w:asciiTheme="minorHAnsi" w:hAnsiTheme="minorHAnsi" w:cstheme="minorHAnsi"/>
                <w:b/>
                <w:bCs/>
                <w:i/>
                <w:iCs/>
                <w:color w:val="000000" w:themeColor="text1"/>
                <w:kern w:val="24"/>
                <w:sz w:val="20"/>
                <w:szCs w:val="20"/>
                <w:lang w:val="pt-BR"/>
              </w:rPr>
              <w:t>p</w:t>
            </w:r>
            <w:r w:rsidRPr="00AD4B78">
              <w:rPr>
                <w:rFonts w:asciiTheme="minorHAnsi" w:hAnsiTheme="minorHAnsi" w:cstheme="minorHAnsi"/>
                <w:b/>
                <w:bCs/>
                <w:color w:val="000000" w:themeColor="text1"/>
                <w:kern w:val="24"/>
                <w:sz w:val="20"/>
                <w:szCs w:val="20"/>
                <w:lang w:val="pt-BR"/>
              </w:rPr>
              <w:t xml:space="preserve"> = 0.04</w:t>
            </w:r>
            <w:r w:rsidRPr="00AD4B78">
              <w:rPr>
                <w:rFonts w:asciiTheme="minorHAnsi" w:hAnsiTheme="minorHAnsi" w:cstheme="minorHAnsi"/>
                <w:color w:val="000000" w:themeColor="text1"/>
                <w:kern w:val="24"/>
                <w:sz w:val="20"/>
                <w:szCs w:val="20"/>
                <w:lang w:val="pt-BR"/>
              </w:rPr>
              <w:t xml:space="preserve">, </w:t>
            </w:r>
            <w:r w:rsidRPr="00AD4B78">
              <w:rPr>
                <w:rFonts w:asciiTheme="minorHAnsi" w:hAnsiTheme="minorHAnsi" w:cstheme="minorHAnsi"/>
                <w:i/>
                <w:iCs/>
                <w:color w:val="000000" w:themeColor="text1"/>
                <w:kern w:val="24"/>
                <w:sz w:val="20"/>
                <w:szCs w:val="20"/>
                <w:lang w:val="pt-BR"/>
              </w:rPr>
              <w:t>p.adj</w:t>
            </w:r>
            <w:r w:rsidRPr="00AD4B78">
              <w:rPr>
                <w:rFonts w:asciiTheme="minorHAnsi" w:hAnsiTheme="minorHAnsi" w:cstheme="minorHAnsi"/>
                <w:color w:val="000000" w:themeColor="text1"/>
                <w:kern w:val="24"/>
                <w:sz w:val="20"/>
                <w:szCs w:val="20"/>
                <w:lang w:val="pt-BR"/>
              </w:rPr>
              <w:t xml:space="preserve"> = 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27948CD"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-0.09,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0.51,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1EAA57B"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0.55, </w:t>
            </w:r>
            <w:r w:rsidRPr="00AD4B78">
              <w:rPr>
                <w:rFonts w:asciiTheme="minorHAnsi" w:hAnsiTheme="minorHAnsi" w:cstheme="minorHAnsi"/>
                <w:b/>
                <w:bCs/>
                <w:i/>
                <w:iCs/>
                <w:color w:val="000000"/>
                <w:kern w:val="24"/>
                <w:sz w:val="20"/>
                <w:szCs w:val="20"/>
                <w:lang w:val="pt-BR"/>
              </w:rPr>
              <w:t>p</w:t>
            </w:r>
            <w:r w:rsidRPr="00AD4B78">
              <w:rPr>
                <w:rFonts w:asciiTheme="minorHAnsi" w:hAnsiTheme="minorHAnsi" w:cstheme="minorHAnsi"/>
                <w:b/>
                <w:bCs/>
                <w:color w:val="000000"/>
                <w:kern w:val="24"/>
                <w:sz w:val="20"/>
                <w:szCs w:val="20"/>
                <w:lang w:val="pt-BR"/>
              </w:rPr>
              <w:t xml:space="preserve"> &lt; .01</w:t>
            </w:r>
            <w:r w:rsidRPr="00AD4B78">
              <w:rPr>
                <w:rFonts w:asciiTheme="minorHAnsi" w:hAnsiTheme="minorHAnsi" w:cstheme="minorHAnsi"/>
                <w:color w:val="000000"/>
                <w:kern w:val="24"/>
                <w:sz w:val="20"/>
                <w:szCs w:val="20"/>
                <w:lang w:val="pt-BR"/>
              </w:rPr>
              <w:t xml:space="preserve">, </w:t>
            </w:r>
            <w:r w:rsidRPr="00AD4B78">
              <w:rPr>
                <w:rFonts w:asciiTheme="minorHAnsi" w:hAnsiTheme="minorHAnsi" w:cstheme="minorHAnsi"/>
                <w:b/>
                <w:bCs/>
                <w:i/>
                <w:iCs/>
                <w:color w:val="000000"/>
                <w:kern w:val="24"/>
                <w:sz w:val="20"/>
                <w:szCs w:val="20"/>
                <w:lang w:val="pt-BR"/>
              </w:rPr>
              <w:t>p.adj</w:t>
            </w:r>
            <w:r w:rsidRPr="00AD4B78">
              <w:rPr>
                <w:rFonts w:asciiTheme="minorHAnsi" w:hAnsiTheme="minorHAnsi" w:cstheme="minorHAnsi"/>
                <w:b/>
                <w:bCs/>
                <w:color w:val="000000"/>
                <w:kern w:val="24"/>
                <w:sz w:val="20"/>
                <w:szCs w:val="20"/>
                <w:lang w:val="pt-BR"/>
              </w:rPr>
              <w:t xml:space="preserve"> &lt; .01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1DB44B0"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0.24,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0.09,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3E6E815" w14:textId="77777777" w:rsidR="003911FC" w:rsidRPr="00AD4B78" w:rsidRDefault="003911FC" w:rsidP="00AD3F7C">
            <w:pPr>
              <w:rPr>
                <w:rFonts w:cstheme="minorHAnsi"/>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C6246CC" w14:textId="77777777" w:rsidR="003911FC" w:rsidRPr="00AD4B78" w:rsidRDefault="003911FC" w:rsidP="00AD3F7C">
            <w:pPr>
              <w:rPr>
                <w:rFonts w:cstheme="minorHAnsi"/>
              </w:rPr>
            </w:pPr>
          </w:p>
        </w:tc>
      </w:tr>
      <w:tr w:rsidR="003911FC" w14:paraId="313B6200"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7D08915"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kern w:val="24"/>
                <w:sz w:val="20"/>
                <w:szCs w:val="20"/>
              </w:rPr>
              <w:t>CVI Total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6278F1E"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s</w:t>
            </w:r>
            <w:r w:rsidRPr="00AD4B78">
              <w:rPr>
                <w:rFonts w:asciiTheme="minorHAnsi" w:hAnsiTheme="minorHAnsi" w:cstheme="minorHAnsi"/>
                <w:i/>
                <w:iCs/>
                <w:color w:val="000000"/>
                <w:kern w:val="24"/>
                <w:sz w:val="20"/>
                <w:szCs w:val="20"/>
                <w:lang w:val="pt-BR"/>
              </w:rPr>
              <w:t xml:space="preserve"> </w:t>
            </w:r>
            <w:r w:rsidRPr="00AD4B78">
              <w:rPr>
                <w:rFonts w:asciiTheme="minorHAnsi" w:hAnsiTheme="minorHAnsi" w:cstheme="minorHAnsi"/>
                <w:color w:val="000000"/>
                <w:kern w:val="24"/>
                <w:sz w:val="20"/>
                <w:szCs w:val="20"/>
                <w:lang w:val="pt-BR"/>
              </w:rPr>
              <w:t>= -0.16, p = 0.51, p.adj = 0.62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6AA5D59"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i/>
                <w:iCs/>
                <w:color w:val="000000"/>
                <w:kern w:val="24"/>
                <w:position w:val="-7"/>
                <w:sz w:val="20"/>
                <w:szCs w:val="20"/>
                <w:vertAlign w:val="subscript"/>
                <w:lang w:val="pt-BR"/>
              </w:rPr>
              <w:t>pb</w:t>
            </w:r>
            <w:r w:rsidRPr="00AD4B78">
              <w:rPr>
                <w:rFonts w:asciiTheme="minorHAnsi" w:hAnsiTheme="minorHAnsi" w:cstheme="minorHAnsi"/>
                <w:color w:val="000000"/>
                <w:kern w:val="24"/>
                <w:position w:val="-7"/>
                <w:sz w:val="20"/>
                <w:szCs w:val="20"/>
                <w:vertAlign w:val="subscript"/>
                <w:lang w:val="pt-BR"/>
              </w:rPr>
              <w:t xml:space="preserve"> </w:t>
            </w:r>
            <w:r w:rsidRPr="00AD4B78">
              <w:rPr>
                <w:rFonts w:asciiTheme="minorHAnsi" w:hAnsiTheme="minorHAnsi" w:cstheme="minorHAnsi"/>
                <w:color w:val="000000"/>
                <w:kern w:val="24"/>
                <w:sz w:val="20"/>
                <w:szCs w:val="20"/>
                <w:lang w:val="pt-BR"/>
              </w:rPr>
              <w:t xml:space="preserve">= 0.24,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0.31,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0.48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0CBE4F1"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color w:val="000000"/>
                <w:kern w:val="24"/>
                <w:sz w:val="20"/>
                <w:szCs w:val="20"/>
                <w:lang w:val="pt-BR"/>
              </w:rPr>
              <w:t xml:space="preserve"> = 0.05,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0.84,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0.84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1AC193"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 xml:space="preserve">r </w:t>
            </w:r>
            <w:r w:rsidRPr="00AD4B78">
              <w:rPr>
                <w:rFonts w:asciiTheme="minorHAnsi" w:hAnsiTheme="minorHAnsi" w:cstheme="minorHAnsi"/>
                <w:color w:val="000000"/>
                <w:kern w:val="24"/>
                <w:sz w:val="20"/>
                <w:szCs w:val="20"/>
                <w:lang w:val="pt-BR"/>
              </w:rPr>
              <w:t xml:space="preserve">= 0.33,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0.16,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0.31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280FDF2"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i/>
                <w:iCs/>
                <w:color w:val="000000"/>
                <w:kern w:val="24"/>
                <w:sz w:val="20"/>
                <w:szCs w:val="20"/>
                <w:lang w:val="pt-BR"/>
              </w:rPr>
              <w:t>r</w:t>
            </w:r>
            <w:r w:rsidRPr="00AD4B78">
              <w:rPr>
                <w:rFonts w:asciiTheme="minorHAnsi" w:hAnsiTheme="minorHAnsi" w:cstheme="minorHAnsi"/>
                <w:color w:val="000000"/>
                <w:kern w:val="24"/>
                <w:sz w:val="20"/>
                <w:szCs w:val="20"/>
                <w:lang w:val="pt-BR"/>
              </w:rPr>
              <w:t xml:space="preserve"> = 0.50, </w:t>
            </w:r>
            <w:r w:rsidRPr="00AD4B78">
              <w:rPr>
                <w:rFonts w:asciiTheme="minorHAnsi" w:hAnsiTheme="minorHAnsi" w:cstheme="minorHAnsi"/>
                <w:b/>
                <w:bCs/>
                <w:i/>
                <w:iCs/>
                <w:color w:val="000000"/>
                <w:kern w:val="24"/>
                <w:sz w:val="20"/>
                <w:szCs w:val="20"/>
                <w:lang w:val="pt-BR"/>
              </w:rPr>
              <w:t>p</w:t>
            </w:r>
            <w:r w:rsidRPr="00AD4B78">
              <w:rPr>
                <w:rFonts w:asciiTheme="minorHAnsi" w:hAnsiTheme="minorHAnsi" w:cstheme="minorHAnsi"/>
                <w:b/>
                <w:bCs/>
                <w:color w:val="000000"/>
                <w:kern w:val="24"/>
                <w:sz w:val="20"/>
                <w:szCs w:val="20"/>
                <w:lang w:val="pt-BR"/>
              </w:rPr>
              <w:t xml:space="preserve"> = 0.03</w:t>
            </w:r>
            <w:r w:rsidRPr="00AD4B78">
              <w:rPr>
                <w:rFonts w:asciiTheme="minorHAnsi" w:hAnsiTheme="minorHAnsi" w:cstheme="minorHAnsi"/>
                <w:color w:val="000000"/>
                <w:kern w:val="24"/>
                <w:sz w:val="20"/>
                <w:szCs w:val="20"/>
                <w:lang w:val="pt-BR"/>
              </w:rPr>
              <w:t xml:space="preserve">,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0.21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9AE2B6" w14:textId="77777777" w:rsidR="003911FC" w:rsidRPr="00AD4B78" w:rsidRDefault="003911FC" w:rsidP="00AD3F7C">
            <w:pPr>
              <w:pStyle w:val="NormalWeb"/>
              <w:spacing w:before="0" w:beforeAutospacing="0" w:after="0" w:afterAutospacing="0"/>
              <w:textAlignment w:val="bottom"/>
              <w:rPr>
                <w:rFonts w:asciiTheme="minorHAnsi" w:hAnsiTheme="minorHAnsi" w:cstheme="minorHAnsi"/>
                <w:sz w:val="20"/>
                <w:szCs w:val="20"/>
              </w:rPr>
            </w:pPr>
            <w:r w:rsidRPr="00AD4B78">
              <w:rPr>
                <w:rFonts w:asciiTheme="minorHAnsi" w:hAnsiTheme="minorHAnsi" w:cstheme="minorHAnsi"/>
                <w:color w:val="000000" w:themeColor="text1"/>
                <w:kern w:val="24"/>
                <w:sz w:val="20"/>
                <w:szCs w:val="20"/>
                <w:lang w:val="el-GR"/>
              </w:rPr>
              <w:t>τ</w:t>
            </w:r>
            <w:r w:rsidRPr="00AD4B78">
              <w:rPr>
                <w:rFonts w:asciiTheme="minorHAnsi" w:hAnsiTheme="minorHAnsi" w:cstheme="minorHAnsi"/>
                <w:color w:val="000000"/>
                <w:kern w:val="24"/>
                <w:sz w:val="20"/>
                <w:szCs w:val="20"/>
                <w:lang w:val="pt-BR"/>
              </w:rPr>
              <w:t xml:space="preserve"> = -0.21, </w:t>
            </w:r>
            <w:r w:rsidRPr="00AD4B78">
              <w:rPr>
                <w:rFonts w:asciiTheme="minorHAnsi" w:hAnsiTheme="minorHAnsi" w:cstheme="minorHAnsi"/>
                <w:i/>
                <w:iCs/>
                <w:color w:val="000000"/>
                <w:kern w:val="24"/>
                <w:sz w:val="20"/>
                <w:szCs w:val="20"/>
                <w:lang w:val="pt-BR"/>
              </w:rPr>
              <w:t>p</w:t>
            </w:r>
            <w:r w:rsidRPr="00AD4B78">
              <w:rPr>
                <w:rFonts w:asciiTheme="minorHAnsi" w:hAnsiTheme="minorHAnsi" w:cstheme="minorHAnsi"/>
                <w:color w:val="000000"/>
                <w:kern w:val="24"/>
                <w:sz w:val="20"/>
                <w:szCs w:val="20"/>
                <w:lang w:val="pt-BR"/>
              </w:rPr>
              <w:t xml:space="preserve"> = 0.20, </w:t>
            </w:r>
            <w:r w:rsidRPr="00AD4B78">
              <w:rPr>
                <w:rFonts w:asciiTheme="minorHAnsi" w:hAnsiTheme="minorHAnsi" w:cstheme="minorHAnsi"/>
                <w:i/>
                <w:iCs/>
                <w:color w:val="000000"/>
                <w:kern w:val="24"/>
                <w:sz w:val="20"/>
                <w:szCs w:val="20"/>
                <w:lang w:val="pt-BR"/>
              </w:rPr>
              <w:t>p.adj</w:t>
            </w:r>
            <w:r w:rsidRPr="00AD4B78">
              <w:rPr>
                <w:rFonts w:asciiTheme="minorHAnsi" w:hAnsiTheme="minorHAnsi" w:cstheme="minorHAnsi"/>
                <w:color w:val="000000"/>
                <w:kern w:val="24"/>
                <w:sz w:val="20"/>
                <w:szCs w:val="20"/>
                <w:lang w:val="pt-BR"/>
              </w:rPr>
              <w:t xml:space="preserve"> = 0.38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5F849FD" w14:textId="77777777" w:rsidR="003911FC" w:rsidRPr="00AD4B78" w:rsidRDefault="003911FC" w:rsidP="00AD3F7C">
            <w:pPr>
              <w:rPr>
                <w:rFonts w:cstheme="minorHAnsi"/>
              </w:rPr>
            </w:pPr>
          </w:p>
        </w:tc>
      </w:tr>
      <w:tr w:rsidR="003911FC" w14:paraId="5EE220EA" w14:textId="77777777" w:rsidTr="00AD3F7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2B73D7"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color w:val="000000"/>
                <w:kern w:val="24"/>
                <w:sz w:val="20"/>
                <w:szCs w:val="20"/>
              </w:rPr>
              <w:t>Epilepsy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07D0C6"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color w:val="000000" w:themeColor="text1"/>
                <w:kern w:val="24"/>
                <w:sz w:val="20"/>
                <w:szCs w:val="20"/>
                <w:lang w:val="el-GR"/>
              </w:rPr>
              <w:t>τ</w:t>
            </w:r>
            <w:r w:rsidRPr="00AD4B78">
              <w:rPr>
                <w:rFonts w:ascii="Calibri" w:hAnsi="Calibri" w:cs="Calibri"/>
                <w:color w:val="000000" w:themeColor="text1"/>
                <w:kern w:val="24"/>
                <w:sz w:val="20"/>
                <w:szCs w:val="20"/>
                <w:lang w:val="pt-BR"/>
              </w:rPr>
              <w:t xml:space="preserve"> = 0.29, </w:t>
            </w:r>
            <w:r w:rsidRPr="00AD4B78">
              <w:rPr>
                <w:rFonts w:ascii="Calibri" w:hAnsi="Calibri" w:cs="Calibri"/>
                <w:i/>
                <w:iCs/>
                <w:color w:val="000000" w:themeColor="text1"/>
                <w:kern w:val="24"/>
                <w:sz w:val="20"/>
                <w:szCs w:val="20"/>
                <w:lang w:val="pt-BR"/>
              </w:rPr>
              <w:t>p</w:t>
            </w:r>
            <w:r w:rsidRPr="00AD4B78">
              <w:rPr>
                <w:rFonts w:ascii="Calibri" w:hAnsi="Calibri" w:cs="Calibri"/>
                <w:color w:val="000000" w:themeColor="text1"/>
                <w:kern w:val="24"/>
                <w:sz w:val="20"/>
                <w:szCs w:val="20"/>
                <w:lang w:val="pt-BR"/>
              </w:rPr>
              <w:t xml:space="preserve"> = 0.07, </w:t>
            </w:r>
            <w:r w:rsidRPr="00AD4B78">
              <w:rPr>
                <w:rFonts w:ascii="Calibri" w:hAnsi="Calibri" w:cs="Calibri"/>
                <w:i/>
                <w:iCs/>
                <w:color w:val="000000" w:themeColor="text1"/>
                <w:kern w:val="24"/>
                <w:sz w:val="20"/>
                <w:szCs w:val="20"/>
                <w:lang w:val="pt-BR"/>
              </w:rPr>
              <w:t>p.adj</w:t>
            </w:r>
            <w:r w:rsidRPr="00AD4B78">
              <w:rPr>
                <w:rFonts w:ascii="Calibri" w:hAnsi="Calibri" w:cs="Calibri"/>
                <w:color w:val="000000" w:themeColor="text1"/>
                <w:kern w:val="24"/>
                <w:sz w:val="20"/>
                <w:szCs w:val="20"/>
                <w:lang w:val="pt-BR"/>
              </w:rPr>
              <w:t xml:space="preserve"> = 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AE13BAE"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rPr>
              <w:t>p</w:t>
            </w:r>
            <w:r w:rsidRPr="00AD4B78">
              <w:rPr>
                <w:rFonts w:ascii="Calibri" w:hAnsi="Calibri" w:cs="Calibri"/>
                <w:color w:val="000000"/>
                <w:kern w:val="24"/>
                <w:sz w:val="20"/>
                <w:szCs w:val="20"/>
              </w:rPr>
              <w:t xml:space="preserve"> = 0.62, </w:t>
            </w:r>
            <w:proofErr w:type="spellStart"/>
            <w:r w:rsidRPr="00AD4B78">
              <w:rPr>
                <w:rFonts w:ascii="Calibri" w:hAnsi="Calibri" w:cs="Calibri"/>
                <w:i/>
                <w:iCs/>
                <w:color w:val="000000"/>
                <w:kern w:val="24"/>
                <w:sz w:val="20"/>
                <w:szCs w:val="20"/>
              </w:rPr>
              <w:t>p.adj</w:t>
            </w:r>
            <w:proofErr w:type="spellEnd"/>
            <w:r w:rsidRPr="00AD4B78">
              <w:rPr>
                <w:rFonts w:ascii="Calibri" w:hAnsi="Calibri" w:cs="Calibri"/>
                <w:color w:val="000000"/>
                <w:kern w:val="24"/>
                <w:sz w:val="20"/>
                <w:szCs w:val="20"/>
              </w:rPr>
              <w:t xml:space="preserve"> = 0.73</w:t>
            </w:r>
            <w:r w:rsidRPr="00AD4B78">
              <w:rPr>
                <w:rFonts w:ascii="Calibri" w:hAnsi="Calibri" w:cs="Calibri"/>
                <w:color w:val="000000"/>
                <w:kern w:val="24"/>
                <w:position w:val="8"/>
                <w:sz w:val="20"/>
                <w:szCs w:val="20"/>
                <w:vertAlign w:val="superscript"/>
              </w:rPr>
              <w: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DBB76DF"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lang w:val="pt-BR"/>
              </w:rPr>
              <w:t>r</w:t>
            </w:r>
            <w:r w:rsidRPr="00AD4B78">
              <w:rPr>
                <w:rFonts w:ascii="Calibri" w:hAnsi="Calibri" w:cs="Calibri"/>
                <w:i/>
                <w:iCs/>
                <w:color w:val="000000"/>
                <w:kern w:val="24"/>
                <w:position w:val="-7"/>
                <w:sz w:val="20"/>
                <w:szCs w:val="20"/>
                <w:vertAlign w:val="subscript"/>
                <w:lang w:val="pt-BR"/>
              </w:rPr>
              <w:t>pb</w:t>
            </w:r>
            <w:r w:rsidRPr="00AD4B78">
              <w:rPr>
                <w:rFonts w:ascii="Calibri" w:hAnsi="Calibri" w:cs="Calibri"/>
                <w:color w:val="000000"/>
                <w:kern w:val="24"/>
                <w:sz w:val="20"/>
                <w:szCs w:val="20"/>
                <w:lang w:val="pt-BR"/>
              </w:rPr>
              <w:t xml:space="preserve"> = 0.55, </w:t>
            </w:r>
            <w:r w:rsidRPr="00AD4B78">
              <w:rPr>
                <w:rFonts w:ascii="Calibri" w:hAnsi="Calibri" w:cs="Calibri"/>
                <w:b/>
                <w:bCs/>
                <w:i/>
                <w:iCs/>
                <w:color w:val="000000"/>
                <w:kern w:val="24"/>
                <w:sz w:val="20"/>
                <w:szCs w:val="20"/>
                <w:lang w:val="pt-BR"/>
              </w:rPr>
              <w:t>p</w:t>
            </w:r>
            <w:r w:rsidRPr="00AD4B78">
              <w:rPr>
                <w:rFonts w:ascii="Calibri" w:hAnsi="Calibri" w:cs="Calibri"/>
                <w:b/>
                <w:bCs/>
                <w:color w:val="000000"/>
                <w:kern w:val="24"/>
                <w:sz w:val="20"/>
                <w:szCs w:val="20"/>
                <w:lang w:val="pt-BR"/>
              </w:rPr>
              <w:t xml:space="preserve"> &lt; .01</w:t>
            </w:r>
            <w:r w:rsidRPr="00AD4B78">
              <w:rPr>
                <w:rFonts w:ascii="Calibri" w:hAnsi="Calibri" w:cs="Calibri"/>
                <w:color w:val="000000"/>
                <w:kern w:val="24"/>
                <w:sz w:val="20"/>
                <w:szCs w:val="20"/>
                <w:lang w:val="pt-BR"/>
              </w:rPr>
              <w:t xml:space="preserve">, </w:t>
            </w:r>
            <w:r w:rsidRPr="00AD4B78">
              <w:rPr>
                <w:rFonts w:ascii="Calibri" w:hAnsi="Calibri" w:cs="Calibri"/>
                <w:b/>
                <w:bCs/>
                <w:i/>
                <w:iCs/>
                <w:color w:val="000000"/>
                <w:kern w:val="24"/>
                <w:sz w:val="20"/>
                <w:szCs w:val="20"/>
                <w:lang w:val="pt-BR"/>
              </w:rPr>
              <w:t>p.adj</w:t>
            </w:r>
            <w:r w:rsidRPr="00AD4B78">
              <w:rPr>
                <w:rFonts w:ascii="Calibri" w:hAnsi="Calibri" w:cs="Calibri"/>
                <w:b/>
                <w:bCs/>
                <w:color w:val="000000"/>
                <w:kern w:val="24"/>
                <w:sz w:val="20"/>
                <w:szCs w:val="20"/>
                <w:lang w:val="pt-BR"/>
              </w:rPr>
              <w:t xml:space="preserve"> = 0.03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BCC422B"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lang w:val="pt-BR"/>
              </w:rPr>
              <w:t>r</w:t>
            </w:r>
            <w:r w:rsidRPr="00AD4B78">
              <w:rPr>
                <w:rFonts w:ascii="Calibri" w:hAnsi="Calibri" w:cs="Calibri"/>
                <w:i/>
                <w:iCs/>
                <w:color w:val="000000"/>
                <w:kern w:val="24"/>
                <w:position w:val="-7"/>
                <w:sz w:val="20"/>
                <w:szCs w:val="20"/>
                <w:vertAlign w:val="subscript"/>
                <w:lang w:val="pt-BR"/>
              </w:rPr>
              <w:t>pb</w:t>
            </w:r>
            <w:r w:rsidRPr="00AD4B78">
              <w:rPr>
                <w:rFonts w:ascii="Calibri" w:hAnsi="Calibri" w:cs="Calibri"/>
                <w:color w:val="000000"/>
                <w:kern w:val="24"/>
                <w:sz w:val="20"/>
                <w:szCs w:val="20"/>
                <w:lang w:val="pt-BR"/>
              </w:rPr>
              <w:t xml:space="preserve"> = -0.34, </w:t>
            </w:r>
            <w:r w:rsidRPr="00AD4B78">
              <w:rPr>
                <w:rFonts w:ascii="Calibri" w:hAnsi="Calibri" w:cs="Calibri"/>
                <w:i/>
                <w:iCs/>
                <w:color w:val="000000"/>
                <w:kern w:val="24"/>
                <w:sz w:val="20"/>
                <w:szCs w:val="20"/>
                <w:lang w:val="pt-BR"/>
              </w:rPr>
              <w:t>p</w:t>
            </w:r>
            <w:r w:rsidRPr="00AD4B78">
              <w:rPr>
                <w:rFonts w:ascii="Calibri" w:hAnsi="Calibri" w:cs="Calibri"/>
                <w:color w:val="000000"/>
                <w:kern w:val="24"/>
                <w:sz w:val="20"/>
                <w:szCs w:val="20"/>
                <w:lang w:val="pt-BR"/>
              </w:rPr>
              <w:t xml:space="preserve"> = 0.07, </w:t>
            </w:r>
            <w:r w:rsidRPr="00AD4B78">
              <w:rPr>
                <w:rFonts w:ascii="Calibri" w:hAnsi="Calibri" w:cs="Calibri"/>
                <w:i/>
                <w:iCs/>
                <w:color w:val="000000"/>
                <w:kern w:val="24"/>
                <w:sz w:val="20"/>
                <w:szCs w:val="20"/>
                <w:lang w:val="pt-BR"/>
              </w:rPr>
              <w:t>p.adj</w:t>
            </w:r>
            <w:r w:rsidRPr="00AD4B78">
              <w:rPr>
                <w:rFonts w:ascii="Calibri" w:hAnsi="Calibri" w:cs="Calibri"/>
                <w:color w:val="000000"/>
                <w:kern w:val="24"/>
                <w:sz w:val="20"/>
                <w:szCs w:val="20"/>
                <w:lang w:val="pt-BR"/>
              </w:rPr>
              <w:t xml:space="preserve"> = 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61360CF"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lang w:val="pt-BR"/>
              </w:rPr>
              <w:t>r</w:t>
            </w:r>
            <w:r w:rsidRPr="00AD4B78">
              <w:rPr>
                <w:rFonts w:ascii="Calibri" w:hAnsi="Calibri" w:cs="Calibri"/>
                <w:i/>
                <w:iCs/>
                <w:color w:val="000000"/>
                <w:kern w:val="24"/>
                <w:position w:val="-7"/>
                <w:sz w:val="20"/>
                <w:szCs w:val="20"/>
                <w:vertAlign w:val="subscript"/>
                <w:lang w:val="pt-BR"/>
              </w:rPr>
              <w:t>pb</w:t>
            </w:r>
            <w:r w:rsidRPr="00AD4B78">
              <w:rPr>
                <w:rFonts w:ascii="Calibri" w:hAnsi="Calibri" w:cs="Calibri"/>
                <w:color w:val="000000"/>
                <w:kern w:val="24"/>
                <w:sz w:val="20"/>
                <w:szCs w:val="20"/>
                <w:lang w:val="pt-BR"/>
              </w:rPr>
              <w:t xml:space="preserve"> = 0.08, </w:t>
            </w:r>
            <w:r w:rsidRPr="00AD4B78">
              <w:rPr>
                <w:rFonts w:ascii="Calibri" w:hAnsi="Calibri" w:cs="Calibri"/>
                <w:i/>
                <w:iCs/>
                <w:color w:val="000000"/>
                <w:kern w:val="24"/>
                <w:sz w:val="20"/>
                <w:szCs w:val="20"/>
                <w:lang w:val="pt-BR"/>
              </w:rPr>
              <w:t>p</w:t>
            </w:r>
            <w:r w:rsidRPr="00AD4B78">
              <w:rPr>
                <w:rFonts w:ascii="Calibri" w:hAnsi="Calibri" w:cs="Calibri"/>
                <w:color w:val="000000"/>
                <w:kern w:val="24"/>
                <w:sz w:val="20"/>
                <w:szCs w:val="20"/>
                <w:lang w:val="pt-BR"/>
              </w:rPr>
              <w:t xml:space="preserve"> = 0.71, </w:t>
            </w:r>
            <w:r w:rsidRPr="00AD4B78">
              <w:rPr>
                <w:rFonts w:ascii="Calibri" w:hAnsi="Calibri" w:cs="Calibri"/>
                <w:i/>
                <w:iCs/>
                <w:color w:val="000000"/>
                <w:kern w:val="24"/>
                <w:sz w:val="20"/>
                <w:szCs w:val="20"/>
                <w:lang w:val="pt-BR"/>
              </w:rPr>
              <w:t>p.adj</w:t>
            </w:r>
            <w:r w:rsidRPr="00AD4B78">
              <w:rPr>
                <w:rFonts w:ascii="Calibri" w:hAnsi="Calibri" w:cs="Calibri"/>
                <w:color w:val="000000"/>
                <w:kern w:val="24"/>
                <w:sz w:val="20"/>
                <w:szCs w:val="20"/>
                <w:lang w:val="pt-BR"/>
              </w:rPr>
              <w:t xml:space="preserve"> = 0.77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075C257"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lang w:val="pt-BR"/>
              </w:rPr>
              <w:t>r</w:t>
            </w:r>
            <w:r w:rsidRPr="00AD4B78">
              <w:rPr>
                <w:rFonts w:ascii="Calibri" w:hAnsi="Calibri" w:cs="Calibri"/>
                <w:i/>
                <w:iCs/>
                <w:color w:val="000000"/>
                <w:kern w:val="24"/>
                <w:position w:val="-7"/>
                <w:sz w:val="20"/>
                <w:szCs w:val="20"/>
                <w:vertAlign w:val="subscript"/>
                <w:lang w:val="pt-BR"/>
              </w:rPr>
              <w:t>pb</w:t>
            </w:r>
            <w:r w:rsidRPr="00AD4B78">
              <w:rPr>
                <w:rFonts w:ascii="Calibri" w:hAnsi="Calibri" w:cs="Calibri"/>
                <w:color w:val="000000"/>
                <w:kern w:val="24"/>
                <w:sz w:val="20"/>
                <w:szCs w:val="20"/>
                <w:lang w:val="pt-BR"/>
              </w:rPr>
              <w:t xml:space="preserve"> = -0.34, </w:t>
            </w:r>
            <w:r w:rsidRPr="00AD4B78">
              <w:rPr>
                <w:rFonts w:ascii="Calibri" w:hAnsi="Calibri" w:cs="Calibri"/>
                <w:i/>
                <w:iCs/>
                <w:color w:val="000000"/>
                <w:kern w:val="24"/>
                <w:sz w:val="20"/>
                <w:szCs w:val="20"/>
                <w:lang w:val="pt-BR"/>
              </w:rPr>
              <w:t>p</w:t>
            </w:r>
            <w:r w:rsidRPr="00AD4B78">
              <w:rPr>
                <w:rFonts w:ascii="Calibri" w:hAnsi="Calibri" w:cs="Calibri"/>
                <w:color w:val="000000"/>
                <w:kern w:val="24"/>
                <w:sz w:val="20"/>
                <w:szCs w:val="20"/>
                <w:lang w:val="pt-BR"/>
              </w:rPr>
              <w:t xml:space="preserve"> = 0.07, </w:t>
            </w:r>
            <w:r w:rsidRPr="00AD4B78">
              <w:rPr>
                <w:rFonts w:ascii="Calibri" w:hAnsi="Calibri" w:cs="Calibri"/>
                <w:i/>
                <w:iCs/>
                <w:color w:val="000000"/>
                <w:kern w:val="24"/>
                <w:sz w:val="20"/>
                <w:szCs w:val="20"/>
                <w:lang w:val="pt-BR"/>
              </w:rPr>
              <w:t>p.adj</w:t>
            </w:r>
            <w:r w:rsidRPr="00AD4B78">
              <w:rPr>
                <w:rFonts w:ascii="Calibri" w:hAnsi="Calibri" w:cs="Calibri"/>
                <w:color w:val="000000"/>
                <w:kern w:val="24"/>
                <w:sz w:val="20"/>
                <w:szCs w:val="20"/>
                <w:lang w:val="pt-BR"/>
              </w:rPr>
              <w:t xml:space="preserve"> = 0.22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0AD2E9E" w14:textId="77777777" w:rsidR="003911FC" w:rsidRPr="00AD4B78" w:rsidRDefault="003911FC" w:rsidP="00AD3F7C">
            <w:pPr>
              <w:pStyle w:val="NormalWeb"/>
              <w:spacing w:before="0" w:beforeAutospacing="0" w:after="0" w:afterAutospacing="0"/>
              <w:textAlignment w:val="bottom"/>
              <w:rPr>
                <w:rFonts w:ascii="Arial" w:hAnsi="Arial" w:cs="Arial"/>
                <w:sz w:val="20"/>
                <w:szCs w:val="20"/>
              </w:rPr>
            </w:pPr>
            <w:r w:rsidRPr="00AD4B78">
              <w:rPr>
                <w:rFonts w:ascii="Calibri" w:hAnsi="Calibri" w:cs="Calibri"/>
                <w:i/>
                <w:iCs/>
                <w:color w:val="000000"/>
                <w:kern w:val="24"/>
                <w:sz w:val="20"/>
                <w:szCs w:val="20"/>
                <w:lang w:val="pt-BR"/>
              </w:rPr>
              <w:t>r</w:t>
            </w:r>
            <w:r w:rsidRPr="00AD4B78">
              <w:rPr>
                <w:rFonts w:ascii="Calibri" w:hAnsi="Calibri" w:cs="Calibri"/>
                <w:i/>
                <w:iCs/>
                <w:color w:val="000000"/>
                <w:kern w:val="24"/>
                <w:position w:val="-7"/>
                <w:sz w:val="20"/>
                <w:szCs w:val="20"/>
                <w:vertAlign w:val="subscript"/>
                <w:lang w:val="pt-BR"/>
              </w:rPr>
              <w:t>pb</w:t>
            </w:r>
            <w:r w:rsidRPr="00AD4B78">
              <w:rPr>
                <w:rFonts w:ascii="Calibri" w:hAnsi="Calibri" w:cs="Calibri"/>
                <w:i/>
                <w:iCs/>
                <w:color w:val="000000"/>
                <w:kern w:val="24"/>
                <w:sz w:val="20"/>
                <w:szCs w:val="20"/>
                <w:lang w:val="pt-BR"/>
              </w:rPr>
              <w:t xml:space="preserve"> </w:t>
            </w:r>
            <w:r w:rsidRPr="00AD4B78">
              <w:rPr>
                <w:rFonts w:ascii="Calibri" w:hAnsi="Calibri" w:cs="Calibri"/>
                <w:color w:val="000000"/>
                <w:kern w:val="24"/>
                <w:sz w:val="20"/>
                <w:szCs w:val="20"/>
                <w:lang w:val="pt-BR"/>
              </w:rPr>
              <w:t xml:space="preserve">= 0.33, </w:t>
            </w:r>
            <w:r w:rsidRPr="00AD4B78">
              <w:rPr>
                <w:rFonts w:ascii="Calibri" w:hAnsi="Calibri" w:cs="Calibri"/>
                <w:i/>
                <w:iCs/>
                <w:color w:val="000000"/>
                <w:kern w:val="24"/>
                <w:sz w:val="20"/>
                <w:szCs w:val="20"/>
                <w:lang w:val="pt-BR"/>
              </w:rPr>
              <w:t>p</w:t>
            </w:r>
            <w:r w:rsidRPr="00AD4B78">
              <w:rPr>
                <w:rFonts w:ascii="Calibri" w:hAnsi="Calibri" w:cs="Calibri"/>
                <w:color w:val="000000"/>
                <w:kern w:val="24"/>
                <w:sz w:val="20"/>
                <w:szCs w:val="20"/>
                <w:lang w:val="pt-BR"/>
              </w:rPr>
              <w:t xml:space="preserve"> = 0.16, </w:t>
            </w:r>
            <w:r w:rsidRPr="00AD4B78">
              <w:rPr>
                <w:rFonts w:ascii="Calibri" w:hAnsi="Calibri" w:cs="Calibri"/>
                <w:i/>
                <w:iCs/>
                <w:color w:val="000000"/>
                <w:kern w:val="24"/>
                <w:sz w:val="20"/>
                <w:szCs w:val="20"/>
                <w:lang w:val="pt-BR"/>
              </w:rPr>
              <w:t>p.adj</w:t>
            </w:r>
            <w:r w:rsidRPr="00AD4B78">
              <w:rPr>
                <w:rFonts w:ascii="Calibri" w:hAnsi="Calibri" w:cs="Calibri"/>
                <w:color w:val="000000"/>
                <w:kern w:val="24"/>
                <w:sz w:val="20"/>
                <w:szCs w:val="20"/>
                <w:lang w:val="pt-BR"/>
              </w:rPr>
              <w:t xml:space="preserve"> = 0.31</w:t>
            </w:r>
          </w:p>
        </w:tc>
      </w:tr>
    </w:tbl>
    <w:p w14:paraId="24158FB8" w14:textId="77777777" w:rsidR="003911FC" w:rsidRDefault="003911FC" w:rsidP="003911FC">
      <w:r w:rsidRPr="00AD4B78">
        <w:rPr>
          <w:lang w:val="el-GR"/>
        </w:rPr>
        <w:t>τ</w:t>
      </w:r>
      <w:r w:rsidRPr="00AD4B78">
        <w:t xml:space="preserve"> Kendall; </w:t>
      </w:r>
      <w:proofErr w:type="spellStart"/>
      <w:r w:rsidRPr="00AD4B78">
        <w:t>r</w:t>
      </w:r>
      <w:r w:rsidRPr="00A83909">
        <w:rPr>
          <w:vertAlign w:val="subscript"/>
        </w:rPr>
        <w:t>s</w:t>
      </w:r>
      <w:proofErr w:type="spellEnd"/>
      <w:r w:rsidRPr="00A83909">
        <w:rPr>
          <w:vertAlign w:val="subscript"/>
        </w:rPr>
        <w:t xml:space="preserve"> </w:t>
      </w:r>
      <w:r w:rsidRPr="00AD4B78">
        <w:t xml:space="preserve">Spearman; </w:t>
      </w:r>
      <w:proofErr w:type="spellStart"/>
      <w:r w:rsidRPr="00AD4B78">
        <w:t>r</w:t>
      </w:r>
      <w:r w:rsidRPr="00AD4B78">
        <w:rPr>
          <w:vertAlign w:val="subscript"/>
        </w:rPr>
        <w:t>pb</w:t>
      </w:r>
      <w:proofErr w:type="spellEnd"/>
      <w:r w:rsidRPr="00AD4B78">
        <w:t xml:space="preserve"> point-</w:t>
      </w:r>
      <w:proofErr w:type="spellStart"/>
      <w:r w:rsidRPr="00AD4B78">
        <w:t>biseral</w:t>
      </w:r>
      <w:proofErr w:type="spellEnd"/>
      <w:r w:rsidRPr="00AD4B78">
        <w:t xml:space="preserve">  </w:t>
      </w:r>
      <w:proofErr w:type="spellStart"/>
      <w:r w:rsidRPr="00AD4B78">
        <w:rPr>
          <w:vertAlign w:val="superscript"/>
        </w:rPr>
        <w:t>a</w:t>
      </w:r>
      <w:r w:rsidRPr="00AD4B78">
        <w:t>Fisher’s</w:t>
      </w:r>
      <w:proofErr w:type="spellEnd"/>
      <w:r w:rsidRPr="00AD4B78">
        <w:t xml:space="preserve"> exact test</w:t>
      </w:r>
    </w:p>
    <w:p w14:paraId="77F5DE62" w14:textId="77777777" w:rsidR="001F5A82" w:rsidRDefault="001F5A82">
      <w:pPr>
        <w:rPr>
          <w:b/>
        </w:rPr>
      </w:pPr>
      <w:r>
        <w:rPr>
          <w:b/>
        </w:rPr>
        <w:br w:type="page"/>
      </w:r>
    </w:p>
    <w:p w14:paraId="03969726" w14:textId="77777777" w:rsidR="00E21F4F" w:rsidRDefault="00E21F4F" w:rsidP="003911FC">
      <w:pPr>
        <w:rPr>
          <w:b/>
        </w:rPr>
        <w:sectPr w:rsidR="00E21F4F" w:rsidSect="00E21F4F">
          <w:pgSz w:w="16838" w:h="11906" w:orient="landscape"/>
          <w:pgMar w:top="1440" w:right="1440" w:bottom="1440" w:left="1440" w:header="709" w:footer="709" w:gutter="0"/>
          <w:cols w:space="708"/>
          <w:docGrid w:linePitch="360"/>
        </w:sectPr>
      </w:pPr>
    </w:p>
    <w:p w14:paraId="26B873D0" w14:textId="052B9C5F" w:rsidR="00D37E66" w:rsidRPr="00610FCD" w:rsidRDefault="00D37E66" w:rsidP="00625880">
      <w:pPr>
        <w:pStyle w:val="Heading2"/>
        <w:rPr>
          <w:rFonts w:asciiTheme="minorHAnsi" w:hAnsiTheme="minorHAnsi" w:cstheme="minorHAnsi"/>
          <w:color w:val="auto"/>
          <w:sz w:val="22"/>
        </w:rPr>
      </w:pPr>
      <w:bookmarkStart w:id="8" w:name="_Toc177641315"/>
      <w:r w:rsidRPr="00610FCD">
        <w:rPr>
          <w:rFonts w:asciiTheme="minorHAnsi" w:hAnsiTheme="minorHAnsi" w:cstheme="minorHAnsi"/>
          <w:b/>
          <w:color w:val="auto"/>
          <w:sz w:val="22"/>
        </w:rPr>
        <w:lastRenderedPageBreak/>
        <w:t>Supplemental Table 6a.</w:t>
      </w:r>
      <w:r w:rsidR="00625880" w:rsidRPr="00610FCD">
        <w:rPr>
          <w:rFonts w:asciiTheme="minorHAnsi" w:hAnsiTheme="minorHAnsi" w:cstheme="minorHAnsi"/>
          <w:b/>
          <w:color w:val="auto"/>
          <w:sz w:val="22"/>
        </w:rPr>
        <w:t xml:space="preserve"> </w:t>
      </w:r>
      <w:r w:rsidR="00625880" w:rsidRPr="00610FCD">
        <w:rPr>
          <w:rFonts w:asciiTheme="minorHAnsi" w:hAnsiTheme="minorHAnsi" w:cstheme="minorHAnsi"/>
          <w:color w:val="auto"/>
          <w:sz w:val="22"/>
        </w:rPr>
        <w:t>Impact of Epilepsy on Adaptive Ability: Results of Regression Assumption Tests</w:t>
      </w:r>
      <w:r w:rsidRPr="00610FCD">
        <w:rPr>
          <w:rFonts w:asciiTheme="minorHAnsi" w:hAnsiTheme="minorHAnsi" w:cstheme="minorHAnsi"/>
          <w:color w:val="auto"/>
          <w:sz w:val="22"/>
        </w:rPr>
        <w:t>.</w:t>
      </w:r>
      <w:bookmarkEnd w:id="8"/>
      <w:r w:rsidRPr="00610FCD">
        <w:rPr>
          <w:rFonts w:asciiTheme="minorHAnsi" w:hAnsiTheme="minorHAnsi" w:cstheme="minorHAnsi"/>
          <w:color w:val="auto"/>
          <w:sz w:val="22"/>
        </w:rPr>
        <w:t xml:space="preserve"> </w:t>
      </w:r>
    </w:p>
    <w:tbl>
      <w:tblPr>
        <w:tblStyle w:val="TableGrid"/>
        <w:tblW w:w="0" w:type="auto"/>
        <w:tblLook w:val="04A0" w:firstRow="1" w:lastRow="0" w:firstColumn="1" w:lastColumn="0" w:noHBand="0" w:noVBand="1"/>
      </w:tblPr>
      <w:tblGrid>
        <w:gridCol w:w="3005"/>
        <w:gridCol w:w="3005"/>
        <w:gridCol w:w="3005"/>
      </w:tblGrid>
      <w:tr w:rsidR="00D37E66" w14:paraId="39152980" w14:textId="77777777" w:rsidTr="00D37E66">
        <w:tc>
          <w:tcPr>
            <w:tcW w:w="3005" w:type="dxa"/>
          </w:tcPr>
          <w:p w14:paraId="0D3FC968" w14:textId="77777777" w:rsidR="00D37E66" w:rsidRDefault="00D37E66" w:rsidP="00D37E66">
            <w:r>
              <w:t xml:space="preserve">Assumption </w:t>
            </w:r>
          </w:p>
        </w:tc>
        <w:tc>
          <w:tcPr>
            <w:tcW w:w="3005" w:type="dxa"/>
          </w:tcPr>
          <w:p w14:paraId="631E6243" w14:textId="77777777" w:rsidR="00D37E66" w:rsidRDefault="00D37E66" w:rsidP="00D37E66">
            <w:r>
              <w:t>Test</w:t>
            </w:r>
          </w:p>
        </w:tc>
        <w:tc>
          <w:tcPr>
            <w:tcW w:w="3005" w:type="dxa"/>
          </w:tcPr>
          <w:p w14:paraId="1FAC891F" w14:textId="77777777" w:rsidR="00D37E66" w:rsidRDefault="00D37E66" w:rsidP="00D37E66">
            <w:r>
              <w:t xml:space="preserve">Result </w:t>
            </w:r>
          </w:p>
        </w:tc>
      </w:tr>
      <w:tr w:rsidR="00D37E66" w14:paraId="185275AD" w14:textId="77777777" w:rsidTr="00D37E66">
        <w:tc>
          <w:tcPr>
            <w:tcW w:w="3005" w:type="dxa"/>
          </w:tcPr>
          <w:p w14:paraId="7BE5F906" w14:textId="77777777" w:rsidR="00D37E66" w:rsidRDefault="00D37E66" w:rsidP="00D37E66">
            <w:r>
              <w:t>Independence of Errors</w:t>
            </w:r>
          </w:p>
        </w:tc>
        <w:tc>
          <w:tcPr>
            <w:tcW w:w="3005" w:type="dxa"/>
          </w:tcPr>
          <w:p w14:paraId="408F601A" w14:textId="77777777" w:rsidR="00D37E66" w:rsidRDefault="00D37E66" w:rsidP="00D37E66">
            <w:r>
              <w:t xml:space="preserve">Durbin-Watson </w:t>
            </w:r>
          </w:p>
        </w:tc>
        <w:tc>
          <w:tcPr>
            <w:tcW w:w="3005" w:type="dxa"/>
          </w:tcPr>
          <w:p w14:paraId="5766A846" w14:textId="77777777" w:rsidR="00D37E66" w:rsidRDefault="00D37E66" w:rsidP="00D37E66">
            <w:r>
              <w:t xml:space="preserve">D-W = 2.31, </w:t>
            </w:r>
            <w:r w:rsidRPr="000E4EFB">
              <w:rPr>
                <w:i/>
              </w:rPr>
              <w:t>p</w:t>
            </w:r>
            <w:r>
              <w:t xml:space="preserve"> = .43</w:t>
            </w:r>
          </w:p>
        </w:tc>
      </w:tr>
      <w:tr w:rsidR="00D37E66" w14:paraId="60E4646F" w14:textId="77777777" w:rsidTr="00D37E66">
        <w:tc>
          <w:tcPr>
            <w:tcW w:w="3005" w:type="dxa"/>
          </w:tcPr>
          <w:p w14:paraId="2E792512" w14:textId="77777777" w:rsidR="00D37E66" w:rsidRPr="000E4EFB" w:rsidRDefault="00D37E66" w:rsidP="00D37E66">
            <w:r>
              <w:t xml:space="preserve">Homoscedasticity </w:t>
            </w:r>
          </w:p>
        </w:tc>
        <w:tc>
          <w:tcPr>
            <w:tcW w:w="3005" w:type="dxa"/>
          </w:tcPr>
          <w:p w14:paraId="788FF85B" w14:textId="77777777" w:rsidR="00D37E66" w:rsidRDefault="00D37E66" w:rsidP="00D37E66">
            <w:proofErr w:type="spellStart"/>
            <w:r w:rsidRPr="000E4EFB">
              <w:t>Breusch</w:t>
            </w:r>
            <w:proofErr w:type="spellEnd"/>
            <w:r w:rsidRPr="000E4EFB">
              <w:t>-Pagan</w:t>
            </w:r>
          </w:p>
        </w:tc>
        <w:tc>
          <w:tcPr>
            <w:tcW w:w="3005" w:type="dxa"/>
          </w:tcPr>
          <w:p w14:paraId="4637AC93" w14:textId="77777777" w:rsidR="00D37E66" w:rsidRPr="000E4EFB" w:rsidRDefault="00D37E66" w:rsidP="00D37E66">
            <w:pPr>
              <w:rPr>
                <w:rFonts w:cstheme="minorHAnsi"/>
              </w:rPr>
            </w:pPr>
            <w:r>
              <w:rPr>
                <w:rStyle w:val="Emphasis"/>
                <w:rFonts w:cstheme="minorHAnsi"/>
                <w:shd w:val="clear" w:color="auto" w:fill="FFFFFF"/>
              </w:rPr>
              <w:t>χ²</w:t>
            </w:r>
            <w:r w:rsidRPr="00902BA7">
              <w:rPr>
                <w:rStyle w:val="Emphasis"/>
                <w:rFonts w:cstheme="minorHAnsi"/>
                <w:shd w:val="clear" w:color="auto" w:fill="FFFFFF"/>
              </w:rPr>
              <w:t xml:space="preserve">(2) = 1.43,  </w:t>
            </w:r>
            <w:r>
              <w:rPr>
                <w:rStyle w:val="Emphasis"/>
                <w:rFonts w:cstheme="minorHAnsi"/>
                <w:shd w:val="clear" w:color="auto" w:fill="FFFFFF"/>
              </w:rPr>
              <w:t xml:space="preserve">p </w:t>
            </w:r>
            <w:r w:rsidRPr="00902BA7">
              <w:rPr>
                <w:rStyle w:val="Emphasis"/>
                <w:rFonts w:cstheme="minorHAnsi"/>
                <w:shd w:val="clear" w:color="auto" w:fill="FFFFFF"/>
              </w:rPr>
              <w:t>= .23</w:t>
            </w:r>
          </w:p>
        </w:tc>
      </w:tr>
      <w:tr w:rsidR="00D37E66" w14:paraId="2F5923BD" w14:textId="77777777" w:rsidTr="00D37E66">
        <w:tc>
          <w:tcPr>
            <w:tcW w:w="3005" w:type="dxa"/>
          </w:tcPr>
          <w:p w14:paraId="34EDD8C8" w14:textId="77777777" w:rsidR="00D37E66" w:rsidRDefault="00D37E66" w:rsidP="00D37E66">
            <w:r>
              <w:t xml:space="preserve">Normality of Residuals </w:t>
            </w:r>
          </w:p>
        </w:tc>
        <w:tc>
          <w:tcPr>
            <w:tcW w:w="3005" w:type="dxa"/>
          </w:tcPr>
          <w:p w14:paraId="23A23E0F" w14:textId="77777777" w:rsidR="00D37E66" w:rsidRDefault="00D37E66" w:rsidP="00D37E66">
            <w:proofErr w:type="spellStart"/>
            <w:r>
              <w:t>Shaprio</w:t>
            </w:r>
            <w:proofErr w:type="spellEnd"/>
            <w:r>
              <w:t xml:space="preserve">-Wilk </w:t>
            </w:r>
          </w:p>
        </w:tc>
        <w:tc>
          <w:tcPr>
            <w:tcW w:w="3005" w:type="dxa"/>
          </w:tcPr>
          <w:p w14:paraId="22339147" w14:textId="77777777" w:rsidR="00D37E66" w:rsidRPr="000E4EFB" w:rsidRDefault="00D37E66" w:rsidP="00D37E66">
            <w:pPr>
              <w:rPr>
                <w:rFonts w:cstheme="minorHAnsi"/>
              </w:rPr>
            </w:pPr>
            <w:r>
              <w:rPr>
                <w:rStyle w:val="Emphasis"/>
                <w:rFonts w:cstheme="minorHAnsi"/>
                <w:shd w:val="clear" w:color="auto" w:fill="FFFFFF"/>
              </w:rPr>
              <w:t xml:space="preserve">W </w:t>
            </w:r>
            <w:r w:rsidRPr="00C3216C">
              <w:rPr>
                <w:rStyle w:val="Emphasis"/>
                <w:rFonts w:cstheme="minorHAnsi"/>
                <w:shd w:val="clear" w:color="auto" w:fill="FFFFFF"/>
              </w:rPr>
              <w:t>= .98</w:t>
            </w:r>
            <w:r w:rsidRPr="000E4EFB">
              <w:rPr>
                <w:rStyle w:val="Emphasis"/>
                <w:rFonts w:cstheme="minorHAnsi"/>
                <w:shd w:val="clear" w:color="auto" w:fill="FFFFFF"/>
              </w:rPr>
              <w:t>,</w:t>
            </w:r>
            <w:r>
              <w:rPr>
                <w:rStyle w:val="Emphasis"/>
                <w:rFonts w:cstheme="minorHAnsi"/>
                <w:shd w:val="clear" w:color="auto" w:fill="FFFFFF"/>
              </w:rPr>
              <w:t xml:space="preserve"> p </w:t>
            </w:r>
            <w:r w:rsidRPr="00C3216C">
              <w:rPr>
                <w:rStyle w:val="Emphasis"/>
                <w:rFonts w:cstheme="minorHAnsi"/>
                <w:shd w:val="clear" w:color="auto" w:fill="FFFFFF"/>
              </w:rPr>
              <w:t>= .79</w:t>
            </w:r>
          </w:p>
        </w:tc>
      </w:tr>
    </w:tbl>
    <w:p w14:paraId="09BCE66D" w14:textId="77777777" w:rsidR="00D37E66" w:rsidRDefault="00D37E66" w:rsidP="00D37E66"/>
    <w:p w14:paraId="6A375018" w14:textId="3D02C46F" w:rsidR="003911FC" w:rsidRPr="00610FCD" w:rsidRDefault="003911FC" w:rsidP="008B47A5">
      <w:pPr>
        <w:pStyle w:val="Heading2"/>
        <w:rPr>
          <w:rFonts w:asciiTheme="minorHAnsi" w:hAnsiTheme="minorHAnsi" w:cstheme="minorHAnsi"/>
        </w:rPr>
      </w:pPr>
      <w:bookmarkStart w:id="9" w:name="_Toc177641316"/>
      <w:r w:rsidRPr="00610FCD">
        <w:rPr>
          <w:rFonts w:asciiTheme="minorHAnsi" w:hAnsiTheme="minorHAnsi" w:cstheme="minorHAnsi"/>
          <w:b/>
          <w:color w:val="auto"/>
          <w:sz w:val="22"/>
        </w:rPr>
        <w:t xml:space="preserve">Supplemental Table </w:t>
      </w:r>
      <w:r w:rsidR="00D37E66" w:rsidRPr="00610FCD">
        <w:rPr>
          <w:rFonts w:asciiTheme="minorHAnsi" w:hAnsiTheme="minorHAnsi" w:cstheme="minorHAnsi"/>
          <w:b/>
          <w:color w:val="auto"/>
          <w:sz w:val="22"/>
        </w:rPr>
        <w:t>6b</w:t>
      </w:r>
      <w:r w:rsidRPr="00610FCD">
        <w:rPr>
          <w:rFonts w:asciiTheme="minorHAnsi" w:hAnsiTheme="minorHAnsi" w:cstheme="minorHAnsi"/>
          <w:b/>
          <w:color w:val="auto"/>
          <w:sz w:val="22"/>
        </w:rPr>
        <w:t>.</w:t>
      </w:r>
      <w:r w:rsidRPr="00610FCD">
        <w:rPr>
          <w:rFonts w:asciiTheme="minorHAnsi" w:hAnsiTheme="minorHAnsi" w:cstheme="minorHAnsi"/>
          <w:color w:val="auto"/>
          <w:sz w:val="22"/>
        </w:rPr>
        <w:t xml:space="preserve"> </w:t>
      </w:r>
      <w:r w:rsidR="00625880" w:rsidRPr="00610FCD">
        <w:rPr>
          <w:rFonts w:asciiTheme="minorHAnsi" w:hAnsiTheme="minorHAnsi" w:cstheme="minorHAnsi"/>
          <w:color w:val="auto"/>
          <w:sz w:val="22"/>
        </w:rPr>
        <w:t>Impact of Epilepsy on Adaptive Ability: Regression Analysis Results</w:t>
      </w:r>
      <w:r w:rsidR="00E21F4F" w:rsidRPr="00610FCD">
        <w:rPr>
          <w:rFonts w:asciiTheme="minorHAnsi" w:hAnsiTheme="minorHAnsi" w:cstheme="minorHAnsi"/>
        </w:rPr>
        <w:t>.</w:t>
      </w:r>
      <w:bookmarkEnd w:id="9"/>
      <w:r w:rsidR="00E21F4F" w:rsidRPr="00610FCD">
        <w:rPr>
          <w:rFonts w:asciiTheme="minorHAnsi" w:hAnsiTheme="minorHAnsi" w:cstheme="minorHAnsi"/>
        </w:rPr>
        <w:t xml:space="preserve"> </w:t>
      </w:r>
      <w:r w:rsidRPr="00610FCD">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803"/>
        <w:gridCol w:w="1355"/>
        <w:gridCol w:w="1356"/>
        <w:gridCol w:w="1355"/>
        <w:gridCol w:w="1356"/>
        <w:gridCol w:w="1791"/>
      </w:tblGrid>
      <w:tr w:rsidR="003911FC" w:rsidRPr="00570E7F" w14:paraId="08CB4781" w14:textId="77777777" w:rsidTr="00AD3F7C">
        <w:tc>
          <w:tcPr>
            <w:tcW w:w="1803" w:type="dxa"/>
          </w:tcPr>
          <w:p w14:paraId="6708A925" w14:textId="77777777" w:rsidR="003911FC" w:rsidRPr="00570E7F" w:rsidRDefault="003911FC" w:rsidP="00AD3F7C">
            <w:r w:rsidRPr="00570E7F">
              <w:t xml:space="preserve">Variable </w:t>
            </w:r>
          </w:p>
        </w:tc>
        <w:tc>
          <w:tcPr>
            <w:tcW w:w="1355" w:type="dxa"/>
          </w:tcPr>
          <w:p w14:paraId="524DD704" w14:textId="77777777" w:rsidR="003911FC" w:rsidRPr="00570E7F" w:rsidRDefault="003911FC" w:rsidP="00AD3F7C">
            <w:r w:rsidRPr="00570E7F">
              <w:t>B</w:t>
            </w:r>
          </w:p>
        </w:tc>
        <w:tc>
          <w:tcPr>
            <w:tcW w:w="1356" w:type="dxa"/>
          </w:tcPr>
          <w:p w14:paraId="0F3EA7D9" w14:textId="77777777" w:rsidR="003911FC" w:rsidRPr="00570E7F" w:rsidRDefault="003911FC" w:rsidP="00AD3F7C">
            <w:r w:rsidRPr="00570E7F">
              <w:t>SE</w:t>
            </w:r>
          </w:p>
        </w:tc>
        <w:tc>
          <w:tcPr>
            <w:tcW w:w="1355" w:type="dxa"/>
          </w:tcPr>
          <w:p w14:paraId="71B9D8D1" w14:textId="77777777" w:rsidR="003911FC" w:rsidRPr="00570E7F" w:rsidRDefault="003911FC" w:rsidP="00AD3F7C">
            <w:r w:rsidRPr="00570E7F">
              <w:t>t</w:t>
            </w:r>
          </w:p>
        </w:tc>
        <w:tc>
          <w:tcPr>
            <w:tcW w:w="1356" w:type="dxa"/>
          </w:tcPr>
          <w:p w14:paraId="01BFB17B" w14:textId="77777777" w:rsidR="003911FC" w:rsidRPr="00570E7F" w:rsidRDefault="003911FC" w:rsidP="00AD3F7C">
            <w:r w:rsidRPr="00570E7F">
              <w:t>p</w:t>
            </w:r>
          </w:p>
        </w:tc>
        <w:tc>
          <w:tcPr>
            <w:tcW w:w="1791" w:type="dxa"/>
          </w:tcPr>
          <w:p w14:paraId="3208705C" w14:textId="77777777" w:rsidR="003911FC" w:rsidRPr="00570E7F" w:rsidRDefault="003911FC" w:rsidP="00AD3F7C">
            <w:r w:rsidRPr="00570E7F">
              <w:t>95% CI</w:t>
            </w:r>
          </w:p>
        </w:tc>
      </w:tr>
      <w:tr w:rsidR="003911FC" w:rsidRPr="00570E7F" w14:paraId="45B5E8C3" w14:textId="77777777" w:rsidTr="00AD3F7C">
        <w:tc>
          <w:tcPr>
            <w:tcW w:w="1803" w:type="dxa"/>
          </w:tcPr>
          <w:p w14:paraId="7982CE51" w14:textId="77777777" w:rsidR="003911FC" w:rsidRPr="00570E7F" w:rsidRDefault="003911FC" w:rsidP="00AD3F7C">
            <w:r w:rsidRPr="00570E7F">
              <w:t>Constant</w:t>
            </w:r>
          </w:p>
        </w:tc>
        <w:tc>
          <w:tcPr>
            <w:tcW w:w="1355" w:type="dxa"/>
          </w:tcPr>
          <w:p w14:paraId="2A31EAF2" w14:textId="77777777" w:rsidR="003911FC" w:rsidRPr="00570E7F" w:rsidRDefault="003911FC" w:rsidP="00AD3F7C">
            <w:r w:rsidRPr="00570E7F">
              <w:t>89.63</w:t>
            </w:r>
          </w:p>
        </w:tc>
        <w:tc>
          <w:tcPr>
            <w:tcW w:w="1356" w:type="dxa"/>
          </w:tcPr>
          <w:p w14:paraId="580F0095" w14:textId="77777777" w:rsidR="003911FC" w:rsidRPr="00570E7F" w:rsidRDefault="003911FC" w:rsidP="00AD3F7C">
            <w:r w:rsidRPr="00570E7F">
              <w:t>3.57</w:t>
            </w:r>
          </w:p>
        </w:tc>
        <w:tc>
          <w:tcPr>
            <w:tcW w:w="1355" w:type="dxa"/>
          </w:tcPr>
          <w:p w14:paraId="52963695" w14:textId="77777777" w:rsidR="003911FC" w:rsidRPr="00570E7F" w:rsidRDefault="003911FC" w:rsidP="00AD3F7C">
            <w:r w:rsidRPr="00570E7F">
              <w:t>25.11</w:t>
            </w:r>
          </w:p>
        </w:tc>
        <w:tc>
          <w:tcPr>
            <w:tcW w:w="1356" w:type="dxa"/>
          </w:tcPr>
          <w:p w14:paraId="67B8E5E4" w14:textId="77777777" w:rsidR="003911FC" w:rsidRPr="00570E7F" w:rsidRDefault="003911FC" w:rsidP="00AD3F7C">
            <w:r>
              <w:t>2e-16</w:t>
            </w:r>
          </w:p>
        </w:tc>
        <w:tc>
          <w:tcPr>
            <w:tcW w:w="1791" w:type="dxa"/>
          </w:tcPr>
          <w:p w14:paraId="3B584E05" w14:textId="77777777" w:rsidR="003911FC" w:rsidRPr="00570E7F" w:rsidRDefault="003911FC" w:rsidP="00AD3F7C">
            <w:r w:rsidRPr="00570E7F">
              <w:t>[82.27, 96.98]</w:t>
            </w:r>
          </w:p>
        </w:tc>
      </w:tr>
      <w:tr w:rsidR="003911FC" w:rsidRPr="00570E7F" w14:paraId="7FD060C7" w14:textId="77777777" w:rsidTr="00AD3F7C">
        <w:tc>
          <w:tcPr>
            <w:tcW w:w="1803" w:type="dxa"/>
          </w:tcPr>
          <w:p w14:paraId="6EAF5D99" w14:textId="77777777" w:rsidR="003911FC" w:rsidRPr="00570E7F" w:rsidRDefault="003911FC" w:rsidP="00AD3F7C">
            <w:r w:rsidRPr="00570E7F">
              <w:t xml:space="preserve">Epilepsy: Yes </w:t>
            </w:r>
          </w:p>
        </w:tc>
        <w:tc>
          <w:tcPr>
            <w:tcW w:w="1355" w:type="dxa"/>
          </w:tcPr>
          <w:p w14:paraId="58A6B1D7" w14:textId="77777777" w:rsidR="003911FC" w:rsidRPr="00570E7F" w:rsidRDefault="003911FC" w:rsidP="00AD3F7C">
            <w:r w:rsidRPr="00570E7F">
              <w:t>18.28</w:t>
            </w:r>
          </w:p>
        </w:tc>
        <w:tc>
          <w:tcPr>
            <w:tcW w:w="1356" w:type="dxa"/>
          </w:tcPr>
          <w:p w14:paraId="0E01574E" w14:textId="77777777" w:rsidR="003911FC" w:rsidRPr="00570E7F" w:rsidRDefault="003911FC" w:rsidP="00AD3F7C">
            <w:r w:rsidRPr="00570E7F">
              <w:t>5.59</w:t>
            </w:r>
          </w:p>
        </w:tc>
        <w:tc>
          <w:tcPr>
            <w:tcW w:w="1355" w:type="dxa"/>
          </w:tcPr>
          <w:p w14:paraId="647F08C6" w14:textId="77777777" w:rsidR="003911FC" w:rsidRPr="00570E7F" w:rsidRDefault="003911FC" w:rsidP="00AD3F7C">
            <w:r w:rsidRPr="00570E7F">
              <w:t>3.27</w:t>
            </w:r>
          </w:p>
        </w:tc>
        <w:tc>
          <w:tcPr>
            <w:tcW w:w="1356" w:type="dxa"/>
          </w:tcPr>
          <w:p w14:paraId="78809208" w14:textId="77777777" w:rsidR="003911FC" w:rsidRPr="00570E7F" w:rsidRDefault="003911FC" w:rsidP="00AD3F7C">
            <w:r>
              <w:t>0.00313</w:t>
            </w:r>
          </w:p>
        </w:tc>
        <w:tc>
          <w:tcPr>
            <w:tcW w:w="1791" w:type="dxa"/>
          </w:tcPr>
          <w:p w14:paraId="776F31A4" w14:textId="77777777" w:rsidR="003911FC" w:rsidRPr="00570E7F" w:rsidRDefault="003911FC" w:rsidP="00AD3F7C">
            <w:r w:rsidRPr="00570E7F">
              <w:t>[6.77, 29.80]</w:t>
            </w:r>
          </w:p>
        </w:tc>
      </w:tr>
      <w:tr w:rsidR="003911FC" w:rsidRPr="00570E7F" w14:paraId="5A04901D" w14:textId="77777777" w:rsidTr="00AD3F7C">
        <w:tc>
          <w:tcPr>
            <w:tcW w:w="1803" w:type="dxa"/>
          </w:tcPr>
          <w:p w14:paraId="781DAA66" w14:textId="77777777" w:rsidR="003911FC" w:rsidRPr="00570E7F" w:rsidRDefault="003911FC" w:rsidP="00AD3F7C">
            <w:r w:rsidRPr="00570E7F">
              <w:t>R2</w:t>
            </w:r>
          </w:p>
        </w:tc>
        <w:tc>
          <w:tcPr>
            <w:tcW w:w="1355" w:type="dxa"/>
          </w:tcPr>
          <w:p w14:paraId="251F11DA" w14:textId="77777777" w:rsidR="003911FC" w:rsidRPr="00570E7F" w:rsidRDefault="003911FC" w:rsidP="00AD3F7C">
            <w:r w:rsidRPr="00570E7F">
              <w:t>0.30</w:t>
            </w:r>
          </w:p>
        </w:tc>
        <w:tc>
          <w:tcPr>
            <w:tcW w:w="1356" w:type="dxa"/>
          </w:tcPr>
          <w:p w14:paraId="33FCA958" w14:textId="77777777" w:rsidR="003911FC" w:rsidRPr="00570E7F" w:rsidRDefault="003911FC" w:rsidP="00AD3F7C"/>
        </w:tc>
        <w:tc>
          <w:tcPr>
            <w:tcW w:w="1355" w:type="dxa"/>
          </w:tcPr>
          <w:p w14:paraId="7EF963F1" w14:textId="77777777" w:rsidR="003911FC" w:rsidRPr="00570E7F" w:rsidRDefault="003911FC" w:rsidP="00AD3F7C"/>
        </w:tc>
        <w:tc>
          <w:tcPr>
            <w:tcW w:w="1356" w:type="dxa"/>
          </w:tcPr>
          <w:p w14:paraId="407BFFA0" w14:textId="77777777" w:rsidR="003911FC" w:rsidRPr="00570E7F" w:rsidRDefault="003911FC" w:rsidP="00AD3F7C"/>
        </w:tc>
        <w:tc>
          <w:tcPr>
            <w:tcW w:w="1791" w:type="dxa"/>
          </w:tcPr>
          <w:p w14:paraId="700A6654" w14:textId="77777777" w:rsidR="003911FC" w:rsidRPr="00570E7F" w:rsidRDefault="003911FC" w:rsidP="00AD3F7C"/>
        </w:tc>
      </w:tr>
      <w:tr w:rsidR="003911FC" w:rsidRPr="00570E7F" w14:paraId="6DDDB596" w14:textId="77777777" w:rsidTr="00AD3F7C">
        <w:tc>
          <w:tcPr>
            <w:tcW w:w="1803" w:type="dxa"/>
          </w:tcPr>
          <w:p w14:paraId="7C197C14" w14:textId="77777777" w:rsidR="003911FC" w:rsidRPr="00570E7F" w:rsidRDefault="003911FC" w:rsidP="00AD3F7C">
            <w:r w:rsidRPr="00570E7F">
              <w:t>Adj.R2</w:t>
            </w:r>
          </w:p>
        </w:tc>
        <w:tc>
          <w:tcPr>
            <w:tcW w:w="1355" w:type="dxa"/>
          </w:tcPr>
          <w:p w14:paraId="78B9F968" w14:textId="77777777" w:rsidR="003911FC" w:rsidRPr="00570E7F" w:rsidRDefault="003911FC" w:rsidP="00AD3F7C">
            <w:r w:rsidRPr="00570E7F">
              <w:t>0.27</w:t>
            </w:r>
          </w:p>
        </w:tc>
        <w:tc>
          <w:tcPr>
            <w:tcW w:w="1356" w:type="dxa"/>
          </w:tcPr>
          <w:p w14:paraId="11A20B96" w14:textId="77777777" w:rsidR="003911FC" w:rsidRPr="00570E7F" w:rsidRDefault="003911FC" w:rsidP="00AD3F7C"/>
        </w:tc>
        <w:tc>
          <w:tcPr>
            <w:tcW w:w="1355" w:type="dxa"/>
          </w:tcPr>
          <w:p w14:paraId="10A33643" w14:textId="77777777" w:rsidR="003911FC" w:rsidRPr="00570E7F" w:rsidRDefault="003911FC" w:rsidP="00AD3F7C"/>
        </w:tc>
        <w:tc>
          <w:tcPr>
            <w:tcW w:w="1356" w:type="dxa"/>
          </w:tcPr>
          <w:p w14:paraId="606567BA" w14:textId="77777777" w:rsidR="003911FC" w:rsidRPr="00570E7F" w:rsidRDefault="003911FC" w:rsidP="00AD3F7C"/>
        </w:tc>
        <w:tc>
          <w:tcPr>
            <w:tcW w:w="1791" w:type="dxa"/>
          </w:tcPr>
          <w:p w14:paraId="2D493E09" w14:textId="77777777" w:rsidR="003911FC" w:rsidRPr="00570E7F" w:rsidRDefault="003911FC" w:rsidP="00AD3F7C"/>
        </w:tc>
      </w:tr>
    </w:tbl>
    <w:p w14:paraId="6D8C1EEB" w14:textId="77777777" w:rsidR="003911FC" w:rsidRPr="008B47A5" w:rsidRDefault="003911FC" w:rsidP="008B47A5">
      <w:pPr>
        <w:pStyle w:val="Heading2"/>
        <w:rPr>
          <w:color w:val="auto"/>
          <w:sz w:val="22"/>
          <w:szCs w:val="22"/>
          <w:highlight w:val="yellow"/>
        </w:rPr>
      </w:pPr>
    </w:p>
    <w:p w14:paraId="3F9B9D37" w14:textId="182846C0" w:rsidR="00625880" w:rsidRPr="00610FCD" w:rsidRDefault="00D37E66" w:rsidP="00610FCD">
      <w:pPr>
        <w:pStyle w:val="Heading2"/>
        <w:rPr>
          <w:rFonts w:asciiTheme="minorHAnsi" w:hAnsiTheme="minorHAnsi" w:cstheme="minorHAnsi"/>
          <w:color w:val="auto"/>
          <w:sz w:val="22"/>
        </w:rPr>
      </w:pPr>
      <w:bookmarkStart w:id="10" w:name="_Toc177641317"/>
      <w:r w:rsidRPr="00610FCD">
        <w:rPr>
          <w:rFonts w:asciiTheme="minorHAnsi" w:hAnsiTheme="minorHAnsi" w:cstheme="minorHAnsi"/>
          <w:b/>
          <w:color w:val="auto"/>
          <w:sz w:val="22"/>
        </w:rPr>
        <w:t>Supplemental Table 7a.</w:t>
      </w:r>
      <w:r w:rsidRPr="00610FCD">
        <w:rPr>
          <w:rFonts w:asciiTheme="minorHAnsi" w:hAnsiTheme="minorHAnsi" w:cstheme="minorHAnsi"/>
          <w:color w:val="auto"/>
          <w:sz w:val="22"/>
        </w:rPr>
        <w:t xml:space="preserve"> </w:t>
      </w:r>
      <w:r w:rsidR="00625880" w:rsidRPr="00610FCD">
        <w:rPr>
          <w:rFonts w:asciiTheme="minorHAnsi" w:hAnsiTheme="minorHAnsi" w:cstheme="minorHAnsi"/>
          <w:color w:val="auto"/>
          <w:sz w:val="22"/>
        </w:rPr>
        <w:t>Impact of Epilepsy and Age on Adaptive Ability: Results of Regression Assumption Tests.</w:t>
      </w:r>
      <w:bookmarkEnd w:id="10"/>
      <w:r w:rsidR="00625880" w:rsidRPr="00610FCD">
        <w:rPr>
          <w:rFonts w:asciiTheme="minorHAnsi" w:hAnsiTheme="minorHAnsi" w:cstheme="minorHAnsi"/>
          <w:color w:val="auto"/>
          <w:sz w:val="22"/>
        </w:rPr>
        <w:t xml:space="preserve"> </w:t>
      </w:r>
    </w:p>
    <w:tbl>
      <w:tblPr>
        <w:tblStyle w:val="TableGrid"/>
        <w:tblW w:w="0" w:type="auto"/>
        <w:tblLook w:val="04A0" w:firstRow="1" w:lastRow="0" w:firstColumn="1" w:lastColumn="0" w:noHBand="0" w:noVBand="1"/>
      </w:tblPr>
      <w:tblGrid>
        <w:gridCol w:w="3005"/>
        <w:gridCol w:w="3005"/>
        <w:gridCol w:w="3005"/>
      </w:tblGrid>
      <w:tr w:rsidR="00D37E66" w14:paraId="7D5BB65B" w14:textId="77777777" w:rsidTr="00D37E66">
        <w:tc>
          <w:tcPr>
            <w:tcW w:w="3005" w:type="dxa"/>
          </w:tcPr>
          <w:p w14:paraId="7FD42912" w14:textId="77777777" w:rsidR="00D37E66" w:rsidRDefault="00D37E66" w:rsidP="00D37E66">
            <w:r>
              <w:t xml:space="preserve">Assumption </w:t>
            </w:r>
          </w:p>
        </w:tc>
        <w:tc>
          <w:tcPr>
            <w:tcW w:w="3005" w:type="dxa"/>
          </w:tcPr>
          <w:p w14:paraId="093892A6" w14:textId="77777777" w:rsidR="00D37E66" w:rsidRDefault="00D37E66" w:rsidP="00D37E66">
            <w:r>
              <w:t>Test</w:t>
            </w:r>
          </w:p>
        </w:tc>
        <w:tc>
          <w:tcPr>
            <w:tcW w:w="3005" w:type="dxa"/>
          </w:tcPr>
          <w:p w14:paraId="5A5EAE90" w14:textId="77777777" w:rsidR="00D37E66" w:rsidRDefault="00D37E66" w:rsidP="00D37E66">
            <w:r>
              <w:t xml:space="preserve">Result </w:t>
            </w:r>
          </w:p>
        </w:tc>
      </w:tr>
      <w:tr w:rsidR="00D37E66" w14:paraId="5083DC18" w14:textId="77777777" w:rsidTr="00D37E66">
        <w:tc>
          <w:tcPr>
            <w:tcW w:w="3005" w:type="dxa"/>
          </w:tcPr>
          <w:p w14:paraId="426FBE6A" w14:textId="77777777" w:rsidR="00D37E66" w:rsidRDefault="00D37E66" w:rsidP="00D37E66">
            <w:r>
              <w:t>Independence of Errors</w:t>
            </w:r>
          </w:p>
        </w:tc>
        <w:tc>
          <w:tcPr>
            <w:tcW w:w="3005" w:type="dxa"/>
          </w:tcPr>
          <w:p w14:paraId="53E8BE00" w14:textId="77777777" w:rsidR="00D37E66" w:rsidRDefault="00D37E66" w:rsidP="00D37E66">
            <w:r>
              <w:t xml:space="preserve">Durbin-Watson </w:t>
            </w:r>
          </w:p>
        </w:tc>
        <w:tc>
          <w:tcPr>
            <w:tcW w:w="3005" w:type="dxa"/>
          </w:tcPr>
          <w:p w14:paraId="22CDE982" w14:textId="77777777" w:rsidR="00D37E66" w:rsidRDefault="00D37E66" w:rsidP="00D37E66">
            <w:r>
              <w:t xml:space="preserve">D-W = 1.95, </w:t>
            </w:r>
            <w:r w:rsidRPr="000E4EFB">
              <w:rPr>
                <w:i/>
              </w:rPr>
              <w:t>p</w:t>
            </w:r>
            <w:r>
              <w:t xml:space="preserve"> = .79</w:t>
            </w:r>
          </w:p>
        </w:tc>
      </w:tr>
      <w:tr w:rsidR="00D37E66" w14:paraId="7D02A9D9" w14:textId="77777777" w:rsidTr="00D37E66">
        <w:tc>
          <w:tcPr>
            <w:tcW w:w="3005" w:type="dxa"/>
          </w:tcPr>
          <w:p w14:paraId="6D9F6393" w14:textId="77777777" w:rsidR="00D37E66" w:rsidRPr="000E4EFB" w:rsidRDefault="00D37E66" w:rsidP="00D37E66">
            <w:r>
              <w:t xml:space="preserve">Homoscedasticity </w:t>
            </w:r>
          </w:p>
        </w:tc>
        <w:tc>
          <w:tcPr>
            <w:tcW w:w="3005" w:type="dxa"/>
          </w:tcPr>
          <w:p w14:paraId="16BBFCF6" w14:textId="77777777" w:rsidR="00D37E66" w:rsidRDefault="00D37E66" w:rsidP="00D37E66">
            <w:proofErr w:type="spellStart"/>
            <w:r w:rsidRPr="000E4EFB">
              <w:t>Breusch</w:t>
            </w:r>
            <w:proofErr w:type="spellEnd"/>
            <w:r w:rsidRPr="000E4EFB">
              <w:t>-Pagan</w:t>
            </w:r>
          </w:p>
        </w:tc>
        <w:tc>
          <w:tcPr>
            <w:tcW w:w="3005" w:type="dxa"/>
          </w:tcPr>
          <w:p w14:paraId="44E414E7" w14:textId="77777777" w:rsidR="00D37E66" w:rsidRPr="000E4EFB" w:rsidRDefault="00D37E66" w:rsidP="00D37E66">
            <w:pPr>
              <w:rPr>
                <w:rFonts w:cstheme="minorHAnsi"/>
              </w:rPr>
            </w:pPr>
            <w:r>
              <w:rPr>
                <w:rStyle w:val="Emphasis"/>
                <w:rFonts w:cstheme="minorHAnsi"/>
                <w:shd w:val="clear" w:color="auto" w:fill="FFFFFF"/>
              </w:rPr>
              <w:t>χ²</w:t>
            </w:r>
            <w:r w:rsidRPr="00902BA7">
              <w:rPr>
                <w:rStyle w:val="Emphasis"/>
                <w:rFonts w:cstheme="minorHAnsi"/>
                <w:shd w:val="clear" w:color="auto" w:fill="FFFFFF"/>
              </w:rPr>
              <w:t xml:space="preserve">(2) </w:t>
            </w:r>
            <w:r>
              <w:rPr>
                <w:rStyle w:val="Emphasis"/>
                <w:rFonts w:cstheme="minorHAnsi"/>
                <w:shd w:val="clear" w:color="auto" w:fill="FFFFFF"/>
              </w:rPr>
              <w:t>= 5.05</w:t>
            </w:r>
            <w:r w:rsidRPr="00902BA7">
              <w:rPr>
                <w:rStyle w:val="Emphasis"/>
                <w:rFonts w:cstheme="minorHAnsi"/>
                <w:shd w:val="clear" w:color="auto" w:fill="FFFFFF"/>
              </w:rPr>
              <w:t xml:space="preserve">,  </w:t>
            </w:r>
            <w:r>
              <w:rPr>
                <w:rStyle w:val="Emphasis"/>
                <w:rFonts w:cstheme="minorHAnsi"/>
                <w:shd w:val="clear" w:color="auto" w:fill="FFFFFF"/>
              </w:rPr>
              <w:t xml:space="preserve">p </w:t>
            </w:r>
            <w:r w:rsidRPr="00902BA7">
              <w:rPr>
                <w:rStyle w:val="Emphasis"/>
                <w:rFonts w:cstheme="minorHAnsi"/>
                <w:shd w:val="clear" w:color="auto" w:fill="FFFFFF"/>
              </w:rPr>
              <w:t xml:space="preserve">= </w:t>
            </w:r>
            <w:r>
              <w:rPr>
                <w:rStyle w:val="Emphasis"/>
                <w:rFonts w:cstheme="minorHAnsi"/>
                <w:shd w:val="clear" w:color="auto" w:fill="FFFFFF"/>
              </w:rPr>
              <w:t>.08</w:t>
            </w:r>
          </w:p>
        </w:tc>
      </w:tr>
      <w:tr w:rsidR="00D37E66" w14:paraId="1077FEEF" w14:textId="77777777" w:rsidTr="00D37E66">
        <w:tc>
          <w:tcPr>
            <w:tcW w:w="3005" w:type="dxa"/>
          </w:tcPr>
          <w:p w14:paraId="6A3AD20E" w14:textId="77777777" w:rsidR="00D37E66" w:rsidRDefault="00D37E66" w:rsidP="00D37E66">
            <w:r>
              <w:t xml:space="preserve">Normality of Residuals </w:t>
            </w:r>
          </w:p>
        </w:tc>
        <w:tc>
          <w:tcPr>
            <w:tcW w:w="3005" w:type="dxa"/>
          </w:tcPr>
          <w:p w14:paraId="6D995666" w14:textId="77777777" w:rsidR="00D37E66" w:rsidRDefault="00D37E66" w:rsidP="00D37E66">
            <w:proofErr w:type="spellStart"/>
            <w:r>
              <w:t>Shaprio</w:t>
            </w:r>
            <w:proofErr w:type="spellEnd"/>
            <w:r>
              <w:t xml:space="preserve">-Wilk </w:t>
            </w:r>
          </w:p>
        </w:tc>
        <w:tc>
          <w:tcPr>
            <w:tcW w:w="3005" w:type="dxa"/>
          </w:tcPr>
          <w:p w14:paraId="2E9475CD" w14:textId="77777777" w:rsidR="00D37E66" w:rsidRPr="000E4EFB" w:rsidRDefault="00D37E66" w:rsidP="00D37E66">
            <w:pPr>
              <w:rPr>
                <w:rFonts w:cstheme="minorHAnsi"/>
              </w:rPr>
            </w:pPr>
            <w:r>
              <w:rPr>
                <w:rStyle w:val="Emphasis"/>
                <w:rFonts w:cstheme="minorHAnsi"/>
                <w:shd w:val="clear" w:color="auto" w:fill="FFFFFF"/>
              </w:rPr>
              <w:t>W = .96</w:t>
            </w:r>
            <w:r w:rsidRPr="000E4EFB">
              <w:rPr>
                <w:rStyle w:val="Emphasis"/>
                <w:rFonts w:cstheme="minorHAnsi"/>
                <w:shd w:val="clear" w:color="auto" w:fill="FFFFFF"/>
              </w:rPr>
              <w:t>,</w:t>
            </w:r>
            <w:r>
              <w:rPr>
                <w:rStyle w:val="Emphasis"/>
                <w:rFonts w:cstheme="minorHAnsi"/>
                <w:shd w:val="clear" w:color="auto" w:fill="FFFFFF"/>
              </w:rPr>
              <w:t xml:space="preserve"> p = .38</w:t>
            </w:r>
          </w:p>
        </w:tc>
      </w:tr>
      <w:tr w:rsidR="00D37E66" w14:paraId="693C6EA4" w14:textId="77777777" w:rsidTr="00D37E66">
        <w:tc>
          <w:tcPr>
            <w:tcW w:w="3005" w:type="dxa"/>
          </w:tcPr>
          <w:p w14:paraId="667BD8E9" w14:textId="77777777" w:rsidR="00D37E66" w:rsidRDefault="00D37E66" w:rsidP="00D37E66">
            <w:proofErr w:type="spellStart"/>
            <w:r>
              <w:t>Multicolliniarity</w:t>
            </w:r>
            <w:proofErr w:type="spellEnd"/>
            <w:r>
              <w:t xml:space="preserve">  </w:t>
            </w:r>
          </w:p>
        </w:tc>
        <w:tc>
          <w:tcPr>
            <w:tcW w:w="3005" w:type="dxa"/>
          </w:tcPr>
          <w:p w14:paraId="383D446D" w14:textId="77777777" w:rsidR="00D37E66" w:rsidRDefault="00D37E66" w:rsidP="00D37E66">
            <w:r>
              <w:t>Variance Inflation Factors</w:t>
            </w:r>
          </w:p>
        </w:tc>
        <w:tc>
          <w:tcPr>
            <w:tcW w:w="3005" w:type="dxa"/>
          </w:tcPr>
          <w:p w14:paraId="2176E503" w14:textId="77777777" w:rsidR="00D37E66" w:rsidRPr="00902BA7" w:rsidRDefault="00D37E66" w:rsidP="00D37E66">
            <w:pPr>
              <w:rPr>
                <w:rStyle w:val="Emphasis"/>
                <w:rFonts w:cstheme="minorHAnsi"/>
                <w:i w:val="0"/>
                <w:shd w:val="clear" w:color="auto" w:fill="FFFFFF"/>
              </w:rPr>
            </w:pPr>
            <w:r w:rsidRPr="00902BA7">
              <w:rPr>
                <w:rStyle w:val="Emphasis"/>
                <w:rFonts w:cstheme="minorHAnsi"/>
                <w:shd w:val="clear" w:color="auto" w:fill="FFFFFF"/>
              </w:rPr>
              <w:t>All VIFs &lt; 10</w:t>
            </w:r>
          </w:p>
        </w:tc>
      </w:tr>
    </w:tbl>
    <w:p w14:paraId="4EB89493" w14:textId="64C7311B" w:rsidR="00D37E66" w:rsidRDefault="00D37E66" w:rsidP="008B47A5">
      <w:pPr>
        <w:pStyle w:val="Heading2"/>
        <w:rPr>
          <w:b/>
          <w:color w:val="auto"/>
          <w:sz w:val="22"/>
          <w:szCs w:val="22"/>
        </w:rPr>
      </w:pPr>
    </w:p>
    <w:p w14:paraId="338B1F13" w14:textId="2BD01CF3" w:rsidR="003911FC" w:rsidRPr="00610FCD" w:rsidRDefault="003911FC" w:rsidP="008B47A5">
      <w:pPr>
        <w:pStyle w:val="Heading2"/>
        <w:rPr>
          <w:rFonts w:asciiTheme="minorHAnsi" w:hAnsiTheme="minorHAnsi" w:cstheme="minorHAnsi"/>
          <w:color w:val="auto"/>
          <w:sz w:val="22"/>
          <w:szCs w:val="22"/>
        </w:rPr>
      </w:pPr>
      <w:bookmarkStart w:id="11" w:name="_Toc177641318"/>
      <w:r w:rsidRPr="00610FCD">
        <w:rPr>
          <w:rFonts w:asciiTheme="minorHAnsi" w:hAnsiTheme="minorHAnsi" w:cstheme="minorHAnsi"/>
          <w:b/>
          <w:color w:val="auto"/>
          <w:sz w:val="22"/>
          <w:szCs w:val="22"/>
        </w:rPr>
        <w:t xml:space="preserve">Supplemental Table </w:t>
      </w:r>
      <w:r w:rsidR="00D37E66" w:rsidRPr="00610FCD">
        <w:rPr>
          <w:rFonts w:asciiTheme="minorHAnsi" w:hAnsiTheme="minorHAnsi" w:cstheme="minorHAnsi"/>
          <w:b/>
          <w:color w:val="auto"/>
          <w:sz w:val="22"/>
          <w:szCs w:val="22"/>
        </w:rPr>
        <w:t>7b</w:t>
      </w:r>
      <w:r w:rsidRPr="00610FCD">
        <w:rPr>
          <w:rFonts w:asciiTheme="minorHAnsi" w:hAnsiTheme="minorHAnsi" w:cstheme="minorHAnsi"/>
          <w:b/>
          <w:color w:val="auto"/>
          <w:sz w:val="22"/>
          <w:szCs w:val="22"/>
        </w:rPr>
        <w:t>.</w:t>
      </w:r>
      <w:r w:rsidRPr="00610FCD">
        <w:rPr>
          <w:rFonts w:asciiTheme="minorHAnsi" w:hAnsiTheme="minorHAnsi" w:cstheme="minorHAnsi"/>
          <w:color w:val="auto"/>
          <w:sz w:val="22"/>
          <w:szCs w:val="22"/>
        </w:rPr>
        <w:t xml:space="preserve"> </w:t>
      </w:r>
      <w:r w:rsidR="00625880" w:rsidRPr="00610FCD">
        <w:rPr>
          <w:rFonts w:asciiTheme="minorHAnsi" w:hAnsiTheme="minorHAnsi" w:cstheme="minorHAnsi"/>
          <w:color w:val="auto"/>
          <w:sz w:val="22"/>
        </w:rPr>
        <w:t>Impact of Epilepsy and Age on Adaptive Ability: Regression Analysis Results</w:t>
      </w:r>
      <w:r w:rsidR="00625880" w:rsidRPr="00610FCD">
        <w:rPr>
          <w:rFonts w:asciiTheme="minorHAnsi" w:hAnsiTheme="minorHAnsi" w:cstheme="minorHAnsi"/>
        </w:rPr>
        <w:t>.</w:t>
      </w:r>
      <w:bookmarkEnd w:id="11"/>
      <w:r w:rsidR="00625880" w:rsidRPr="00610FCD">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803"/>
        <w:gridCol w:w="1355"/>
        <w:gridCol w:w="1356"/>
        <w:gridCol w:w="1355"/>
        <w:gridCol w:w="1356"/>
        <w:gridCol w:w="1791"/>
      </w:tblGrid>
      <w:tr w:rsidR="003911FC" w:rsidRPr="002E14B5" w14:paraId="19199C79" w14:textId="77777777" w:rsidTr="00AD3F7C">
        <w:tc>
          <w:tcPr>
            <w:tcW w:w="1803" w:type="dxa"/>
          </w:tcPr>
          <w:p w14:paraId="7B33DF8F" w14:textId="77777777" w:rsidR="003911FC" w:rsidRPr="002E14B5" w:rsidRDefault="003911FC" w:rsidP="00AD3F7C">
            <w:r w:rsidRPr="002E14B5">
              <w:t xml:space="preserve">Variable </w:t>
            </w:r>
          </w:p>
        </w:tc>
        <w:tc>
          <w:tcPr>
            <w:tcW w:w="1355" w:type="dxa"/>
          </w:tcPr>
          <w:p w14:paraId="101471FB" w14:textId="77777777" w:rsidR="003911FC" w:rsidRPr="002E14B5" w:rsidRDefault="003911FC" w:rsidP="00AD3F7C">
            <w:r w:rsidRPr="002E14B5">
              <w:t>B</w:t>
            </w:r>
          </w:p>
        </w:tc>
        <w:tc>
          <w:tcPr>
            <w:tcW w:w="1356" w:type="dxa"/>
          </w:tcPr>
          <w:p w14:paraId="7B655590" w14:textId="77777777" w:rsidR="003911FC" w:rsidRPr="002E14B5" w:rsidRDefault="003911FC" w:rsidP="00AD3F7C">
            <w:r w:rsidRPr="002E14B5">
              <w:t>SE</w:t>
            </w:r>
          </w:p>
        </w:tc>
        <w:tc>
          <w:tcPr>
            <w:tcW w:w="1355" w:type="dxa"/>
          </w:tcPr>
          <w:p w14:paraId="79907C08" w14:textId="77777777" w:rsidR="003911FC" w:rsidRPr="002E14B5" w:rsidRDefault="003911FC" w:rsidP="00AD3F7C">
            <w:r w:rsidRPr="002E14B5">
              <w:t>t</w:t>
            </w:r>
          </w:p>
        </w:tc>
        <w:tc>
          <w:tcPr>
            <w:tcW w:w="1356" w:type="dxa"/>
          </w:tcPr>
          <w:p w14:paraId="36F32F86" w14:textId="77777777" w:rsidR="003911FC" w:rsidRPr="002E14B5" w:rsidRDefault="003911FC" w:rsidP="00AD3F7C">
            <w:r w:rsidRPr="002E14B5">
              <w:t>p</w:t>
            </w:r>
          </w:p>
        </w:tc>
        <w:tc>
          <w:tcPr>
            <w:tcW w:w="1791" w:type="dxa"/>
          </w:tcPr>
          <w:p w14:paraId="2A7301D2" w14:textId="77777777" w:rsidR="003911FC" w:rsidRPr="002E14B5" w:rsidRDefault="003911FC" w:rsidP="00AD3F7C">
            <w:r w:rsidRPr="002E14B5">
              <w:t>95% CI</w:t>
            </w:r>
          </w:p>
        </w:tc>
      </w:tr>
      <w:tr w:rsidR="003911FC" w:rsidRPr="002E14B5" w14:paraId="2D578843" w14:textId="77777777" w:rsidTr="00AD3F7C">
        <w:tc>
          <w:tcPr>
            <w:tcW w:w="1803" w:type="dxa"/>
          </w:tcPr>
          <w:p w14:paraId="069496DE" w14:textId="77777777" w:rsidR="003911FC" w:rsidRPr="002E14B5" w:rsidRDefault="003911FC" w:rsidP="00AD3F7C">
            <w:r w:rsidRPr="002E14B5">
              <w:t>Constant</w:t>
            </w:r>
          </w:p>
        </w:tc>
        <w:tc>
          <w:tcPr>
            <w:tcW w:w="1355" w:type="dxa"/>
          </w:tcPr>
          <w:p w14:paraId="0D6C6C03" w14:textId="77777777" w:rsidR="003911FC" w:rsidRPr="002E14B5" w:rsidRDefault="003911FC" w:rsidP="00AD3F7C">
            <w:r w:rsidRPr="002E14B5">
              <w:t>77.40</w:t>
            </w:r>
          </w:p>
        </w:tc>
        <w:tc>
          <w:tcPr>
            <w:tcW w:w="1356" w:type="dxa"/>
          </w:tcPr>
          <w:p w14:paraId="13786CC2" w14:textId="77777777" w:rsidR="003911FC" w:rsidRPr="002E14B5" w:rsidRDefault="003911FC" w:rsidP="00AD3F7C">
            <w:r w:rsidRPr="002E14B5">
              <w:t>4.18</w:t>
            </w:r>
          </w:p>
        </w:tc>
        <w:tc>
          <w:tcPr>
            <w:tcW w:w="1355" w:type="dxa"/>
          </w:tcPr>
          <w:p w14:paraId="0DF114C3" w14:textId="77777777" w:rsidR="003911FC" w:rsidRPr="002E14B5" w:rsidRDefault="003911FC" w:rsidP="00AD3F7C">
            <w:r w:rsidRPr="002E14B5">
              <w:t>18.50</w:t>
            </w:r>
          </w:p>
        </w:tc>
        <w:tc>
          <w:tcPr>
            <w:tcW w:w="1356" w:type="dxa"/>
          </w:tcPr>
          <w:p w14:paraId="74B63ED9" w14:textId="77777777" w:rsidR="003911FC" w:rsidRPr="002E14B5" w:rsidRDefault="003911FC" w:rsidP="00AD3F7C">
            <w:r w:rsidRPr="002E14B5">
              <w:t>1.04e-15</w:t>
            </w:r>
          </w:p>
        </w:tc>
        <w:tc>
          <w:tcPr>
            <w:tcW w:w="1791" w:type="dxa"/>
          </w:tcPr>
          <w:p w14:paraId="0E960C03" w14:textId="77777777" w:rsidR="003911FC" w:rsidRPr="002E14B5" w:rsidRDefault="003911FC" w:rsidP="00AD3F7C">
            <w:r w:rsidRPr="002E14B5">
              <w:t>[68.76, 86.03]</w:t>
            </w:r>
          </w:p>
        </w:tc>
      </w:tr>
      <w:tr w:rsidR="003911FC" w:rsidRPr="002E14B5" w14:paraId="4BD66259" w14:textId="77777777" w:rsidTr="00AD3F7C">
        <w:tc>
          <w:tcPr>
            <w:tcW w:w="1803" w:type="dxa"/>
          </w:tcPr>
          <w:p w14:paraId="12133C86" w14:textId="77777777" w:rsidR="003911FC" w:rsidRPr="002E14B5" w:rsidRDefault="003911FC" w:rsidP="00AD3F7C">
            <w:r w:rsidRPr="002E14B5">
              <w:t xml:space="preserve">Epilepsy: Yes </w:t>
            </w:r>
          </w:p>
        </w:tc>
        <w:tc>
          <w:tcPr>
            <w:tcW w:w="1355" w:type="dxa"/>
          </w:tcPr>
          <w:p w14:paraId="07058D6A" w14:textId="77777777" w:rsidR="003911FC" w:rsidRPr="002E14B5" w:rsidRDefault="003911FC" w:rsidP="00AD3F7C">
            <w:r w:rsidRPr="002E14B5">
              <w:t>11.00</w:t>
            </w:r>
          </w:p>
        </w:tc>
        <w:tc>
          <w:tcPr>
            <w:tcW w:w="1356" w:type="dxa"/>
          </w:tcPr>
          <w:p w14:paraId="7B0EDFD7" w14:textId="77777777" w:rsidR="003911FC" w:rsidRPr="002E14B5" w:rsidRDefault="003911FC" w:rsidP="00AD3F7C">
            <w:r w:rsidRPr="002E14B5">
              <w:t>4.80</w:t>
            </w:r>
          </w:p>
        </w:tc>
        <w:tc>
          <w:tcPr>
            <w:tcW w:w="1355" w:type="dxa"/>
          </w:tcPr>
          <w:p w14:paraId="04AE2E20" w14:textId="77777777" w:rsidR="003911FC" w:rsidRPr="002E14B5" w:rsidRDefault="003911FC" w:rsidP="00AD3F7C">
            <w:r w:rsidRPr="002E14B5">
              <w:t>2.81</w:t>
            </w:r>
          </w:p>
        </w:tc>
        <w:tc>
          <w:tcPr>
            <w:tcW w:w="1356" w:type="dxa"/>
          </w:tcPr>
          <w:p w14:paraId="292C2E36" w14:textId="77777777" w:rsidR="003911FC" w:rsidRPr="002E14B5" w:rsidRDefault="003911FC" w:rsidP="00AD3F7C">
            <w:r w:rsidRPr="002E14B5">
              <w:t>0.032</w:t>
            </w:r>
          </w:p>
        </w:tc>
        <w:tc>
          <w:tcPr>
            <w:tcW w:w="1791" w:type="dxa"/>
          </w:tcPr>
          <w:p w14:paraId="1EF58404" w14:textId="77777777" w:rsidR="003911FC" w:rsidRPr="002E14B5" w:rsidRDefault="003911FC" w:rsidP="00AD3F7C">
            <w:r w:rsidRPr="002E14B5">
              <w:t>[1.04, 20.87]</w:t>
            </w:r>
          </w:p>
        </w:tc>
      </w:tr>
      <w:tr w:rsidR="003911FC" w:rsidRPr="002E14B5" w14:paraId="117D0E01" w14:textId="77777777" w:rsidTr="00AD3F7C">
        <w:tc>
          <w:tcPr>
            <w:tcW w:w="1803" w:type="dxa"/>
          </w:tcPr>
          <w:p w14:paraId="7A87C273" w14:textId="77777777" w:rsidR="003911FC" w:rsidRPr="002E14B5" w:rsidRDefault="003911FC" w:rsidP="00AD3F7C">
            <w:pPr>
              <w:tabs>
                <w:tab w:val="center" w:pos="793"/>
              </w:tabs>
            </w:pPr>
            <w:r w:rsidRPr="002E14B5">
              <w:t>Age</w:t>
            </w:r>
          </w:p>
        </w:tc>
        <w:tc>
          <w:tcPr>
            <w:tcW w:w="1355" w:type="dxa"/>
          </w:tcPr>
          <w:p w14:paraId="453BB8FA" w14:textId="77777777" w:rsidR="003911FC" w:rsidRPr="002E14B5" w:rsidRDefault="003911FC" w:rsidP="00AD3F7C">
            <w:r w:rsidRPr="002E14B5">
              <w:t>1.56</w:t>
            </w:r>
          </w:p>
        </w:tc>
        <w:tc>
          <w:tcPr>
            <w:tcW w:w="1356" w:type="dxa"/>
          </w:tcPr>
          <w:p w14:paraId="1F342AC2" w14:textId="77777777" w:rsidR="003911FC" w:rsidRPr="002E14B5" w:rsidRDefault="003911FC" w:rsidP="00AD3F7C">
            <w:r w:rsidRPr="002E14B5">
              <w:t>0.39</w:t>
            </w:r>
          </w:p>
        </w:tc>
        <w:tc>
          <w:tcPr>
            <w:tcW w:w="1355" w:type="dxa"/>
          </w:tcPr>
          <w:p w14:paraId="2F592972" w14:textId="77777777" w:rsidR="003911FC" w:rsidRPr="002E14B5" w:rsidRDefault="003911FC" w:rsidP="00AD3F7C">
            <w:r w:rsidRPr="002E14B5">
              <w:t>3.97</w:t>
            </w:r>
          </w:p>
        </w:tc>
        <w:tc>
          <w:tcPr>
            <w:tcW w:w="1356" w:type="dxa"/>
          </w:tcPr>
          <w:p w14:paraId="0A97D382" w14:textId="77777777" w:rsidR="003911FC" w:rsidRPr="002E14B5" w:rsidRDefault="003911FC" w:rsidP="00AD3F7C">
            <w:r w:rsidRPr="002E14B5">
              <w:t>0.00057</w:t>
            </w:r>
          </w:p>
        </w:tc>
        <w:tc>
          <w:tcPr>
            <w:tcW w:w="1791" w:type="dxa"/>
          </w:tcPr>
          <w:p w14:paraId="7D99D493" w14:textId="77777777" w:rsidR="003911FC" w:rsidRPr="002E14B5" w:rsidRDefault="003911FC" w:rsidP="00AD3F7C">
            <w:r w:rsidRPr="002E14B5">
              <w:t>[0.75, 2.38]</w:t>
            </w:r>
          </w:p>
        </w:tc>
      </w:tr>
      <w:tr w:rsidR="003911FC" w:rsidRPr="002E14B5" w14:paraId="5D5153D0" w14:textId="77777777" w:rsidTr="00AD3F7C">
        <w:tc>
          <w:tcPr>
            <w:tcW w:w="1803" w:type="dxa"/>
          </w:tcPr>
          <w:p w14:paraId="058F06EC" w14:textId="77777777" w:rsidR="003911FC" w:rsidRPr="002E14B5" w:rsidRDefault="003911FC" w:rsidP="00AD3F7C">
            <w:pPr>
              <w:tabs>
                <w:tab w:val="center" w:pos="793"/>
              </w:tabs>
            </w:pPr>
            <w:r w:rsidRPr="002E14B5">
              <w:t>R2</w:t>
            </w:r>
            <w:r w:rsidRPr="002E14B5">
              <w:tab/>
            </w:r>
          </w:p>
        </w:tc>
        <w:tc>
          <w:tcPr>
            <w:tcW w:w="1355" w:type="dxa"/>
          </w:tcPr>
          <w:p w14:paraId="5B0934F2" w14:textId="77777777" w:rsidR="003911FC" w:rsidRPr="002E14B5" w:rsidRDefault="003911FC" w:rsidP="00AD3F7C">
            <w:r w:rsidRPr="002E14B5">
              <w:t>0.58</w:t>
            </w:r>
          </w:p>
        </w:tc>
        <w:tc>
          <w:tcPr>
            <w:tcW w:w="1356" w:type="dxa"/>
          </w:tcPr>
          <w:p w14:paraId="0B40FE03" w14:textId="77777777" w:rsidR="003911FC" w:rsidRPr="002E14B5" w:rsidRDefault="003911FC" w:rsidP="00AD3F7C"/>
        </w:tc>
        <w:tc>
          <w:tcPr>
            <w:tcW w:w="1355" w:type="dxa"/>
          </w:tcPr>
          <w:p w14:paraId="575D6140" w14:textId="77777777" w:rsidR="003911FC" w:rsidRPr="002E14B5" w:rsidRDefault="003911FC" w:rsidP="00AD3F7C"/>
        </w:tc>
        <w:tc>
          <w:tcPr>
            <w:tcW w:w="1356" w:type="dxa"/>
          </w:tcPr>
          <w:p w14:paraId="3468BBE0" w14:textId="77777777" w:rsidR="003911FC" w:rsidRPr="002E14B5" w:rsidRDefault="003911FC" w:rsidP="00AD3F7C"/>
        </w:tc>
        <w:tc>
          <w:tcPr>
            <w:tcW w:w="1791" w:type="dxa"/>
          </w:tcPr>
          <w:p w14:paraId="30FC623C" w14:textId="77777777" w:rsidR="003911FC" w:rsidRPr="002E14B5" w:rsidRDefault="003911FC" w:rsidP="00AD3F7C"/>
        </w:tc>
      </w:tr>
      <w:tr w:rsidR="003911FC" w:rsidRPr="00570E7F" w14:paraId="4C175F46" w14:textId="77777777" w:rsidTr="00AD3F7C">
        <w:tc>
          <w:tcPr>
            <w:tcW w:w="1803" w:type="dxa"/>
          </w:tcPr>
          <w:p w14:paraId="14093F5D" w14:textId="77777777" w:rsidR="003911FC" w:rsidRPr="002E14B5" w:rsidRDefault="003911FC" w:rsidP="00AD3F7C">
            <w:r w:rsidRPr="002E14B5">
              <w:t>Adj.R2</w:t>
            </w:r>
          </w:p>
        </w:tc>
        <w:tc>
          <w:tcPr>
            <w:tcW w:w="1355" w:type="dxa"/>
          </w:tcPr>
          <w:p w14:paraId="41D07C5F" w14:textId="77777777" w:rsidR="003911FC" w:rsidRPr="00570E7F" w:rsidRDefault="003911FC" w:rsidP="00AD3F7C">
            <w:r w:rsidRPr="002E14B5">
              <w:t>0.54</w:t>
            </w:r>
          </w:p>
        </w:tc>
        <w:tc>
          <w:tcPr>
            <w:tcW w:w="1356" w:type="dxa"/>
          </w:tcPr>
          <w:p w14:paraId="76401B14" w14:textId="77777777" w:rsidR="003911FC" w:rsidRPr="00570E7F" w:rsidRDefault="003911FC" w:rsidP="00AD3F7C"/>
        </w:tc>
        <w:tc>
          <w:tcPr>
            <w:tcW w:w="1355" w:type="dxa"/>
          </w:tcPr>
          <w:p w14:paraId="145BD4EA" w14:textId="77777777" w:rsidR="003911FC" w:rsidRPr="00570E7F" w:rsidRDefault="003911FC" w:rsidP="00AD3F7C"/>
        </w:tc>
        <w:tc>
          <w:tcPr>
            <w:tcW w:w="1356" w:type="dxa"/>
          </w:tcPr>
          <w:p w14:paraId="2203D838" w14:textId="77777777" w:rsidR="003911FC" w:rsidRPr="00570E7F" w:rsidRDefault="003911FC" w:rsidP="00AD3F7C"/>
        </w:tc>
        <w:tc>
          <w:tcPr>
            <w:tcW w:w="1791" w:type="dxa"/>
          </w:tcPr>
          <w:p w14:paraId="088AB390" w14:textId="77777777" w:rsidR="003911FC" w:rsidRPr="00570E7F" w:rsidRDefault="003911FC" w:rsidP="00AD3F7C"/>
        </w:tc>
      </w:tr>
    </w:tbl>
    <w:p w14:paraId="37AED09B" w14:textId="77777777" w:rsidR="003911FC" w:rsidRPr="00570E7F" w:rsidRDefault="003911FC" w:rsidP="003911FC"/>
    <w:p w14:paraId="48858B6C" w14:textId="77777777" w:rsidR="003911FC" w:rsidRPr="00AD4B78" w:rsidRDefault="003911FC" w:rsidP="003911FC"/>
    <w:p w14:paraId="46428227" w14:textId="77777777" w:rsidR="00002B39" w:rsidRDefault="00002B39"/>
    <w:p w14:paraId="0087FCCC" w14:textId="77777777" w:rsidR="00002B39" w:rsidRDefault="00002B39"/>
    <w:p w14:paraId="0C3C7186" w14:textId="77777777" w:rsidR="001F5A82" w:rsidRDefault="001F5A82">
      <w:pPr>
        <w:rPr>
          <w:b/>
        </w:rPr>
      </w:pPr>
      <w:r>
        <w:rPr>
          <w:b/>
        </w:rPr>
        <w:br w:type="page"/>
      </w:r>
    </w:p>
    <w:p w14:paraId="54CC2CB2" w14:textId="77777777" w:rsidR="00E21F4F" w:rsidRDefault="00E21F4F" w:rsidP="003911FC">
      <w:pPr>
        <w:rPr>
          <w:b/>
        </w:rPr>
        <w:sectPr w:rsidR="00E21F4F" w:rsidSect="00E21F4F">
          <w:pgSz w:w="11906" w:h="16838"/>
          <w:pgMar w:top="1440" w:right="1440" w:bottom="1440" w:left="1440" w:header="709" w:footer="709" w:gutter="0"/>
          <w:cols w:space="708"/>
          <w:docGrid w:linePitch="360"/>
        </w:sectPr>
      </w:pPr>
    </w:p>
    <w:p w14:paraId="7BF9BD6D" w14:textId="5BBB2D43" w:rsidR="003911FC" w:rsidRPr="008B47A5" w:rsidRDefault="00D37E66" w:rsidP="008B47A5">
      <w:pPr>
        <w:pStyle w:val="Heading2"/>
        <w:rPr>
          <w:rFonts w:asciiTheme="minorHAnsi" w:hAnsiTheme="minorHAnsi" w:cstheme="minorHAnsi"/>
          <w:color w:val="auto"/>
          <w:sz w:val="22"/>
          <w:szCs w:val="22"/>
        </w:rPr>
      </w:pPr>
      <w:bookmarkStart w:id="12" w:name="_Toc177641319"/>
      <w:r>
        <w:rPr>
          <w:rFonts w:asciiTheme="minorHAnsi" w:hAnsiTheme="minorHAnsi" w:cstheme="minorHAnsi"/>
          <w:b/>
          <w:color w:val="auto"/>
          <w:sz w:val="22"/>
          <w:szCs w:val="22"/>
        </w:rPr>
        <w:lastRenderedPageBreak/>
        <w:t>Supplemental Table 8</w:t>
      </w:r>
      <w:r w:rsidR="003911FC" w:rsidRPr="008B47A5">
        <w:rPr>
          <w:rFonts w:asciiTheme="minorHAnsi" w:hAnsiTheme="minorHAnsi" w:cstheme="minorHAnsi"/>
          <w:b/>
          <w:color w:val="auto"/>
          <w:sz w:val="22"/>
          <w:szCs w:val="22"/>
        </w:rPr>
        <w:t>.</w:t>
      </w:r>
      <w:r w:rsidR="003911FC" w:rsidRPr="008B47A5">
        <w:rPr>
          <w:rFonts w:asciiTheme="minorHAnsi" w:hAnsiTheme="minorHAnsi" w:cstheme="minorHAnsi"/>
          <w:color w:val="auto"/>
          <w:sz w:val="22"/>
          <w:szCs w:val="22"/>
        </w:rPr>
        <w:t xml:space="preserve"> </w:t>
      </w:r>
      <w:r w:rsidR="00CD1F9F">
        <w:rPr>
          <w:rFonts w:asciiTheme="minorHAnsi" w:hAnsiTheme="minorHAnsi" w:cstheme="minorHAnsi"/>
          <w:color w:val="auto"/>
          <w:sz w:val="22"/>
          <w:szCs w:val="22"/>
        </w:rPr>
        <w:t xml:space="preserve">Summary of </w:t>
      </w:r>
      <w:r w:rsidR="003911FC" w:rsidRPr="008B47A5">
        <w:rPr>
          <w:rFonts w:asciiTheme="minorHAnsi" w:hAnsiTheme="minorHAnsi" w:cstheme="minorHAnsi"/>
          <w:color w:val="auto"/>
          <w:sz w:val="22"/>
          <w:szCs w:val="22"/>
        </w:rPr>
        <w:t>characteristics by brain abnormality information</w:t>
      </w:r>
      <w:r w:rsidR="00145209" w:rsidRPr="008B47A5">
        <w:rPr>
          <w:rFonts w:asciiTheme="minorHAnsi" w:hAnsiTheme="minorHAnsi" w:cstheme="minorHAnsi"/>
          <w:color w:val="auto"/>
          <w:sz w:val="22"/>
          <w:szCs w:val="22"/>
        </w:rPr>
        <w:t xml:space="preserve"> for the BINGO </w:t>
      </w:r>
      <w:r w:rsidR="00145209" w:rsidRPr="00CA4F3D">
        <w:rPr>
          <w:rFonts w:asciiTheme="minorHAnsi" w:hAnsiTheme="minorHAnsi" w:cstheme="minorHAnsi"/>
          <w:i/>
          <w:color w:val="auto"/>
          <w:sz w:val="22"/>
          <w:szCs w:val="22"/>
        </w:rPr>
        <w:t>CASK</w:t>
      </w:r>
      <w:r w:rsidR="00145209" w:rsidRPr="008B47A5">
        <w:rPr>
          <w:rFonts w:asciiTheme="minorHAnsi" w:hAnsiTheme="minorHAnsi" w:cstheme="minorHAnsi"/>
          <w:color w:val="auto"/>
          <w:sz w:val="22"/>
          <w:szCs w:val="22"/>
        </w:rPr>
        <w:t>-related disorder group</w:t>
      </w:r>
      <w:r w:rsidR="003911FC" w:rsidRPr="008B47A5">
        <w:rPr>
          <w:rFonts w:asciiTheme="minorHAnsi" w:hAnsiTheme="minorHAnsi" w:cstheme="minorHAnsi"/>
          <w:color w:val="auto"/>
          <w:sz w:val="22"/>
          <w:szCs w:val="22"/>
        </w:rPr>
        <w:t>.</w:t>
      </w:r>
      <w:bookmarkEnd w:id="12"/>
      <w:r w:rsidR="003911FC" w:rsidRPr="008B47A5">
        <w:rPr>
          <w:rFonts w:asciiTheme="minorHAnsi" w:hAnsiTheme="minorHAnsi" w:cstheme="minorHAnsi"/>
          <w:color w:val="auto"/>
          <w:sz w:val="22"/>
          <w:szCs w:val="22"/>
        </w:rPr>
        <w:t xml:space="preserve"> </w:t>
      </w:r>
    </w:p>
    <w:tbl>
      <w:tblPr>
        <w:tblW w:w="1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701"/>
        <w:gridCol w:w="709"/>
        <w:gridCol w:w="1134"/>
        <w:gridCol w:w="709"/>
        <w:gridCol w:w="709"/>
        <w:gridCol w:w="1134"/>
        <w:gridCol w:w="708"/>
        <w:gridCol w:w="709"/>
        <w:gridCol w:w="1276"/>
        <w:gridCol w:w="709"/>
        <w:gridCol w:w="708"/>
        <w:gridCol w:w="1134"/>
      </w:tblGrid>
      <w:tr w:rsidR="003911FC" w:rsidRPr="00621F94" w14:paraId="5B04DC8A" w14:textId="77777777" w:rsidTr="00AD3F7C">
        <w:trPr>
          <w:trHeight w:val="280"/>
        </w:trPr>
        <w:tc>
          <w:tcPr>
            <w:tcW w:w="2134" w:type="dxa"/>
            <w:shd w:val="clear" w:color="auto" w:fill="auto"/>
            <w:noWrap/>
            <w:vAlign w:val="bottom"/>
            <w:hideMark/>
          </w:tcPr>
          <w:p w14:paraId="36E4FBF4" w14:textId="77777777" w:rsidR="003911FC" w:rsidRPr="00621F94" w:rsidRDefault="003911FC" w:rsidP="00AD3F7C">
            <w:pPr>
              <w:spacing w:after="0" w:line="240" w:lineRule="auto"/>
              <w:rPr>
                <w:rFonts w:eastAsia="Times New Roman" w:cstheme="minorHAnsi"/>
                <w:lang w:eastAsia="en-GB"/>
              </w:rPr>
            </w:pPr>
          </w:p>
        </w:tc>
        <w:tc>
          <w:tcPr>
            <w:tcW w:w="2544" w:type="dxa"/>
            <w:gridSpan w:val="3"/>
            <w:shd w:val="clear" w:color="auto" w:fill="auto"/>
            <w:noWrap/>
            <w:vAlign w:val="bottom"/>
            <w:hideMark/>
          </w:tcPr>
          <w:p w14:paraId="09A2A0AD" w14:textId="77777777" w:rsidR="003911FC" w:rsidRPr="00621F94" w:rsidRDefault="003911FC" w:rsidP="00AD3F7C">
            <w:pPr>
              <w:spacing w:after="0" w:line="240" w:lineRule="auto"/>
              <w:jc w:val="center"/>
              <w:rPr>
                <w:rFonts w:eastAsia="Times New Roman" w:cstheme="minorHAnsi"/>
                <w:color w:val="000000"/>
                <w:lang w:eastAsia="en-GB"/>
              </w:rPr>
            </w:pPr>
            <w:r w:rsidRPr="00621F94">
              <w:rPr>
                <w:rFonts w:eastAsia="Times New Roman" w:cstheme="minorHAnsi"/>
                <w:color w:val="000000"/>
                <w:lang w:eastAsia="en-GB"/>
              </w:rPr>
              <w:t>MICPCH (n = 13)</w:t>
            </w:r>
            <w:r w:rsidRPr="00621F94">
              <w:rPr>
                <w:rFonts w:eastAsia="Times New Roman" w:cstheme="minorHAnsi"/>
                <w:color w:val="000000"/>
                <w:vertAlign w:val="superscript"/>
                <w:lang w:eastAsia="en-GB"/>
              </w:rPr>
              <w:t>a</w:t>
            </w:r>
          </w:p>
        </w:tc>
        <w:tc>
          <w:tcPr>
            <w:tcW w:w="2552" w:type="dxa"/>
            <w:gridSpan w:val="3"/>
            <w:shd w:val="clear" w:color="auto" w:fill="auto"/>
            <w:noWrap/>
            <w:vAlign w:val="bottom"/>
            <w:hideMark/>
          </w:tcPr>
          <w:p w14:paraId="3EFAC8F1" w14:textId="77777777" w:rsidR="003911FC" w:rsidRPr="00621F94" w:rsidRDefault="003911FC" w:rsidP="00AD3F7C">
            <w:pPr>
              <w:spacing w:after="0" w:line="240" w:lineRule="auto"/>
              <w:jc w:val="center"/>
              <w:rPr>
                <w:rFonts w:eastAsia="Times New Roman" w:cstheme="minorHAnsi"/>
                <w:color w:val="000000"/>
                <w:lang w:eastAsia="en-GB"/>
              </w:rPr>
            </w:pPr>
            <w:r w:rsidRPr="00621F94">
              <w:rPr>
                <w:rFonts w:eastAsia="Times New Roman" w:cstheme="minorHAnsi"/>
                <w:color w:val="000000"/>
                <w:lang w:eastAsia="en-GB"/>
              </w:rPr>
              <w:t>Microcephaly (n = 9)</w:t>
            </w:r>
            <w:r w:rsidRPr="00EB2B60">
              <w:rPr>
                <w:rFonts w:eastAsia="Times New Roman" w:cstheme="minorHAnsi"/>
                <w:color w:val="000000"/>
                <w:vertAlign w:val="superscript"/>
                <w:lang w:eastAsia="en-GB"/>
              </w:rPr>
              <w:t>b</w:t>
            </w:r>
          </w:p>
        </w:tc>
        <w:tc>
          <w:tcPr>
            <w:tcW w:w="2693" w:type="dxa"/>
            <w:gridSpan w:val="3"/>
            <w:shd w:val="clear" w:color="auto" w:fill="auto"/>
            <w:noWrap/>
            <w:vAlign w:val="bottom"/>
            <w:hideMark/>
          </w:tcPr>
          <w:p w14:paraId="35FB92F4" w14:textId="77777777" w:rsidR="003911FC" w:rsidRPr="00621F94" w:rsidRDefault="003911FC" w:rsidP="00AD3F7C">
            <w:pPr>
              <w:spacing w:after="0" w:line="240" w:lineRule="auto"/>
              <w:jc w:val="center"/>
              <w:rPr>
                <w:rFonts w:eastAsia="Times New Roman" w:cstheme="minorHAnsi"/>
                <w:color w:val="000000"/>
                <w:lang w:eastAsia="en-GB"/>
              </w:rPr>
            </w:pPr>
            <w:r w:rsidRPr="00621F94">
              <w:rPr>
                <w:rFonts w:eastAsia="Times New Roman" w:cstheme="minorHAnsi"/>
                <w:color w:val="000000"/>
                <w:lang w:eastAsia="en-GB"/>
              </w:rPr>
              <w:t>Normal (n = 2)</w:t>
            </w:r>
            <w:r w:rsidRPr="00EB2B60">
              <w:rPr>
                <w:rFonts w:eastAsia="Times New Roman" w:cstheme="minorHAnsi"/>
                <w:color w:val="000000"/>
                <w:vertAlign w:val="superscript"/>
                <w:lang w:eastAsia="en-GB"/>
              </w:rPr>
              <w:t>c</w:t>
            </w:r>
          </w:p>
        </w:tc>
        <w:tc>
          <w:tcPr>
            <w:tcW w:w="2551" w:type="dxa"/>
            <w:gridSpan w:val="3"/>
            <w:shd w:val="clear" w:color="auto" w:fill="auto"/>
            <w:noWrap/>
            <w:vAlign w:val="bottom"/>
            <w:hideMark/>
          </w:tcPr>
          <w:p w14:paraId="0F416679" w14:textId="4B1F1460" w:rsidR="003911FC" w:rsidRPr="00621F94" w:rsidRDefault="003911FC" w:rsidP="00AD3F7C">
            <w:pPr>
              <w:spacing w:after="0" w:line="240" w:lineRule="auto"/>
              <w:jc w:val="center"/>
              <w:rPr>
                <w:rFonts w:eastAsia="Times New Roman" w:cstheme="minorHAnsi"/>
                <w:color w:val="000000"/>
                <w:lang w:eastAsia="en-GB"/>
              </w:rPr>
            </w:pPr>
            <w:r>
              <w:rPr>
                <w:rFonts w:eastAsia="Times New Roman" w:cstheme="minorHAnsi"/>
                <w:color w:val="000000"/>
                <w:lang w:eastAsia="en-GB"/>
              </w:rPr>
              <w:t>NA</w:t>
            </w:r>
            <w:r w:rsidRPr="00621F94">
              <w:rPr>
                <w:rFonts w:eastAsia="Times New Roman" w:cstheme="minorHAnsi"/>
                <w:color w:val="000000"/>
                <w:lang w:eastAsia="en-GB"/>
              </w:rPr>
              <w:t xml:space="preserve"> (n = 6)</w:t>
            </w:r>
            <w:r w:rsidRPr="00EB2B60">
              <w:rPr>
                <w:rFonts w:eastAsia="Times New Roman" w:cstheme="minorHAnsi"/>
                <w:color w:val="000000"/>
                <w:vertAlign w:val="superscript"/>
                <w:lang w:eastAsia="en-GB"/>
              </w:rPr>
              <w:t>d</w:t>
            </w:r>
          </w:p>
        </w:tc>
      </w:tr>
      <w:tr w:rsidR="003911FC" w:rsidRPr="00621F94" w14:paraId="57F6C374" w14:textId="77777777" w:rsidTr="00AD3F7C">
        <w:trPr>
          <w:trHeight w:val="280"/>
        </w:trPr>
        <w:tc>
          <w:tcPr>
            <w:tcW w:w="2134" w:type="dxa"/>
            <w:shd w:val="clear" w:color="auto" w:fill="auto"/>
            <w:noWrap/>
            <w:vAlign w:val="bottom"/>
            <w:hideMark/>
          </w:tcPr>
          <w:p w14:paraId="648D76E4" w14:textId="77777777" w:rsidR="003911FC" w:rsidRPr="00621F94" w:rsidRDefault="003911FC" w:rsidP="00AD3F7C">
            <w:pPr>
              <w:spacing w:after="0" w:line="240" w:lineRule="auto"/>
              <w:jc w:val="center"/>
              <w:rPr>
                <w:rFonts w:eastAsia="Times New Roman" w:cstheme="minorHAnsi"/>
                <w:color w:val="000000"/>
                <w:lang w:eastAsia="en-GB"/>
              </w:rPr>
            </w:pPr>
          </w:p>
        </w:tc>
        <w:tc>
          <w:tcPr>
            <w:tcW w:w="701" w:type="dxa"/>
            <w:shd w:val="clear" w:color="auto" w:fill="auto"/>
            <w:noWrap/>
            <w:vAlign w:val="bottom"/>
            <w:hideMark/>
          </w:tcPr>
          <w:p w14:paraId="22170416" w14:textId="77777777" w:rsidR="003911FC" w:rsidRPr="00621F94" w:rsidRDefault="003911FC" w:rsidP="00AD3F7C">
            <w:pPr>
              <w:spacing w:after="0" w:line="240" w:lineRule="auto"/>
              <w:rPr>
                <w:rFonts w:eastAsia="Times New Roman" w:cstheme="minorHAnsi"/>
                <w:i/>
                <w:iCs/>
                <w:color w:val="000000"/>
                <w:lang w:eastAsia="en-GB"/>
              </w:rPr>
            </w:pPr>
            <w:r w:rsidRPr="00621F94">
              <w:rPr>
                <w:rFonts w:eastAsia="Times New Roman" w:cstheme="minorHAnsi"/>
                <w:i/>
                <w:iCs/>
                <w:color w:val="000000"/>
                <w:lang w:eastAsia="en-GB"/>
              </w:rPr>
              <w:t>M</w:t>
            </w:r>
          </w:p>
        </w:tc>
        <w:tc>
          <w:tcPr>
            <w:tcW w:w="709" w:type="dxa"/>
            <w:shd w:val="clear" w:color="auto" w:fill="auto"/>
            <w:noWrap/>
            <w:vAlign w:val="bottom"/>
            <w:hideMark/>
          </w:tcPr>
          <w:p w14:paraId="6804921D" w14:textId="77777777" w:rsidR="003911FC" w:rsidRPr="00621F94" w:rsidRDefault="003911FC" w:rsidP="00AD3F7C">
            <w:pPr>
              <w:spacing w:after="0" w:line="240" w:lineRule="auto"/>
              <w:rPr>
                <w:rFonts w:eastAsia="Times New Roman" w:cstheme="minorHAnsi"/>
                <w:color w:val="000000"/>
                <w:lang w:eastAsia="en-GB"/>
              </w:rPr>
            </w:pPr>
            <w:proofErr w:type="spellStart"/>
            <w:r w:rsidRPr="00621F94">
              <w:rPr>
                <w:rFonts w:eastAsia="Times New Roman" w:cstheme="minorHAnsi"/>
                <w:color w:val="000000"/>
                <w:lang w:eastAsia="en-GB"/>
              </w:rPr>
              <w:t>sd</w:t>
            </w:r>
            <w:proofErr w:type="spellEnd"/>
          </w:p>
        </w:tc>
        <w:tc>
          <w:tcPr>
            <w:tcW w:w="1134" w:type="dxa"/>
            <w:shd w:val="clear" w:color="auto" w:fill="auto"/>
            <w:noWrap/>
            <w:vAlign w:val="bottom"/>
            <w:hideMark/>
          </w:tcPr>
          <w:p w14:paraId="12663F6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Range</w:t>
            </w:r>
          </w:p>
        </w:tc>
        <w:tc>
          <w:tcPr>
            <w:tcW w:w="709" w:type="dxa"/>
            <w:shd w:val="clear" w:color="auto" w:fill="auto"/>
            <w:noWrap/>
            <w:vAlign w:val="bottom"/>
            <w:hideMark/>
          </w:tcPr>
          <w:p w14:paraId="7799FB5F" w14:textId="77777777" w:rsidR="003911FC" w:rsidRPr="00621F94" w:rsidRDefault="003911FC" w:rsidP="00AD3F7C">
            <w:pPr>
              <w:spacing w:after="0" w:line="240" w:lineRule="auto"/>
              <w:rPr>
                <w:rFonts w:eastAsia="Times New Roman" w:cstheme="minorHAnsi"/>
                <w:i/>
                <w:iCs/>
                <w:color w:val="000000"/>
                <w:lang w:eastAsia="en-GB"/>
              </w:rPr>
            </w:pPr>
            <w:r w:rsidRPr="00621F94">
              <w:rPr>
                <w:rFonts w:eastAsia="Times New Roman" w:cstheme="minorHAnsi"/>
                <w:i/>
                <w:iCs/>
                <w:color w:val="000000"/>
                <w:lang w:eastAsia="en-GB"/>
              </w:rPr>
              <w:t>M</w:t>
            </w:r>
          </w:p>
        </w:tc>
        <w:tc>
          <w:tcPr>
            <w:tcW w:w="709" w:type="dxa"/>
            <w:shd w:val="clear" w:color="auto" w:fill="auto"/>
            <w:noWrap/>
            <w:vAlign w:val="bottom"/>
            <w:hideMark/>
          </w:tcPr>
          <w:p w14:paraId="694D5FE0" w14:textId="77777777" w:rsidR="003911FC" w:rsidRPr="00621F94" w:rsidRDefault="003911FC" w:rsidP="00AD3F7C">
            <w:pPr>
              <w:spacing w:after="0" w:line="240" w:lineRule="auto"/>
              <w:rPr>
                <w:rFonts w:eastAsia="Times New Roman" w:cstheme="minorHAnsi"/>
                <w:color w:val="000000"/>
                <w:lang w:eastAsia="en-GB"/>
              </w:rPr>
            </w:pPr>
            <w:proofErr w:type="spellStart"/>
            <w:r w:rsidRPr="00621F94">
              <w:rPr>
                <w:rFonts w:eastAsia="Times New Roman" w:cstheme="minorHAnsi"/>
                <w:color w:val="000000"/>
                <w:lang w:eastAsia="en-GB"/>
              </w:rPr>
              <w:t>sd</w:t>
            </w:r>
            <w:proofErr w:type="spellEnd"/>
          </w:p>
        </w:tc>
        <w:tc>
          <w:tcPr>
            <w:tcW w:w="1134" w:type="dxa"/>
            <w:shd w:val="clear" w:color="auto" w:fill="auto"/>
            <w:noWrap/>
            <w:vAlign w:val="bottom"/>
            <w:hideMark/>
          </w:tcPr>
          <w:p w14:paraId="5863F1A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Range</w:t>
            </w:r>
          </w:p>
        </w:tc>
        <w:tc>
          <w:tcPr>
            <w:tcW w:w="708" w:type="dxa"/>
            <w:shd w:val="clear" w:color="auto" w:fill="auto"/>
            <w:noWrap/>
            <w:vAlign w:val="bottom"/>
            <w:hideMark/>
          </w:tcPr>
          <w:p w14:paraId="0D3ABFB5" w14:textId="77777777" w:rsidR="003911FC" w:rsidRPr="00621F94" w:rsidRDefault="003911FC" w:rsidP="00AD3F7C">
            <w:pPr>
              <w:spacing w:after="0" w:line="240" w:lineRule="auto"/>
              <w:rPr>
                <w:rFonts w:eastAsia="Times New Roman" w:cstheme="minorHAnsi"/>
                <w:i/>
                <w:iCs/>
                <w:color w:val="000000"/>
                <w:lang w:eastAsia="en-GB"/>
              </w:rPr>
            </w:pPr>
            <w:r w:rsidRPr="00621F94">
              <w:rPr>
                <w:rFonts w:eastAsia="Times New Roman" w:cstheme="minorHAnsi"/>
                <w:i/>
                <w:iCs/>
                <w:color w:val="000000"/>
                <w:lang w:eastAsia="en-GB"/>
              </w:rPr>
              <w:t>M</w:t>
            </w:r>
          </w:p>
        </w:tc>
        <w:tc>
          <w:tcPr>
            <w:tcW w:w="709" w:type="dxa"/>
            <w:shd w:val="clear" w:color="auto" w:fill="auto"/>
            <w:noWrap/>
            <w:vAlign w:val="bottom"/>
            <w:hideMark/>
          </w:tcPr>
          <w:p w14:paraId="21D93808" w14:textId="77777777" w:rsidR="003911FC" w:rsidRPr="00621F94" w:rsidRDefault="003911FC" w:rsidP="00AD3F7C">
            <w:pPr>
              <w:spacing w:after="0" w:line="240" w:lineRule="auto"/>
              <w:rPr>
                <w:rFonts w:eastAsia="Times New Roman" w:cstheme="minorHAnsi"/>
                <w:color w:val="000000"/>
                <w:lang w:eastAsia="en-GB"/>
              </w:rPr>
            </w:pPr>
            <w:proofErr w:type="spellStart"/>
            <w:r w:rsidRPr="00621F94">
              <w:rPr>
                <w:rFonts w:eastAsia="Times New Roman" w:cstheme="minorHAnsi"/>
                <w:color w:val="000000"/>
                <w:lang w:eastAsia="en-GB"/>
              </w:rPr>
              <w:t>sd</w:t>
            </w:r>
            <w:proofErr w:type="spellEnd"/>
          </w:p>
        </w:tc>
        <w:tc>
          <w:tcPr>
            <w:tcW w:w="1276" w:type="dxa"/>
            <w:shd w:val="clear" w:color="auto" w:fill="auto"/>
            <w:noWrap/>
            <w:vAlign w:val="bottom"/>
            <w:hideMark/>
          </w:tcPr>
          <w:p w14:paraId="25474401"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Range</w:t>
            </w:r>
          </w:p>
        </w:tc>
        <w:tc>
          <w:tcPr>
            <w:tcW w:w="709" w:type="dxa"/>
            <w:shd w:val="clear" w:color="auto" w:fill="auto"/>
            <w:noWrap/>
            <w:vAlign w:val="bottom"/>
            <w:hideMark/>
          </w:tcPr>
          <w:p w14:paraId="3A089D93" w14:textId="77777777" w:rsidR="003911FC" w:rsidRPr="00621F94" w:rsidRDefault="003911FC" w:rsidP="00AD3F7C">
            <w:pPr>
              <w:spacing w:after="0" w:line="240" w:lineRule="auto"/>
              <w:rPr>
                <w:rFonts w:eastAsia="Times New Roman" w:cstheme="minorHAnsi"/>
                <w:i/>
                <w:iCs/>
                <w:color w:val="000000"/>
                <w:lang w:eastAsia="en-GB"/>
              </w:rPr>
            </w:pPr>
            <w:r w:rsidRPr="00621F94">
              <w:rPr>
                <w:rFonts w:eastAsia="Times New Roman" w:cstheme="minorHAnsi"/>
                <w:i/>
                <w:iCs/>
                <w:color w:val="000000"/>
                <w:lang w:eastAsia="en-GB"/>
              </w:rPr>
              <w:t>M</w:t>
            </w:r>
          </w:p>
        </w:tc>
        <w:tc>
          <w:tcPr>
            <w:tcW w:w="708" w:type="dxa"/>
            <w:shd w:val="clear" w:color="auto" w:fill="auto"/>
            <w:noWrap/>
            <w:vAlign w:val="bottom"/>
            <w:hideMark/>
          </w:tcPr>
          <w:p w14:paraId="7791E79E" w14:textId="77777777" w:rsidR="003911FC" w:rsidRPr="00621F94" w:rsidRDefault="003911FC" w:rsidP="00AD3F7C">
            <w:pPr>
              <w:spacing w:after="0" w:line="240" w:lineRule="auto"/>
              <w:rPr>
                <w:rFonts w:eastAsia="Times New Roman" w:cstheme="minorHAnsi"/>
                <w:color w:val="000000"/>
                <w:lang w:eastAsia="en-GB"/>
              </w:rPr>
            </w:pPr>
            <w:proofErr w:type="spellStart"/>
            <w:r w:rsidRPr="00621F94">
              <w:rPr>
                <w:rFonts w:eastAsia="Times New Roman" w:cstheme="minorHAnsi"/>
                <w:color w:val="000000"/>
                <w:lang w:eastAsia="en-GB"/>
              </w:rPr>
              <w:t>sd</w:t>
            </w:r>
            <w:proofErr w:type="spellEnd"/>
          </w:p>
        </w:tc>
        <w:tc>
          <w:tcPr>
            <w:tcW w:w="1134" w:type="dxa"/>
            <w:shd w:val="clear" w:color="auto" w:fill="auto"/>
            <w:noWrap/>
            <w:vAlign w:val="bottom"/>
            <w:hideMark/>
          </w:tcPr>
          <w:p w14:paraId="336F82B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Range</w:t>
            </w:r>
          </w:p>
        </w:tc>
      </w:tr>
      <w:tr w:rsidR="003911FC" w:rsidRPr="00621F94" w14:paraId="5688D211" w14:textId="77777777" w:rsidTr="00AD3F7C">
        <w:trPr>
          <w:trHeight w:val="280"/>
        </w:trPr>
        <w:tc>
          <w:tcPr>
            <w:tcW w:w="2134" w:type="dxa"/>
            <w:shd w:val="clear" w:color="auto" w:fill="auto"/>
            <w:noWrap/>
            <w:vAlign w:val="bottom"/>
            <w:hideMark/>
          </w:tcPr>
          <w:p w14:paraId="30B52796"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Age / years</w:t>
            </w:r>
          </w:p>
        </w:tc>
        <w:tc>
          <w:tcPr>
            <w:tcW w:w="701" w:type="dxa"/>
            <w:shd w:val="clear" w:color="auto" w:fill="auto"/>
            <w:noWrap/>
            <w:vAlign w:val="bottom"/>
            <w:hideMark/>
          </w:tcPr>
          <w:p w14:paraId="30BC754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9.76</w:t>
            </w:r>
          </w:p>
        </w:tc>
        <w:tc>
          <w:tcPr>
            <w:tcW w:w="709" w:type="dxa"/>
            <w:shd w:val="clear" w:color="auto" w:fill="auto"/>
            <w:noWrap/>
            <w:vAlign w:val="bottom"/>
            <w:hideMark/>
          </w:tcPr>
          <w:p w14:paraId="48EC82E1"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6.23</w:t>
            </w:r>
          </w:p>
        </w:tc>
        <w:tc>
          <w:tcPr>
            <w:tcW w:w="1134" w:type="dxa"/>
            <w:shd w:val="clear" w:color="auto" w:fill="auto"/>
            <w:noWrap/>
            <w:vAlign w:val="bottom"/>
            <w:hideMark/>
          </w:tcPr>
          <w:p w14:paraId="3465DA44"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3.04-23.88</w:t>
            </w:r>
          </w:p>
        </w:tc>
        <w:tc>
          <w:tcPr>
            <w:tcW w:w="709" w:type="dxa"/>
            <w:shd w:val="clear" w:color="auto" w:fill="auto"/>
            <w:noWrap/>
            <w:vAlign w:val="bottom"/>
            <w:hideMark/>
          </w:tcPr>
          <w:p w14:paraId="42732517"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9.44</w:t>
            </w:r>
          </w:p>
        </w:tc>
        <w:tc>
          <w:tcPr>
            <w:tcW w:w="709" w:type="dxa"/>
            <w:shd w:val="clear" w:color="auto" w:fill="auto"/>
            <w:noWrap/>
            <w:vAlign w:val="bottom"/>
            <w:hideMark/>
          </w:tcPr>
          <w:p w14:paraId="5662BAA5"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4.57</w:t>
            </w:r>
          </w:p>
        </w:tc>
        <w:tc>
          <w:tcPr>
            <w:tcW w:w="1134" w:type="dxa"/>
            <w:shd w:val="clear" w:color="auto" w:fill="auto"/>
            <w:noWrap/>
            <w:vAlign w:val="bottom"/>
            <w:hideMark/>
          </w:tcPr>
          <w:p w14:paraId="249F3D3C"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4.10-15.80</w:t>
            </w:r>
          </w:p>
        </w:tc>
        <w:tc>
          <w:tcPr>
            <w:tcW w:w="708" w:type="dxa"/>
            <w:shd w:val="clear" w:color="auto" w:fill="auto"/>
            <w:noWrap/>
            <w:vAlign w:val="bottom"/>
            <w:hideMark/>
          </w:tcPr>
          <w:p w14:paraId="0BFCF2D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12.83</w:t>
            </w:r>
          </w:p>
        </w:tc>
        <w:tc>
          <w:tcPr>
            <w:tcW w:w="709" w:type="dxa"/>
            <w:shd w:val="clear" w:color="auto" w:fill="auto"/>
            <w:noWrap/>
            <w:vAlign w:val="bottom"/>
            <w:hideMark/>
          </w:tcPr>
          <w:p w14:paraId="01FD56B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0.10</w:t>
            </w:r>
          </w:p>
        </w:tc>
        <w:tc>
          <w:tcPr>
            <w:tcW w:w="1276" w:type="dxa"/>
            <w:shd w:val="clear" w:color="auto" w:fill="auto"/>
            <w:noWrap/>
            <w:vAlign w:val="bottom"/>
            <w:hideMark/>
          </w:tcPr>
          <w:p w14:paraId="6EF347F8"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12.76-12.90</w:t>
            </w:r>
          </w:p>
        </w:tc>
        <w:tc>
          <w:tcPr>
            <w:tcW w:w="709" w:type="dxa"/>
            <w:shd w:val="clear" w:color="auto" w:fill="auto"/>
            <w:noWrap/>
            <w:vAlign w:val="bottom"/>
            <w:hideMark/>
          </w:tcPr>
          <w:p w14:paraId="061CF17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9.41</w:t>
            </w:r>
          </w:p>
        </w:tc>
        <w:tc>
          <w:tcPr>
            <w:tcW w:w="708" w:type="dxa"/>
            <w:shd w:val="clear" w:color="auto" w:fill="auto"/>
            <w:noWrap/>
            <w:vAlign w:val="bottom"/>
            <w:hideMark/>
          </w:tcPr>
          <w:p w14:paraId="1F68B3F5"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8.40</w:t>
            </w:r>
          </w:p>
        </w:tc>
        <w:tc>
          <w:tcPr>
            <w:tcW w:w="1134" w:type="dxa"/>
            <w:shd w:val="clear" w:color="auto" w:fill="auto"/>
            <w:noWrap/>
            <w:vAlign w:val="bottom"/>
            <w:hideMark/>
          </w:tcPr>
          <w:p w14:paraId="0ECC814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3.10-25.86</w:t>
            </w:r>
          </w:p>
        </w:tc>
      </w:tr>
      <w:tr w:rsidR="003911FC" w:rsidRPr="00621F94" w14:paraId="7625F844" w14:textId="77777777" w:rsidTr="00AD3F7C">
        <w:trPr>
          <w:trHeight w:val="280"/>
        </w:trPr>
        <w:tc>
          <w:tcPr>
            <w:tcW w:w="2134" w:type="dxa"/>
            <w:shd w:val="clear" w:color="auto" w:fill="auto"/>
            <w:noWrap/>
            <w:vAlign w:val="bottom"/>
            <w:hideMark/>
          </w:tcPr>
          <w:p w14:paraId="59EFBC6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 xml:space="preserve">Gender; n (% female) </w:t>
            </w:r>
          </w:p>
        </w:tc>
        <w:tc>
          <w:tcPr>
            <w:tcW w:w="2544" w:type="dxa"/>
            <w:gridSpan w:val="3"/>
            <w:shd w:val="clear" w:color="auto" w:fill="auto"/>
            <w:noWrap/>
            <w:vAlign w:val="bottom"/>
            <w:hideMark/>
          </w:tcPr>
          <w:p w14:paraId="5D1AA5C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13 (100.00)</w:t>
            </w:r>
          </w:p>
        </w:tc>
        <w:tc>
          <w:tcPr>
            <w:tcW w:w="2552" w:type="dxa"/>
            <w:gridSpan w:val="3"/>
            <w:shd w:val="clear" w:color="auto" w:fill="auto"/>
            <w:noWrap/>
            <w:vAlign w:val="bottom"/>
            <w:hideMark/>
          </w:tcPr>
          <w:p w14:paraId="6256F3F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7 (77.78)</w:t>
            </w:r>
          </w:p>
        </w:tc>
        <w:tc>
          <w:tcPr>
            <w:tcW w:w="2693" w:type="dxa"/>
            <w:gridSpan w:val="3"/>
            <w:shd w:val="clear" w:color="auto" w:fill="auto"/>
            <w:noWrap/>
            <w:vAlign w:val="bottom"/>
            <w:hideMark/>
          </w:tcPr>
          <w:p w14:paraId="3CDA7D2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 xml:space="preserve">1 (50.00) </w:t>
            </w:r>
          </w:p>
        </w:tc>
        <w:tc>
          <w:tcPr>
            <w:tcW w:w="2551" w:type="dxa"/>
            <w:gridSpan w:val="3"/>
            <w:shd w:val="clear" w:color="auto" w:fill="auto"/>
            <w:noWrap/>
            <w:vAlign w:val="bottom"/>
            <w:hideMark/>
          </w:tcPr>
          <w:p w14:paraId="24FF6DD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5 (83.33)</w:t>
            </w:r>
          </w:p>
        </w:tc>
      </w:tr>
      <w:tr w:rsidR="003911FC" w:rsidRPr="00621F94" w14:paraId="32FFAE2F" w14:textId="77777777" w:rsidTr="00AD3F7C">
        <w:trPr>
          <w:trHeight w:val="322"/>
        </w:trPr>
        <w:tc>
          <w:tcPr>
            <w:tcW w:w="2134" w:type="dxa"/>
            <w:shd w:val="clear" w:color="auto" w:fill="auto"/>
            <w:noWrap/>
            <w:vAlign w:val="bottom"/>
            <w:hideMark/>
          </w:tcPr>
          <w:p w14:paraId="29B2522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 xml:space="preserve">VABS </w:t>
            </w:r>
            <w:proofErr w:type="spellStart"/>
            <w:r>
              <w:rPr>
                <w:rFonts w:eastAsia="Times New Roman" w:cstheme="minorHAnsi"/>
                <w:color w:val="000000"/>
                <w:lang w:eastAsia="en-GB"/>
              </w:rPr>
              <w:t>Composite</w:t>
            </w:r>
            <w:r w:rsidRPr="00EB2B60">
              <w:rPr>
                <w:rFonts w:eastAsia="Times New Roman" w:cstheme="minorHAnsi"/>
                <w:color w:val="000000"/>
                <w:vertAlign w:val="superscript"/>
                <w:lang w:eastAsia="en-GB"/>
              </w:rPr>
              <w:t>e</w:t>
            </w:r>
            <w:proofErr w:type="spellEnd"/>
          </w:p>
        </w:tc>
        <w:tc>
          <w:tcPr>
            <w:tcW w:w="701" w:type="dxa"/>
            <w:shd w:val="clear" w:color="auto" w:fill="auto"/>
            <w:noWrap/>
            <w:vAlign w:val="bottom"/>
            <w:hideMark/>
          </w:tcPr>
          <w:p w14:paraId="39054E32"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40.15</w:t>
            </w:r>
          </w:p>
        </w:tc>
        <w:tc>
          <w:tcPr>
            <w:tcW w:w="709" w:type="dxa"/>
            <w:shd w:val="clear" w:color="auto" w:fill="auto"/>
            <w:noWrap/>
            <w:vAlign w:val="bottom"/>
            <w:hideMark/>
          </w:tcPr>
          <w:p w14:paraId="1B95B35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15.25</w:t>
            </w:r>
          </w:p>
        </w:tc>
        <w:tc>
          <w:tcPr>
            <w:tcW w:w="1134" w:type="dxa"/>
            <w:shd w:val="clear" w:color="auto" w:fill="auto"/>
            <w:noWrap/>
            <w:vAlign w:val="bottom"/>
            <w:hideMark/>
          </w:tcPr>
          <w:p w14:paraId="590D44D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20-68</w:t>
            </w:r>
          </w:p>
        </w:tc>
        <w:tc>
          <w:tcPr>
            <w:tcW w:w="709" w:type="dxa"/>
            <w:shd w:val="clear" w:color="auto" w:fill="auto"/>
            <w:noWrap/>
            <w:vAlign w:val="bottom"/>
            <w:hideMark/>
          </w:tcPr>
          <w:p w14:paraId="6D1746E5"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43.62</w:t>
            </w:r>
          </w:p>
        </w:tc>
        <w:tc>
          <w:tcPr>
            <w:tcW w:w="709" w:type="dxa"/>
            <w:shd w:val="clear" w:color="auto" w:fill="auto"/>
            <w:noWrap/>
            <w:vAlign w:val="bottom"/>
            <w:hideMark/>
          </w:tcPr>
          <w:p w14:paraId="3107A804"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14.24</w:t>
            </w:r>
          </w:p>
        </w:tc>
        <w:tc>
          <w:tcPr>
            <w:tcW w:w="1134" w:type="dxa"/>
            <w:shd w:val="clear" w:color="auto" w:fill="auto"/>
            <w:noWrap/>
            <w:vAlign w:val="bottom"/>
            <w:hideMark/>
          </w:tcPr>
          <w:p w14:paraId="0DC57FC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22-61</w:t>
            </w:r>
          </w:p>
        </w:tc>
        <w:tc>
          <w:tcPr>
            <w:tcW w:w="708" w:type="dxa"/>
            <w:shd w:val="clear" w:color="auto" w:fill="auto"/>
            <w:noWrap/>
            <w:vAlign w:val="bottom"/>
            <w:hideMark/>
          </w:tcPr>
          <w:p w14:paraId="6CC43628"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59.00</w:t>
            </w:r>
          </w:p>
        </w:tc>
        <w:tc>
          <w:tcPr>
            <w:tcW w:w="709" w:type="dxa"/>
            <w:shd w:val="clear" w:color="auto" w:fill="auto"/>
            <w:noWrap/>
            <w:vAlign w:val="bottom"/>
            <w:hideMark/>
          </w:tcPr>
          <w:p w14:paraId="3E5E8B3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21.21</w:t>
            </w:r>
          </w:p>
        </w:tc>
        <w:tc>
          <w:tcPr>
            <w:tcW w:w="1276" w:type="dxa"/>
            <w:shd w:val="clear" w:color="auto" w:fill="auto"/>
            <w:noWrap/>
            <w:vAlign w:val="bottom"/>
            <w:hideMark/>
          </w:tcPr>
          <w:p w14:paraId="4C0F084E"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44-74</w:t>
            </w:r>
          </w:p>
        </w:tc>
        <w:tc>
          <w:tcPr>
            <w:tcW w:w="709" w:type="dxa"/>
            <w:shd w:val="clear" w:color="auto" w:fill="auto"/>
            <w:noWrap/>
            <w:vAlign w:val="bottom"/>
            <w:hideMark/>
          </w:tcPr>
          <w:p w14:paraId="77BE7DF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50.4</w:t>
            </w:r>
          </w:p>
        </w:tc>
        <w:tc>
          <w:tcPr>
            <w:tcW w:w="708" w:type="dxa"/>
            <w:shd w:val="clear" w:color="auto" w:fill="auto"/>
            <w:noWrap/>
            <w:vAlign w:val="bottom"/>
            <w:hideMark/>
          </w:tcPr>
          <w:p w14:paraId="61F245B7"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21.73</w:t>
            </w:r>
          </w:p>
        </w:tc>
        <w:tc>
          <w:tcPr>
            <w:tcW w:w="1134" w:type="dxa"/>
            <w:shd w:val="clear" w:color="auto" w:fill="auto"/>
            <w:noWrap/>
            <w:vAlign w:val="bottom"/>
            <w:hideMark/>
          </w:tcPr>
          <w:p w14:paraId="26695C1E"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20-75</w:t>
            </w:r>
          </w:p>
        </w:tc>
      </w:tr>
      <w:tr w:rsidR="003911FC" w:rsidRPr="00621F94" w14:paraId="4D6735E8" w14:textId="77777777" w:rsidTr="00AD3F7C">
        <w:trPr>
          <w:trHeight w:val="322"/>
        </w:trPr>
        <w:tc>
          <w:tcPr>
            <w:tcW w:w="2134" w:type="dxa"/>
            <w:shd w:val="clear" w:color="auto" w:fill="auto"/>
            <w:noWrap/>
            <w:vAlign w:val="bottom"/>
            <w:hideMark/>
          </w:tcPr>
          <w:p w14:paraId="15CA1F4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 xml:space="preserve">VABS </w:t>
            </w:r>
            <w:proofErr w:type="spellStart"/>
            <w:r w:rsidRPr="00621F94">
              <w:rPr>
                <w:rFonts w:eastAsia="Times New Roman" w:cstheme="minorHAnsi"/>
                <w:color w:val="000000"/>
                <w:lang w:eastAsia="en-GB"/>
              </w:rPr>
              <w:t>Moto</w:t>
            </w:r>
            <w:r>
              <w:rPr>
                <w:rFonts w:eastAsia="Times New Roman" w:cstheme="minorHAnsi"/>
                <w:color w:val="000000"/>
                <w:lang w:eastAsia="en-GB"/>
              </w:rPr>
              <w:t>r</w:t>
            </w:r>
            <w:r w:rsidRPr="00EB2B60">
              <w:rPr>
                <w:rFonts w:eastAsia="Times New Roman" w:cstheme="minorHAnsi"/>
                <w:color w:val="000000"/>
                <w:vertAlign w:val="superscript"/>
                <w:lang w:eastAsia="en-GB"/>
              </w:rPr>
              <w:t>e</w:t>
            </w:r>
            <w:proofErr w:type="spellEnd"/>
          </w:p>
        </w:tc>
        <w:tc>
          <w:tcPr>
            <w:tcW w:w="701" w:type="dxa"/>
            <w:shd w:val="clear" w:color="auto" w:fill="auto"/>
            <w:noWrap/>
            <w:vAlign w:val="bottom"/>
            <w:hideMark/>
          </w:tcPr>
          <w:p w14:paraId="061E0D2F"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30.54</w:t>
            </w:r>
          </w:p>
        </w:tc>
        <w:tc>
          <w:tcPr>
            <w:tcW w:w="709" w:type="dxa"/>
            <w:shd w:val="clear" w:color="auto" w:fill="auto"/>
            <w:noWrap/>
            <w:vAlign w:val="bottom"/>
            <w:hideMark/>
          </w:tcPr>
          <w:p w14:paraId="49EC6E42"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15.72</w:t>
            </w:r>
          </w:p>
        </w:tc>
        <w:tc>
          <w:tcPr>
            <w:tcW w:w="1134" w:type="dxa"/>
            <w:shd w:val="clear" w:color="auto" w:fill="auto"/>
            <w:noWrap/>
            <w:vAlign w:val="bottom"/>
            <w:hideMark/>
          </w:tcPr>
          <w:p w14:paraId="0E4EBDEF"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20-68</w:t>
            </w:r>
          </w:p>
        </w:tc>
        <w:tc>
          <w:tcPr>
            <w:tcW w:w="709" w:type="dxa"/>
            <w:shd w:val="clear" w:color="auto" w:fill="auto"/>
            <w:noWrap/>
            <w:vAlign w:val="bottom"/>
            <w:hideMark/>
          </w:tcPr>
          <w:p w14:paraId="7DD9392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46.88</w:t>
            </w:r>
          </w:p>
        </w:tc>
        <w:tc>
          <w:tcPr>
            <w:tcW w:w="709" w:type="dxa"/>
            <w:shd w:val="clear" w:color="auto" w:fill="auto"/>
            <w:noWrap/>
            <w:vAlign w:val="bottom"/>
            <w:hideMark/>
          </w:tcPr>
          <w:p w14:paraId="1171E037"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8.41</w:t>
            </w:r>
          </w:p>
        </w:tc>
        <w:tc>
          <w:tcPr>
            <w:tcW w:w="1134" w:type="dxa"/>
            <w:shd w:val="clear" w:color="auto" w:fill="auto"/>
            <w:noWrap/>
            <w:vAlign w:val="bottom"/>
            <w:hideMark/>
          </w:tcPr>
          <w:p w14:paraId="58B3520E"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33-62</w:t>
            </w:r>
          </w:p>
        </w:tc>
        <w:tc>
          <w:tcPr>
            <w:tcW w:w="708" w:type="dxa"/>
            <w:shd w:val="clear" w:color="auto" w:fill="auto"/>
            <w:noWrap/>
            <w:vAlign w:val="bottom"/>
            <w:hideMark/>
          </w:tcPr>
          <w:p w14:paraId="725FC623"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64.5</w:t>
            </w:r>
          </w:p>
        </w:tc>
        <w:tc>
          <w:tcPr>
            <w:tcW w:w="709" w:type="dxa"/>
            <w:shd w:val="clear" w:color="auto" w:fill="auto"/>
            <w:noWrap/>
            <w:vAlign w:val="bottom"/>
            <w:hideMark/>
          </w:tcPr>
          <w:p w14:paraId="5F4131DC"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23.33</w:t>
            </w:r>
          </w:p>
        </w:tc>
        <w:tc>
          <w:tcPr>
            <w:tcW w:w="1276" w:type="dxa"/>
            <w:shd w:val="clear" w:color="auto" w:fill="auto"/>
            <w:noWrap/>
            <w:vAlign w:val="bottom"/>
            <w:hideMark/>
          </w:tcPr>
          <w:p w14:paraId="6322BC95"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48-81</w:t>
            </w:r>
          </w:p>
        </w:tc>
        <w:tc>
          <w:tcPr>
            <w:tcW w:w="709" w:type="dxa"/>
            <w:shd w:val="clear" w:color="auto" w:fill="auto"/>
            <w:noWrap/>
            <w:vAlign w:val="bottom"/>
            <w:hideMark/>
          </w:tcPr>
          <w:p w14:paraId="46A97D0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44.6</w:t>
            </w:r>
          </w:p>
        </w:tc>
        <w:tc>
          <w:tcPr>
            <w:tcW w:w="708" w:type="dxa"/>
            <w:shd w:val="clear" w:color="auto" w:fill="auto"/>
            <w:noWrap/>
            <w:vAlign w:val="bottom"/>
            <w:hideMark/>
          </w:tcPr>
          <w:p w14:paraId="6F2ECB76"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19.06</w:t>
            </w:r>
          </w:p>
        </w:tc>
        <w:tc>
          <w:tcPr>
            <w:tcW w:w="1134" w:type="dxa"/>
            <w:shd w:val="clear" w:color="auto" w:fill="auto"/>
            <w:noWrap/>
            <w:vAlign w:val="bottom"/>
            <w:hideMark/>
          </w:tcPr>
          <w:p w14:paraId="71405E1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20-71</w:t>
            </w:r>
          </w:p>
        </w:tc>
      </w:tr>
      <w:tr w:rsidR="003911FC" w:rsidRPr="00621F94" w14:paraId="7DA6AFB1" w14:textId="77777777" w:rsidTr="00AD3F7C">
        <w:trPr>
          <w:trHeight w:val="322"/>
        </w:trPr>
        <w:tc>
          <w:tcPr>
            <w:tcW w:w="2134" w:type="dxa"/>
            <w:shd w:val="clear" w:color="auto" w:fill="auto"/>
            <w:noWrap/>
            <w:vAlign w:val="bottom"/>
            <w:hideMark/>
          </w:tcPr>
          <w:p w14:paraId="0B8BE81D"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 xml:space="preserve">CVI </w:t>
            </w:r>
            <w:proofErr w:type="spellStart"/>
            <w:r w:rsidRPr="00621F94">
              <w:rPr>
                <w:rFonts w:eastAsia="Times New Roman" w:cstheme="minorHAnsi"/>
                <w:color w:val="000000"/>
                <w:lang w:eastAsia="en-GB"/>
              </w:rPr>
              <w:t>Total</w:t>
            </w:r>
            <w:r w:rsidRPr="00EB2B60">
              <w:rPr>
                <w:rFonts w:eastAsia="Times New Roman" w:cstheme="minorHAnsi"/>
                <w:color w:val="000000"/>
                <w:vertAlign w:val="superscript"/>
                <w:lang w:eastAsia="en-GB"/>
              </w:rPr>
              <w:t>f</w:t>
            </w:r>
            <w:proofErr w:type="spellEnd"/>
          </w:p>
        </w:tc>
        <w:tc>
          <w:tcPr>
            <w:tcW w:w="701" w:type="dxa"/>
            <w:shd w:val="clear" w:color="auto" w:fill="auto"/>
            <w:noWrap/>
            <w:vAlign w:val="bottom"/>
            <w:hideMark/>
          </w:tcPr>
          <w:p w14:paraId="11546A6B"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19.50</w:t>
            </w:r>
          </w:p>
        </w:tc>
        <w:tc>
          <w:tcPr>
            <w:tcW w:w="709" w:type="dxa"/>
            <w:shd w:val="clear" w:color="auto" w:fill="auto"/>
            <w:noWrap/>
            <w:vAlign w:val="bottom"/>
            <w:hideMark/>
          </w:tcPr>
          <w:p w14:paraId="6E834217"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7.11</w:t>
            </w:r>
          </w:p>
        </w:tc>
        <w:tc>
          <w:tcPr>
            <w:tcW w:w="1134" w:type="dxa"/>
            <w:shd w:val="clear" w:color="auto" w:fill="auto"/>
            <w:noWrap/>
            <w:vAlign w:val="bottom"/>
            <w:hideMark/>
          </w:tcPr>
          <w:p w14:paraId="3C8B678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4-33</w:t>
            </w:r>
          </w:p>
        </w:tc>
        <w:tc>
          <w:tcPr>
            <w:tcW w:w="709" w:type="dxa"/>
            <w:shd w:val="clear" w:color="auto" w:fill="auto"/>
            <w:noWrap/>
            <w:vAlign w:val="bottom"/>
            <w:hideMark/>
          </w:tcPr>
          <w:p w14:paraId="4B0FE44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15.80</w:t>
            </w:r>
          </w:p>
        </w:tc>
        <w:tc>
          <w:tcPr>
            <w:tcW w:w="709" w:type="dxa"/>
            <w:shd w:val="clear" w:color="auto" w:fill="auto"/>
            <w:noWrap/>
            <w:vAlign w:val="bottom"/>
            <w:hideMark/>
          </w:tcPr>
          <w:p w14:paraId="3BB5A57A"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6.02</w:t>
            </w:r>
          </w:p>
        </w:tc>
        <w:tc>
          <w:tcPr>
            <w:tcW w:w="1134" w:type="dxa"/>
            <w:shd w:val="clear" w:color="auto" w:fill="auto"/>
            <w:noWrap/>
            <w:vAlign w:val="bottom"/>
            <w:hideMark/>
          </w:tcPr>
          <w:p w14:paraId="429A14CF"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10-24</w:t>
            </w:r>
          </w:p>
        </w:tc>
        <w:tc>
          <w:tcPr>
            <w:tcW w:w="708" w:type="dxa"/>
            <w:shd w:val="clear" w:color="auto" w:fill="auto"/>
            <w:noWrap/>
            <w:vAlign w:val="bottom"/>
            <w:hideMark/>
          </w:tcPr>
          <w:p w14:paraId="2C1D1AB9"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15.00</w:t>
            </w:r>
          </w:p>
        </w:tc>
        <w:tc>
          <w:tcPr>
            <w:tcW w:w="709" w:type="dxa"/>
            <w:shd w:val="clear" w:color="auto" w:fill="auto"/>
            <w:noWrap/>
            <w:vAlign w:val="bottom"/>
            <w:hideMark/>
          </w:tcPr>
          <w:p w14:paraId="7396F6A8"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1.41</w:t>
            </w:r>
          </w:p>
        </w:tc>
        <w:tc>
          <w:tcPr>
            <w:tcW w:w="1276" w:type="dxa"/>
            <w:shd w:val="clear" w:color="auto" w:fill="auto"/>
            <w:noWrap/>
            <w:vAlign w:val="bottom"/>
            <w:hideMark/>
          </w:tcPr>
          <w:p w14:paraId="018187DE"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14-16</w:t>
            </w:r>
          </w:p>
        </w:tc>
        <w:tc>
          <w:tcPr>
            <w:tcW w:w="709" w:type="dxa"/>
            <w:shd w:val="clear" w:color="auto" w:fill="auto"/>
            <w:noWrap/>
            <w:vAlign w:val="bottom"/>
            <w:hideMark/>
          </w:tcPr>
          <w:p w14:paraId="6145F470"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12.33</w:t>
            </w:r>
          </w:p>
        </w:tc>
        <w:tc>
          <w:tcPr>
            <w:tcW w:w="708" w:type="dxa"/>
            <w:shd w:val="clear" w:color="auto" w:fill="auto"/>
            <w:noWrap/>
            <w:vAlign w:val="bottom"/>
            <w:hideMark/>
          </w:tcPr>
          <w:p w14:paraId="53BF4DA5"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10.07</w:t>
            </w:r>
          </w:p>
        </w:tc>
        <w:tc>
          <w:tcPr>
            <w:tcW w:w="1134" w:type="dxa"/>
            <w:shd w:val="clear" w:color="auto" w:fill="auto"/>
            <w:noWrap/>
            <w:vAlign w:val="bottom"/>
            <w:hideMark/>
          </w:tcPr>
          <w:p w14:paraId="6D1299E4" w14:textId="77777777" w:rsidR="003911FC" w:rsidRPr="00621F94" w:rsidRDefault="003911FC" w:rsidP="00AD3F7C">
            <w:pPr>
              <w:spacing w:after="0" w:line="240" w:lineRule="auto"/>
              <w:rPr>
                <w:rFonts w:eastAsia="Times New Roman" w:cstheme="minorHAnsi"/>
                <w:color w:val="000000"/>
                <w:lang w:eastAsia="en-GB"/>
              </w:rPr>
            </w:pPr>
            <w:r w:rsidRPr="00621F94">
              <w:rPr>
                <w:rFonts w:eastAsia="Times New Roman" w:cstheme="minorHAnsi"/>
                <w:color w:val="000000"/>
                <w:lang w:eastAsia="en-GB"/>
              </w:rPr>
              <w:t>3-23</w:t>
            </w:r>
          </w:p>
        </w:tc>
      </w:tr>
      <w:tr w:rsidR="003911FC" w:rsidRPr="00C32244" w14:paraId="13F211D6" w14:textId="77777777" w:rsidTr="00AD3F7C">
        <w:trPr>
          <w:trHeight w:val="280"/>
        </w:trPr>
        <w:tc>
          <w:tcPr>
            <w:tcW w:w="2134" w:type="dxa"/>
            <w:shd w:val="clear" w:color="auto" w:fill="auto"/>
            <w:noWrap/>
            <w:vAlign w:val="bottom"/>
            <w:hideMark/>
          </w:tcPr>
          <w:p w14:paraId="7EAF20D8" w14:textId="77777777" w:rsidR="003911FC" w:rsidRPr="00C32244" w:rsidRDefault="003911FC" w:rsidP="00AD3F7C">
            <w:pPr>
              <w:spacing w:after="0" w:line="240" w:lineRule="auto"/>
              <w:rPr>
                <w:rFonts w:eastAsia="Times New Roman" w:cstheme="minorHAnsi"/>
                <w:color w:val="000000"/>
                <w:lang w:eastAsia="en-GB"/>
              </w:rPr>
            </w:pPr>
            <w:r w:rsidRPr="00C32244">
              <w:rPr>
                <w:rFonts w:eastAsia="Times New Roman" w:cstheme="minorHAnsi"/>
                <w:color w:val="000000"/>
                <w:lang w:eastAsia="en-GB"/>
              </w:rPr>
              <w:t xml:space="preserve">Epilepsy; n (% present) </w:t>
            </w:r>
          </w:p>
        </w:tc>
        <w:tc>
          <w:tcPr>
            <w:tcW w:w="2544" w:type="dxa"/>
            <w:gridSpan w:val="3"/>
            <w:shd w:val="clear" w:color="auto" w:fill="auto"/>
            <w:noWrap/>
            <w:vAlign w:val="bottom"/>
            <w:hideMark/>
          </w:tcPr>
          <w:p w14:paraId="1F8BEEF0" w14:textId="77777777" w:rsidR="003911FC" w:rsidRPr="00C32244" w:rsidRDefault="003911FC" w:rsidP="00AD3F7C">
            <w:pPr>
              <w:spacing w:after="0" w:line="240" w:lineRule="auto"/>
              <w:rPr>
                <w:rFonts w:eastAsia="Times New Roman" w:cstheme="minorHAnsi"/>
                <w:color w:val="000000"/>
                <w:lang w:eastAsia="en-GB"/>
              </w:rPr>
            </w:pPr>
            <w:r w:rsidRPr="00C32244">
              <w:rPr>
                <w:rFonts w:eastAsia="Times New Roman" w:cstheme="minorHAnsi"/>
                <w:color w:val="000000"/>
                <w:lang w:eastAsia="en-GB"/>
              </w:rPr>
              <w:t>7 (53.85)</w:t>
            </w:r>
          </w:p>
        </w:tc>
        <w:tc>
          <w:tcPr>
            <w:tcW w:w="2552" w:type="dxa"/>
            <w:gridSpan w:val="3"/>
            <w:shd w:val="clear" w:color="auto" w:fill="auto"/>
            <w:noWrap/>
            <w:vAlign w:val="bottom"/>
            <w:hideMark/>
          </w:tcPr>
          <w:p w14:paraId="565A3963" w14:textId="77777777" w:rsidR="003911FC" w:rsidRPr="00C32244" w:rsidRDefault="003911FC" w:rsidP="00AD3F7C">
            <w:pPr>
              <w:spacing w:after="0" w:line="240" w:lineRule="auto"/>
              <w:rPr>
                <w:rFonts w:eastAsia="Times New Roman" w:cstheme="minorHAnsi"/>
                <w:color w:val="000000"/>
                <w:lang w:eastAsia="en-GB"/>
              </w:rPr>
            </w:pPr>
            <w:r w:rsidRPr="00C32244">
              <w:rPr>
                <w:rFonts w:eastAsia="Times New Roman" w:cstheme="minorHAnsi"/>
                <w:color w:val="000000"/>
                <w:lang w:eastAsia="en-GB"/>
              </w:rPr>
              <w:t>3 (33.33)</w:t>
            </w:r>
          </w:p>
        </w:tc>
        <w:tc>
          <w:tcPr>
            <w:tcW w:w="2693" w:type="dxa"/>
            <w:gridSpan w:val="3"/>
            <w:shd w:val="clear" w:color="auto" w:fill="auto"/>
            <w:noWrap/>
            <w:vAlign w:val="bottom"/>
            <w:hideMark/>
          </w:tcPr>
          <w:p w14:paraId="5E5880C0" w14:textId="77777777" w:rsidR="003911FC" w:rsidRPr="00C32244" w:rsidRDefault="003911FC" w:rsidP="00AD3F7C">
            <w:pPr>
              <w:spacing w:after="0" w:line="240" w:lineRule="auto"/>
              <w:rPr>
                <w:rFonts w:eastAsia="Times New Roman" w:cstheme="minorHAnsi"/>
                <w:color w:val="000000"/>
                <w:lang w:eastAsia="en-GB"/>
              </w:rPr>
            </w:pPr>
            <w:r w:rsidRPr="00C32244">
              <w:rPr>
                <w:rFonts w:eastAsia="Times New Roman" w:cstheme="minorHAnsi"/>
                <w:color w:val="000000"/>
                <w:lang w:eastAsia="en-GB"/>
              </w:rPr>
              <w:t>0 (0.00)</w:t>
            </w:r>
          </w:p>
        </w:tc>
        <w:tc>
          <w:tcPr>
            <w:tcW w:w="2551" w:type="dxa"/>
            <w:gridSpan w:val="3"/>
            <w:shd w:val="clear" w:color="auto" w:fill="auto"/>
            <w:noWrap/>
            <w:vAlign w:val="bottom"/>
            <w:hideMark/>
          </w:tcPr>
          <w:p w14:paraId="04503446" w14:textId="77777777" w:rsidR="003911FC" w:rsidRPr="00C32244" w:rsidRDefault="003911FC" w:rsidP="00AD3F7C">
            <w:pPr>
              <w:spacing w:after="0" w:line="240" w:lineRule="auto"/>
              <w:rPr>
                <w:rFonts w:eastAsia="Times New Roman" w:cstheme="minorHAnsi"/>
                <w:color w:val="000000"/>
                <w:lang w:eastAsia="en-GB"/>
              </w:rPr>
            </w:pPr>
            <w:r w:rsidRPr="00C32244">
              <w:rPr>
                <w:rFonts w:eastAsia="Times New Roman" w:cstheme="minorHAnsi"/>
                <w:color w:val="000000"/>
                <w:lang w:eastAsia="en-GB"/>
              </w:rPr>
              <w:t xml:space="preserve">1 (20.00) </w:t>
            </w:r>
          </w:p>
        </w:tc>
      </w:tr>
    </w:tbl>
    <w:p w14:paraId="48A2FF41" w14:textId="7BD9F05F" w:rsidR="003911FC" w:rsidRPr="00C32244" w:rsidRDefault="003911FC" w:rsidP="003911FC">
      <w:pPr>
        <w:pStyle w:val="NormalWeb"/>
        <w:spacing w:before="0" w:beforeAutospacing="0" w:after="0" w:afterAutospacing="0"/>
        <w:rPr>
          <w:rFonts w:asciiTheme="minorHAnsi" w:hAnsiTheme="minorHAnsi" w:cstheme="minorHAnsi"/>
          <w:sz w:val="20"/>
          <w:szCs w:val="20"/>
        </w:rPr>
      </w:pPr>
      <w:proofErr w:type="spellStart"/>
      <w:proofErr w:type="gramStart"/>
      <w:r w:rsidRPr="00C32244">
        <w:rPr>
          <w:rFonts w:asciiTheme="minorHAnsi" w:eastAsiaTheme="minorEastAsia" w:hAnsiTheme="minorHAnsi" w:cstheme="minorHAnsi"/>
          <w:color w:val="000000" w:themeColor="text1"/>
          <w:kern w:val="24"/>
          <w:sz w:val="20"/>
          <w:szCs w:val="20"/>
          <w:vertAlign w:val="superscript"/>
        </w:rPr>
        <w:t>a</w:t>
      </w:r>
      <w:proofErr w:type="spellEnd"/>
      <w:proofErr w:type="gramEnd"/>
      <w:r w:rsidR="00145209" w:rsidRPr="00C32244">
        <w:rPr>
          <w:rFonts w:asciiTheme="minorHAnsi" w:eastAsiaTheme="minorEastAsia" w:hAnsiTheme="minorHAnsi" w:cstheme="minorHAnsi"/>
          <w:color w:val="000000" w:themeColor="text1"/>
          <w:kern w:val="24"/>
          <w:sz w:val="20"/>
          <w:szCs w:val="20"/>
          <w:vertAlign w:val="superscript"/>
        </w:rPr>
        <w:t xml:space="preserve"> </w:t>
      </w:r>
      <w:r w:rsidRPr="00C32244">
        <w:rPr>
          <w:rFonts w:asciiTheme="minorHAnsi" w:eastAsiaTheme="minorEastAsia" w:hAnsiTheme="minorHAnsi" w:cstheme="minorHAnsi"/>
          <w:color w:val="000000" w:themeColor="text1"/>
          <w:kern w:val="24"/>
          <w:sz w:val="20"/>
          <w:szCs w:val="20"/>
        </w:rPr>
        <w:t>I</w:t>
      </w:r>
      <w:r w:rsidR="00CD1F9F" w:rsidRPr="00C32244">
        <w:rPr>
          <w:rFonts w:asciiTheme="minorHAnsi" w:eastAsiaTheme="minorEastAsia" w:hAnsiTheme="minorHAnsi" w:cstheme="minorHAnsi"/>
          <w:color w:val="000000" w:themeColor="text1"/>
          <w:kern w:val="24"/>
          <w:sz w:val="20"/>
          <w:szCs w:val="20"/>
        </w:rPr>
        <w:t xml:space="preserve">ncluded </w:t>
      </w:r>
      <w:r w:rsidRPr="00C32244">
        <w:rPr>
          <w:rFonts w:asciiTheme="minorHAnsi" w:eastAsiaTheme="minorEastAsia" w:hAnsiTheme="minorHAnsi" w:cstheme="minorHAnsi"/>
          <w:color w:val="000000" w:themeColor="text1"/>
          <w:kern w:val="24"/>
          <w:sz w:val="20"/>
          <w:szCs w:val="20"/>
        </w:rPr>
        <w:t xml:space="preserve">participants who have reported </w:t>
      </w:r>
      <w:r w:rsidR="00CD1F9F" w:rsidRPr="00C32244">
        <w:rPr>
          <w:rFonts w:asciiTheme="minorHAnsi" w:eastAsiaTheme="minorEastAsia" w:hAnsiTheme="minorHAnsi" w:cstheme="minorHAnsi"/>
          <w:color w:val="000000" w:themeColor="text1"/>
          <w:kern w:val="24"/>
          <w:sz w:val="20"/>
          <w:szCs w:val="20"/>
        </w:rPr>
        <w:t xml:space="preserve"> MICPCH (note: one participant had CH/PH only, and one participant had MIC and CH only</w:t>
      </w:r>
      <w:r w:rsidRPr="00C32244">
        <w:rPr>
          <w:rFonts w:asciiTheme="minorHAnsi" w:eastAsiaTheme="minorEastAsia" w:hAnsiTheme="minorHAnsi" w:cstheme="minorHAnsi"/>
          <w:color w:val="000000" w:themeColor="text1"/>
          <w:kern w:val="24"/>
          <w:sz w:val="20"/>
          <w:szCs w:val="20"/>
        </w:rPr>
        <w:t xml:space="preserve">). </w:t>
      </w:r>
    </w:p>
    <w:p w14:paraId="30274984" w14:textId="223CE981" w:rsidR="003911FC" w:rsidRPr="00C32244" w:rsidRDefault="003911FC" w:rsidP="003911FC">
      <w:pPr>
        <w:pStyle w:val="NormalWeb"/>
        <w:spacing w:before="0" w:beforeAutospacing="0" w:after="0" w:afterAutospacing="0"/>
        <w:rPr>
          <w:rFonts w:asciiTheme="minorHAnsi" w:hAnsiTheme="minorHAnsi" w:cstheme="minorHAnsi"/>
          <w:sz w:val="20"/>
          <w:szCs w:val="20"/>
        </w:rPr>
      </w:pPr>
      <w:proofErr w:type="gramStart"/>
      <w:r w:rsidRPr="00C32244">
        <w:rPr>
          <w:rFonts w:asciiTheme="minorHAnsi" w:hAnsiTheme="minorHAnsi" w:cstheme="minorHAnsi"/>
          <w:sz w:val="20"/>
          <w:szCs w:val="20"/>
          <w:vertAlign w:val="superscript"/>
        </w:rPr>
        <w:t>b</w:t>
      </w:r>
      <w:proofErr w:type="gramEnd"/>
      <w:r w:rsidR="00145209" w:rsidRPr="00C32244">
        <w:rPr>
          <w:rFonts w:asciiTheme="minorHAnsi" w:hAnsiTheme="minorHAnsi" w:cstheme="minorHAnsi"/>
          <w:sz w:val="20"/>
          <w:szCs w:val="20"/>
          <w:vertAlign w:val="superscript"/>
        </w:rPr>
        <w:t xml:space="preserve"> </w:t>
      </w:r>
      <w:r w:rsidR="00CD1F9F" w:rsidRPr="00C32244">
        <w:rPr>
          <w:rFonts w:asciiTheme="minorHAnsi" w:eastAsiaTheme="minorEastAsia" w:hAnsiTheme="minorHAnsi" w:cstheme="minorHAnsi"/>
          <w:color w:val="000000" w:themeColor="text1"/>
          <w:kern w:val="24"/>
          <w:sz w:val="20"/>
          <w:szCs w:val="20"/>
        </w:rPr>
        <w:t>Included participants who have</w:t>
      </w:r>
      <w:r w:rsidRPr="00C32244">
        <w:rPr>
          <w:rFonts w:asciiTheme="minorHAnsi" w:eastAsiaTheme="minorEastAsia" w:hAnsiTheme="minorHAnsi" w:cstheme="minorHAnsi"/>
          <w:color w:val="000000" w:themeColor="text1"/>
          <w:kern w:val="24"/>
          <w:sz w:val="20"/>
          <w:szCs w:val="20"/>
        </w:rPr>
        <w:t xml:space="preserve"> reported </w:t>
      </w:r>
      <w:r w:rsidRPr="00C32244">
        <w:rPr>
          <w:rFonts w:asciiTheme="minorHAnsi" w:eastAsiaTheme="minorEastAsia" w:hAnsiTheme="minorHAnsi" w:cstheme="minorHAnsi"/>
          <w:kern w:val="24"/>
          <w:sz w:val="20"/>
          <w:szCs w:val="20"/>
        </w:rPr>
        <w:t>microcephaly (note: three participants have reported microcephaly and no available MRI data, one participant has reported microcephaly and unclear MRI data; four participants have reported microcephaly and normal MRI, and one participant has microcephaly and agenesis of corpus callosum).</w:t>
      </w:r>
    </w:p>
    <w:p w14:paraId="6E3C0BD1" w14:textId="29E2CECC" w:rsidR="003911FC" w:rsidRPr="00C32244" w:rsidRDefault="003911FC" w:rsidP="003911FC">
      <w:pPr>
        <w:pStyle w:val="NormalWeb"/>
        <w:spacing w:before="0" w:beforeAutospacing="0" w:after="0" w:afterAutospacing="0"/>
        <w:rPr>
          <w:rFonts w:asciiTheme="minorHAnsi" w:hAnsiTheme="minorHAnsi" w:cstheme="minorHAnsi"/>
          <w:sz w:val="20"/>
          <w:szCs w:val="20"/>
        </w:rPr>
      </w:pPr>
      <w:proofErr w:type="gramStart"/>
      <w:r w:rsidRPr="00C32244">
        <w:rPr>
          <w:rFonts w:asciiTheme="minorHAnsi" w:eastAsiaTheme="minorEastAsia" w:hAnsiTheme="minorHAnsi" w:cstheme="minorHAnsi"/>
          <w:kern w:val="24"/>
          <w:sz w:val="20"/>
          <w:szCs w:val="20"/>
          <w:vertAlign w:val="superscript"/>
        </w:rPr>
        <w:t>c</w:t>
      </w:r>
      <w:proofErr w:type="gramEnd"/>
      <w:r w:rsidR="00145209" w:rsidRPr="00C32244">
        <w:rPr>
          <w:rFonts w:asciiTheme="minorHAnsi" w:eastAsiaTheme="minorEastAsia" w:hAnsiTheme="minorHAnsi" w:cstheme="minorHAnsi"/>
          <w:kern w:val="24"/>
          <w:sz w:val="20"/>
          <w:szCs w:val="20"/>
          <w:vertAlign w:val="superscript"/>
        </w:rPr>
        <w:t xml:space="preserve"> </w:t>
      </w:r>
      <w:r w:rsidR="00CD1F9F" w:rsidRPr="00C32244">
        <w:rPr>
          <w:rFonts w:asciiTheme="minorHAnsi" w:eastAsiaTheme="minorEastAsia" w:hAnsiTheme="minorHAnsi" w:cstheme="minorHAnsi"/>
          <w:kern w:val="24"/>
          <w:sz w:val="20"/>
          <w:szCs w:val="20"/>
        </w:rPr>
        <w:t>Included</w:t>
      </w:r>
      <w:r w:rsidR="00CA3F66" w:rsidRPr="00C32244">
        <w:rPr>
          <w:rFonts w:asciiTheme="minorHAnsi" w:eastAsiaTheme="minorEastAsia" w:hAnsiTheme="minorHAnsi" w:cstheme="minorHAnsi"/>
          <w:kern w:val="24"/>
          <w:sz w:val="20"/>
          <w:szCs w:val="20"/>
        </w:rPr>
        <w:t xml:space="preserve"> participants </w:t>
      </w:r>
      <w:r w:rsidRPr="00C32244">
        <w:rPr>
          <w:rFonts w:asciiTheme="minorHAnsi" w:eastAsiaTheme="minorEastAsia" w:hAnsiTheme="minorHAnsi" w:cstheme="minorHAnsi"/>
          <w:kern w:val="24"/>
          <w:sz w:val="20"/>
          <w:szCs w:val="20"/>
        </w:rPr>
        <w:t>who</w:t>
      </w:r>
      <w:r w:rsidR="00CA3F66" w:rsidRPr="00C32244">
        <w:rPr>
          <w:rFonts w:asciiTheme="minorHAnsi" w:eastAsiaTheme="minorEastAsia" w:hAnsiTheme="minorHAnsi" w:cstheme="minorHAnsi"/>
          <w:kern w:val="24"/>
          <w:sz w:val="20"/>
          <w:szCs w:val="20"/>
        </w:rPr>
        <w:t>m</w:t>
      </w:r>
      <w:r w:rsidRPr="00C32244">
        <w:rPr>
          <w:rFonts w:asciiTheme="minorHAnsi" w:eastAsiaTheme="minorEastAsia" w:hAnsiTheme="minorHAnsi" w:cstheme="minorHAnsi"/>
          <w:kern w:val="24"/>
          <w:sz w:val="20"/>
          <w:szCs w:val="20"/>
        </w:rPr>
        <w:t xml:space="preserve"> </w:t>
      </w:r>
      <w:r w:rsidR="00CA3F66" w:rsidRPr="00C32244">
        <w:rPr>
          <w:rFonts w:asciiTheme="minorHAnsi" w:eastAsiaTheme="minorEastAsia" w:hAnsiTheme="minorHAnsi" w:cstheme="minorHAnsi"/>
          <w:kern w:val="24"/>
          <w:sz w:val="20"/>
          <w:szCs w:val="20"/>
        </w:rPr>
        <w:t>have no reported microcephaly, or structural brain abnormalities, , either via MRI report, genetic report, or parent report.</w:t>
      </w:r>
    </w:p>
    <w:p w14:paraId="109E39FA" w14:textId="0A512E05" w:rsidR="003911FC" w:rsidRPr="00C32244" w:rsidRDefault="003911FC" w:rsidP="003911FC">
      <w:pPr>
        <w:pStyle w:val="NormalWeb"/>
        <w:spacing w:before="0" w:beforeAutospacing="0" w:after="0" w:afterAutospacing="0"/>
        <w:rPr>
          <w:rFonts w:asciiTheme="minorHAnsi" w:hAnsiTheme="minorHAnsi" w:cstheme="minorHAnsi"/>
          <w:sz w:val="20"/>
          <w:szCs w:val="20"/>
        </w:rPr>
      </w:pPr>
      <w:proofErr w:type="gramStart"/>
      <w:r w:rsidRPr="00C32244">
        <w:rPr>
          <w:rFonts w:asciiTheme="minorHAnsi" w:hAnsiTheme="minorHAnsi" w:cstheme="minorHAnsi"/>
          <w:sz w:val="20"/>
          <w:szCs w:val="20"/>
          <w:vertAlign w:val="superscript"/>
        </w:rPr>
        <w:t>d</w:t>
      </w:r>
      <w:proofErr w:type="gramEnd"/>
      <w:r w:rsidR="00145209" w:rsidRPr="00C32244">
        <w:rPr>
          <w:rFonts w:asciiTheme="minorHAnsi" w:hAnsiTheme="minorHAnsi" w:cstheme="minorHAnsi"/>
          <w:sz w:val="20"/>
          <w:szCs w:val="20"/>
          <w:vertAlign w:val="superscript"/>
        </w:rPr>
        <w:t xml:space="preserve"> </w:t>
      </w:r>
      <w:r w:rsidRPr="00C32244">
        <w:rPr>
          <w:rFonts w:asciiTheme="minorHAnsi" w:eastAsiaTheme="minorEastAsia" w:hAnsiTheme="minorHAnsi" w:cstheme="minorHAnsi"/>
          <w:kern w:val="24"/>
          <w:sz w:val="20"/>
          <w:szCs w:val="20"/>
        </w:rPr>
        <w:t>I</w:t>
      </w:r>
      <w:r w:rsidR="00CD1F9F" w:rsidRPr="00C32244">
        <w:rPr>
          <w:rFonts w:asciiTheme="minorHAnsi" w:eastAsiaTheme="minorEastAsia" w:hAnsiTheme="minorHAnsi" w:cstheme="minorHAnsi"/>
          <w:kern w:val="24"/>
          <w:sz w:val="20"/>
          <w:szCs w:val="20"/>
        </w:rPr>
        <w:t>ncluded</w:t>
      </w:r>
      <w:r w:rsidRPr="00C32244">
        <w:rPr>
          <w:rFonts w:asciiTheme="minorHAnsi" w:eastAsiaTheme="minorEastAsia" w:hAnsiTheme="minorHAnsi" w:cstheme="minorHAnsi"/>
          <w:kern w:val="24"/>
          <w:sz w:val="20"/>
          <w:szCs w:val="20"/>
        </w:rPr>
        <w:t xml:space="preserve"> participants for whom no brain abnormality data is available, either via </w:t>
      </w:r>
      <w:r w:rsidR="00CD1F9F" w:rsidRPr="00C32244">
        <w:rPr>
          <w:rFonts w:asciiTheme="minorHAnsi" w:eastAsiaTheme="minorEastAsia" w:hAnsiTheme="minorHAnsi" w:cstheme="minorHAnsi"/>
          <w:kern w:val="24"/>
          <w:sz w:val="20"/>
          <w:szCs w:val="20"/>
        </w:rPr>
        <w:t xml:space="preserve">MRI report, genetic report, </w:t>
      </w:r>
      <w:r w:rsidRPr="00C32244">
        <w:rPr>
          <w:rFonts w:asciiTheme="minorHAnsi" w:eastAsiaTheme="minorEastAsia" w:hAnsiTheme="minorHAnsi" w:cstheme="minorHAnsi"/>
          <w:kern w:val="24"/>
          <w:sz w:val="20"/>
          <w:szCs w:val="20"/>
        </w:rPr>
        <w:t>or parent report</w:t>
      </w:r>
      <w:r w:rsidRPr="00C32244">
        <w:rPr>
          <w:rFonts w:asciiTheme="minorHAnsi" w:eastAsiaTheme="minorEastAsia" w:hAnsiTheme="minorHAnsi" w:cstheme="minorHAnsi"/>
          <w:color w:val="000000" w:themeColor="text1"/>
          <w:kern w:val="24"/>
          <w:sz w:val="20"/>
          <w:szCs w:val="20"/>
        </w:rPr>
        <w:t xml:space="preserve">. </w:t>
      </w:r>
    </w:p>
    <w:p w14:paraId="2122F8C6" w14:textId="352F5793" w:rsidR="003911FC" w:rsidRPr="00C32244" w:rsidRDefault="003911FC" w:rsidP="003911FC">
      <w:pPr>
        <w:pStyle w:val="NormalWeb"/>
        <w:spacing w:before="0" w:beforeAutospacing="0" w:after="0" w:afterAutospacing="0"/>
        <w:rPr>
          <w:rFonts w:asciiTheme="minorHAnsi" w:eastAsiaTheme="minorEastAsia" w:hAnsiTheme="minorHAnsi" w:cstheme="minorHAnsi"/>
          <w:sz w:val="20"/>
          <w:szCs w:val="20"/>
        </w:rPr>
      </w:pPr>
      <w:proofErr w:type="gramStart"/>
      <w:r w:rsidRPr="00C32244">
        <w:rPr>
          <w:rFonts w:asciiTheme="minorHAnsi" w:hAnsiTheme="minorHAnsi" w:cstheme="minorHAnsi"/>
          <w:sz w:val="20"/>
          <w:szCs w:val="20"/>
          <w:vertAlign w:val="superscript"/>
        </w:rPr>
        <w:t>e</w:t>
      </w:r>
      <w:proofErr w:type="gramEnd"/>
      <w:r w:rsidR="00145209" w:rsidRPr="00C32244">
        <w:rPr>
          <w:rFonts w:asciiTheme="minorHAnsi" w:hAnsiTheme="minorHAnsi" w:cstheme="minorHAnsi"/>
          <w:sz w:val="20"/>
          <w:szCs w:val="20"/>
          <w:vertAlign w:val="superscript"/>
        </w:rPr>
        <w:t xml:space="preserve"> </w:t>
      </w:r>
      <w:r w:rsidRPr="00C32244">
        <w:rPr>
          <w:rFonts w:asciiTheme="minorHAnsi" w:eastAsiaTheme="minorEastAsia" w:hAnsiTheme="minorHAnsi" w:cstheme="minorHAnsi"/>
          <w:sz w:val="20"/>
          <w:szCs w:val="20"/>
        </w:rPr>
        <w:t xml:space="preserve">Variable n - microcephaly n = 8, NA n = 5. </w:t>
      </w:r>
    </w:p>
    <w:p w14:paraId="55AE8C4F" w14:textId="183847A6" w:rsidR="003911FC" w:rsidRDefault="003911FC" w:rsidP="003911FC">
      <w:pPr>
        <w:rPr>
          <w:rFonts w:cstheme="minorHAnsi"/>
        </w:rPr>
      </w:pPr>
      <w:proofErr w:type="gramStart"/>
      <w:r w:rsidRPr="00C32244">
        <w:rPr>
          <w:rFonts w:cstheme="minorHAnsi"/>
          <w:vertAlign w:val="superscript"/>
        </w:rPr>
        <w:t>f</w:t>
      </w:r>
      <w:proofErr w:type="gramEnd"/>
      <w:r w:rsidR="00145209" w:rsidRPr="00C32244">
        <w:rPr>
          <w:rFonts w:cstheme="minorHAnsi"/>
          <w:vertAlign w:val="superscript"/>
        </w:rPr>
        <w:t xml:space="preserve"> </w:t>
      </w:r>
      <w:r w:rsidRPr="00C32244">
        <w:rPr>
          <w:rFonts w:cstheme="minorHAnsi"/>
        </w:rPr>
        <w:t>Variable n - MICPCH n = 10, Microcephaly n = 5, NA n = 3.</w:t>
      </w:r>
      <w:r>
        <w:rPr>
          <w:rFonts w:cstheme="minorHAnsi"/>
        </w:rPr>
        <w:t xml:space="preserve"> </w:t>
      </w:r>
    </w:p>
    <w:p w14:paraId="42215C9C" w14:textId="14EA9415" w:rsidR="00145209" w:rsidRDefault="00145209">
      <w:pPr>
        <w:rPr>
          <w:rFonts w:cstheme="minorHAnsi"/>
        </w:rPr>
      </w:pPr>
      <w:r>
        <w:rPr>
          <w:rFonts w:cstheme="minorHAnsi"/>
        </w:rPr>
        <w:br w:type="page"/>
      </w:r>
    </w:p>
    <w:p w14:paraId="081D69B8" w14:textId="77777777" w:rsidR="00145209" w:rsidRDefault="00145209" w:rsidP="003911FC">
      <w:pPr>
        <w:rPr>
          <w:rFonts w:cstheme="minorHAnsi"/>
        </w:rPr>
        <w:sectPr w:rsidR="00145209" w:rsidSect="00E21F4F">
          <w:pgSz w:w="16838" w:h="11906" w:orient="landscape"/>
          <w:pgMar w:top="1440" w:right="1440" w:bottom="1440" w:left="1440" w:header="709" w:footer="709" w:gutter="0"/>
          <w:cols w:space="708"/>
          <w:docGrid w:linePitch="360"/>
        </w:sectPr>
      </w:pPr>
    </w:p>
    <w:p w14:paraId="24499E60" w14:textId="017FB420" w:rsidR="003911FC" w:rsidRPr="008B47A5" w:rsidRDefault="00145209" w:rsidP="008B47A5">
      <w:pPr>
        <w:pStyle w:val="Heading2"/>
        <w:rPr>
          <w:b/>
          <w:color w:val="auto"/>
          <w:sz w:val="22"/>
        </w:rPr>
      </w:pPr>
      <w:bookmarkStart w:id="13" w:name="_Toc177641320"/>
      <w:r w:rsidRPr="008B47A5">
        <w:rPr>
          <w:b/>
          <w:color w:val="auto"/>
          <w:sz w:val="22"/>
        </w:rPr>
        <w:lastRenderedPageBreak/>
        <w:t>References</w:t>
      </w:r>
      <w:bookmarkEnd w:id="13"/>
    </w:p>
    <w:p w14:paraId="511D9FB2" w14:textId="77777777" w:rsidR="00BA0808" w:rsidRPr="00BA0808" w:rsidRDefault="008B47A5" w:rsidP="00BA0808">
      <w:pPr>
        <w:pStyle w:val="Bibliography"/>
        <w:rPr>
          <w:rFonts w:ascii="Calibri" w:hAnsi="Calibri" w:cs="Calibri"/>
        </w:rPr>
      </w:pPr>
      <w:r>
        <w:rPr>
          <w:rFonts w:cstheme="minorHAnsi"/>
        </w:rPr>
        <w:fldChar w:fldCharType="begin"/>
      </w:r>
      <w:r w:rsidR="00BA0808">
        <w:rPr>
          <w:rFonts w:cstheme="minorHAnsi"/>
        </w:rPr>
        <w:instrText xml:space="preserve"> ADDIN ZOTERO_BIBL {"uncited":[],"omitted":[],"custom":[]} CSL_BIBLIOGRAPHY </w:instrText>
      </w:r>
      <w:r>
        <w:rPr>
          <w:rFonts w:cstheme="minorHAnsi"/>
        </w:rPr>
        <w:fldChar w:fldCharType="separate"/>
      </w:r>
      <w:r w:rsidR="00BA0808" w:rsidRPr="00BA0808">
        <w:rPr>
          <w:rFonts w:ascii="Calibri" w:hAnsi="Calibri" w:cs="Calibri"/>
        </w:rPr>
        <w:t>1.</w:t>
      </w:r>
      <w:r w:rsidR="00BA0808" w:rsidRPr="00BA0808">
        <w:rPr>
          <w:rFonts w:ascii="Calibri" w:hAnsi="Calibri" w:cs="Calibri"/>
        </w:rPr>
        <w:tab/>
        <w:t xml:space="preserve">Sparrow SS, Cicchetti DV, Saulnier, CA. Vineland adaptive behavior scales: Third edition (Vineland-3). Bloomington: NCS Pearson.; 2016. </w:t>
      </w:r>
    </w:p>
    <w:p w14:paraId="788442D5" w14:textId="77777777" w:rsidR="00BA0808" w:rsidRPr="00BA0808" w:rsidRDefault="00BA0808" w:rsidP="00BA0808">
      <w:pPr>
        <w:pStyle w:val="Bibliography"/>
        <w:rPr>
          <w:rFonts w:ascii="Calibri" w:hAnsi="Calibri" w:cs="Calibri"/>
        </w:rPr>
      </w:pPr>
      <w:r w:rsidRPr="00BA0808">
        <w:rPr>
          <w:rFonts w:ascii="Calibri" w:hAnsi="Calibri" w:cs="Calibri"/>
        </w:rPr>
        <w:t>2.</w:t>
      </w:r>
      <w:r w:rsidRPr="00BA0808">
        <w:rPr>
          <w:rFonts w:ascii="Calibri" w:hAnsi="Calibri" w:cs="Calibri"/>
        </w:rPr>
        <w:tab/>
        <w:t xml:space="preserve">Einfeld SL, Tonge BJ. The Developmental Behavior Checklist: The development and validation of an instrument to assess behavioral and emotional disturbance in children and adolescents with mental retardation. J Autism Dev Disord. 1995 Apr;25(2):81–104. </w:t>
      </w:r>
    </w:p>
    <w:p w14:paraId="0504D70D" w14:textId="77777777" w:rsidR="00BA0808" w:rsidRPr="00BA0808" w:rsidRDefault="00BA0808" w:rsidP="00BA0808">
      <w:pPr>
        <w:pStyle w:val="Bibliography"/>
        <w:rPr>
          <w:rFonts w:ascii="Calibri" w:hAnsi="Calibri" w:cs="Calibri"/>
        </w:rPr>
      </w:pPr>
      <w:r w:rsidRPr="00BA0808">
        <w:rPr>
          <w:rFonts w:ascii="Calibri" w:hAnsi="Calibri" w:cs="Calibri"/>
        </w:rPr>
        <w:t>3.</w:t>
      </w:r>
      <w:r w:rsidRPr="00BA0808">
        <w:rPr>
          <w:rFonts w:ascii="Calibri" w:hAnsi="Calibri" w:cs="Calibri"/>
        </w:rPr>
        <w:tab/>
        <w:t xml:space="preserve">Constantino JN, Gruber CP. Social Responsiveness Scale–Second Edition (SRS-2). Torrance, CA: Western Psychological Services.; 2012. </w:t>
      </w:r>
    </w:p>
    <w:p w14:paraId="25BAAFF8" w14:textId="77777777" w:rsidR="00BA0808" w:rsidRPr="00BA0808" w:rsidRDefault="00BA0808" w:rsidP="00BA0808">
      <w:pPr>
        <w:pStyle w:val="Bibliography"/>
        <w:rPr>
          <w:rFonts w:ascii="Calibri" w:hAnsi="Calibri" w:cs="Calibri"/>
        </w:rPr>
      </w:pPr>
      <w:r w:rsidRPr="00BA0808">
        <w:rPr>
          <w:rFonts w:ascii="Calibri" w:hAnsi="Calibri" w:cs="Calibri"/>
        </w:rPr>
        <w:t>4.</w:t>
      </w:r>
      <w:r w:rsidRPr="00BA0808">
        <w:rPr>
          <w:rFonts w:ascii="Calibri" w:hAnsi="Calibri" w:cs="Calibri"/>
        </w:rPr>
        <w:tab/>
        <w:t xml:space="preserve">Moss J, Oliver C. The Repetitive Behaviour Scale. Manual for administration and scorer interpretation. Birmingham, UK: University of Birmingham.; 2008. </w:t>
      </w:r>
    </w:p>
    <w:p w14:paraId="05FD70F3" w14:textId="77777777" w:rsidR="00BA0808" w:rsidRPr="00BA0808" w:rsidRDefault="00BA0808" w:rsidP="00BA0808">
      <w:pPr>
        <w:pStyle w:val="Bibliography"/>
        <w:rPr>
          <w:rFonts w:ascii="Calibri" w:hAnsi="Calibri" w:cs="Calibri"/>
        </w:rPr>
      </w:pPr>
      <w:r w:rsidRPr="00BA0808">
        <w:rPr>
          <w:rFonts w:ascii="Calibri" w:hAnsi="Calibri" w:cs="Calibri"/>
        </w:rPr>
        <w:t>5.</w:t>
      </w:r>
      <w:r w:rsidRPr="00BA0808">
        <w:rPr>
          <w:rFonts w:ascii="Calibri" w:hAnsi="Calibri" w:cs="Calibri"/>
        </w:rPr>
        <w:tab/>
        <w:t xml:space="preserve">Ortibus E, Laenen A, Verhoeven J, De Cock P, Casteels I, Schoolmeesters B, et al. Screening for Cerebral Visual Impairment: Value of a CVI Questionnaire. Neuropediatrics. 2011 Aug;42(04):138–47. </w:t>
      </w:r>
    </w:p>
    <w:p w14:paraId="66E2C210" w14:textId="77777777" w:rsidR="00BA0808" w:rsidRPr="00BA0808" w:rsidRDefault="00BA0808" w:rsidP="00BA0808">
      <w:pPr>
        <w:pStyle w:val="Bibliography"/>
        <w:rPr>
          <w:rFonts w:ascii="Calibri" w:hAnsi="Calibri" w:cs="Calibri"/>
        </w:rPr>
      </w:pPr>
      <w:r w:rsidRPr="00BA0808">
        <w:rPr>
          <w:rFonts w:ascii="Calibri" w:hAnsi="Calibri" w:cs="Calibri"/>
        </w:rPr>
        <w:t>6.</w:t>
      </w:r>
      <w:r w:rsidRPr="00BA0808">
        <w:rPr>
          <w:rFonts w:ascii="Calibri" w:hAnsi="Calibri" w:cs="Calibri"/>
        </w:rPr>
        <w:tab/>
        <w:t xml:space="preserve">Ben Itzhak N, Vancleef K, Franki I, Laenen A, Wagemans J, Ortibus E. Visuoperceptual profiles of children using the Flemish cerebral visual impairment questionnaire. Dev Med Child Neurol. 2020 Aug;62(8):969–76. </w:t>
      </w:r>
    </w:p>
    <w:p w14:paraId="243BCAF6" w14:textId="77777777" w:rsidR="00BA0808" w:rsidRPr="00BA0808" w:rsidRDefault="00BA0808" w:rsidP="00BA0808">
      <w:pPr>
        <w:pStyle w:val="Bibliography"/>
        <w:rPr>
          <w:rFonts w:ascii="Calibri" w:hAnsi="Calibri" w:cs="Calibri"/>
        </w:rPr>
      </w:pPr>
      <w:r w:rsidRPr="00BA0808">
        <w:rPr>
          <w:rFonts w:ascii="Calibri" w:hAnsi="Calibri" w:cs="Calibri"/>
        </w:rPr>
        <w:t>7.</w:t>
      </w:r>
      <w:r w:rsidRPr="00BA0808">
        <w:rPr>
          <w:rFonts w:ascii="Calibri" w:hAnsi="Calibri" w:cs="Calibri"/>
        </w:rPr>
        <w:tab/>
        <w:t xml:space="preserve">Crotti M, Ortibus E, Mailleux L, Decraene L, Kleeren L, Itzhak NB. Visual, perceptual functions, and functional vision in children with unilateral cerebral palsy compared to children with neurotypical development. Dev Med Child Neurol. 2024 Aug;66(8):1084–95. </w:t>
      </w:r>
    </w:p>
    <w:p w14:paraId="24E60F78" w14:textId="77777777" w:rsidR="00BA0808" w:rsidRPr="00BA0808" w:rsidRDefault="00BA0808" w:rsidP="00BA0808">
      <w:pPr>
        <w:pStyle w:val="Bibliography"/>
        <w:rPr>
          <w:rFonts w:ascii="Calibri" w:hAnsi="Calibri" w:cs="Calibri"/>
        </w:rPr>
      </w:pPr>
      <w:r w:rsidRPr="00BA0808">
        <w:rPr>
          <w:rFonts w:ascii="Calibri" w:hAnsi="Calibri" w:cs="Calibri"/>
        </w:rPr>
        <w:t>8.</w:t>
      </w:r>
      <w:r w:rsidRPr="00BA0808">
        <w:rPr>
          <w:rFonts w:ascii="Calibri" w:hAnsi="Calibri" w:cs="Calibri"/>
        </w:rPr>
        <w:tab/>
        <w:t xml:space="preserve">Hyman P, Oliver C, Hall S. Self-injurious behavior, self-restraint, and compulsive behaviors in Cornelia de Lange syndrome. Am J Ment Retard. 2002;107(2):146–54. </w:t>
      </w:r>
    </w:p>
    <w:p w14:paraId="28EC28BD" w14:textId="77777777" w:rsidR="00BA0808" w:rsidRPr="00BA0808" w:rsidRDefault="00BA0808" w:rsidP="00BA0808">
      <w:pPr>
        <w:pStyle w:val="Bibliography"/>
        <w:rPr>
          <w:rFonts w:ascii="Calibri" w:hAnsi="Calibri" w:cs="Calibri"/>
        </w:rPr>
      </w:pPr>
      <w:r w:rsidRPr="00BA0808">
        <w:rPr>
          <w:rFonts w:ascii="Calibri" w:hAnsi="Calibri" w:cs="Calibri"/>
        </w:rPr>
        <w:t>9.</w:t>
      </w:r>
      <w:r w:rsidRPr="00BA0808">
        <w:rPr>
          <w:rFonts w:ascii="Calibri" w:hAnsi="Calibri" w:cs="Calibri"/>
        </w:rPr>
        <w:tab/>
        <w:t xml:space="preserve">Bissell S, Oliver C, Moss J, Heald M, Waite J, Crawford H, et al. The behavioural phenotype of SATB2-associated syndrome: a within-group and cross-syndrome analysis. J Neurodev Disord. 2022 Dec;14(1):25. </w:t>
      </w:r>
    </w:p>
    <w:p w14:paraId="06E3B2B4" w14:textId="77777777" w:rsidR="00BA0808" w:rsidRPr="00BA0808" w:rsidRDefault="00BA0808" w:rsidP="00BA0808">
      <w:pPr>
        <w:pStyle w:val="Bibliography"/>
        <w:rPr>
          <w:rFonts w:ascii="Calibri" w:hAnsi="Calibri" w:cs="Calibri"/>
        </w:rPr>
      </w:pPr>
      <w:r w:rsidRPr="00BA0808">
        <w:rPr>
          <w:rFonts w:ascii="Calibri" w:hAnsi="Calibri" w:cs="Calibri"/>
        </w:rPr>
        <w:t>10.</w:t>
      </w:r>
      <w:r w:rsidRPr="00BA0808">
        <w:rPr>
          <w:rFonts w:ascii="Calibri" w:hAnsi="Calibri" w:cs="Calibri"/>
        </w:rPr>
        <w:tab/>
        <w:t xml:space="preserve">Dunn W, Little LM, Dean E, Robertson S, Evans B. The Sensory Profile 2: Short Sensory Profile. 2nd ed. Pearson; 2014. </w:t>
      </w:r>
    </w:p>
    <w:p w14:paraId="684B6746" w14:textId="77777777" w:rsidR="00BA0808" w:rsidRPr="00BA0808" w:rsidRDefault="00BA0808" w:rsidP="00BA0808">
      <w:pPr>
        <w:pStyle w:val="Bibliography"/>
        <w:rPr>
          <w:rFonts w:ascii="Calibri" w:hAnsi="Calibri" w:cs="Calibri"/>
        </w:rPr>
      </w:pPr>
      <w:r w:rsidRPr="00BA0808">
        <w:rPr>
          <w:rFonts w:ascii="Calibri" w:hAnsi="Calibri" w:cs="Calibri"/>
        </w:rPr>
        <w:t>11.</w:t>
      </w:r>
      <w:r w:rsidRPr="00BA0808">
        <w:rPr>
          <w:rFonts w:ascii="Calibri" w:hAnsi="Calibri" w:cs="Calibri"/>
        </w:rPr>
        <w:tab/>
        <w:t xml:space="preserve">Dunn W. The Impact of Sensory Processing Abilities on the Daily Lives of Young Children and Their Families: A Conceptual Model: Infants Young Child. 1997 Apr;9(4):23–35. </w:t>
      </w:r>
    </w:p>
    <w:p w14:paraId="1B2DF0AA" w14:textId="2FC5D800" w:rsidR="008B47A5" w:rsidRPr="008B47A5" w:rsidRDefault="008B47A5" w:rsidP="008B47A5">
      <w:pPr>
        <w:rPr>
          <w:rFonts w:cstheme="minorHAnsi"/>
        </w:rPr>
      </w:pPr>
      <w:r>
        <w:rPr>
          <w:rFonts w:cstheme="minorHAnsi"/>
        </w:rPr>
        <w:fldChar w:fldCharType="end"/>
      </w:r>
    </w:p>
    <w:p w14:paraId="374D7D07" w14:textId="77777777" w:rsidR="00002B39" w:rsidRDefault="00002B39"/>
    <w:p w14:paraId="60195A8D" w14:textId="116B4F76" w:rsidR="00002B39" w:rsidRDefault="00002B39"/>
    <w:sectPr w:rsidR="00002B39" w:rsidSect="0014520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A1D"/>
    <w:multiLevelType w:val="hybridMultilevel"/>
    <w:tmpl w:val="612C46C0"/>
    <w:lvl w:ilvl="0" w:tplc="13BA1C5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4B54"/>
    <w:multiLevelType w:val="hybridMultilevel"/>
    <w:tmpl w:val="7B2E0A70"/>
    <w:lvl w:ilvl="0" w:tplc="69A2C8C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39"/>
    <w:rsid w:val="00002B39"/>
    <w:rsid w:val="001445EA"/>
    <w:rsid w:val="00145209"/>
    <w:rsid w:val="001D371A"/>
    <w:rsid w:val="001F5A82"/>
    <w:rsid w:val="003911FC"/>
    <w:rsid w:val="005207B5"/>
    <w:rsid w:val="006014B4"/>
    <w:rsid w:val="00610FCD"/>
    <w:rsid w:val="00622E6B"/>
    <w:rsid w:val="00625880"/>
    <w:rsid w:val="006672C4"/>
    <w:rsid w:val="006C1A1F"/>
    <w:rsid w:val="00711CD1"/>
    <w:rsid w:val="008316DD"/>
    <w:rsid w:val="008A18CC"/>
    <w:rsid w:val="008B47A5"/>
    <w:rsid w:val="008C7632"/>
    <w:rsid w:val="00AD3F7C"/>
    <w:rsid w:val="00B1263A"/>
    <w:rsid w:val="00BA0808"/>
    <w:rsid w:val="00C32244"/>
    <w:rsid w:val="00CA3F66"/>
    <w:rsid w:val="00CA4F3D"/>
    <w:rsid w:val="00CD1F9F"/>
    <w:rsid w:val="00CE6886"/>
    <w:rsid w:val="00D07BC5"/>
    <w:rsid w:val="00D37E66"/>
    <w:rsid w:val="00D40876"/>
    <w:rsid w:val="00D57773"/>
    <w:rsid w:val="00DB5F42"/>
    <w:rsid w:val="00E21F4F"/>
    <w:rsid w:val="00E95752"/>
    <w:rsid w:val="00F7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4573"/>
  <w15:chartTrackingRefBased/>
  <w15:docId w15:val="{4311BA35-E697-451E-8AD1-17AB19DD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8"/>
  </w:style>
  <w:style w:type="paragraph" w:styleId="Heading1">
    <w:name w:val="heading 1"/>
    <w:basedOn w:val="Normal"/>
    <w:next w:val="Normal"/>
    <w:link w:val="Heading1Char"/>
    <w:uiPriority w:val="9"/>
    <w:qFormat/>
    <w:rsid w:val="00BA080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080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A080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A080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A080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A080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A080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A080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A080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8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080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A0808"/>
    <w:rPr>
      <w:rFonts w:asciiTheme="majorHAnsi" w:eastAsiaTheme="majorEastAsia" w:hAnsiTheme="majorHAnsi" w:cstheme="majorBidi"/>
      <w:color w:val="44546A" w:themeColor="text2"/>
      <w:sz w:val="24"/>
      <w:szCs w:val="24"/>
    </w:rPr>
  </w:style>
  <w:style w:type="character" w:styleId="CommentReference">
    <w:name w:val="annotation reference"/>
    <w:basedOn w:val="DefaultParagraphFont"/>
    <w:uiPriority w:val="99"/>
    <w:semiHidden/>
    <w:unhideWhenUsed/>
    <w:rsid w:val="00002B39"/>
    <w:rPr>
      <w:sz w:val="16"/>
      <w:szCs w:val="16"/>
    </w:rPr>
  </w:style>
  <w:style w:type="paragraph" w:styleId="CommentText">
    <w:name w:val="annotation text"/>
    <w:basedOn w:val="Normal"/>
    <w:link w:val="CommentTextChar"/>
    <w:uiPriority w:val="99"/>
    <w:unhideWhenUsed/>
    <w:rsid w:val="00002B39"/>
    <w:pPr>
      <w:spacing w:line="240" w:lineRule="auto"/>
    </w:pPr>
  </w:style>
  <w:style w:type="character" w:customStyle="1" w:styleId="CommentTextChar">
    <w:name w:val="Comment Text Char"/>
    <w:basedOn w:val="DefaultParagraphFont"/>
    <w:link w:val="CommentText"/>
    <w:uiPriority w:val="99"/>
    <w:rsid w:val="00002B39"/>
    <w:rPr>
      <w:sz w:val="20"/>
      <w:szCs w:val="20"/>
    </w:rPr>
  </w:style>
  <w:style w:type="table" w:styleId="TableGrid">
    <w:name w:val="Table Grid"/>
    <w:basedOn w:val="TableNormal"/>
    <w:uiPriority w:val="39"/>
    <w:rsid w:val="0000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39"/>
    <w:rPr>
      <w:rFonts w:ascii="Segoe UI" w:hAnsi="Segoe UI" w:cs="Segoe UI"/>
      <w:sz w:val="18"/>
      <w:szCs w:val="18"/>
    </w:rPr>
  </w:style>
  <w:style w:type="paragraph" w:styleId="Title">
    <w:name w:val="Title"/>
    <w:basedOn w:val="Normal"/>
    <w:next w:val="Normal"/>
    <w:link w:val="TitleChar"/>
    <w:uiPriority w:val="10"/>
    <w:qFormat/>
    <w:rsid w:val="00BA080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A0808"/>
    <w:rPr>
      <w:rFonts w:asciiTheme="majorHAnsi" w:eastAsiaTheme="majorEastAsia" w:hAnsiTheme="majorHAnsi" w:cstheme="majorBidi"/>
      <w:color w:val="5B9BD5" w:themeColor="accent1"/>
      <w:spacing w:val="-10"/>
      <w:sz w:val="56"/>
      <w:szCs w:val="56"/>
    </w:rPr>
  </w:style>
  <w:style w:type="paragraph" w:styleId="NormalWeb">
    <w:name w:val="Normal (Web)"/>
    <w:basedOn w:val="Normal"/>
    <w:uiPriority w:val="99"/>
    <w:unhideWhenUsed/>
    <w:rsid w:val="00002B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002B39"/>
    <w:rPr>
      <w:b/>
      <w:bCs/>
      <w:sz w:val="20"/>
      <w:szCs w:val="20"/>
    </w:rPr>
  </w:style>
  <w:style w:type="paragraph" w:styleId="CommentSubject">
    <w:name w:val="annotation subject"/>
    <w:basedOn w:val="CommentText"/>
    <w:next w:val="CommentText"/>
    <w:link w:val="CommentSubjectChar"/>
    <w:uiPriority w:val="99"/>
    <w:semiHidden/>
    <w:unhideWhenUsed/>
    <w:rsid w:val="00002B39"/>
    <w:rPr>
      <w:b/>
      <w:bCs/>
    </w:rPr>
  </w:style>
  <w:style w:type="table" w:styleId="TableGridLight">
    <w:name w:val="Grid Table Light"/>
    <w:basedOn w:val="TableNormal"/>
    <w:uiPriority w:val="40"/>
    <w:rsid w:val="00002B39"/>
    <w:pPr>
      <w:spacing w:after="0" w:line="240" w:lineRule="auto"/>
    </w:pPr>
    <w:rPr>
      <w:kern w:val="2"/>
      <w:sz w:val="24"/>
      <w:szCs w:val="24"/>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2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B39"/>
  </w:style>
  <w:style w:type="paragraph" w:styleId="Footer">
    <w:name w:val="footer"/>
    <w:basedOn w:val="Normal"/>
    <w:link w:val="FooterChar"/>
    <w:uiPriority w:val="99"/>
    <w:unhideWhenUsed/>
    <w:rsid w:val="00002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B39"/>
  </w:style>
  <w:style w:type="character" w:styleId="Emphasis">
    <w:name w:val="Emphasis"/>
    <w:basedOn w:val="DefaultParagraphFont"/>
    <w:uiPriority w:val="20"/>
    <w:qFormat/>
    <w:rsid w:val="00BA0808"/>
    <w:rPr>
      <w:i/>
      <w:iCs/>
    </w:rPr>
  </w:style>
  <w:style w:type="paragraph" w:styleId="ListParagraph">
    <w:name w:val="List Paragraph"/>
    <w:basedOn w:val="Normal"/>
    <w:uiPriority w:val="34"/>
    <w:qFormat/>
    <w:rsid w:val="00002B39"/>
    <w:pPr>
      <w:ind w:left="720"/>
      <w:contextualSpacing/>
    </w:pPr>
  </w:style>
  <w:style w:type="paragraph" w:styleId="TOCHeading">
    <w:name w:val="TOC Heading"/>
    <w:basedOn w:val="Heading1"/>
    <w:next w:val="Normal"/>
    <w:uiPriority w:val="39"/>
    <w:unhideWhenUsed/>
    <w:qFormat/>
    <w:rsid w:val="00BA0808"/>
    <w:pPr>
      <w:outlineLvl w:val="9"/>
    </w:pPr>
  </w:style>
  <w:style w:type="paragraph" w:styleId="TOC1">
    <w:name w:val="toc 1"/>
    <w:basedOn w:val="Normal"/>
    <w:next w:val="Normal"/>
    <w:autoRedefine/>
    <w:uiPriority w:val="39"/>
    <w:unhideWhenUsed/>
    <w:rsid w:val="00E21F4F"/>
    <w:pPr>
      <w:spacing w:after="100"/>
    </w:pPr>
  </w:style>
  <w:style w:type="paragraph" w:styleId="TOC2">
    <w:name w:val="toc 2"/>
    <w:basedOn w:val="Normal"/>
    <w:next w:val="Normal"/>
    <w:autoRedefine/>
    <w:uiPriority w:val="39"/>
    <w:unhideWhenUsed/>
    <w:rsid w:val="00E21F4F"/>
    <w:pPr>
      <w:spacing w:after="100"/>
      <w:ind w:left="220"/>
    </w:pPr>
  </w:style>
  <w:style w:type="character" w:styleId="Hyperlink">
    <w:name w:val="Hyperlink"/>
    <w:basedOn w:val="DefaultParagraphFont"/>
    <w:uiPriority w:val="99"/>
    <w:unhideWhenUsed/>
    <w:rsid w:val="00E21F4F"/>
    <w:rPr>
      <w:color w:val="0563C1" w:themeColor="hyperlink"/>
      <w:u w:val="single"/>
    </w:rPr>
  </w:style>
  <w:style w:type="paragraph" w:styleId="Bibliography">
    <w:name w:val="Bibliography"/>
    <w:basedOn w:val="Normal"/>
    <w:next w:val="Normal"/>
    <w:uiPriority w:val="37"/>
    <w:unhideWhenUsed/>
    <w:rsid w:val="008B47A5"/>
    <w:pPr>
      <w:tabs>
        <w:tab w:val="left" w:pos="264"/>
      </w:tabs>
      <w:spacing w:after="240" w:line="240" w:lineRule="auto"/>
      <w:ind w:left="264" w:hanging="264"/>
    </w:pPr>
  </w:style>
  <w:style w:type="character" w:customStyle="1" w:styleId="Heading4Char">
    <w:name w:val="Heading 4 Char"/>
    <w:basedOn w:val="DefaultParagraphFont"/>
    <w:link w:val="Heading4"/>
    <w:uiPriority w:val="9"/>
    <w:semiHidden/>
    <w:rsid w:val="00BA080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A080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A080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A080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A080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A080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A0808"/>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BA080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0808"/>
    <w:rPr>
      <w:rFonts w:asciiTheme="majorHAnsi" w:eastAsiaTheme="majorEastAsia" w:hAnsiTheme="majorHAnsi" w:cstheme="majorBidi"/>
      <w:sz w:val="24"/>
      <w:szCs w:val="24"/>
    </w:rPr>
  </w:style>
  <w:style w:type="character" w:styleId="Strong">
    <w:name w:val="Strong"/>
    <w:basedOn w:val="DefaultParagraphFont"/>
    <w:uiPriority w:val="22"/>
    <w:qFormat/>
    <w:rsid w:val="00BA0808"/>
    <w:rPr>
      <w:b/>
      <w:bCs/>
    </w:rPr>
  </w:style>
  <w:style w:type="paragraph" w:styleId="NoSpacing">
    <w:name w:val="No Spacing"/>
    <w:uiPriority w:val="1"/>
    <w:qFormat/>
    <w:rsid w:val="00BA0808"/>
    <w:pPr>
      <w:spacing w:after="0" w:line="240" w:lineRule="auto"/>
    </w:pPr>
  </w:style>
  <w:style w:type="paragraph" w:styleId="Quote">
    <w:name w:val="Quote"/>
    <w:basedOn w:val="Normal"/>
    <w:next w:val="Normal"/>
    <w:link w:val="QuoteChar"/>
    <w:uiPriority w:val="29"/>
    <w:qFormat/>
    <w:rsid w:val="00BA080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A0808"/>
    <w:rPr>
      <w:i/>
      <w:iCs/>
      <w:color w:val="404040" w:themeColor="text1" w:themeTint="BF"/>
    </w:rPr>
  </w:style>
  <w:style w:type="paragraph" w:styleId="IntenseQuote">
    <w:name w:val="Intense Quote"/>
    <w:basedOn w:val="Normal"/>
    <w:next w:val="Normal"/>
    <w:link w:val="IntenseQuoteChar"/>
    <w:uiPriority w:val="30"/>
    <w:qFormat/>
    <w:rsid w:val="00BA080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080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0808"/>
    <w:rPr>
      <w:i/>
      <w:iCs/>
      <w:color w:val="404040" w:themeColor="text1" w:themeTint="BF"/>
    </w:rPr>
  </w:style>
  <w:style w:type="character" w:styleId="IntenseEmphasis">
    <w:name w:val="Intense Emphasis"/>
    <w:basedOn w:val="DefaultParagraphFont"/>
    <w:uiPriority w:val="21"/>
    <w:qFormat/>
    <w:rsid w:val="00BA0808"/>
    <w:rPr>
      <w:b/>
      <w:bCs/>
      <w:i/>
      <w:iCs/>
    </w:rPr>
  </w:style>
  <w:style w:type="character" w:styleId="SubtleReference">
    <w:name w:val="Subtle Reference"/>
    <w:basedOn w:val="DefaultParagraphFont"/>
    <w:uiPriority w:val="31"/>
    <w:qFormat/>
    <w:rsid w:val="00BA080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0808"/>
    <w:rPr>
      <w:b/>
      <w:bCs/>
      <w:smallCaps/>
      <w:spacing w:val="5"/>
      <w:u w:val="single"/>
    </w:rPr>
  </w:style>
  <w:style w:type="character" w:styleId="BookTitle">
    <w:name w:val="Book Title"/>
    <w:basedOn w:val="DefaultParagraphFont"/>
    <w:uiPriority w:val="33"/>
    <w:qFormat/>
    <w:rsid w:val="00BA0808"/>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4225">
      <w:bodyDiv w:val="1"/>
      <w:marLeft w:val="0"/>
      <w:marRight w:val="0"/>
      <w:marTop w:val="0"/>
      <w:marBottom w:val="0"/>
      <w:divBdr>
        <w:top w:val="none" w:sz="0" w:space="0" w:color="auto"/>
        <w:left w:val="none" w:sz="0" w:space="0" w:color="auto"/>
        <w:bottom w:val="none" w:sz="0" w:space="0" w:color="auto"/>
        <w:right w:val="none" w:sz="0" w:space="0" w:color="auto"/>
      </w:divBdr>
    </w:div>
    <w:div w:id="618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CDFE-128E-4244-A175-E55B208A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5816</Words>
  <Characters>33156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Martin</dc:creator>
  <cp:keywords/>
  <dc:description/>
  <cp:lastModifiedBy>Kate Baker</cp:lastModifiedBy>
  <cp:revision>10</cp:revision>
  <dcterms:created xsi:type="dcterms:W3CDTF">2024-09-18T16:09:00Z</dcterms:created>
  <dcterms:modified xsi:type="dcterms:W3CDTF">2024-09-30T14:28:00Z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id="X55IrnKv"/&gt;&lt;style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