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A44C8B" w14:textId="709CC54B" w:rsidR="00537B1B" w:rsidRPr="00AF611F" w:rsidRDefault="00537B1B" w:rsidP="00537B1B">
      <w:pPr>
        <w:spacing w:after="120"/>
        <w:jc w:val="both"/>
        <w:rPr>
          <w:b/>
          <w:bCs/>
        </w:rPr>
      </w:pPr>
      <w:r w:rsidRPr="00AF611F">
        <w:rPr>
          <w:b/>
          <w:bCs/>
        </w:rPr>
        <w:t>Genetic disease risks of founder populations in New York City</w:t>
      </w:r>
    </w:p>
    <w:p w14:paraId="0D96B5A8" w14:textId="77777777" w:rsidR="00537B1B" w:rsidRPr="00AF611F" w:rsidRDefault="00537B1B" w:rsidP="00537B1B">
      <w:pPr>
        <w:spacing w:after="120"/>
        <w:rPr>
          <w:b/>
          <w:bCs/>
          <w:sz w:val="20"/>
          <w:szCs w:val="20"/>
        </w:rPr>
      </w:pPr>
    </w:p>
    <w:p w14:paraId="0677AC65" w14:textId="603F712E" w:rsidR="00F9554E" w:rsidRPr="00AF611F" w:rsidRDefault="00293DF2" w:rsidP="00537B1B">
      <w:pPr>
        <w:shd w:val="clear" w:color="auto" w:fill="D9E2F3" w:themeFill="accent1" w:themeFillTint="33"/>
        <w:spacing w:after="120"/>
        <w:jc w:val="both"/>
        <w:rPr>
          <w:sz w:val="20"/>
          <w:szCs w:val="20"/>
        </w:rPr>
      </w:pPr>
      <w:r>
        <w:rPr>
          <w:b/>
          <w:bCs/>
          <w:sz w:val="20"/>
          <w:szCs w:val="20"/>
        </w:rPr>
        <w:t>Supporting</w:t>
      </w:r>
      <w:r w:rsidR="00F9554E" w:rsidRPr="00AF611F">
        <w:rPr>
          <w:b/>
          <w:bCs/>
          <w:sz w:val="20"/>
          <w:szCs w:val="20"/>
        </w:rPr>
        <w:t xml:space="preserve"> Information</w:t>
      </w:r>
      <w:r w:rsidR="00F9554E" w:rsidRPr="00AF611F">
        <w:rPr>
          <w:sz w:val="20"/>
          <w:szCs w:val="20"/>
        </w:rPr>
        <w:t> </w:t>
      </w:r>
    </w:p>
    <w:p w14:paraId="381D57CA" w14:textId="7E5A2506" w:rsidR="00F9554E" w:rsidRPr="00AF611F" w:rsidRDefault="00F9554E" w:rsidP="00537B1B">
      <w:pPr>
        <w:spacing w:after="120"/>
        <w:rPr>
          <w:sz w:val="20"/>
          <w:szCs w:val="20"/>
        </w:rPr>
      </w:pPr>
    </w:p>
    <w:p w14:paraId="2520A881" w14:textId="72DDEA41" w:rsidR="00537B1B" w:rsidRPr="00AF611F" w:rsidRDefault="00537B1B" w:rsidP="00537B1B">
      <w:pPr>
        <w:shd w:val="clear" w:color="auto" w:fill="F2F2F2" w:themeFill="background1" w:themeFillShade="F2"/>
        <w:spacing w:after="120"/>
        <w:jc w:val="both"/>
        <w:rPr>
          <w:b/>
          <w:bCs/>
          <w:sz w:val="20"/>
          <w:szCs w:val="20"/>
        </w:rPr>
      </w:pPr>
      <w:r w:rsidRPr="00AF611F">
        <w:rPr>
          <w:b/>
          <w:bCs/>
          <w:sz w:val="20"/>
          <w:szCs w:val="20"/>
        </w:rPr>
        <w:t>Table of contents</w:t>
      </w:r>
      <w:r w:rsidR="001672EB" w:rsidRPr="00AF611F">
        <w:rPr>
          <w:b/>
          <w:bCs/>
          <w:sz w:val="20"/>
          <w:szCs w:val="20"/>
        </w:rPr>
        <w:tab/>
      </w:r>
    </w:p>
    <w:p w14:paraId="6D1F9200" w14:textId="1BE77A62" w:rsidR="00537B1B" w:rsidRPr="00AF611F" w:rsidRDefault="00537B1B" w:rsidP="00537B1B">
      <w:pPr>
        <w:spacing w:after="120"/>
        <w:rPr>
          <w:sz w:val="20"/>
          <w:szCs w:val="20"/>
        </w:rPr>
      </w:pPr>
      <w:r w:rsidRPr="00AF611F">
        <w:rPr>
          <w:b/>
          <w:bCs/>
          <w:sz w:val="20"/>
          <w:szCs w:val="20"/>
        </w:rPr>
        <w:t>Supplementary methods </w:t>
      </w:r>
      <w:r w:rsidR="001672EB"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F83525" w:rsidRPr="00AF611F">
        <w:rPr>
          <w:sz w:val="20"/>
          <w:szCs w:val="20"/>
        </w:rPr>
        <w:t>2</w:t>
      </w:r>
    </w:p>
    <w:p w14:paraId="6F31063B" w14:textId="513C59FA" w:rsidR="00537B1B" w:rsidRPr="00AF611F" w:rsidRDefault="00537B1B" w:rsidP="00537B1B">
      <w:pPr>
        <w:spacing w:after="120"/>
        <w:ind w:left="720"/>
        <w:rPr>
          <w:sz w:val="20"/>
          <w:szCs w:val="20"/>
        </w:rPr>
      </w:pPr>
      <w:r w:rsidRPr="00AF611F">
        <w:rPr>
          <w:b/>
          <w:bCs/>
          <w:sz w:val="20"/>
          <w:szCs w:val="20"/>
        </w:rPr>
        <w:t>Subjects and dataset preparation</w:t>
      </w:r>
      <w:r w:rsidRPr="00AF611F">
        <w:rPr>
          <w:sz w:val="20"/>
          <w:szCs w:val="20"/>
        </w:rPr>
        <w:t> </w:t>
      </w:r>
      <w:r w:rsidR="001672EB"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F83525" w:rsidRPr="00AF611F">
        <w:rPr>
          <w:sz w:val="20"/>
          <w:szCs w:val="20"/>
        </w:rPr>
        <w:t>2</w:t>
      </w:r>
    </w:p>
    <w:p w14:paraId="788B02E3" w14:textId="66346D95" w:rsidR="00537B1B" w:rsidRPr="00AF611F" w:rsidRDefault="00537B1B" w:rsidP="00537B1B">
      <w:pPr>
        <w:spacing w:after="120"/>
        <w:ind w:left="720"/>
        <w:rPr>
          <w:sz w:val="20"/>
          <w:szCs w:val="20"/>
        </w:rPr>
      </w:pPr>
      <w:r w:rsidRPr="00AF611F">
        <w:rPr>
          <w:b/>
          <w:bCs/>
          <w:sz w:val="20"/>
          <w:szCs w:val="20"/>
        </w:rPr>
        <w:t xml:space="preserve">Comparison of demography between </w:t>
      </w:r>
      <w:r w:rsidR="0046206D" w:rsidRPr="00AF611F">
        <w:rPr>
          <w:b/>
          <w:bCs/>
          <w:sz w:val="20"/>
          <w:szCs w:val="20"/>
        </w:rPr>
        <w:t xml:space="preserve">US </w:t>
      </w:r>
      <w:r w:rsidRPr="00AF611F">
        <w:rPr>
          <w:b/>
          <w:bCs/>
          <w:sz w:val="20"/>
          <w:szCs w:val="20"/>
        </w:rPr>
        <w:t xml:space="preserve">Census and </w:t>
      </w:r>
      <w:proofErr w:type="spellStart"/>
      <w:r w:rsidRPr="00AF611F">
        <w:rPr>
          <w:b/>
          <w:bCs/>
          <w:sz w:val="20"/>
          <w:szCs w:val="20"/>
        </w:rPr>
        <w:t>AoU</w:t>
      </w:r>
      <w:proofErr w:type="spellEnd"/>
      <w:r w:rsidRPr="00AF611F">
        <w:rPr>
          <w:b/>
          <w:bCs/>
          <w:sz w:val="20"/>
          <w:szCs w:val="20"/>
        </w:rPr>
        <w:t xml:space="preserve"> NYC participants</w:t>
      </w:r>
      <w:r w:rsidR="001672EB" w:rsidRPr="00AF611F">
        <w:rPr>
          <w:sz w:val="20"/>
          <w:szCs w:val="20"/>
        </w:rPr>
        <w:tab/>
      </w:r>
      <w:r w:rsidR="00F83525" w:rsidRPr="00AF611F">
        <w:rPr>
          <w:sz w:val="20"/>
          <w:szCs w:val="20"/>
        </w:rPr>
        <w:t>2</w:t>
      </w:r>
    </w:p>
    <w:p w14:paraId="3D6D05F6" w14:textId="26EE42E5" w:rsidR="00537B1B" w:rsidRPr="00AF611F" w:rsidRDefault="00537B1B" w:rsidP="00537B1B">
      <w:pPr>
        <w:spacing w:after="120"/>
        <w:ind w:left="720"/>
        <w:jc w:val="both"/>
        <w:rPr>
          <w:sz w:val="20"/>
          <w:szCs w:val="20"/>
        </w:rPr>
      </w:pPr>
      <w:r w:rsidRPr="00AF611F">
        <w:rPr>
          <w:b/>
          <w:bCs/>
          <w:sz w:val="20"/>
          <w:szCs w:val="20"/>
        </w:rPr>
        <w:t xml:space="preserve">Population structure analysis for </w:t>
      </w:r>
      <w:proofErr w:type="spellStart"/>
      <w:r w:rsidRPr="00AF611F">
        <w:rPr>
          <w:b/>
          <w:bCs/>
          <w:sz w:val="20"/>
          <w:szCs w:val="20"/>
        </w:rPr>
        <w:t>AoU</w:t>
      </w:r>
      <w:proofErr w:type="spellEnd"/>
      <w:r w:rsidR="001672EB"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F83525" w:rsidRPr="00AF611F">
        <w:rPr>
          <w:sz w:val="20"/>
          <w:szCs w:val="20"/>
        </w:rPr>
        <w:t>2</w:t>
      </w:r>
    </w:p>
    <w:p w14:paraId="1DDF3203" w14:textId="26052077" w:rsidR="00537B1B" w:rsidRPr="00AF611F" w:rsidRDefault="00537B1B" w:rsidP="00537B1B">
      <w:pPr>
        <w:spacing w:after="120"/>
        <w:ind w:left="1080"/>
        <w:jc w:val="both"/>
        <w:rPr>
          <w:sz w:val="20"/>
          <w:szCs w:val="20"/>
        </w:rPr>
      </w:pPr>
      <w:r w:rsidRPr="00AF611F">
        <w:rPr>
          <w:sz w:val="20"/>
          <w:szCs w:val="20"/>
        </w:rPr>
        <w:t xml:space="preserve">PCA and global ancestry analysis for </w:t>
      </w:r>
      <w:proofErr w:type="spellStart"/>
      <w:r w:rsidRPr="00AF611F">
        <w:rPr>
          <w:sz w:val="20"/>
          <w:szCs w:val="20"/>
        </w:rPr>
        <w:t>AoU</w:t>
      </w:r>
      <w:proofErr w:type="spellEnd"/>
      <w:r w:rsidR="001672EB"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F83525" w:rsidRPr="00AF611F">
        <w:rPr>
          <w:sz w:val="20"/>
          <w:szCs w:val="20"/>
        </w:rPr>
        <w:t>2</w:t>
      </w:r>
    </w:p>
    <w:p w14:paraId="2A7E4DA9" w14:textId="6BF41607" w:rsidR="00537B1B" w:rsidRPr="00AF611F" w:rsidRDefault="00537B1B" w:rsidP="00537B1B">
      <w:pPr>
        <w:spacing w:after="120"/>
        <w:ind w:left="1080"/>
        <w:jc w:val="both"/>
        <w:rPr>
          <w:sz w:val="20"/>
          <w:szCs w:val="20"/>
        </w:rPr>
      </w:pPr>
      <w:r w:rsidRPr="00AF611F">
        <w:rPr>
          <w:sz w:val="20"/>
          <w:szCs w:val="20"/>
        </w:rPr>
        <w:t xml:space="preserve">Identity-by-descent (IBD) analysis for </w:t>
      </w:r>
      <w:proofErr w:type="spellStart"/>
      <w:r w:rsidRPr="00AF611F">
        <w:rPr>
          <w:sz w:val="20"/>
          <w:szCs w:val="20"/>
        </w:rPr>
        <w:t>AoU</w:t>
      </w:r>
      <w:proofErr w:type="spellEnd"/>
      <w:r w:rsidR="001672EB"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F83525" w:rsidRPr="00AF611F">
        <w:rPr>
          <w:sz w:val="20"/>
          <w:szCs w:val="20"/>
        </w:rPr>
        <w:t>3</w:t>
      </w:r>
    </w:p>
    <w:p w14:paraId="211C082F" w14:textId="69697A69" w:rsidR="00537B1B" w:rsidRPr="00AF611F" w:rsidRDefault="00537B1B" w:rsidP="00537B1B">
      <w:pPr>
        <w:spacing w:after="120"/>
        <w:ind w:left="720" w:firstLine="360"/>
        <w:rPr>
          <w:sz w:val="20"/>
          <w:szCs w:val="20"/>
        </w:rPr>
      </w:pPr>
      <w:r w:rsidRPr="00AF611F">
        <w:rPr>
          <w:sz w:val="20"/>
          <w:szCs w:val="20"/>
        </w:rPr>
        <w:t>Assessment of the founder effect</w:t>
      </w:r>
      <w:r w:rsidR="001672EB" w:rsidRPr="00AF611F">
        <w:rPr>
          <w:sz w:val="20"/>
          <w:szCs w:val="20"/>
        </w:rPr>
        <w:tab/>
      </w:r>
      <w:r w:rsidR="00F83525"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F83525" w:rsidRPr="00AF611F">
        <w:rPr>
          <w:sz w:val="20"/>
          <w:szCs w:val="20"/>
        </w:rPr>
        <w:t>3</w:t>
      </w:r>
    </w:p>
    <w:p w14:paraId="23154321" w14:textId="663D7881" w:rsidR="00537B1B" w:rsidRPr="00AF611F" w:rsidRDefault="00537B1B" w:rsidP="00537B1B">
      <w:pPr>
        <w:spacing w:after="120"/>
        <w:ind w:left="720"/>
        <w:rPr>
          <w:sz w:val="20"/>
          <w:szCs w:val="20"/>
        </w:rPr>
      </w:pPr>
      <w:r w:rsidRPr="00AF611F">
        <w:rPr>
          <w:b/>
          <w:bCs/>
          <w:sz w:val="20"/>
          <w:szCs w:val="20"/>
        </w:rPr>
        <w:t xml:space="preserve">IBD analysis for </w:t>
      </w:r>
      <w:proofErr w:type="spellStart"/>
      <w:r w:rsidRPr="00AF611F">
        <w:rPr>
          <w:b/>
          <w:bCs/>
          <w:sz w:val="20"/>
          <w:szCs w:val="20"/>
        </w:rPr>
        <w:t>Bio</w:t>
      </w:r>
      <w:r w:rsidRPr="00AF611F">
        <w:rPr>
          <w:b/>
          <w:bCs/>
          <w:i/>
          <w:iCs/>
          <w:sz w:val="20"/>
          <w:szCs w:val="20"/>
        </w:rPr>
        <w:t>Me</w:t>
      </w:r>
      <w:proofErr w:type="spellEnd"/>
      <w:r w:rsidR="001672EB" w:rsidRPr="00AF611F">
        <w:rPr>
          <w:b/>
          <w:bCs/>
          <w:i/>
          <w:iCs/>
          <w:sz w:val="20"/>
          <w:szCs w:val="20"/>
        </w:rPr>
        <w:tab/>
      </w:r>
      <w:r w:rsidR="00AB627A" w:rsidRPr="00AF611F">
        <w:rPr>
          <w:b/>
          <w:bCs/>
          <w:i/>
          <w:iCs/>
          <w:sz w:val="20"/>
          <w:szCs w:val="20"/>
        </w:rPr>
        <w:tab/>
      </w:r>
      <w:r w:rsidR="00AB627A" w:rsidRPr="00AF611F">
        <w:rPr>
          <w:b/>
          <w:bCs/>
          <w:i/>
          <w:iCs/>
          <w:sz w:val="20"/>
          <w:szCs w:val="20"/>
        </w:rPr>
        <w:tab/>
      </w:r>
      <w:r w:rsidR="00AB627A" w:rsidRPr="00AF611F">
        <w:rPr>
          <w:b/>
          <w:bCs/>
          <w:i/>
          <w:iCs/>
          <w:sz w:val="20"/>
          <w:szCs w:val="20"/>
        </w:rPr>
        <w:tab/>
      </w:r>
      <w:r w:rsidR="00AB627A" w:rsidRPr="00AF611F">
        <w:rPr>
          <w:b/>
          <w:bCs/>
          <w:i/>
          <w:iCs/>
          <w:sz w:val="20"/>
          <w:szCs w:val="20"/>
        </w:rPr>
        <w:tab/>
      </w:r>
      <w:r w:rsidR="00AB627A" w:rsidRPr="00AF611F">
        <w:rPr>
          <w:b/>
          <w:bCs/>
          <w:i/>
          <w:iCs/>
          <w:sz w:val="20"/>
          <w:szCs w:val="20"/>
        </w:rPr>
        <w:tab/>
      </w:r>
      <w:r w:rsidR="00AB627A" w:rsidRPr="00AF611F">
        <w:rPr>
          <w:b/>
          <w:bCs/>
          <w:i/>
          <w:iCs/>
          <w:sz w:val="20"/>
          <w:szCs w:val="20"/>
        </w:rPr>
        <w:tab/>
      </w:r>
      <w:r w:rsidR="00AB627A" w:rsidRPr="00AF611F">
        <w:rPr>
          <w:b/>
          <w:bCs/>
          <w:i/>
          <w:iCs/>
          <w:sz w:val="20"/>
          <w:szCs w:val="20"/>
        </w:rPr>
        <w:tab/>
      </w:r>
      <w:r w:rsidR="00F83525" w:rsidRPr="00AF611F">
        <w:rPr>
          <w:sz w:val="20"/>
          <w:szCs w:val="20"/>
        </w:rPr>
        <w:t>4</w:t>
      </w:r>
    </w:p>
    <w:p w14:paraId="7A089C5D" w14:textId="6D708E96" w:rsidR="00537B1B" w:rsidRPr="00AF611F" w:rsidRDefault="00537B1B" w:rsidP="00537B1B">
      <w:pPr>
        <w:spacing w:after="120"/>
        <w:ind w:left="720"/>
        <w:rPr>
          <w:sz w:val="20"/>
          <w:szCs w:val="20"/>
        </w:rPr>
      </w:pPr>
      <w:r w:rsidRPr="00AF611F">
        <w:rPr>
          <w:b/>
          <w:bCs/>
          <w:sz w:val="20"/>
          <w:szCs w:val="20"/>
        </w:rPr>
        <w:t>Inferring ancestral background of individuals in IBD clusters</w:t>
      </w:r>
      <w:r w:rsidRPr="00AF611F">
        <w:rPr>
          <w:sz w:val="20"/>
          <w:szCs w:val="20"/>
        </w:rPr>
        <w:t> </w:t>
      </w:r>
      <w:r w:rsidR="001672EB" w:rsidRPr="00AF611F">
        <w:rPr>
          <w:sz w:val="20"/>
          <w:szCs w:val="20"/>
        </w:rPr>
        <w:tab/>
      </w:r>
      <w:r w:rsidR="00AB627A" w:rsidRPr="00AF611F">
        <w:rPr>
          <w:sz w:val="20"/>
          <w:szCs w:val="20"/>
        </w:rPr>
        <w:tab/>
      </w:r>
      <w:r w:rsidR="00AB627A" w:rsidRPr="00AF611F">
        <w:rPr>
          <w:sz w:val="20"/>
          <w:szCs w:val="20"/>
        </w:rPr>
        <w:tab/>
      </w:r>
      <w:r w:rsidR="00D0331F" w:rsidRPr="00AF611F">
        <w:rPr>
          <w:sz w:val="20"/>
          <w:szCs w:val="20"/>
        </w:rPr>
        <w:t>4</w:t>
      </w:r>
    </w:p>
    <w:p w14:paraId="28B89696" w14:textId="3CD6D848" w:rsidR="00537B1B" w:rsidRPr="00AF611F" w:rsidRDefault="00537B1B" w:rsidP="00537B1B">
      <w:pPr>
        <w:spacing w:after="120"/>
        <w:ind w:left="720"/>
        <w:rPr>
          <w:sz w:val="20"/>
          <w:szCs w:val="20"/>
        </w:rPr>
      </w:pPr>
      <w:r w:rsidRPr="00AF611F">
        <w:rPr>
          <w:b/>
          <w:bCs/>
          <w:sz w:val="20"/>
          <w:szCs w:val="20"/>
        </w:rPr>
        <w:t>Genetic ancestry analysis for the combined dataset</w:t>
      </w:r>
      <w:r w:rsidRPr="00AF611F">
        <w:rPr>
          <w:sz w:val="20"/>
          <w:szCs w:val="20"/>
        </w:rPr>
        <w:t> </w:t>
      </w:r>
      <w:r w:rsidR="001672EB"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D0331F" w:rsidRPr="00AF611F">
        <w:rPr>
          <w:sz w:val="20"/>
          <w:szCs w:val="20"/>
        </w:rPr>
        <w:t>4</w:t>
      </w:r>
    </w:p>
    <w:p w14:paraId="0B3964BB" w14:textId="06B8D725" w:rsidR="00537B1B" w:rsidRPr="00AF611F" w:rsidRDefault="00537B1B" w:rsidP="00537B1B">
      <w:pPr>
        <w:spacing w:after="120"/>
        <w:ind w:left="720"/>
        <w:rPr>
          <w:sz w:val="20"/>
          <w:szCs w:val="20"/>
        </w:rPr>
      </w:pPr>
      <w:r w:rsidRPr="00AF611F">
        <w:rPr>
          <w:b/>
          <w:bCs/>
          <w:sz w:val="20"/>
          <w:szCs w:val="20"/>
        </w:rPr>
        <w:t>Detection of pathogenic founder variants</w:t>
      </w:r>
      <w:r w:rsidRPr="00AF611F">
        <w:rPr>
          <w:sz w:val="20"/>
          <w:szCs w:val="20"/>
        </w:rPr>
        <w:t> </w:t>
      </w:r>
      <w:r w:rsidR="001672EB"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D0331F" w:rsidRPr="00AF611F">
        <w:rPr>
          <w:sz w:val="20"/>
          <w:szCs w:val="20"/>
        </w:rPr>
        <w:t>5</w:t>
      </w:r>
    </w:p>
    <w:p w14:paraId="7B0A8EE2" w14:textId="594A2B1F" w:rsidR="00537B1B" w:rsidRPr="00AF611F" w:rsidRDefault="00537B1B" w:rsidP="00537B1B">
      <w:pPr>
        <w:spacing w:after="120"/>
        <w:ind w:left="720"/>
        <w:rPr>
          <w:sz w:val="20"/>
          <w:szCs w:val="20"/>
        </w:rPr>
      </w:pPr>
      <w:r w:rsidRPr="00AF611F">
        <w:rPr>
          <w:b/>
          <w:bCs/>
          <w:sz w:val="20"/>
          <w:szCs w:val="20"/>
        </w:rPr>
        <w:t>Ancestry analysis for the founder variant in the Caribbean IBD groups</w:t>
      </w:r>
      <w:r w:rsidRPr="00AF611F">
        <w:rPr>
          <w:sz w:val="20"/>
          <w:szCs w:val="20"/>
        </w:rPr>
        <w:t> </w:t>
      </w:r>
      <w:r w:rsidR="001672EB" w:rsidRPr="00AF611F">
        <w:rPr>
          <w:sz w:val="20"/>
          <w:szCs w:val="20"/>
        </w:rPr>
        <w:tab/>
      </w:r>
      <w:r w:rsidR="00AB627A" w:rsidRPr="00AF611F">
        <w:rPr>
          <w:sz w:val="20"/>
          <w:szCs w:val="20"/>
        </w:rPr>
        <w:t>5</w:t>
      </w:r>
    </w:p>
    <w:p w14:paraId="75FE561C" w14:textId="760E2D95" w:rsidR="00537B1B" w:rsidRPr="00AF611F" w:rsidRDefault="00537B1B" w:rsidP="00537B1B">
      <w:pPr>
        <w:spacing w:after="120"/>
        <w:rPr>
          <w:b/>
          <w:bCs/>
          <w:sz w:val="20"/>
          <w:szCs w:val="20"/>
        </w:rPr>
      </w:pPr>
      <w:r w:rsidRPr="00AF611F">
        <w:rPr>
          <w:b/>
          <w:bCs/>
          <w:sz w:val="20"/>
          <w:szCs w:val="20"/>
        </w:rPr>
        <w:t>Supplementary figures</w:t>
      </w:r>
      <w:r w:rsidR="001672EB"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sz w:val="20"/>
          <w:szCs w:val="20"/>
        </w:rPr>
        <w:t>6</w:t>
      </w:r>
    </w:p>
    <w:p w14:paraId="2F15DF24" w14:textId="5DCC5373" w:rsidR="00537B1B" w:rsidRPr="00AF611F" w:rsidRDefault="00933D1F" w:rsidP="00753B62">
      <w:pPr>
        <w:spacing w:after="120"/>
        <w:ind w:firstLine="720"/>
        <w:rPr>
          <w:sz w:val="20"/>
          <w:szCs w:val="20"/>
        </w:rPr>
      </w:pPr>
      <w:r>
        <w:rPr>
          <w:b/>
          <w:bCs/>
          <w:sz w:val="20"/>
          <w:szCs w:val="20"/>
        </w:rPr>
        <w:t>Figure S</w:t>
      </w:r>
      <w:r w:rsidR="00537B1B" w:rsidRPr="00AF611F">
        <w:rPr>
          <w:b/>
          <w:bCs/>
          <w:sz w:val="20"/>
          <w:szCs w:val="20"/>
        </w:rPr>
        <w:t>1</w:t>
      </w:r>
      <w:r w:rsidR="00753B62" w:rsidRPr="00AF611F">
        <w:rPr>
          <w:sz w:val="20"/>
          <w:szCs w:val="20"/>
        </w:rPr>
        <w:t xml:space="preserve">: </w:t>
      </w:r>
      <w:r w:rsidR="00537B1B" w:rsidRPr="00AF611F">
        <w:rPr>
          <w:sz w:val="20"/>
          <w:szCs w:val="20"/>
        </w:rPr>
        <w:t xml:space="preserve">Ancestry background of </w:t>
      </w:r>
      <w:proofErr w:type="spellStart"/>
      <w:r w:rsidR="00537B1B" w:rsidRPr="00AF611F">
        <w:rPr>
          <w:sz w:val="20"/>
          <w:szCs w:val="20"/>
        </w:rPr>
        <w:t>AoU</w:t>
      </w:r>
      <w:proofErr w:type="spellEnd"/>
      <w:r w:rsidR="00537B1B" w:rsidRPr="00AF611F">
        <w:rPr>
          <w:sz w:val="20"/>
          <w:szCs w:val="20"/>
        </w:rPr>
        <w:t xml:space="preserve"> IBD clusters.</w:t>
      </w:r>
      <w:r w:rsidR="001672EB" w:rsidRPr="00AF611F">
        <w:rPr>
          <w:sz w:val="20"/>
          <w:szCs w:val="20"/>
        </w:rPr>
        <w:tab/>
      </w:r>
      <w:r w:rsidR="00AB627A" w:rsidRPr="00AF611F">
        <w:rPr>
          <w:sz w:val="20"/>
          <w:szCs w:val="20"/>
        </w:rPr>
        <w:tab/>
        <w:t>6</w:t>
      </w:r>
    </w:p>
    <w:p w14:paraId="167BD910" w14:textId="02AA55CC" w:rsidR="00537B1B" w:rsidRPr="00AF611F" w:rsidRDefault="00933D1F" w:rsidP="00753B62">
      <w:pPr>
        <w:spacing w:after="120"/>
        <w:ind w:left="720"/>
        <w:rPr>
          <w:sz w:val="20"/>
          <w:szCs w:val="20"/>
        </w:rPr>
      </w:pPr>
      <w:r>
        <w:rPr>
          <w:b/>
          <w:bCs/>
          <w:sz w:val="20"/>
          <w:szCs w:val="20"/>
        </w:rPr>
        <w:t>Figure S</w:t>
      </w:r>
      <w:r w:rsidR="00537B1B" w:rsidRPr="00AF611F">
        <w:rPr>
          <w:b/>
          <w:bCs/>
          <w:sz w:val="20"/>
          <w:szCs w:val="20"/>
        </w:rPr>
        <w:t>2</w:t>
      </w:r>
      <w:r w:rsidR="00753B62" w:rsidRPr="00AF611F">
        <w:rPr>
          <w:sz w:val="20"/>
          <w:szCs w:val="20"/>
        </w:rPr>
        <w:t xml:space="preserve">: </w:t>
      </w:r>
      <w:r w:rsidR="00537B1B" w:rsidRPr="00AF611F">
        <w:rPr>
          <w:sz w:val="20"/>
          <w:szCs w:val="20"/>
        </w:rPr>
        <w:t xml:space="preserve">Comparison of NYC Census data in July 2022 and </w:t>
      </w:r>
      <w:proofErr w:type="spellStart"/>
      <w:r w:rsidR="00537B1B" w:rsidRPr="00AF611F">
        <w:rPr>
          <w:sz w:val="20"/>
          <w:szCs w:val="20"/>
        </w:rPr>
        <w:t>AoU</w:t>
      </w:r>
      <w:proofErr w:type="spellEnd"/>
      <w:r w:rsidR="00537B1B" w:rsidRPr="00AF611F">
        <w:rPr>
          <w:sz w:val="20"/>
          <w:szCs w:val="20"/>
        </w:rPr>
        <w:t xml:space="preserve"> NYC participants</w:t>
      </w:r>
      <w:r w:rsidR="00F70FA9" w:rsidRPr="00AF611F">
        <w:rPr>
          <w:sz w:val="20"/>
          <w:szCs w:val="20"/>
        </w:rPr>
        <w:t>.</w:t>
      </w:r>
      <w:r w:rsidR="001672EB"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t>7</w:t>
      </w:r>
    </w:p>
    <w:p w14:paraId="32347A39" w14:textId="5BAA1F9E" w:rsidR="00537B1B" w:rsidRPr="00AF611F" w:rsidRDefault="00933D1F" w:rsidP="00753B62">
      <w:pPr>
        <w:spacing w:after="120"/>
        <w:ind w:left="720"/>
        <w:rPr>
          <w:sz w:val="20"/>
          <w:szCs w:val="20"/>
        </w:rPr>
      </w:pPr>
      <w:r>
        <w:rPr>
          <w:b/>
          <w:bCs/>
          <w:sz w:val="20"/>
          <w:szCs w:val="20"/>
        </w:rPr>
        <w:t>Figure S</w:t>
      </w:r>
      <w:r w:rsidR="00537B1B" w:rsidRPr="00AF611F">
        <w:rPr>
          <w:b/>
          <w:bCs/>
          <w:sz w:val="20"/>
          <w:szCs w:val="20"/>
        </w:rPr>
        <w:t>3</w:t>
      </w:r>
      <w:r w:rsidR="00753B62" w:rsidRPr="00AF611F">
        <w:rPr>
          <w:sz w:val="20"/>
          <w:szCs w:val="20"/>
        </w:rPr>
        <w:t xml:space="preserve">: </w:t>
      </w:r>
      <w:r w:rsidR="00537B1B" w:rsidRPr="00AF611F">
        <w:rPr>
          <w:sz w:val="20"/>
          <w:szCs w:val="20"/>
        </w:rPr>
        <w:t xml:space="preserve">PCA plot for </w:t>
      </w:r>
      <w:proofErr w:type="spellStart"/>
      <w:r w:rsidR="00537B1B" w:rsidRPr="00AF611F">
        <w:rPr>
          <w:sz w:val="20"/>
          <w:szCs w:val="20"/>
        </w:rPr>
        <w:t>AoU</w:t>
      </w:r>
      <w:proofErr w:type="spellEnd"/>
      <w:r w:rsidR="00537B1B" w:rsidRPr="00AF611F">
        <w:rPr>
          <w:sz w:val="20"/>
          <w:szCs w:val="20"/>
        </w:rPr>
        <w:t xml:space="preserve"> NYC participants (a), </w:t>
      </w:r>
      <w:proofErr w:type="spellStart"/>
      <w:r w:rsidR="00537B1B" w:rsidRPr="00AF611F">
        <w:rPr>
          <w:sz w:val="20"/>
          <w:szCs w:val="20"/>
        </w:rPr>
        <w:t>Bio</w:t>
      </w:r>
      <w:r w:rsidR="00537B1B" w:rsidRPr="00AF611F">
        <w:rPr>
          <w:i/>
          <w:iCs/>
          <w:sz w:val="20"/>
          <w:szCs w:val="20"/>
        </w:rPr>
        <w:t>Me</w:t>
      </w:r>
      <w:proofErr w:type="spellEnd"/>
      <w:r w:rsidR="00537B1B" w:rsidRPr="00AF611F">
        <w:rPr>
          <w:sz w:val="20"/>
          <w:szCs w:val="20"/>
        </w:rPr>
        <w:t xml:space="preserve"> (b) and global reference populations. </w:t>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r>
      <w:r w:rsidR="00AB627A" w:rsidRPr="00AF611F">
        <w:rPr>
          <w:sz w:val="20"/>
          <w:szCs w:val="20"/>
        </w:rPr>
        <w:tab/>
        <w:t>8</w:t>
      </w:r>
    </w:p>
    <w:p w14:paraId="187BC53B" w14:textId="153F35D2" w:rsidR="00537B1B" w:rsidRPr="00AF611F" w:rsidRDefault="00933D1F" w:rsidP="00753B62">
      <w:pPr>
        <w:spacing w:after="120"/>
        <w:ind w:left="720"/>
        <w:rPr>
          <w:sz w:val="20"/>
          <w:szCs w:val="20"/>
        </w:rPr>
      </w:pPr>
      <w:r>
        <w:rPr>
          <w:b/>
          <w:bCs/>
          <w:sz w:val="20"/>
          <w:szCs w:val="20"/>
        </w:rPr>
        <w:t>Figure S</w:t>
      </w:r>
      <w:r w:rsidR="00537B1B" w:rsidRPr="00AF611F">
        <w:rPr>
          <w:b/>
          <w:bCs/>
          <w:sz w:val="20"/>
          <w:szCs w:val="20"/>
        </w:rPr>
        <w:t>4</w:t>
      </w:r>
      <w:r w:rsidR="00753B62" w:rsidRPr="00AF611F">
        <w:rPr>
          <w:b/>
          <w:bCs/>
          <w:sz w:val="20"/>
          <w:szCs w:val="20"/>
        </w:rPr>
        <w:t>:</w:t>
      </w:r>
      <w:r w:rsidR="00537B1B" w:rsidRPr="00AF611F">
        <w:rPr>
          <w:sz w:val="20"/>
          <w:szCs w:val="20"/>
        </w:rPr>
        <w:t> 16 IBD groups in the combined dataset of NYC</w:t>
      </w:r>
      <w:r w:rsidR="00F70FA9" w:rsidRPr="00AF611F">
        <w:rPr>
          <w:sz w:val="20"/>
          <w:szCs w:val="20"/>
        </w:rPr>
        <w:t>.</w:t>
      </w:r>
      <w:r w:rsidR="001672EB" w:rsidRPr="00AF611F">
        <w:rPr>
          <w:sz w:val="20"/>
          <w:szCs w:val="20"/>
        </w:rPr>
        <w:tab/>
      </w:r>
      <w:r w:rsidR="00AB627A" w:rsidRPr="00AF611F">
        <w:rPr>
          <w:sz w:val="20"/>
          <w:szCs w:val="20"/>
        </w:rPr>
        <w:t>9</w:t>
      </w:r>
    </w:p>
    <w:p w14:paraId="1B83CF80" w14:textId="51A1AAA3" w:rsidR="00753B62" w:rsidRDefault="00DA1B89" w:rsidP="00DA1B89">
      <w:pPr>
        <w:spacing w:after="120"/>
        <w:rPr>
          <w:sz w:val="20"/>
          <w:szCs w:val="20"/>
        </w:rPr>
      </w:pPr>
      <w:r w:rsidRPr="00AF611F">
        <w:rPr>
          <w:b/>
          <w:bCs/>
          <w:sz w:val="20"/>
          <w:szCs w:val="20"/>
        </w:rPr>
        <w:t>References</w:t>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b/>
          <w:bCs/>
          <w:sz w:val="20"/>
          <w:szCs w:val="20"/>
        </w:rPr>
        <w:tab/>
      </w:r>
      <w:r w:rsidR="00AB627A" w:rsidRPr="00AF611F">
        <w:rPr>
          <w:sz w:val="20"/>
          <w:szCs w:val="20"/>
        </w:rPr>
        <w:t>1</w:t>
      </w:r>
      <w:r w:rsidR="00AF611F">
        <w:rPr>
          <w:sz w:val="20"/>
          <w:szCs w:val="20"/>
        </w:rPr>
        <w:t>0</w:t>
      </w:r>
    </w:p>
    <w:p w14:paraId="7883E725" w14:textId="77777777" w:rsidR="00AF611F" w:rsidRDefault="00AF611F" w:rsidP="00AF611F">
      <w:pPr>
        <w:spacing w:after="120"/>
        <w:rPr>
          <w:sz w:val="20"/>
          <w:szCs w:val="20"/>
        </w:rPr>
      </w:pPr>
    </w:p>
    <w:p w14:paraId="6982042A" w14:textId="77777777" w:rsidR="00AF611F" w:rsidRPr="00AF611F" w:rsidRDefault="00AF611F" w:rsidP="00AF611F">
      <w:pPr>
        <w:spacing w:after="120"/>
        <w:rPr>
          <w:sz w:val="20"/>
          <w:szCs w:val="20"/>
        </w:rPr>
      </w:pPr>
    </w:p>
    <w:p w14:paraId="58BDA398" w14:textId="5609384C" w:rsidR="00F9554E" w:rsidRPr="00AF611F" w:rsidRDefault="00537B1B" w:rsidP="00537B1B">
      <w:pPr>
        <w:shd w:val="clear" w:color="auto" w:fill="F2F2F2" w:themeFill="background1" w:themeFillShade="F2"/>
        <w:spacing w:after="120"/>
        <w:jc w:val="both"/>
        <w:rPr>
          <w:b/>
          <w:bCs/>
          <w:sz w:val="20"/>
          <w:szCs w:val="20"/>
        </w:rPr>
      </w:pPr>
      <w:r w:rsidRPr="00AF611F">
        <w:rPr>
          <w:b/>
          <w:bCs/>
          <w:sz w:val="20"/>
          <w:szCs w:val="20"/>
        </w:rPr>
        <w:t>Investigators</w:t>
      </w:r>
    </w:p>
    <w:p w14:paraId="1BD3E7EE" w14:textId="77777777" w:rsidR="00336453" w:rsidRPr="00AF611F" w:rsidRDefault="00336453" w:rsidP="00336453">
      <w:pPr>
        <w:spacing w:after="120"/>
        <w:jc w:val="both"/>
        <w:rPr>
          <w:sz w:val="20"/>
          <w:szCs w:val="20"/>
          <w:vertAlign w:val="superscript"/>
        </w:rPr>
      </w:pPr>
      <w:r w:rsidRPr="00AF611F">
        <w:rPr>
          <w:sz w:val="20"/>
          <w:szCs w:val="20"/>
        </w:rPr>
        <w:t>Mariko Isshiki PhD,</w:t>
      </w:r>
      <w:r w:rsidRPr="00AF611F">
        <w:rPr>
          <w:sz w:val="20"/>
          <w:szCs w:val="20"/>
          <w:vertAlign w:val="superscript"/>
        </w:rPr>
        <w:t>1</w:t>
      </w:r>
      <w:r w:rsidRPr="00AF611F">
        <w:rPr>
          <w:sz w:val="20"/>
          <w:szCs w:val="20"/>
        </w:rPr>
        <w:t xml:space="preserve"> Anthony </w:t>
      </w:r>
      <w:proofErr w:type="spellStart"/>
      <w:r w:rsidRPr="00AF611F">
        <w:rPr>
          <w:sz w:val="20"/>
          <w:szCs w:val="20"/>
        </w:rPr>
        <w:t>Griffen</w:t>
      </w:r>
      <w:proofErr w:type="spellEnd"/>
      <w:r w:rsidRPr="00AF611F">
        <w:rPr>
          <w:sz w:val="20"/>
          <w:szCs w:val="20"/>
        </w:rPr>
        <w:t xml:space="preserve"> BSc,</w:t>
      </w:r>
      <w:r w:rsidRPr="00AF611F">
        <w:rPr>
          <w:sz w:val="20"/>
          <w:szCs w:val="20"/>
          <w:vertAlign w:val="superscript"/>
        </w:rPr>
        <w:t>2</w:t>
      </w:r>
      <w:r w:rsidRPr="00AF611F">
        <w:rPr>
          <w:sz w:val="20"/>
          <w:szCs w:val="20"/>
        </w:rPr>
        <w:t xml:space="preserve"> Paul Meissner MSPH,</w:t>
      </w:r>
      <w:r w:rsidRPr="00AF611F">
        <w:rPr>
          <w:sz w:val="20"/>
          <w:szCs w:val="20"/>
          <w:vertAlign w:val="superscript"/>
        </w:rPr>
        <w:t>3, 4</w:t>
      </w:r>
      <w:r w:rsidRPr="00AF611F">
        <w:rPr>
          <w:sz w:val="20"/>
          <w:szCs w:val="20"/>
        </w:rPr>
        <w:t xml:space="preserve"> Paulette Spencer MPH,</w:t>
      </w:r>
      <w:r w:rsidRPr="00AF611F">
        <w:rPr>
          <w:sz w:val="20"/>
          <w:szCs w:val="20"/>
          <w:vertAlign w:val="superscript"/>
        </w:rPr>
        <w:t>5</w:t>
      </w:r>
      <w:r w:rsidRPr="00AF611F">
        <w:rPr>
          <w:sz w:val="20"/>
          <w:szCs w:val="20"/>
        </w:rPr>
        <w:t xml:space="preserve"> </w:t>
      </w:r>
      <w:r w:rsidRPr="00AF611F">
        <w:rPr>
          <w:rFonts w:eastAsia="Arial"/>
          <w:sz w:val="20"/>
          <w:szCs w:val="20"/>
        </w:rPr>
        <w:t>Michael D. Cabana</w:t>
      </w:r>
      <w:r w:rsidRPr="00AF611F">
        <w:rPr>
          <w:sz w:val="20"/>
          <w:szCs w:val="20"/>
        </w:rPr>
        <w:t xml:space="preserve"> MD,</w:t>
      </w:r>
      <w:r w:rsidRPr="00AF611F">
        <w:rPr>
          <w:sz w:val="20"/>
          <w:szCs w:val="20"/>
          <w:vertAlign w:val="superscript"/>
        </w:rPr>
        <w:t>6</w:t>
      </w:r>
      <w:r w:rsidRPr="00AF611F">
        <w:rPr>
          <w:sz w:val="20"/>
          <w:szCs w:val="20"/>
        </w:rPr>
        <w:t xml:space="preserve"> Susan D. Klugman MD,</w:t>
      </w:r>
      <w:r w:rsidRPr="00AF611F">
        <w:rPr>
          <w:sz w:val="20"/>
          <w:szCs w:val="20"/>
          <w:vertAlign w:val="superscript"/>
        </w:rPr>
        <w:t>4</w:t>
      </w:r>
      <w:r w:rsidRPr="00AF611F">
        <w:rPr>
          <w:sz w:val="20"/>
          <w:szCs w:val="20"/>
        </w:rPr>
        <w:t xml:space="preserve"> Mirtha Colón MSW,</w:t>
      </w:r>
      <w:r w:rsidRPr="00AF611F">
        <w:rPr>
          <w:sz w:val="20"/>
          <w:szCs w:val="20"/>
          <w:vertAlign w:val="superscript"/>
        </w:rPr>
        <w:t>7</w:t>
      </w:r>
      <w:r w:rsidRPr="00AF611F">
        <w:rPr>
          <w:sz w:val="20"/>
          <w:szCs w:val="20"/>
        </w:rPr>
        <w:t xml:space="preserve"> Zoya </w:t>
      </w:r>
      <w:proofErr w:type="spellStart"/>
      <w:r w:rsidRPr="00AF611F">
        <w:rPr>
          <w:sz w:val="20"/>
          <w:szCs w:val="20"/>
        </w:rPr>
        <w:t>Maksumova</w:t>
      </w:r>
      <w:proofErr w:type="spellEnd"/>
      <w:r w:rsidRPr="00AF611F">
        <w:rPr>
          <w:sz w:val="20"/>
          <w:szCs w:val="20"/>
        </w:rPr>
        <w:t xml:space="preserve"> MD,</w:t>
      </w:r>
      <w:r w:rsidRPr="00AF611F">
        <w:rPr>
          <w:sz w:val="20"/>
          <w:szCs w:val="20"/>
          <w:vertAlign w:val="superscript"/>
        </w:rPr>
        <w:t>8</w:t>
      </w:r>
      <w:r w:rsidRPr="00AF611F">
        <w:rPr>
          <w:sz w:val="20"/>
          <w:szCs w:val="20"/>
        </w:rPr>
        <w:t xml:space="preserve"> Shakira </w:t>
      </w:r>
      <w:proofErr w:type="spellStart"/>
      <w:r w:rsidRPr="00AF611F">
        <w:rPr>
          <w:sz w:val="20"/>
          <w:szCs w:val="20"/>
        </w:rPr>
        <w:t>Suglia</w:t>
      </w:r>
      <w:proofErr w:type="spellEnd"/>
      <w:r w:rsidRPr="00AF611F">
        <w:rPr>
          <w:sz w:val="20"/>
          <w:szCs w:val="20"/>
        </w:rPr>
        <w:t xml:space="preserve"> ScD</w:t>
      </w:r>
      <w:r w:rsidRPr="00AF611F">
        <w:rPr>
          <w:rFonts w:eastAsia="Arial"/>
          <w:color w:val="D13438"/>
          <w:sz w:val="20"/>
          <w:szCs w:val="20"/>
          <w:u w:val="single"/>
        </w:rPr>
        <w:t>,</w:t>
      </w:r>
      <w:r w:rsidRPr="00AF611F">
        <w:rPr>
          <w:sz w:val="20"/>
          <w:szCs w:val="20"/>
          <w:vertAlign w:val="superscript"/>
        </w:rPr>
        <w:t>10</w:t>
      </w:r>
      <w:r w:rsidRPr="00AF611F">
        <w:rPr>
          <w:rFonts w:eastAsia="Arial"/>
          <w:color w:val="D13438"/>
          <w:sz w:val="20"/>
          <w:szCs w:val="20"/>
          <w:u w:val="single"/>
        </w:rPr>
        <w:t xml:space="preserve"> </w:t>
      </w:r>
      <w:r w:rsidRPr="00AF611F">
        <w:rPr>
          <w:sz w:val="20"/>
          <w:szCs w:val="20"/>
        </w:rPr>
        <w:t xml:space="preserve">Carmen </w:t>
      </w:r>
      <w:proofErr w:type="spellStart"/>
      <w:r w:rsidRPr="00AF611F">
        <w:rPr>
          <w:sz w:val="20"/>
          <w:szCs w:val="20"/>
        </w:rPr>
        <w:t>Isasi</w:t>
      </w:r>
      <w:proofErr w:type="spellEnd"/>
      <w:r w:rsidRPr="00AF611F">
        <w:rPr>
          <w:sz w:val="20"/>
          <w:szCs w:val="20"/>
        </w:rPr>
        <w:t xml:space="preserve"> MD,</w:t>
      </w:r>
      <w:r w:rsidRPr="00AF611F">
        <w:rPr>
          <w:sz w:val="20"/>
          <w:szCs w:val="20"/>
          <w:vertAlign w:val="superscript"/>
        </w:rPr>
        <w:t>6,9</w:t>
      </w:r>
      <w:r w:rsidRPr="00AF611F">
        <w:rPr>
          <w:sz w:val="20"/>
          <w:szCs w:val="20"/>
        </w:rPr>
        <w:t xml:space="preserve"> John M. </w:t>
      </w:r>
      <w:proofErr w:type="spellStart"/>
      <w:r w:rsidRPr="00AF611F">
        <w:rPr>
          <w:sz w:val="20"/>
          <w:szCs w:val="20"/>
        </w:rPr>
        <w:t>Greally</w:t>
      </w:r>
      <w:proofErr w:type="spellEnd"/>
      <w:r w:rsidRPr="00AF611F">
        <w:rPr>
          <w:sz w:val="20"/>
          <w:szCs w:val="20"/>
        </w:rPr>
        <w:t xml:space="preserve"> DMed,</w:t>
      </w:r>
      <w:r w:rsidRPr="00AF611F">
        <w:rPr>
          <w:sz w:val="20"/>
          <w:szCs w:val="20"/>
          <w:vertAlign w:val="superscript"/>
        </w:rPr>
        <w:t>1,</w:t>
      </w:r>
      <w:proofErr w:type="gramStart"/>
      <w:r w:rsidRPr="00AF611F">
        <w:rPr>
          <w:sz w:val="20"/>
          <w:szCs w:val="20"/>
          <w:vertAlign w:val="superscript"/>
        </w:rPr>
        <w:t>6,†</w:t>
      </w:r>
      <w:proofErr w:type="gramEnd"/>
      <w:r w:rsidRPr="00AF611F">
        <w:rPr>
          <w:sz w:val="20"/>
          <w:szCs w:val="20"/>
        </w:rPr>
        <w:t xml:space="preserve"> </w:t>
      </w:r>
      <w:proofErr w:type="spellStart"/>
      <w:r w:rsidRPr="00AF611F">
        <w:rPr>
          <w:sz w:val="20"/>
          <w:szCs w:val="20"/>
        </w:rPr>
        <w:t>Srilakshmi</w:t>
      </w:r>
      <w:proofErr w:type="spellEnd"/>
      <w:r w:rsidRPr="00AF611F">
        <w:rPr>
          <w:sz w:val="20"/>
          <w:szCs w:val="20"/>
        </w:rPr>
        <w:t xml:space="preserve"> M. Raj PhD</w:t>
      </w:r>
      <w:r w:rsidRPr="00AF611F">
        <w:rPr>
          <w:sz w:val="20"/>
          <w:szCs w:val="20"/>
          <w:vertAlign w:val="superscript"/>
        </w:rPr>
        <w:t>1,†</w:t>
      </w:r>
    </w:p>
    <w:p w14:paraId="1C07DB3C" w14:textId="77777777" w:rsidR="00537B1B" w:rsidRPr="00AF611F" w:rsidRDefault="00537B1B" w:rsidP="00537B1B">
      <w:pPr>
        <w:spacing w:after="120"/>
        <w:rPr>
          <w:b/>
          <w:bCs/>
          <w:sz w:val="20"/>
          <w:szCs w:val="20"/>
        </w:rPr>
      </w:pPr>
    </w:p>
    <w:p w14:paraId="625A33F5" w14:textId="77777777" w:rsidR="0046206D" w:rsidRPr="00AF611F" w:rsidRDefault="0046206D" w:rsidP="00537B1B">
      <w:pPr>
        <w:spacing w:after="120"/>
        <w:rPr>
          <w:b/>
          <w:bCs/>
          <w:sz w:val="20"/>
          <w:szCs w:val="20"/>
        </w:rPr>
      </w:pPr>
    </w:p>
    <w:p w14:paraId="3768EFB9" w14:textId="77777777" w:rsidR="0046206D" w:rsidRPr="00AF611F" w:rsidRDefault="0046206D" w:rsidP="00537B1B">
      <w:pPr>
        <w:spacing w:after="120"/>
        <w:rPr>
          <w:b/>
          <w:bCs/>
          <w:sz w:val="20"/>
          <w:szCs w:val="20"/>
        </w:rPr>
      </w:pPr>
    </w:p>
    <w:p w14:paraId="7391AC9F" w14:textId="77777777" w:rsidR="00AF611F" w:rsidRDefault="00AF611F">
      <w:pPr>
        <w:spacing w:after="120"/>
        <w:jc w:val="both"/>
        <w:rPr>
          <w:b/>
          <w:bCs/>
          <w:sz w:val="20"/>
          <w:szCs w:val="20"/>
        </w:rPr>
      </w:pPr>
      <w:r>
        <w:rPr>
          <w:b/>
          <w:bCs/>
          <w:sz w:val="20"/>
          <w:szCs w:val="20"/>
        </w:rPr>
        <w:br w:type="page"/>
      </w:r>
    </w:p>
    <w:p w14:paraId="1810A293" w14:textId="466D8B9C" w:rsidR="00537B1B" w:rsidRPr="00AF611F" w:rsidRDefault="00537B1B" w:rsidP="00537B1B">
      <w:pPr>
        <w:shd w:val="clear" w:color="auto" w:fill="F2F2F2" w:themeFill="background1" w:themeFillShade="F2"/>
        <w:spacing w:after="120"/>
        <w:rPr>
          <w:b/>
          <w:bCs/>
          <w:sz w:val="20"/>
          <w:szCs w:val="20"/>
        </w:rPr>
      </w:pPr>
      <w:r w:rsidRPr="00AF611F">
        <w:rPr>
          <w:b/>
          <w:bCs/>
          <w:sz w:val="20"/>
          <w:szCs w:val="20"/>
        </w:rPr>
        <w:lastRenderedPageBreak/>
        <w:t>Text</w:t>
      </w:r>
    </w:p>
    <w:p w14:paraId="77D6B3E2" w14:textId="77777777" w:rsidR="00FA130E" w:rsidRPr="00D327A0" w:rsidRDefault="00FA130E" w:rsidP="00FA130E">
      <w:pPr>
        <w:pStyle w:val="1"/>
        <w:rPr>
          <w:sz w:val="22"/>
          <w:szCs w:val="22"/>
        </w:rPr>
      </w:pPr>
      <w:r w:rsidRPr="00D327A0">
        <w:rPr>
          <w:sz w:val="22"/>
          <w:szCs w:val="22"/>
        </w:rPr>
        <w:t>Supplementary methods </w:t>
      </w:r>
    </w:p>
    <w:p w14:paraId="02BFD619" w14:textId="77777777" w:rsidR="00FA130E" w:rsidRPr="00E67FD0" w:rsidRDefault="00FA130E" w:rsidP="00FA130E">
      <w:pPr>
        <w:pStyle w:val="2"/>
        <w:numPr>
          <w:ilvl w:val="0"/>
          <w:numId w:val="22"/>
        </w:numPr>
        <w:ind w:left="450" w:hanging="450"/>
        <w:rPr>
          <w:b w:val="0"/>
          <w:sz w:val="22"/>
          <w:szCs w:val="22"/>
        </w:rPr>
      </w:pPr>
      <w:r w:rsidRPr="00E67FD0">
        <w:rPr>
          <w:sz w:val="22"/>
          <w:szCs w:val="22"/>
        </w:rPr>
        <w:t>Subjects and dataset preparation </w:t>
      </w:r>
    </w:p>
    <w:p w14:paraId="14852D44"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 xml:space="preserve">Array genotype data of the participants living in New York City (NYC) in </w:t>
      </w:r>
      <w:r>
        <w:rPr>
          <w:rFonts w:ascii="Arial" w:hAnsi="Arial" w:cs="Arial"/>
          <w:sz w:val="22"/>
          <w:szCs w:val="22"/>
        </w:rPr>
        <w:t xml:space="preserve">the </w:t>
      </w:r>
      <w:r w:rsidRPr="00F9554E">
        <w:rPr>
          <w:rFonts w:ascii="Arial" w:hAnsi="Arial" w:cs="Arial"/>
          <w:sz w:val="22"/>
          <w:szCs w:val="22"/>
        </w:rPr>
        <w:t>All of Us Program (</w:t>
      </w:r>
      <w:proofErr w:type="spellStart"/>
      <w:r w:rsidRPr="00F9554E">
        <w:rPr>
          <w:rFonts w:ascii="Arial" w:hAnsi="Arial" w:cs="Arial"/>
          <w:sz w:val="22"/>
          <w:szCs w:val="22"/>
        </w:rPr>
        <w:t>AoU</w:t>
      </w:r>
      <w:proofErr w:type="spellEnd"/>
      <w:r w:rsidRPr="00F9554E">
        <w:rPr>
          <w:rFonts w:ascii="Arial" w:hAnsi="Arial" w:cs="Arial"/>
          <w:sz w:val="22"/>
          <w:szCs w:val="22"/>
        </w:rPr>
        <w:t>)</w:t>
      </w:r>
      <w:r w:rsidRPr="00F9554E">
        <w:rPr>
          <w:rFonts w:ascii="Arial" w:hAnsi="Arial" w:cs="Arial"/>
          <w:sz w:val="22"/>
          <w:szCs w:val="22"/>
          <w:vertAlign w:val="superscript"/>
        </w:rPr>
        <w:t>1</w:t>
      </w:r>
      <w:r w:rsidRPr="00F9554E">
        <w:rPr>
          <w:rFonts w:ascii="Arial" w:hAnsi="Arial" w:cs="Arial"/>
          <w:sz w:val="22"/>
          <w:szCs w:val="22"/>
        </w:rPr>
        <w:t xml:space="preserve"> version 6 curated data repository (CDR) were used to assess population structure of New York City participants </w:t>
      </w:r>
      <w:r>
        <w:rPr>
          <w:rFonts w:ascii="Arial" w:hAnsi="Arial" w:cs="Arial"/>
          <w:sz w:val="22"/>
          <w:szCs w:val="22"/>
        </w:rPr>
        <w:t xml:space="preserve">using </w:t>
      </w:r>
      <w:r w:rsidRPr="00F9554E">
        <w:rPr>
          <w:rFonts w:ascii="Arial" w:hAnsi="Arial" w:cs="Arial"/>
          <w:sz w:val="22"/>
          <w:szCs w:val="22"/>
        </w:rPr>
        <w:t>principal component analysis (PCA), global ancestry analysis by SCOPE</w:t>
      </w:r>
      <w:r w:rsidRPr="00F9554E">
        <w:rPr>
          <w:rFonts w:ascii="Arial" w:hAnsi="Arial" w:cs="Arial"/>
          <w:sz w:val="22"/>
          <w:szCs w:val="22"/>
          <w:vertAlign w:val="superscript"/>
        </w:rPr>
        <w:t>2</w:t>
      </w:r>
      <w:r w:rsidRPr="00F9554E">
        <w:rPr>
          <w:rFonts w:ascii="Arial" w:hAnsi="Arial" w:cs="Arial"/>
          <w:sz w:val="22"/>
          <w:szCs w:val="22"/>
        </w:rPr>
        <w:t xml:space="preserve"> and Identity-by-descent (IBD) analysis. The residence was defined based on 3-digit zip code provided by </w:t>
      </w:r>
      <w:proofErr w:type="spellStart"/>
      <w:r w:rsidRPr="00F9554E">
        <w:rPr>
          <w:rFonts w:ascii="Arial" w:hAnsi="Arial" w:cs="Arial"/>
          <w:sz w:val="22"/>
          <w:szCs w:val="22"/>
        </w:rPr>
        <w:t>AoU</w:t>
      </w:r>
      <w:proofErr w:type="spellEnd"/>
      <w:r w:rsidRPr="00F9554E">
        <w:rPr>
          <w:rFonts w:ascii="Arial" w:hAnsi="Arial" w:cs="Arial"/>
          <w:sz w:val="22"/>
          <w:szCs w:val="22"/>
        </w:rPr>
        <w:t xml:space="preserve">. Samples were </w:t>
      </w:r>
      <w:proofErr w:type="spellStart"/>
      <w:r w:rsidRPr="00F9554E">
        <w:rPr>
          <w:rFonts w:ascii="Arial" w:hAnsi="Arial" w:cs="Arial"/>
          <w:sz w:val="22"/>
          <w:szCs w:val="22"/>
        </w:rPr>
        <w:t>QCed</w:t>
      </w:r>
      <w:proofErr w:type="spellEnd"/>
      <w:r w:rsidRPr="00F9554E">
        <w:rPr>
          <w:rFonts w:ascii="Arial" w:hAnsi="Arial" w:cs="Arial"/>
          <w:sz w:val="22"/>
          <w:szCs w:val="22"/>
        </w:rPr>
        <w:t xml:space="preserve"> by call rate and kinship coefficient using PLINK v2.00a2.3LM</w:t>
      </w:r>
      <w:r>
        <w:rPr>
          <w:rFonts w:ascii="Arial" w:hAnsi="Arial" w:cs="Arial"/>
          <w:sz w:val="22"/>
          <w:szCs w:val="22"/>
        </w:rPr>
        <w:t>.</w:t>
      </w:r>
      <w:r w:rsidRPr="00F9554E">
        <w:rPr>
          <w:rFonts w:ascii="Arial" w:hAnsi="Arial" w:cs="Arial"/>
          <w:sz w:val="22"/>
          <w:szCs w:val="22"/>
          <w:vertAlign w:val="superscript"/>
        </w:rPr>
        <w:t>3</w:t>
      </w:r>
      <w:r w:rsidRPr="00F9554E">
        <w:rPr>
          <w:rFonts w:ascii="Arial" w:hAnsi="Arial" w:cs="Arial"/>
          <w:sz w:val="22"/>
          <w:szCs w:val="22"/>
        </w:rPr>
        <w:t xml:space="preserve"> No individuals were filtered out by the call rate threshold of 0.9 (---mind 0.1). Either of the pairs of individuals who showed king kinship coefficients &gt; 0.125 were removed using --king-cutoff 0.125 in PLINK2. Variants of the array data were filtered with the following conditions using PLINK2: minor allele frequency &gt;0.01, genotyping rate per site &gt; 0.95, and p-value for the departures from Hardy Weinberg Equilibrium (HWE) &gt; </w:t>
      </w:r>
      <w:r>
        <w:rPr>
          <w:rFonts w:ascii="Arial" w:hAnsi="Arial" w:cs="Arial"/>
          <w:sz w:val="22"/>
          <w:szCs w:val="22"/>
        </w:rPr>
        <w:t>1x</w:t>
      </w:r>
      <w:r w:rsidRPr="00F9554E">
        <w:rPr>
          <w:rFonts w:ascii="Arial" w:hAnsi="Arial" w:cs="Arial"/>
          <w:sz w:val="22"/>
          <w:szCs w:val="22"/>
        </w:rPr>
        <w:t>1</w:t>
      </w:r>
      <w:r>
        <w:rPr>
          <w:rFonts w:ascii="Arial" w:hAnsi="Arial" w:cs="Arial"/>
          <w:sz w:val="22"/>
          <w:szCs w:val="22"/>
        </w:rPr>
        <w:t>0</w:t>
      </w:r>
      <w:r w:rsidRPr="000901CD">
        <w:rPr>
          <w:rFonts w:ascii="Arial" w:hAnsi="Arial" w:cs="Arial"/>
          <w:sz w:val="22"/>
          <w:szCs w:val="22"/>
          <w:vertAlign w:val="superscript"/>
        </w:rPr>
        <w:t>-6</w:t>
      </w:r>
      <w:r w:rsidRPr="00F9554E">
        <w:rPr>
          <w:rFonts w:ascii="Arial" w:hAnsi="Arial" w:cs="Arial"/>
          <w:sz w:val="22"/>
          <w:szCs w:val="22"/>
        </w:rPr>
        <w:t xml:space="preserve"> (--</w:t>
      </w:r>
      <w:proofErr w:type="spellStart"/>
      <w:r w:rsidRPr="00F9554E">
        <w:rPr>
          <w:rFonts w:ascii="Arial" w:hAnsi="Arial" w:cs="Arial"/>
          <w:sz w:val="22"/>
          <w:szCs w:val="22"/>
        </w:rPr>
        <w:t>maf</w:t>
      </w:r>
      <w:proofErr w:type="spellEnd"/>
      <w:r w:rsidRPr="00F9554E">
        <w:rPr>
          <w:rFonts w:ascii="Arial" w:hAnsi="Arial" w:cs="Arial"/>
          <w:sz w:val="22"/>
          <w:szCs w:val="22"/>
        </w:rPr>
        <w:t xml:space="preserve"> 0.01 –</w:t>
      </w:r>
      <w:proofErr w:type="spellStart"/>
      <w:r w:rsidRPr="00F9554E">
        <w:rPr>
          <w:rFonts w:ascii="Arial" w:hAnsi="Arial" w:cs="Arial"/>
          <w:sz w:val="22"/>
          <w:szCs w:val="22"/>
        </w:rPr>
        <w:t>geno</w:t>
      </w:r>
      <w:proofErr w:type="spellEnd"/>
      <w:r w:rsidRPr="00F9554E">
        <w:rPr>
          <w:rFonts w:ascii="Arial" w:hAnsi="Arial" w:cs="Arial"/>
          <w:sz w:val="22"/>
          <w:szCs w:val="22"/>
        </w:rPr>
        <w:t xml:space="preserve"> 0.05 --</w:t>
      </w:r>
      <w:proofErr w:type="spellStart"/>
      <w:r w:rsidRPr="00F9554E">
        <w:rPr>
          <w:rFonts w:ascii="Arial" w:hAnsi="Arial" w:cs="Arial"/>
          <w:sz w:val="22"/>
          <w:szCs w:val="22"/>
        </w:rPr>
        <w:t>snps</w:t>
      </w:r>
      <w:proofErr w:type="spellEnd"/>
      <w:r w:rsidRPr="00F9554E">
        <w:rPr>
          <w:rFonts w:ascii="Arial" w:hAnsi="Arial" w:cs="Arial"/>
          <w:sz w:val="22"/>
          <w:szCs w:val="22"/>
        </w:rPr>
        <w:t>-only --</w:t>
      </w:r>
      <w:proofErr w:type="spellStart"/>
      <w:r w:rsidRPr="00F9554E">
        <w:rPr>
          <w:rFonts w:ascii="Arial" w:hAnsi="Arial" w:cs="Arial"/>
          <w:sz w:val="22"/>
          <w:szCs w:val="22"/>
        </w:rPr>
        <w:t>hwe</w:t>
      </w:r>
      <w:proofErr w:type="spellEnd"/>
      <w:r w:rsidRPr="00F9554E">
        <w:rPr>
          <w:rFonts w:ascii="Arial" w:hAnsi="Arial" w:cs="Arial"/>
          <w:sz w:val="22"/>
          <w:szCs w:val="22"/>
        </w:rPr>
        <w:t xml:space="preserve"> 1e-06). After QC steps, 13,817 participants and 720,630 SNPs remained for downstream analysis.</w:t>
      </w:r>
    </w:p>
    <w:p w14:paraId="54263550"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 xml:space="preserve">Out of these individuals, 10,381 individuals had whole genome sequence data available. We used this subset of individuals and whole genome sequence data from an independent NYC biobank, the Mount Sinai </w:t>
      </w:r>
      <w:proofErr w:type="spellStart"/>
      <w:r w:rsidRPr="00F9554E">
        <w:rPr>
          <w:rFonts w:ascii="Arial" w:hAnsi="Arial" w:cs="Arial"/>
          <w:sz w:val="22"/>
          <w:szCs w:val="22"/>
        </w:rPr>
        <w:t>Bio</w:t>
      </w:r>
      <w:r w:rsidRPr="00F9554E">
        <w:rPr>
          <w:rFonts w:ascii="Arial" w:hAnsi="Arial" w:cs="Arial"/>
          <w:i/>
          <w:iCs/>
          <w:sz w:val="22"/>
          <w:szCs w:val="22"/>
        </w:rPr>
        <w:t>Me</w:t>
      </w:r>
      <w:proofErr w:type="spellEnd"/>
      <w:r>
        <w:rPr>
          <w:rFonts w:ascii="Arial" w:hAnsi="Arial" w:cs="Arial"/>
          <w:i/>
          <w:iCs/>
          <w:sz w:val="22"/>
          <w:szCs w:val="22"/>
        </w:rPr>
        <w:t xml:space="preserve"> </w:t>
      </w:r>
      <w:r>
        <w:rPr>
          <w:rFonts w:ascii="Arial" w:hAnsi="Arial" w:cs="Arial"/>
          <w:sz w:val="22"/>
          <w:szCs w:val="22"/>
        </w:rPr>
        <w:t>biobank,</w:t>
      </w:r>
      <w:r w:rsidRPr="00F9554E">
        <w:rPr>
          <w:rFonts w:ascii="Arial" w:hAnsi="Arial" w:cs="Arial"/>
          <w:sz w:val="22"/>
          <w:szCs w:val="22"/>
          <w:vertAlign w:val="superscript"/>
        </w:rPr>
        <w:t>4,5</w:t>
      </w:r>
      <w:r w:rsidRPr="00F9554E">
        <w:rPr>
          <w:rFonts w:ascii="Arial" w:hAnsi="Arial" w:cs="Arial"/>
          <w:sz w:val="22"/>
          <w:szCs w:val="22"/>
        </w:rPr>
        <w:t xml:space="preserve"> to identify founder pathogenic variants </w:t>
      </w:r>
      <w:r>
        <w:rPr>
          <w:rFonts w:ascii="Arial" w:hAnsi="Arial" w:cs="Arial"/>
          <w:sz w:val="22"/>
          <w:szCs w:val="22"/>
        </w:rPr>
        <w:t>(see</w:t>
      </w:r>
      <w:r w:rsidRPr="00F9554E">
        <w:rPr>
          <w:rFonts w:ascii="Arial" w:hAnsi="Arial" w:cs="Arial"/>
          <w:sz w:val="22"/>
          <w:szCs w:val="22"/>
        </w:rPr>
        <w:t xml:space="preserve"> below</w:t>
      </w:r>
      <w:r>
        <w:rPr>
          <w:rFonts w:ascii="Arial" w:hAnsi="Arial" w:cs="Arial"/>
          <w:sz w:val="22"/>
          <w:szCs w:val="22"/>
        </w:rPr>
        <w:t>)</w:t>
      </w:r>
      <w:r w:rsidRPr="00F9554E">
        <w:rPr>
          <w:rFonts w:ascii="Arial" w:hAnsi="Arial" w:cs="Arial"/>
          <w:sz w:val="22"/>
          <w:szCs w:val="22"/>
        </w:rPr>
        <w:t>.</w:t>
      </w:r>
    </w:p>
    <w:p w14:paraId="58D823F7"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 </w:t>
      </w:r>
    </w:p>
    <w:p w14:paraId="76E895C4" w14:textId="77777777" w:rsidR="00FA130E" w:rsidRPr="00F9554E" w:rsidRDefault="00FA130E" w:rsidP="00FA130E">
      <w:pPr>
        <w:numPr>
          <w:ilvl w:val="0"/>
          <w:numId w:val="2"/>
        </w:numPr>
        <w:tabs>
          <w:tab w:val="clear" w:pos="360"/>
          <w:tab w:val="num" w:pos="720"/>
        </w:tabs>
        <w:spacing w:after="120"/>
        <w:jc w:val="both"/>
        <w:rPr>
          <w:rFonts w:ascii="Arial" w:hAnsi="Arial" w:cs="Arial"/>
          <w:b/>
          <w:bCs/>
          <w:sz w:val="22"/>
          <w:szCs w:val="22"/>
        </w:rPr>
      </w:pPr>
      <w:r w:rsidRPr="00F9554E">
        <w:rPr>
          <w:rFonts w:ascii="Arial" w:hAnsi="Arial" w:cs="Arial"/>
          <w:b/>
          <w:bCs/>
          <w:sz w:val="22"/>
          <w:szCs w:val="22"/>
        </w:rPr>
        <w:t xml:space="preserve">Comparison of demography between </w:t>
      </w:r>
      <w:r>
        <w:rPr>
          <w:rFonts w:ascii="Arial" w:hAnsi="Arial" w:cs="Arial"/>
          <w:b/>
          <w:bCs/>
          <w:sz w:val="22"/>
          <w:szCs w:val="22"/>
        </w:rPr>
        <w:t xml:space="preserve">US </w:t>
      </w:r>
      <w:r w:rsidRPr="00F9554E">
        <w:rPr>
          <w:rFonts w:ascii="Arial" w:hAnsi="Arial" w:cs="Arial"/>
          <w:b/>
          <w:bCs/>
          <w:sz w:val="22"/>
          <w:szCs w:val="22"/>
        </w:rPr>
        <w:t xml:space="preserve">Census and </w:t>
      </w:r>
      <w:proofErr w:type="spellStart"/>
      <w:r w:rsidRPr="00F9554E">
        <w:rPr>
          <w:rFonts w:ascii="Arial" w:hAnsi="Arial" w:cs="Arial"/>
          <w:b/>
          <w:bCs/>
          <w:sz w:val="22"/>
          <w:szCs w:val="22"/>
        </w:rPr>
        <w:t>AoU</w:t>
      </w:r>
      <w:proofErr w:type="spellEnd"/>
      <w:r w:rsidRPr="00F9554E">
        <w:rPr>
          <w:rFonts w:ascii="Arial" w:hAnsi="Arial" w:cs="Arial"/>
          <w:b/>
          <w:bCs/>
          <w:sz w:val="22"/>
          <w:szCs w:val="22"/>
        </w:rPr>
        <w:t xml:space="preserve"> NYC participants </w:t>
      </w:r>
    </w:p>
    <w:p w14:paraId="53C674A4" w14:textId="77777777" w:rsidR="00FA130E" w:rsidRDefault="00FA130E" w:rsidP="00FA130E">
      <w:pPr>
        <w:spacing w:after="120"/>
        <w:jc w:val="both"/>
        <w:rPr>
          <w:rFonts w:ascii="Arial" w:hAnsi="Arial" w:cs="Arial"/>
          <w:sz w:val="22"/>
          <w:szCs w:val="22"/>
        </w:rPr>
      </w:pPr>
      <w:r w:rsidRPr="00F9554E">
        <w:rPr>
          <w:rFonts w:ascii="Arial" w:hAnsi="Arial" w:cs="Arial"/>
          <w:sz w:val="22"/>
          <w:szCs w:val="22"/>
        </w:rPr>
        <w:t>To show t</w:t>
      </w:r>
      <w:r>
        <w:rPr>
          <w:rFonts w:ascii="Arial" w:hAnsi="Arial" w:cs="Arial"/>
          <w:sz w:val="22"/>
          <w:szCs w:val="22"/>
        </w:rPr>
        <w:t xml:space="preserve">he </w:t>
      </w:r>
      <w:r w:rsidRPr="00F9554E">
        <w:rPr>
          <w:rFonts w:ascii="Arial" w:hAnsi="Arial" w:cs="Arial"/>
          <w:sz w:val="22"/>
          <w:szCs w:val="22"/>
        </w:rPr>
        <w:t xml:space="preserve">extent </w:t>
      </w:r>
      <w:r>
        <w:rPr>
          <w:rFonts w:ascii="Arial" w:hAnsi="Arial" w:cs="Arial"/>
          <w:sz w:val="22"/>
          <w:szCs w:val="22"/>
        </w:rPr>
        <w:t xml:space="preserve">to which </w:t>
      </w:r>
      <w:r w:rsidRPr="00F9554E">
        <w:rPr>
          <w:rFonts w:ascii="Arial" w:hAnsi="Arial" w:cs="Arial"/>
          <w:sz w:val="22"/>
          <w:szCs w:val="22"/>
        </w:rPr>
        <w:t xml:space="preserve">our dataset represents </w:t>
      </w:r>
      <w:r>
        <w:rPr>
          <w:rFonts w:ascii="Arial" w:hAnsi="Arial" w:cs="Arial"/>
          <w:sz w:val="22"/>
          <w:szCs w:val="22"/>
        </w:rPr>
        <w:t xml:space="preserve">the </w:t>
      </w:r>
      <w:r w:rsidRPr="00F9554E">
        <w:rPr>
          <w:rFonts w:ascii="Arial" w:hAnsi="Arial" w:cs="Arial"/>
          <w:sz w:val="22"/>
          <w:szCs w:val="22"/>
        </w:rPr>
        <w:t>demograph</w:t>
      </w:r>
      <w:r>
        <w:rPr>
          <w:rFonts w:ascii="Arial" w:hAnsi="Arial" w:cs="Arial"/>
          <w:sz w:val="22"/>
          <w:szCs w:val="22"/>
        </w:rPr>
        <w:t>y</w:t>
      </w:r>
      <w:r w:rsidRPr="00F9554E">
        <w:rPr>
          <w:rFonts w:ascii="Arial" w:hAnsi="Arial" w:cs="Arial"/>
          <w:sz w:val="22"/>
          <w:szCs w:val="22"/>
        </w:rPr>
        <w:t xml:space="preserve"> of NYC, we compared </w:t>
      </w:r>
      <w:r>
        <w:rPr>
          <w:rFonts w:ascii="Arial" w:hAnsi="Arial" w:cs="Arial"/>
          <w:sz w:val="22"/>
          <w:szCs w:val="22"/>
        </w:rPr>
        <w:t xml:space="preserve">the </w:t>
      </w:r>
      <w:r w:rsidRPr="00F9554E">
        <w:rPr>
          <w:rFonts w:ascii="Arial" w:hAnsi="Arial" w:cs="Arial"/>
          <w:sz w:val="22"/>
          <w:szCs w:val="22"/>
        </w:rPr>
        <w:t xml:space="preserve">proportion of four major </w:t>
      </w:r>
      <w:r>
        <w:rPr>
          <w:rFonts w:ascii="Arial" w:hAnsi="Arial" w:cs="Arial"/>
          <w:sz w:val="22"/>
          <w:szCs w:val="22"/>
        </w:rPr>
        <w:t xml:space="preserve">self-described </w:t>
      </w:r>
      <w:r w:rsidRPr="00F9554E">
        <w:rPr>
          <w:rFonts w:ascii="Arial" w:hAnsi="Arial" w:cs="Arial"/>
          <w:sz w:val="22"/>
          <w:szCs w:val="22"/>
        </w:rPr>
        <w:t xml:space="preserve">race and ethnicities per borough between census data and </w:t>
      </w:r>
      <w:proofErr w:type="spellStart"/>
      <w:r w:rsidRPr="00F9554E">
        <w:rPr>
          <w:rFonts w:ascii="Arial" w:hAnsi="Arial" w:cs="Arial"/>
          <w:sz w:val="22"/>
          <w:szCs w:val="22"/>
        </w:rPr>
        <w:t>AoU</w:t>
      </w:r>
      <w:proofErr w:type="spellEnd"/>
      <w:r w:rsidRPr="00F9554E">
        <w:rPr>
          <w:rFonts w:ascii="Arial" w:hAnsi="Arial" w:cs="Arial"/>
          <w:sz w:val="22"/>
          <w:szCs w:val="22"/>
        </w:rPr>
        <w:t xml:space="preserve"> NYC participants. We obtained census data from</w:t>
      </w:r>
      <w:r>
        <w:rPr>
          <w:rFonts w:ascii="Arial" w:hAnsi="Arial" w:cs="Arial"/>
          <w:sz w:val="22"/>
          <w:szCs w:val="22"/>
        </w:rPr>
        <w:t xml:space="preserve"> the following source:</w:t>
      </w:r>
    </w:p>
    <w:p w14:paraId="7F759BE7" w14:textId="77777777" w:rsidR="00FA130E" w:rsidRDefault="00000000" w:rsidP="00FA130E">
      <w:pPr>
        <w:spacing w:after="120"/>
        <w:jc w:val="both"/>
        <w:rPr>
          <w:rFonts w:ascii="Arial" w:hAnsi="Arial" w:cs="Arial"/>
          <w:sz w:val="22"/>
          <w:szCs w:val="22"/>
        </w:rPr>
      </w:pPr>
      <w:hyperlink r:id="rId8" w:history="1">
        <w:r w:rsidR="00FA130E" w:rsidRPr="00F9554E">
          <w:rPr>
            <w:rStyle w:val="a3"/>
            <w:rFonts w:ascii="Arial" w:hAnsi="Arial" w:cs="Arial"/>
            <w:sz w:val="22"/>
            <w:szCs w:val="22"/>
          </w:rPr>
          <w:t>https://www.census.gov/quickfacts/fact/table/richmondcountynewyork,newyorkcountynewyork,queenscountynewyork,kingscountynewyork,bronxcountynewyork,newyorkcitynewyork/PST045222</w:t>
        </w:r>
      </w:hyperlink>
      <w:r w:rsidR="00FA130E" w:rsidRPr="00F9554E">
        <w:rPr>
          <w:rFonts w:ascii="Arial" w:hAnsi="Arial" w:cs="Arial"/>
          <w:sz w:val="22"/>
          <w:szCs w:val="22"/>
        </w:rPr>
        <w:t xml:space="preserve">. </w:t>
      </w:r>
    </w:p>
    <w:p w14:paraId="5DEAF570" w14:textId="67589249"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 xml:space="preserve">For </w:t>
      </w:r>
      <w:proofErr w:type="spellStart"/>
      <w:r w:rsidRPr="00F9554E">
        <w:rPr>
          <w:rFonts w:ascii="Arial" w:hAnsi="Arial" w:cs="Arial"/>
          <w:sz w:val="22"/>
          <w:szCs w:val="22"/>
        </w:rPr>
        <w:t>AoU</w:t>
      </w:r>
      <w:proofErr w:type="spellEnd"/>
      <w:r w:rsidRPr="00F9554E">
        <w:rPr>
          <w:rFonts w:ascii="Arial" w:hAnsi="Arial" w:cs="Arial"/>
          <w:sz w:val="22"/>
          <w:szCs w:val="22"/>
        </w:rPr>
        <w:t xml:space="preserve"> NYC participants, self-identified race/ethnicity was obtained</w:t>
      </w:r>
      <w:r>
        <w:rPr>
          <w:rFonts w:ascii="Arial" w:hAnsi="Arial" w:cs="Arial"/>
          <w:sz w:val="22"/>
          <w:szCs w:val="22"/>
        </w:rPr>
        <w:t xml:space="preserve"> using a questionnaire. Participants answered the</w:t>
      </w:r>
      <w:r w:rsidRPr="00F9554E">
        <w:rPr>
          <w:rFonts w:ascii="Arial" w:hAnsi="Arial" w:cs="Arial"/>
          <w:sz w:val="22"/>
          <w:szCs w:val="22"/>
        </w:rPr>
        <w:t xml:space="preserve"> question</w:t>
      </w:r>
      <w:r>
        <w:rPr>
          <w:rFonts w:ascii="Arial" w:hAnsi="Arial" w:cs="Arial"/>
          <w:sz w:val="22"/>
          <w:szCs w:val="22"/>
        </w:rPr>
        <w:t>:</w:t>
      </w:r>
      <w:r w:rsidRPr="00F9554E">
        <w:rPr>
          <w:rFonts w:ascii="Arial" w:hAnsi="Arial" w:cs="Arial"/>
          <w:sz w:val="22"/>
          <w:szCs w:val="22"/>
        </w:rPr>
        <w:t xml:space="preserve"> “Which categories </w:t>
      </w:r>
      <w:r w:rsidRPr="00923BCE">
        <w:rPr>
          <w:rFonts w:ascii="Arial" w:hAnsi="Arial" w:cs="Arial"/>
          <w:sz w:val="22"/>
          <w:szCs w:val="22"/>
        </w:rPr>
        <w:t xml:space="preserve">describe you? Select all that apply. Note, you may select more than one group.” in the Basics Survey. </w:t>
      </w:r>
      <w:r>
        <w:rPr>
          <w:rFonts w:ascii="Arial" w:hAnsi="Arial" w:cs="Arial"/>
          <w:sz w:val="22"/>
          <w:szCs w:val="22"/>
        </w:rPr>
        <w:t>B</w:t>
      </w:r>
      <w:r w:rsidRPr="00F9554E">
        <w:rPr>
          <w:rFonts w:ascii="Arial" w:hAnsi="Arial" w:cs="Arial"/>
          <w:sz w:val="22"/>
          <w:szCs w:val="22"/>
        </w:rPr>
        <w:t xml:space="preserve">orough residence was defined based on </w:t>
      </w:r>
      <w:r>
        <w:rPr>
          <w:rFonts w:ascii="Arial" w:hAnsi="Arial" w:cs="Arial"/>
          <w:sz w:val="22"/>
          <w:szCs w:val="22"/>
        </w:rPr>
        <w:t xml:space="preserve">the first three </w:t>
      </w:r>
      <w:r w:rsidRPr="00F9554E">
        <w:rPr>
          <w:rFonts w:ascii="Arial" w:hAnsi="Arial" w:cs="Arial"/>
          <w:sz w:val="22"/>
          <w:szCs w:val="22"/>
        </w:rPr>
        <w:t>digit</w:t>
      </w:r>
      <w:r>
        <w:rPr>
          <w:rFonts w:ascii="Arial" w:hAnsi="Arial" w:cs="Arial"/>
          <w:sz w:val="22"/>
          <w:szCs w:val="22"/>
        </w:rPr>
        <w:t>s of the</w:t>
      </w:r>
      <w:r w:rsidRPr="00F9554E">
        <w:rPr>
          <w:rFonts w:ascii="Arial" w:hAnsi="Arial" w:cs="Arial"/>
          <w:sz w:val="22"/>
          <w:szCs w:val="22"/>
        </w:rPr>
        <w:t xml:space="preserve"> zip code</w:t>
      </w:r>
      <w:r>
        <w:rPr>
          <w:rFonts w:ascii="Arial" w:hAnsi="Arial" w:cs="Arial"/>
          <w:sz w:val="22"/>
          <w:szCs w:val="22"/>
        </w:rPr>
        <w:t xml:space="preserve"> of residence,</w:t>
      </w:r>
      <w:r w:rsidRPr="00F9554E">
        <w:rPr>
          <w:rFonts w:ascii="Arial" w:hAnsi="Arial" w:cs="Arial"/>
          <w:sz w:val="22"/>
          <w:szCs w:val="22"/>
        </w:rPr>
        <w:t xml:space="preserve"> provided by </w:t>
      </w:r>
      <w:proofErr w:type="spellStart"/>
      <w:r w:rsidRPr="00F9554E">
        <w:rPr>
          <w:rFonts w:ascii="Arial" w:hAnsi="Arial" w:cs="Arial"/>
          <w:sz w:val="22"/>
          <w:szCs w:val="22"/>
        </w:rPr>
        <w:t>AoU</w:t>
      </w:r>
      <w:proofErr w:type="spellEnd"/>
      <w:r w:rsidRPr="00F9554E">
        <w:rPr>
          <w:rFonts w:ascii="Arial" w:hAnsi="Arial" w:cs="Arial"/>
          <w:sz w:val="22"/>
          <w:szCs w:val="22"/>
        </w:rPr>
        <w:t>.</w:t>
      </w:r>
    </w:p>
    <w:p w14:paraId="19D6A1BB" w14:textId="77777777" w:rsidR="00FA130E" w:rsidRPr="00F9554E" w:rsidRDefault="00FA130E" w:rsidP="00FA130E">
      <w:pPr>
        <w:spacing w:after="120"/>
        <w:jc w:val="both"/>
        <w:rPr>
          <w:rFonts w:ascii="Arial" w:hAnsi="Arial" w:cs="Arial"/>
          <w:sz w:val="22"/>
          <w:szCs w:val="22"/>
        </w:rPr>
      </w:pPr>
    </w:p>
    <w:p w14:paraId="5A0746D1" w14:textId="77777777" w:rsidR="00FA130E" w:rsidRPr="00F9554E" w:rsidRDefault="00FA130E" w:rsidP="00FA130E">
      <w:pPr>
        <w:numPr>
          <w:ilvl w:val="0"/>
          <w:numId w:val="3"/>
        </w:numPr>
        <w:tabs>
          <w:tab w:val="clear" w:pos="360"/>
          <w:tab w:val="num" w:pos="720"/>
        </w:tabs>
        <w:spacing w:after="120"/>
        <w:jc w:val="both"/>
        <w:rPr>
          <w:rFonts w:ascii="Arial" w:hAnsi="Arial" w:cs="Arial"/>
          <w:b/>
          <w:bCs/>
          <w:sz w:val="22"/>
          <w:szCs w:val="22"/>
        </w:rPr>
      </w:pPr>
      <w:r w:rsidRPr="00F9554E">
        <w:rPr>
          <w:rFonts w:ascii="Arial" w:hAnsi="Arial" w:cs="Arial"/>
          <w:b/>
          <w:bCs/>
          <w:sz w:val="22"/>
          <w:szCs w:val="22"/>
        </w:rPr>
        <w:t xml:space="preserve">Population structure analysis for </w:t>
      </w:r>
      <w:proofErr w:type="spellStart"/>
      <w:r w:rsidRPr="00F9554E">
        <w:rPr>
          <w:rFonts w:ascii="Arial" w:hAnsi="Arial" w:cs="Arial"/>
          <w:b/>
          <w:bCs/>
          <w:sz w:val="22"/>
          <w:szCs w:val="22"/>
        </w:rPr>
        <w:t>AoU</w:t>
      </w:r>
      <w:proofErr w:type="spellEnd"/>
    </w:p>
    <w:p w14:paraId="6434AF7E"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 xml:space="preserve">To understand the population background of the </w:t>
      </w:r>
      <w:proofErr w:type="spellStart"/>
      <w:r w:rsidRPr="00F9554E">
        <w:rPr>
          <w:rFonts w:ascii="Arial" w:hAnsi="Arial" w:cs="Arial"/>
          <w:sz w:val="22"/>
          <w:szCs w:val="22"/>
        </w:rPr>
        <w:t>AoU</w:t>
      </w:r>
      <w:proofErr w:type="spellEnd"/>
      <w:r w:rsidRPr="00F9554E">
        <w:rPr>
          <w:rFonts w:ascii="Arial" w:hAnsi="Arial" w:cs="Arial"/>
          <w:sz w:val="22"/>
          <w:szCs w:val="22"/>
        </w:rPr>
        <w:t xml:space="preserve"> individuals, we used three approaches: 1) visualizing ancestry in relation to reference genomic data using principal components analysis (PCA), 2) global ancestry analysis to understand the ancestral background of each individual, and 3) identity-by-descent analysis to identify groups of individuals who appear to share ancestry. </w:t>
      </w:r>
    </w:p>
    <w:p w14:paraId="543D605F" w14:textId="77777777" w:rsidR="00FA130E" w:rsidRPr="00537B1B" w:rsidRDefault="00FA130E" w:rsidP="00FA130E">
      <w:pPr>
        <w:spacing w:after="120"/>
        <w:jc w:val="both"/>
        <w:rPr>
          <w:rFonts w:ascii="Arial" w:hAnsi="Arial" w:cs="Arial"/>
          <w:sz w:val="22"/>
          <w:szCs w:val="22"/>
        </w:rPr>
      </w:pPr>
      <w:r w:rsidRPr="00F9554E">
        <w:rPr>
          <w:rFonts w:ascii="Arial" w:hAnsi="Arial" w:cs="Arial"/>
          <w:sz w:val="22"/>
          <w:szCs w:val="22"/>
        </w:rPr>
        <w:t xml:space="preserve">We assembled a reference genomic dataset consisting of the 1000 </w:t>
      </w:r>
      <w:r>
        <w:rPr>
          <w:rFonts w:ascii="Arial" w:hAnsi="Arial" w:cs="Arial"/>
          <w:sz w:val="22"/>
          <w:szCs w:val="22"/>
        </w:rPr>
        <w:t>G</w:t>
      </w:r>
      <w:r w:rsidRPr="00F9554E">
        <w:rPr>
          <w:rFonts w:ascii="Arial" w:hAnsi="Arial" w:cs="Arial"/>
          <w:sz w:val="22"/>
          <w:szCs w:val="22"/>
        </w:rPr>
        <w:t>enomes project</w:t>
      </w:r>
      <w:r>
        <w:rPr>
          <w:rFonts w:ascii="Arial" w:hAnsi="Arial" w:cs="Arial"/>
          <w:sz w:val="22"/>
          <w:szCs w:val="22"/>
        </w:rPr>
        <w:t xml:space="preserve"> (1KGP),</w:t>
      </w:r>
      <w:r w:rsidRPr="00F9554E">
        <w:rPr>
          <w:rFonts w:ascii="Arial" w:hAnsi="Arial" w:cs="Arial"/>
          <w:sz w:val="22"/>
          <w:szCs w:val="22"/>
          <w:vertAlign w:val="superscript"/>
        </w:rPr>
        <w:t>6</w:t>
      </w:r>
      <w:r w:rsidRPr="00F9554E">
        <w:rPr>
          <w:rFonts w:ascii="Arial" w:hAnsi="Arial" w:cs="Arial"/>
          <w:sz w:val="22"/>
          <w:szCs w:val="22"/>
        </w:rPr>
        <w:t xml:space="preserve"> Simons Genome Diversity Project</w:t>
      </w:r>
      <w:r>
        <w:rPr>
          <w:rFonts w:ascii="Arial" w:hAnsi="Arial" w:cs="Arial"/>
          <w:sz w:val="22"/>
          <w:szCs w:val="22"/>
        </w:rPr>
        <w:t xml:space="preserve"> (SGDP),</w:t>
      </w:r>
      <w:r w:rsidRPr="00F9554E">
        <w:rPr>
          <w:rFonts w:ascii="Arial" w:hAnsi="Arial" w:cs="Arial"/>
          <w:sz w:val="22"/>
          <w:szCs w:val="22"/>
          <w:vertAlign w:val="superscript"/>
        </w:rPr>
        <w:t>7</w:t>
      </w:r>
      <w:r w:rsidRPr="00F9554E">
        <w:rPr>
          <w:rFonts w:ascii="Arial" w:hAnsi="Arial" w:cs="Arial"/>
          <w:sz w:val="22"/>
          <w:szCs w:val="22"/>
        </w:rPr>
        <w:t xml:space="preserve"> Human Genome Diversity Project</w:t>
      </w:r>
      <w:r>
        <w:rPr>
          <w:rFonts w:ascii="Arial" w:hAnsi="Arial" w:cs="Arial"/>
          <w:sz w:val="22"/>
          <w:szCs w:val="22"/>
        </w:rPr>
        <w:t xml:space="preserve"> (HGDP),</w:t>
      </w:r>
      <w:r w:rsidRPr="00F9554E">
        <w:rPr>
          <w:rFonts w:ascii="Arial" w:hAnsi="Arial" w:cs="Arial"/>
          <w:sz w:val="22"/>
          <w:szCs w:val="22"/>
          <w:vertAlign w:val="superscript"/>
        </w:rPr>
        <w:t>8</w:t>
      </w:r>
      <w:r w:rsidRPr="00F9554E">
        <w:rPr>
          <w:rFonts w:ascii="Arial" w:hAnsi="Arial" w:cs="Arial"/>
          <w:sz w:val="22"/>
          <w:szCs w:val="22"/>
        </w:rPr>
        <w:t xml:space="preserve"> and data from 10,000 individuals from the NYC-based </w:t>
      </w:r>
      <w:proofErr w:type="spellStart"/>
      <w:r w:rsidRPr="00F9554E">
        <w:rPr>
          <w:rFonts w:ascii="Arial" w:hAnsi="Arial" w:cs="Arial"/>
          <w:sz w:val="22"/>
          <w:szCs w:val="22"/>
        </w:rPr>
        <w:t>Bio</w:t>
      </w:r>
      <w:r w:rsidRPr="00F9554E">
        <w:rPr>
          <w:rFonts w:ascii="Arial" w:hAnsi="Arial" w:cs="Arial"/>
          <w:i/>
          <w:iCs/>
          <w:sz w:val="22"/>
          <w:szCs w:val="22"/>
        </w:rPr>
        <w:t>Me</w:t>
      </w:r>
      <w:proofErr w:type="spellEnd"/>
      <w:r w:rsidRPr="00F9554E">
        <w:rPr>
          <w:rFonts w:ascii="Arial" w:hAnsi="Arial" w:cs="Arial"/>
          <w:i/>
          <w:iCs/>
          <w:sz w:val="22"/>
          <w:szCs w:val="22"/>
        </w:rPr>
        <w:t xml:space="preserve"> </w:t>
      </w:r>
      <w:r w:rsidRPr="00F9554E">
        <w:rPr>
          <w:rFonts w:ascii="Arial" w:hAnsi="Arial" w:cs="Arial"/>
          <w:sz w:val="22"/>
          <w:szCs w:val="22"/>
        </w:rPr>
        <w:t>biobank</w:t>
      </w:r>
      <w:r w:rsidRPr="00F9554E">
        <w:rPr>
          <w:rFonts w:ascii="Arial" w:hAnsi="Arial" w:cs="Arial"/>
          <w:sz w:val="22"/>
          <w:szCs w:val="22"/>
          <w:vertAlign w:val="superscript"/>
        </w:rPr>
        <w:t>4,5</w:t>
      </w:r>
      <w:r w:rsidRPr="00F9554E">
        <w:rPr>
          <w:rFonts w:ascii="Arial" w:hAnsi="Arial" w:cs="Arial"/>
          <w:sz w:val="22"/>
          <w:szCs w:val="22"/>
        </w:rPr>
        <w:t xml:space="preserve"> collected through the M</w:t>
      </w:r>
      <w:r>
        <w:rPr>
          <w:rFonts w:ascii="Arial" w:hAnsi="Arial" w:cs="Arial"/>
          <w:sz w:val="22"/>
          <w:szCs w:val="22"/>
        </w:rPr>
        <w:t>ount</w:t>
      </w:r>
      <w:r w:rsidRPr="00F9554E">
        <w:rPr>
          <w:rFonts w:ascii="Arial" w:hAnsi="Arial" w:cs="Arial"/>
          <w:sz w:val="22"/>
          <w:szCs w:val="22"/>
        </w:rPr>
        <w:t xml:space="preserve"> Sinai hospital system (</w:t>
      </w:r>
      <w:proofErr w:type="spellStart"/>
      <w:r w:rsidRPr="00F9554E">
        <w:rPr>
          <w:rFonts w:ascii="Arial" w:hAnsi="Arial" w:cs="Arial"/>
          <w:sz w:val="22"/>
          <w:szCs w:val="22"/>
        </w:rPr>
        <w:t>dbGaP</w:t>
      </w:r>
      <w:proofErr w:type="spellEnd"/>
      <w:r w:rsidRPr="00F9554E">
        <w:rPr>
          <w:rFonts w:ascii="Arial" w:hAnsi="Arial" w:cs="Arial"/>
          <w:sz w:val="22"/>
          <w:szCs w:val="22"/>
        </w:rPr>
        <w:t xml:space="preserve"> accession number: phs001644).</w:t>
      </w:r>
    </w:p>
    <w:p w14:paraId="51A6F00E" w14:textId="77777777" w:rsidR="00FA130E" w:rsidRPr="00537B1B" w:rsidRDefault="00FA130E" w:rsidP="00FA130E">
      <w:pPr>
        <w:pStyle w:val="a5"/>
        <w:numPr>
          <w:ilvl w:val="1"/>
          <w:numId w:val="2"/>
        </w:numPr>
        <w:spacing w:after="120"/>
        <w:contextualSpacing w:val="0"/>
        <w:rPr>
          <w:rFonts w:ascii="Arial" w:hAnsi="Arial" w:cs="Arial"/>
          <w:b/>
          <w:bCs/>
          <w:sz w:val="22"/>
          <w:szCs w:val="22"/>
        </w:rPr>
      </w:pPr>
      <w:r w:rsidRPr="00537B1B">
        <w:rPr>
          <w:rFonts w:ascii="Arial" w:hAnsi="Arial" w:cs="Arial"/>
          <w:b/>
          <w:bCs/>
          <w:sz w:val="22"/>
          <w:szCs w:val="22"/>
        </w:rPr>
        <w:t xml:space="preserve">PCA and global ancestry analysis for </w:t>
      </w:r>
      <w:proofErr w:type="spellStart"/>
      <w:r w:rsidRPr="00537B1B">
        <w:rPr>
          <w:rFonts w:ascii="Arial" w:hAnsi="Arial" w:cs="Arial"/>
          <w:b/>
          <w:bCs/>
          <w:sz w:val="22"/>
          <w:szCs w:val="22"/>
        </w:rPr>
        <w:t>AoU</w:t>
      </w:r>
      <w:proofErr w:type="spellEnd"/>
    </w:p>
    <w:p w14:paraId="0C54373C"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 xml:space="preserve">PCA and global ancestry analysis were conducted on the dataset comprising 13,817 </w:t>
      </w:r>
      <w:proofErr w:type="spellStart"/>
      <w:r w:rsidRPr="00F9554E">
        <w:rPr>
          <w:rFonts w:ascii="Arial" w:hAnsi="Arial" w:cs="Arial"/>
          <w:sz w:val="22"/>
          <w:szCs w:val="22"/>
        </w:rPr>
        <w:t>AoU</w:t>
      </w:r>
      <w:proofErr w:type="spellEnd"/>
      <w:r w:rsidRPr="00F9554E">
        <w:rPr>
          <w:rFonts w:ascii="Arial" w:hAnsi="Arial" w:cs="Arial"/>
          <w:sz w:val="22"/>
          <w:szCs w:val="22"/>
        </w:rPr>
        <w:t xml:space="preserve"> participants and 3,584 individuals from 1KGP, HGDP and SGDP and 150,213 SNPs. To obtain the merged dataset, we first randomly sampled SNPs from the </w:t>
      </w:r>
      <w:proofErr w:type="spellStart"/>
      <w:r w:rsidRPr="00F9554E">
        <w:rPr>
          <w:rFonts w:ascii="Arial" w:hAnsi="Arial" w:cs="Arial"/>
          <w:sz w:val="22"/>
          <w:szCs w:val="22"/>
        </w:rPr>
        <w:t>QCed</w:t>
      </w:r>
      <w:proofErr w:type="spellEnd"/>
      <w:r w:rsidRPr="00F9554E">
        <w:rPr>
          <w:rFonts w:ascii="Arial" w:hAnsi="Arial" w:cs="Arial"/>
          <w:sz w:val="22"/>
          <w:szCs w:val="22"/>
        </w:rPr>
        <w:t xml:space="preserve"> </w:t>
      </w:r>
      <w:proofErr w:type="spellStart"/>
      <w:r w:rsidRPr="00F9554E">
        <w:rPr>
          <w:rFonts w:ascii="Arial" w:hAnsi="Arial" w:cs="Arial"/>
          <w:sz w:val="22"/>
          <w:szCs w:val="22"/>
        </w:rPr>
        <w:t>AoU</w:t>
      </w:r>
      <w:proofErr w:type="spellEnd"/>
      <w:r w:rsidRPr="00F9554E">
        <w:rPr>
          <w:rFonts w:ascii="Arial" w:hAnsi="Arial" w:cs="Arial"/>
          <w:sz w:val="22"/>
          <w:szCs w:val="22"/>
        </w:rPr>
        <w:t xml:space="preserve"> dataset comprising 13,817 participants and 720,630 SNPs. </w:t>
      </w:r>
      <w:r>
        <w:rPr>
          <w:rFonts w:ascii="Arial" w:hAnsi="Arial" w:cs="Arial"/>
          <w:sz w:val="22"/>
          <w:szCs w:val="22"/>
        </w:rPr>
        <w:t>W</w:t>
      </w:r>
      <w:r w:rsidRPr="00F9554E">
        <w:rPr>
          <w:rFonts w:ascii="Arial" w:hAnsi="Arial" w:cs="Arial"/>
          <w:sz w:val="22"/>
          <w:szCs w:val="22"/>
        </w:rPr>
        <w:t xml:space="preserve">e </w:t>
      </w:r>
      <w:r>
        <w:rPr>
          <w:rFonts w:ascii="Arial" w:hAnsi="Arial" w:cs="Arial"/>
          <w:sz w:val="22"/>
          <w:szCs w:val="22"/>
        </w:rPr>
        <w:t xml:space="preserve">then </w:t>
      </w:r>
      <w:r w:rsidRPr="00F9554E">
        <w:rPr>
          <w:rFonts w:ascii="Arial" w:hAnsi="Arial" w:cs="Arial"/>
          <w:sz w:val="22"/>
          <w:szCs w:val="22"/>
        </w:rPr>
        <w:t xml:space="preserve">extracted those SNPs from the already </w:t>
      </w:r>
      <w:proofErr w:type="spellStart"/>
      <w:r w:rsidRPr="00F9554E">
        <w:rPr>
          <w:rFonts w:ascii="Arial" w:hAnsi="Arial" w:cs="Arial"/>
          <w:sz w:val="22"/>
          <w:szCs w:val="22"/>
        </w:rPr>
        <w:t>QCed</w:t>
      </w:r>
      <w:proofErr w:type="spellEnd"/>
      <w:r w:rsidRPr="00F9554E">
        <w:rPr>
          <w:rFonts w:ascii="Arial" w:hAnsi="Arial" w:cs="Arial"/>
          <w:sz w:val="22"/>
          <w:szCs w:val="22"/>
        </w:rPr>
        <w:t xml:space="preserve"> reference dataset which included all individuals except close relatives </w:t>
      </w:r>
      <w:r>
        <w:rPr>
          <w:rFonts w:ascii="Arial" w:hAnsi="Arial" w:cs="Arial"/>
          <w:sz w:val="22"/>
          <w:szCs w:val="22"/>
        </w:rPr>
        <w:t>(filtered by KING</w:t>
      </w:r>
      <w:r w:rsidRPr="00F9554E">
        <w:rPr>
          <w:rFonts w:ascii="Arial" w:hAnsi="Arial" w:cs="Arial"/>
          <w:sz w:val="22"/>
          <w:szCs w:val="22"/>
        </w:rPr>
        <w:t xml:space="preserve"> kinship coefficient &lt; 0.125</w:t>
      </w:r>
      <w:r>
        <w:rPr>
          <w:rFonts w:ascii="Arial" w:hAnsi="Arial" w:cs="Arial"/>
          <w:sz w:val="22"/>
          <w:szCs w:val="22"/>
        </w:rPr>
        <w:t>)</w:t>
      </w:r>
      <w:r w:rsidRPr="00F9554E">
        <w:rPr>
          <w:rFonts w:ascii="Arial" w:hAnsi="Arial" w:cs="Arial"/>
          <w:sz w:val="22"/>
          <w:szCs w:val="22"/>
        </w:rPr>
        <w:t xml:space="preserve"> from 1KGP, HGDP and SGDP. The QC conditions of the reference dataset </w:t>
      </w:r>
      <w:r w:rsidRPr="00F9554E">
        <w:rPr>
          <w:rFonts w:ascii="Arial" w:hAnsi="Arial" w:cs="Arial"/>
          <w:sz w:val="22"/>
          <w:szCs w:val="22"/>
        </w:rPr>
        <w:lastRenderedPageBreak/>
        <w:t xml:space="preserve">were the same </w:t>
      </w:r>
      <w:r>
        <w:rPr>
          <w:rFonts w:ascii="Arial" w:hAnsi="Arial" w:cs="Arial"/>
          <w:sz w:val="22"/>
          <w:szCs w:val="22"/>
        </w:rPr>
        <w:t>as</w:t>
      </w:r>
      <w:r w:rsidRPr="00F9554E">
        <w:rPr>
          <w:rFonts w:ascii="Arial" w:hAnsi="Arial" w:cs="Arial"/>
          <w:sz w:val="22"/>
          <w:szCs w:val="22"/>
        </w:rPr>
        <w:t xml:space="preserve"> above: genotyping rate per person &gt; 0.9, genotyping rate per site &gt; 0.95, p-value for the departures from Hardy Weinberg Equilibrium (HWE) &gt; </w:t>
      </w:r>
      <w:r>
        <w:rPr>
          <w:rFonts w:ascii="Arial" w:hAnsi="Arial" w:cs="Arial"/>
          <w:sz w:val="22"/>
          <w:szCs w:val="22"/>
        </w:rPr>
        <w:t>1x</w:t>
      </w:r>
      <w:r w:rsidRPr="00F9554E">
        <w:rPr>
          <w:rFonts w:ascii="Arial" w:hAnsi="Arial" w:cs="Arial"/>
          <w:sz w:val="22"/>
          <w:szCs w:val="22"/>
        </w:rPr>
        <w:t>1</w:t>
      </w:r>
      <w:r>
        <w:rPr>
          <w:rFonts w:ascii="Arial" w:hAnsi="Arial" w:cs="Arial"/>
          <w:sz w:val="22"/>
          <w:szCs w:val="22"/>
        </w:rPr>
        <w:t>0</w:t>
      </w:r>
      <w:r w:rsidRPr="000901CD">
        <w:rPr>
          <w:rFonts w:ascii="Arial" w:hAnsi="Arial" w:cs="Arial"/>
          <w:sz w:val="22"/>
          <w:szCs w:val="22"/>
          <w:vertAlign w:val="superscript"/>
        </w:rPr>
        <w:t>-6</w:t>
      </w:r>
      <w:r w:rsidRPr="00F9554E">
        <w:rPr>
          <w:rFonts w:ascii="Arial" w:hAnsi="Arial" w:cs="Arial"/>
          <w:sz w:val="22"/>
          <w:szCs w:val="22"/>
        </w:rPr>
        <w:t xml:space="preserve"> and biallelic SNPs. We merged the </w:t>
      </w:r>
      <w:proofErr w:type="spellStart"/>
      <w:r w:rsidRPr="00F9554E">
        <w:rPr>
          <w:rFonts w:ascii="Arial" w:hAnsi="Arial" w:cs="Arial"/>
          <w:sz w:val="22"/>
          <w:szCs w:val="22"/>
        </w:rPr>
        <w:t>AoU</w:t>
      </w:r>
      <w:proofErr w:type="spellEnd"/>
      <w:r w:rsidRPr="00F9554E">
        <w:rPr>
          <w:rFonts w:ascii="Arial" w:hAnsi="Arial" w:cs="Arial"/>
          <w:sz w:val="22"/>
          <w:szCs w:val="22"/>
        </w:rPr>
        <w:t xml:space="preserve"> dataset and reference dataset and removed close relatives again with </w:t>
      </w:r>
      <w:r>
        <w:rPr>
          <w:rFonts w:ascii="Arial" w:hAnsi="Arial" w:cs="Arial"/>
          <w:sz w:val="22"/>
          <w:szCs w:val="22"/>
        </w:rPr>
        <w:t>KING</w:t>
      </w:r>
      <w:r w:rsidRPr="00F9554E">
        <w:rPr>
          <w:rFonts w:ascii="Arial" w:hAnsi="Arial" w:cs="Arial"/>
          <w:sz w:val="22"/>
          <w:szCs w:val="22"/>
        </w:rPr>
        <w:t xml:space="preserve"> kinship coefficient &gt; 0.125. </w:t>
      </w:r>
    </w:p>
    <w:p w14:paraId="15D7ACBA"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PCA was performed with PLINK2</w:t>
      </w:r>
      <w:r>
        <w:rPr>
          <w:rFonts w:ascii="Arial" w:hAnsi="Arial" w:cs="Arial"/>
          <w:sz w:val="22"/>
          <w:szCs w:val="22"/>
        </w:rPr>
        <w:t>.</w:t>
      </w:r>
      <w:r w:rsidRPr="00F9554E">
        <w:rPr>
          <w:rFonts w:ascii="Arial" w:hAnsi="Arial" w:cs="Arial"/>
          <w:sz w:val="22"/>
          <w:szCs w:val="22"/>
          <w:vertAlign w:val="superscript"/>
        </w:rPr>
        <w:t>3</w:t>
      </w:r>
      <w:r w:rsidRPr="00F9554E">
        <w:rPr>
          <w:rFonts w:ascii="Arial" w:hAnsi="Arial" w:cs="Arial"/>
          <w:sz w:val="22"/>
          <w:szCs w:val="22"/>
        </w:rPr>
        <w:t xml:space="preserve"> To </w:t>
      </w:r>
      <w:r>
        <w:rPr>
          <w:rFonts w:ascii="Arial" w:hAnsi="Arial" w:cs="Arial"/>
          <w:sz w:val="22"/>
          <w:szCs w:val="22"/>
        </w:rPr>
        <w:t>measure</w:t>
      </w:r>
      <w:r w:rsidRPr="00F9554E">
        <w:rPr>
          <w:rFonts w:ascii="Arial" w:hAnsi="Arial" w:cs="Arial"/>
          <w:sz w:val="22"/>
          <w:szCs w:val="22"/>
        </w:rPr>
        <w:t xml:space="preserve"> global ancestry proportion</w:t>
      </w:r>
      <w:r>
        <w:rPr>
          <w:rFonts w:ascii="Arial" w:hAnsi="Arial" w:cs="Arial"/>
          <w:sz w:val="22"/>
          <w:szCs w:val="22"/>
        </w:rPr>
        <w:t>s</w:t>
      </w:r>
      <w:r w:rsidRPr="00F9554E">
        <w:rPr>
          <w:rFonts w:ascii="Arial" w:hAnsi="Arial" w:cs="Arial"/>
          <w:sz w:val="22"/>
          <w:szCs w:val="22"/>
        </w:rPr>
        <w:t>, we ran SCOPE</w:t>
      </w:r>
      <w:r w:rsidRPr="00F9554E">
        <w:rPr>
          <w:rFonts w:ascii="Arial" w:hAnsi="Arial" w:cs="Arial"/>
          <w:sz w:val="22"/>
          <w:szCs w:val="22"/>
          <w:vertAlign w:val="superscript"/>
        </w:rPr>
        <w:t>2</w:t>
      </w:r>
      <w:r w:rsidRPr="00F9554E">
        <w:rPr>
          <w:rFonts w:ascii="Arial" w:hAnsi="Arial" w:cs="Arial"/>
          <w:sz w:val="22"/>
          <w:szCs w:val="22"/>
        </w:rPr>
        <w:t xml:space="preserve"> in supervised mode </w:t>
      </w:r>
      <w:r>
        <w:rPr>
          <w:rFonts w:ascii="Arial" w:hAnsi="Arial" w:cs="Arial"/>
          <w:sz w:val="22"/>
          <w:szCs w:val="22"/>
        </w:rPr>
        <w:t xml:space="preserve">on the combined </w:t>
      </w:r>
      <w:proofErr w:type="spellStart"/>
      <w:r>
        <w:rPr>
          <w:rFonts w:ascii="Arial" w:hAnsi="Arial" w:cs="Arial"/>
          <w:sz w:val="22"/>
          <w:szCs w:val="22"/>
        </w:rPr>
        <w:t>AoU</w:t>
      </w:r>
      <w:proofErr w:type="spellEnd"/>
      <w:r>
        <w:rPr>
          <w:rFonts w:ascii="Arial" w:hAnsi="Arial" w:cs="Arial"/>
          <w:sz w:val="22"/>
          <w:szCs w:val="22"/>
        </w:rPr>
        <w:t xml:space="preserve"> and reference datasets</w:t>
      </w:r>
      <w:r w:rsidRPr="00F9554E">
        <w:rPr>
          <w:rFonts w:ascii="Arial" w:hAnsi="Arial" w:cs="Arial"/>
          <w:sz w:val="22"/>
          <w:szCs w:val="22"/>
        </w:rPr>
        <w:t>.  We first conducted ADMIXTUR</w:t>
      </w:r>
      <w:r>
        <w:rPr>
          <w:rFonts w:ascii="Arial" w:hAnsi="Arial" w:cs="Arial"/>
          <w:sz w:val="22"/>
          <w:szCs w:val="22"/>
        </w:rPr>
        <w:t>E</w:t>
      </w:r>
      <w:r w:rsidRPr="00F9554E">
        <w:rPr>
          <w:rFonts w:ascii="Arial" w:hAnsi="Arial" w:cs="Arial"/>
          <w:sz w:val="22"/>
          <w:szCs w:val="22"/>
          <w:vertAlign w:val="superscript"/>
        </w:rPr>
        <w:t>9</w:t>
      </w:r>
      <w:r w:rsidRPr="00F9554E">
        <w:rPr>
          <w:rFonts w:ascii="Arial" w:hAnsi="Arial" w:cs="Arial"/>
          <w:sz w:val="22"/>
          <w:szCs w:val="22"/>
        </w:rPr>
        <w:t xml:space="preserve"> analysis with K=5 and identified individuals from 1KGP, HGDP and SGDP for whom &gt;95% of their genomes appeared to have either of five continental ancestries as reference: African, European, South Asian, East Asian and Native American ancestries</w:t>
      </w:r>
      <w:r w:rsidRPr="00F9554E">
        <w:rPr>
          <w:rFonts w:ascii="Arial" w:hAnsi="Arial" w:cs="Arial"/>
          <w:sz w:val="22"/>
          <w:szCs w:val="22"/>
          <w:vertAlign w:val="superscript"/>
        </w:rPr>
        <w:t>6</w:t>
      </w:r>
      <w:r w:rsidRPr="00F9554E">
        <w:rPr>
          <w:rFonts w:ascii="Arial" w:hAnsi="Arial" w:cs="Arial"/>
          <w:sz w:val="22"/>
          <w:szCs w:val="22"/>
        </w:rPr>
        <w:t xml:space="preserve">. </w:t>
      </w:r>
      <w:r>
        <w:rPr>
          <w:rFonts w:ascii="Arial" w:hAnsi="Arial" w:cs="Arial"/>
          <w:sz w:val="22"/>
          <w:szCs w:val="22"/>
        </w:rPr>
        <w:t>We t</w:t>
      </w:r>
      <w:r w:rsidRPr="00F9554E">
        <w:rPr>
          <w:rFonts w:ascii="Arial" w:hAnsi="Arial" w:cs="Arial"/>
          <w:sz w:val="22"/>
          <w:szCs w:val="22"/>
        </w:rPr>
        <w:t>hen</w:t>
      </w:r>
      <w:r>
        <w:rPr>
          <w:rFonts w:ascii="Arial" w:hAnsi="Arial" w:cs="Arial"/>
          <w:sz w:val="22"/>
          <w:szCs w:val="22"/>
        </w:rPr>
        <w:t xml:space="preserve"> estimated</w:t>
      </w:r>
      <w:r w:rsidRPr="00F9554E">
        <w:rPr>
          <w:rFonts w:ascii="Arial" w:hAnsi="Arial" w:cs="Arial"/>
          <w:sz w:val="22"/>
          <w:szCs w:val="22"/>
        </w:rPr>
        <w:t xml:space="preserve"> allele frequencies for each reference super population with PLINK v1.90b6.22</w:t>
      </w:r>
      <w:r>
        <w:rPr>
          <w:rFonts w:ascii="Arial" w:hAnsi="Arial" w:cs="Arial"/>
          <w:sz w:val="22"/>
          <w:szCs w:val="22"/>
        </w:rPr>
        <w:t>.</w:t>
      </w:r>
      <w:r w:rsidRPr="00F9554E">
        <w:rPr>
          <w:rFonts w:ascii="Arial" w:hAnsi="Arial" w:cs="Arial"/>
          <w:sz w:val="22"/>
          <w:szCs w:val="22"/>
          <w:vertAlign w:val="superscript"/>
        </w:rPr>
        <w:t>10</w:t>
      </w:r>
      <w:r w:rsidRPr="00F9554E">
        <w:rPr>
          <w:rFonts w:ascii="Arial" w:hAnsi="Arial" w:cs="Arial"/>
          <w:sz w:val="22"/>
          <w:szCs w:val="22"/>
        </w:rPr>
        <w:t xml:space="preserve"> We inferred </w:t>
      </w:r>
      <w:r>
        <w:rPr>
          <w:rFonts w:ascii="Arial" w:hAnsi="Arial" w:cs="Arial"/>
          <w:sz w:val="22"/>
          <w:szCs w:val="22"/>
        </w:rPr>
        <w:t>global ancestry</w:t>
      </w:r>
      <w:r w:rsidRPr="00F9554E">
        <w:rPr>
          <w:rFonts w:ascii="Arial" w:hAnsi="Arial" w:cs="Arial"/>
          <w:sz w:val="22"/>
          <w:szCs w:val="22"/>
        </w:rPr>
        <w:t xml:space="preserve"> proportions</w:t>
      </w:r>
      <w:r>
        <w:rPr>
          <w:rFonts w:ascii="Arial" w:hAnsi="Arial" w:cs="Arial"/>
          <w:sz w:val="22"/>
          <w:szCs w:val="22"/>
        </w:rPr>
        <w:t xml:space="preserve"> </w:t>
      </w:r>
      <w:r w:rsidRPr="00F9554E">
        <w:rPr>
          <w:rFonts w:ascii="Arial" w:hAnsi="Arial" w:cs="Arial"/>
          <w:sz w:val="22"/>
          <w:szCs w:val="22"/>
        </w:rPr>
        <w:t>corresponding to the reference populations using th</w:t>
      </w:r>
      <w:r>
        <w:rPr>
          <w:rFonts w:ascii="Arial" w:hAnsi="Arial" w:cs="Arial"/>
          <w:sz w:val="22"/>
          <w:szCs w:val="22"/>
        </w:rPr>
        <w:t>e</w:t>
      </w:r>
      <w:r w:rsidRPr="00F9554E">
        <w:rPr>
          <w:rFonts w:ascii="Arial" w:hAnsi="Arial" w:cs="Arial"/>
          <w:sz w:val="22"/>
          <w:szCs w:val="22"/>
        </w:rPr>
        <w:t xml:space="preserve"> PLINK output (</w:t>
      </w:r>
      <w:r>
        <w:rPr>
          <w:rFonts w:ascii="Arial" w:hAnsi="Arial" w:cs="Arial"/>
          <w:sz w:val="22"/>
          <w:szCs w:val="22"/>
        </w:rPr>
        <w:t xml:space="preserve">the </w:t>
      </w:r>
      <w:proofErr w:type="spellStart"/>
      <w:proofErr w:type="gramStart"/>
      <w:r w:rsidRPr="00F9554E">
        <w:rPr>
          <w:rFonts w:ascii="Arial" w:hAnsi="Arial" w:cs="Arial"/>
          <w:sz w:val="22"/>
          <w:szCs w:val="22"/>
        </w:rPr>
        <w:t>frq.strat</w:t>
      </w:r>
      <w:proofErr w:type="spellEnd"/>
      <w:proofErr w:type="gramEnd"/>
      <w:r>
        <w:rPr>
          <w:rFonts w:ascii="Arial" w:hAnsi="Arial" w:cs="Arial"/>
          <w:sz w:val="22"/>
          <w:szCs w:val="22"/>
        </w:rPr>
        <w:t xml:space="preserve"> output file</w:t>
      </w:r>
      <w:r w:rsidRPr="00F9554E">
        <w:rPr>
          <w:rFonts w:ascii="Arial" w:hAnsi="Arial" w:cs="Arial"/>
          <w:sz w:val="22"/>
          <w:szCs w:val="22"/>
        </w:rPr>
        <w:t xml:space="preserve">) and the same genome-wide SNP dataset </w:t>
      </w:r>
      <w:r>
        <w:rPr>
          <w:rFonts w:ascii="Arial" w:hAnsi="Arial" w:cs="Arial"/>
          <w:sz w:val="22"/>
          <w:szCs w:val="22"/>
        </w:rPr>
        <w:t>used for the</w:t>
      </w:r>
      <w:r w:rsidRPr="00F9554E">
        <w:rPr>
          <w:rFonts w:ascii="Arial" w:hAnsi="Arial" w:cs="Arial"/>
          <w:sz w:val="22"/>
          <w:szCs w:val="22"/>
        </w:rPr>
        <w:t xml:space="preserve"> PCA</w:t>
      </w:r>
      <w:r>
        <w:rPr>
          <w:rFonts w:ascii="Arial" w:hAnsi="Arial" w:cs="Arial"/>
          <w:sz w:val="22"/>
          <w:szCs w:val="22"/>
        </w:rPr>
        <w:t xml:space="preserve"> analysis</w:t>
      </w:r>
      <w:r w:rsidRPr="00F9554E">
        <w:rPr>
          <w:rFonts w:ascii="Arial" w:hAnsi="Arial" w:cs="Arial"/>
          <w:sz w:val="22"/>
          <w:szCs w:val="22"/>
        </w:rPr>
        <w:t>.</w:t>
      </w:r>
    </w:p>
    <w:p w14:paraId="0E0A0A54" w14:textId="77777777" w:rsidR="00FA130E" w:rsidRPr="00F9554E" w:rsidRDefault="00FA130E" w:rsidP="00FA130E">
      <w:pPr>
        <w:pStyle w:val="a5"/>
        <w:numPr>
          <w:ilvl w:val="1"/>
          <w:numId w:val="2"/>
        </w:numPr>
        <w:spacing w:after="120"/>
        <w:contextualSpacing w:val="0"/>
        <w:rPr>
          <w:rFonts w:ascii="Arial" w:hAnsi="Arial" w:cs="Arial"/>
          <w:b/>
          <w:bCs/>
          <w:sz w:val="22"/>
          <w:szCs w:val="22"/>
        </w:rPr>
      </w:pPr>
      <w:r w:rsidRPr="00F9554E">
        <w:rPr>
          <w:rFonts w:ascii="Arial" w:hAnsi="Arial" w:cs="Arial"/>
          <w:b/>
          <w:bCs/>
          <w:sz w:val="22"/>
          <w:szCs w:val="22"/>
        </w:rPr>
        <w:t xml:space="preserve">Identity-by-descent (IBD) analysis for </w:t>
      </w:r>
      <w:proofErr w:type="spellStart"/>
      <w:r w:rsidRPr="00F9554E">
        <w:rPr>
          <w:rFonts w:ascii="Arial" w:hAnsi="Arial" w:cs="Arial"/>
          <w:b/>
          <w:bCs/>
          <w:sz w:val="22"/>
          <w:szCs w:val="22"/>
        </w:rPr>
        <w:t>AoU</w:t>
      </w:r>
      <w:proofErr w:type="spellEnd"/>
      <w:r w:rsidRPr="00F9554E">
        <w:rPr>
          <w:rFonts w:ascii="Arial" w:hAnsi="Arial" w:cs="Arial"/>
          <w:b/>
          <w:bCs/>
          <w:sz w:val="22"/>
          <w:szCs w:val="22"/>
        </w:rPr>
        <w:t> </w:t>
      </w:r>
    </w:p>
    <w:p w14:paraId="323AF92E"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Identity-By-descent (IBD) segments are identical genomic regions shared between two individuals which were inherited from the common ancestors. IBD segments enabled us to identify disease associated variants</w:t>
      </w:r>
      <w:r>
        <w:rPr>
          <w:rFonts w:ascii="Arial" w:hAnsi="Arial" w:cs="Arial"/>
          <w:sz w:val="22"/>
          <w:szCs w:val="22"/>
        </w:rPr>
        <w:t>,</w:t>
      </w:r>
      <w:r w:rsidRPr="00F9554E">
        <w:rPr>
          <w:rFonts w:ascii="Arial" w:hAnsi="Arial" w:cs="Arial"/>
          <w:sz w:val="22"/>
          <w:szCs w:val="22"/>
          <w:vertAlign w:val="superscript"/>
        </w:rPr>
        <w:t>5,11</w:t>
      </w:r>
      <w:r w:rsidRPr="00F9554E">
        <w:rPr>
          <w:rFonts w:ascii="Arial" w:hAnsi="Arial" w:cs="Arial"/>
          <w:sz w:val="22"/>
          <w:szCs w:val="22"/>
        </w:rPr>
        <w:t xml:space="preserve"> detect fine population structure</w:t>
      </w:r>
      <w:r>
        <w:rPr>
          <w:rFonts w:ascii="Arial" w:hAnsi="Arial" w:cs="Arial"/>
          <w:sz w:val="22"/>
          <w:szCs w:val="22"/>
        </w:rPr>
        <w:t>,</w:t>
      </w:r>
      <w:r w:rsidRPr="00F9554E">
        <w:rPr>
          <w:rFonts w:ascii="Arial" w:hAnsi="Arial" w:cs="Arial"/>
          <w:sz w:val="22"/>
          <w:szCs w:val="22"/>
          <w:vertAlign w:val="superscript"/>
        </w:rPr>
        <w:t>4,12</w:t>
      </w:r>
      <w:r w:rsidRPr="00F9554E">
        <w:rPr>
          <w:rFonts w:ascii="Arial" w:hAnsi="Arial" w:cs="Arial"/>
          <w:sz w:val="22"/>
          <w:szCs w:val="22"/>
        </w:rPr>
        <w:t xml:space="preserve"> infer effective population size changes</w:t>
      </w:r>
      <w:r w:rsidRPr="00F9554E">
        <w:rPr>
          <w:rFonts w:ascii="Arial" w:hAnsi="Arial" w:cs="Arial"/>
          <w:sz w:val="22"/>
          <w:szCs w:val="22"/>
          <w:vertAlign w:val="superscript"/>
        </w:rPr>
        <w:t>13</w:t>
      </w:r>
      <w:r w:rsidRPr="00F9554E">
        <w:rPr>
          <w:rFonts w:ascii="Arial" w:hAnsi="Arial" w:cs="Arial"/>
          <w:sz w:val="22"/>
          <w:szCs w:val="22"/>
        </w:rPr>
        <w:t xml:space="preserve"> and examine the strength of a founder effect</w:t>
      </w:r>
      <w:r>
        <w:rPr>
          <w:rFonts w:ascii="Arial" w:hAnsi="Arial" w:cs="Arial"/>
          <w:sz w:val="22"/>
          <w:szCs w:val="22"/>
        </w:rPr>
        <w:t>.</w:t>
      </w:r>
      <w:r w:rsidRPr="00F9554E">
        <w:rPr>
          <w:rFonts w:ascii="Arial" w:hAnsi="Arial" w:cs="Arial"/>
          <w:sz w:val="22"/>
          <w:szCs w:val="22"/>
          <w:vertAlign w:val="superscript"/>
        </w:rPr>
        <w:t>14</w:t>
      </w:r>
      <w:r w:rsidRPr="00F9554E">
        <w:rPr>
          <w:rFonts w:ascii="Arial" w:hAnsi="Arial" w:cs="Arial"/>
          <w:sz w:val="22"/>
          <w:szCs w:val="22"/>
        </w:rPr>
        <w:t xml:space="preserve"> As the IBD segments break down over generations due to recombination, it is a powerful tool to capture demographic movement in the recent past.</w:t>
      </w:r>
      <w:r>
        <w:rPr>
          <w:rFonts w:ascii="Arial" w:hAnsi="Arial" w:cs="Arial"/>
          <w:sz w:val="22"/>
          <w:szCs w:val="22"/>
        </w:rPr>
        <w:t xml:space="preserve"> </w:t>
      </w:r>
      <w:r w:rsidRPr="00F9554E">
        <w:rPr>
          <w:rFonts w:ascii="Arial" w:hAnsi="Arial" w:cs="Arial"/>
          <w:sz w:val="22"/>
          <w:szCs w:val="22"/>
        </w:rPr>
        <w:t xml:space="preserve"> In a founder population which </w:t>
      </w:r>
      <w:r>
        <w:rPr>
          <w:rFonts w:ascii="Arial" w:hAnsi="Arial" w:cs="Arial"/>
          <w:sz w:val="22"/>
          <w:szCs w:val="22"/>
        </w:rPr>
        <w:t xml:space="preserve">has </w:t>
      </w:r>
      <w:r w:rsidRPr="00F9554E">
        <w:rPr>
          <w:rFonts w:ascii="Arial" w:hAnsi="Arial" w:cs="Arial"/>
          <w:sz w:val="22"/>
          <w:szCs w:val="22"/>
        </w:rPr>
        <w:t xml:space="preserve">experienced small population size in </w:t>
      </w:r>
      <w:r>
        <w:rPr>
          <w:rFonts w:ascii="Arial" w:hAnsi="Arial" w:cs="Arial"/>
          <w:sz w:val="22"/>
          <w:szCs w:val="22"/>
        </w:rPr>
        <w:t>its</w:t>
      </w:r>
      <w:r w:rsidRPr="00F9554E">
        <w:rPr>
          <w:rFonts w:ascii="Arial" w:hAnsi="Arial" w:cs="Arial"/>
          <w:sz w:val="22"/>
          <w:szCs w:val="22"/>
        </w:rPr>
        <w:t xml:space="preserve"> recent past, individual</w:t>
      </w:r>
      <w:r>
        <w:rPr>
          <w:rFonts w:ascii="Arial" w:hAnsi="Arial" w:cs="Arial"/>
          <w:sz w:val="22"/>
          <w:szCs w:val="22"/>
        </w:rPr>
        <w:t>s</w:t>
      </w:r>
      <w:r w:rsidRPr="00F9554E">
        <w:rPr>
          <w:rFonts w:ascii="Arial" w:hAnsi="Arial" w:cs="Arial"/>
          <w:sz w:val="22"/>
          <w:szCs w:val="22"/>
        </w:rPr>
        <w:t xml:space="preserve"> </w:t>
      </w:r>
      <w:r>
        <w:rPr>
          <w:rFonts w:ascii="Arial" w:hAnsi="Arial" w:cs="Arial"/>
          <w:sz w:val="22"/>
          <w:szCs w:val="22"/>
        </w:rPr>
        <w:t>are</w:t>
      </w:r>
      <w:r w:rsidRPr="00F9554E">
        <w:rPr>
          <w:rFonts w:ascii="Arial" w:hAnsi="Arial" w:cs="Arial"/>
          <w:sz w:val="22"/>
          <w:szCs w:val="22"/>
        </w:rPr>
        <w:t xml:space="preserve"> more likely to share recent common ancestors</w:t>
      </w:r>
      <w:r>
        <w:rPr>
          <w:rFonts w:ascii="Arial" w:hAnsi="Arial" w:cs="Arial"/>
          <w:sz w:val="22"/>
          <w:szCs w:val="22"/>
        </w:rPr>
        <w:t>;</w:t>
      </w:r>
      <w:r w:rsidRPr="00F9554E">
        <w:rPr>
          <w:rFonts w:ascii="Arial" w:hAnsi="Arial" w:cs="Arial"/>
          <w:sz w:val="22"/>
          <w:szCs w:val="22"/>
        </w:rPr>
        <w:t xml:space="preserve"> that is, they are likely to share more IBD segments.   </w:t>
      </w:r>
    </w:p>
    <w:p w14:paraId="1B762A30"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 xml:space="preserve">We phased the </w:t>
      </w:r>
      <w:proofErr w:type="spellStart"/>
      <w:r w:rsidRPr="00F9554E">
        <w:rPr>
          <w:rFonts w:ascii="Arial" w:hAnsi="Arial" w:cs="Arial"/>
          <w:sz w:val="22"/>
          <w:szCs w:val="22"/>
        </w:rPr>
        <w:t>QCed</w:t>
      </w:r>
      <w:proofErr w:type="spellEnd"/>
      <w:r w:rsidRPr="00F9554E">
        <w:rPr>
          <w:rFonts w:ascii="Arial" w:hAnsi="Arial" w:cs="Arial"/>
          <w:sz w:val="22"/>
          <w:szCs w:val="22"/>
        </w:rPr>
        <w:t xml:space="preserve"> array data comprising 13,817 participants and 720,630 SNPs with Beagle v5.4</w:t>
      </w:r>
      <w:r w:rsidRPr="00F9554E">
        <w:rPr>
          <w:rFonts w:ascii="Arial" w:hAnsi="Arial" w:cs="Arial"/>
          <w:sz w:val="22"/>
          <w:szCs w:val="22"/>
          <w:vertAlign w:val="superscript"/>
        </w:rPr>
        <w:t>15</w:t>
      </w:r>
      <w:r w:rsidRPr="00F9554E">
        <w:rPr>
          <w:rFonts w:ascii="Arial" w:hAnsi="Arial" w:cs="Arial"/>
          <w:sz w:val="22"/>
          <w:szCs w:val="22"/>
        </w:rPr>
        <w:t xml:space="preserve"> using all populations from </w:t>
      </w:r>
      <w:r>
        <w:rPr>
          <w:rFonts w:ascii="Arial" w:hAnsi="Arial" w:cs="Arial"/>
          <w:sz w:val="22"/>
          <w:szCs w:val="22"/>
        </w:rPr>
        <w:t>1KGP</w:t>
      </w:r>
      <w:r w:rsidRPr="00F9554E">
        <w:rPr>
          <w:rFonts w:ascii="Arial" w:hAnsi="Arial" w:cs="Arial"/>
          <w:sz w:val="22"/>
          <w:szCs w:val="22"/>
        </w:rPr>
        <w:t xml:space="preserve"> phase 3</w:t>
      </w:r>
      <w:r>
        <w:rPr>
          <w:rFonts w:ascii="Arial" w:hAnsi="Arial" w:cs="Arial"/>
          <w:sz w:val="22"/>
          <w:szCs w:val="22"/>
        </w:rPr>
        <w:t xml:space="preserve"> dataset</w:t>
      </w:r>
      <w:r w:rsidRPr="00F9554E">
        <w:rPr>
          <w:rFonts w:ascii="Arial" w:hAnsi="Arial" w:cs="Arial"/>
          <w:sz w:val="22"/>
          <w:szCs w:val="22"/>
          <w:vertAlign w:val="superscript"/>
        </w:rPr>
        <w:t>6</w:t>
      </w:r>
      <w:r w:rsidRPr="00F9554E">
        <w:rPr>
          <w:rFonts w:ascii="Arial" w:hAnsi="Arial" w:cs="Arial"/>
          <w:sz w:val="22"/>
          <w:szCs w:val="22"/>
        </w:rPr>
        <w:t xml:space="preserve"> as reference. TPBWT</w:t>
      </w:r>
      <w:r w:rsidRPr="00F9554E">
        <w:rPr>
          <w:rFonts w:ascii="Arial" w:hAnsi="Arial" w:cs="Arial"/>
          <w:sz w:val="22"/>
          <w:szCs w:val="22"/>
          <w:vertAlign w:val="superscript"/>
        </w:rPr>
        <w:t>16</w:t>
      </w:r>
      <w:r w:rsidRPr="00F9554E">
        <w:rPr>
          <w:rFonts w:ascii="Arial" w:hAnsi="Arial" w:cs="Arial"/>
          <w:sz w:val="22"/>
          <w:szCs w:val="22"/>
        </w:rPr>
        <w:t xml:space="preserve"> was performed on the phased dataset to infer IBD segments &gt;3 </w:t>
      </w:r>
      <w:proofErr w:type="spellStart"/>
      <w:r w:rsidRPr="00F9554E">
        <w:rPr>
          <w:rFonts w:ascii="Arial" w:hAnsi="Arial" w:cs="Arial"/>
          <w:sz w:val="22"/>
          <w:szCs w:val="22"/>
        </w:rPr>
        <w:t>cM</w:t>
      </w:r>
      <w:proofErr w:type="spellEnd"/>
      <w:r w:rsidRPr="00F9554E">
        <w:rPr>
          <w:rFonts w:ascii="Arial" w:hAnsi="Arial" w:cs="Arial"/>
          <w:sz w:val="22"/>
          <w:szCs w:val="22"/>
        </w:rPr>
        <w:t xml:space="preserve"> across all pairs of individuals using the default settings. </w:t>
      </w:r>
      <w:r>
        <w:rPr>
          <w:rFonts w:ascii="Arial" w:hAnsi="Arial" w:cs="Arial"/>
          <w:sz w:val="22"/>
          <w:szCs w:val="22"/>
        </w:rPr>
        <w:t>This</w:t>
      </w:r>
      <w:r w:rsidRPr="00F9554E">
        <w:rPr>
          <w:rFonts w:ascii="Arial" w:hAnsi="Arial" w:cs="Arial"/>
          <w:sz w:val="22"/>
          <w:szCs w:val="22"/>
        </w:rPr>
        <w:t xml:space="preserve"> segment length threshold </w:t>
      </w:r>
      <w:r>
        <w:rPr>
          <w:rFonts w:ascii="Arial" w:hAnsi="Arial" w:cs="Arial"/>
          <w:sz w:val="22"/>
          <w:szCs w:val="22"/>
        </w:rPr>
        <w:t xml:space="preserve">was set </w:t>
      </w:r>
      <w:r w:rsidRPr="00F9554E">
        <w:rPr>
          <w:rFonts w:ascii="Arial" w:hAnsi="Arial" w:cs="Arial"/>
          <w:sz w:val="22"/>
          <w:szCs w:val="22"/>
        </w:rPr>
        <w:t>to obtain reliable estimation of IBD tracts through TPBWT</w:t>
      </w:r>
      <w:r>
        <w:rPr>
          <w:rFonts w:ascii="Arial" w:hAnsi="Arial" w:cs="Arial"/>
          <w:sz w:val="22"/>
          <w:szCs w:val="22"/>
        </w:rPr>
        <w:t>,</w:t>
      </w:r>
      <w:r w:rsidRPr="00F9554E">
        <w:rPr>
          <w:rFonts w:ascii="Arial" w:hAnsi="Arial" w:cs="Arial"/>
          <w:sz w:val="22"/>
          <w:szCs w:val="22"/>
        </w:rPr>
        <w:t xml:space="preserve"> as the accuracy of TPBWT was lower in shorter length IBD segments especially when </w:t>
      </w:r>
      <w:r>
        <w:rPr>
          <w:rFonts w:ascii="Arial" w:hAnsi="Arial" w:cs="Arial"/>
          <w:sz w:val="22"/>
          <w:szCs w:val="22"/>
        </w:rPr>
        <w:t xml:space="preserve">inferred using </w:t>
      </w:r>
      <w:r w:rsidRPr="00F9554E">
        <w:rPr>
          <w:rFonts w:ascii="Arial" w:hAnsi="Arial" w:cs="Arial"/>
          <w:sz w:val="22"/>
          <w:szCs w:val="22"/>
        </w:rPr>
        <w:t>whole genome sequences</w:t>
      </w:r>
      <w:r>
        <w:rPr>
          <w:rFonts w:ascii="Arial" w:hAnsi="Arial" w:cs="Arial"/>
          <w:sz w:val="22"/>
          <w:szCs w:val="22"/>
        </w:rPr>
        <w:t>.</w:t>
      </w:r>
      <w:r w:rsidRPr="00F9554E">
        <w:rPr>
          <w:rFonts w:ascii="Arial" w:hAnsi="Arial" w:cs="Arial"/>
          <w:sz w:val="22"/>
          <w:szCs w:val="22"/>
          <w:vertAlign w:val="superscript"/>
        </w:rPr>
        <w:t>17</w:t>
      </w:r>
      <w:r w:rsidRPr="00F9554E">
        <w:rPr>
          <w:rFonts w:ascii="Arial" w:hAnsi="Arial" w:cs="Arial"/>
          <w:sz w:val="22"/>
          <w:szCs w:val="22"/>
        </w:rPr>
        <w:t xml:space="preserve"> </w:t>
      </w:r>
      <w:r>
        <w:rPr>
          <w:rFonts w:ascii="Arial" w:hAnsi="Arial" w:cs="Arial"/>
          <w:sz w:val="22"/>
          <w:szCs w:val="22"/>
        </w:rPr>
        <w:t>The</w:t>
      </w:r>
      <w:r w:rsidRPr="00F9554E">
        <w:rPr>
          <w:rFonts w:ascii="Arial" w:hAnsi="Arial" w:cs="Arial"/>
          <w:sz w:val="22"/>
          <w:szCs w:val="22"/>
        </w:rPr>
        <w:t xml:space="preserve"> same threshold </w:t>
      </w:r>
      <w:r>
        <w:rPr>
          <w:rFonts w:ascii="Arial" w:hAnsi="Arial" w:cs="Arial"/>
          <w:sz w:val="22"/>
          <w:szCs w:val="22"/>
        </w:rPr>
        <w:t xml:space="preserve">was set </w:t>
      </w:r>
      <w:r w:rsidRPr="00F9554E">
        <w:rPr>
          <w:rFonts w:ascii="Arial" w:hAnsi="Arial" w:cs="Arial"/>
          <w:sz w:val="22"/>
          <w:szCs w:val="22"/>
        </w:rPr>
        <w:t xml:space="preserve">when </w:t>
      </w:r>
      <w:r>
        <w:rPr>
          <w:rFonts w:ascii="Arial" w:hAnsi="Arial" w:cs="Arial"/>
          <w:sz w:val="22"/>
          <w:szCs w:val="22"/>
        </w:rPr>
        <w:t>estimating</w:t>
      </w:r>
      <w:r w:rsidRPr="00F9554E">
        <w:rPr>
          <w:rFonts w:ascii="Arial" w:hAnsi="Arial" w:cs="Arial"/>
          <w:sz w:val="22"/>
          <w:szCs w:val="22"/>
        </w:rPr>
        <w:t xml:space="preserve"> IBD segments </w:t>
      </w:r>
      <w:r>
        <w:rPr>
          <w:rFonts w:ascii="Arial" w:hAnsi="Arial" w:cs="Arial"/>
          <w:sz w:val="22"/>
          <w:szCs w:val="22"/>
        </w:rPr>
        <w:t>in</w:t>
      </w:r>
      <w:r w:rsidRPr="00F9554E">
        <w:rPr>
          <w:rFonts w:ascii="Arial" w:hAnsi="Arial" w:cs="Arial"/>
          <w:sz w:val="22"/>
          <w:szCs w:val="22"/>
        </w:rPr>
        <w:t xml:space="preserve"> the whole genome sequence data</w:t>
      </w:r>
      <w:r>
        <w:rPr>
          <w:rFonts w:ascii="Arial" w:hAnsi="Arial" w:cs="Arial"/>
          <w:sz w:val="22"/>
          <w:szCs w:val="22"/>
        </w:rPr>
        <w:t xml:space="preserve"> from</w:t>
      </w:r>
      <w:r w:rsidRPr="00F9554E">
        <w:rPr>
          <w:rFonts w:ascii="Arial" w:hAnsi="Arial" w:cs="Arial"/>
          <w:sz w:val="22"/>
          <w:szCs w:val="22"/>
        </w:rPr>
        <w:t xml:space="preserve"> Mount Sinai </w:t>
      </w:r>
      <w:proofErr w:type="spellStart"/>
      <w:r w:rsidRPr="00F9554E">
        <w:rPr>
          <w:rFonts w:ascii="Arial" w:hAnsi="Arial" w:cs="Arial"/>
          <w:sz w:val="22"/>
          <w:szCs w:val="22"/>
        </w:rPr>
        <w:t>Bio</w:t>
      </w:r>
      <w:r w:rsidRPr="00F9554E">
        <w:rPr>
          <w:rFonts w:ascii="Arial" w:hAnsi="Arial" w:cs="Arial"/>
          <w:i/>
          <w:iCs/>
          <w:sz w:val="22"/>
          <w:szCs w:val="22"/>
        </w:rPr>
        <w:t>Me</w:t>
      </w:r>
      <w:proofErr w:type="spellEnd"/>
      <w:r w:rsidRPr="00F9554E">
        <w:rPr>
          <w:rFonts w:ascii="Arial" w:hAnsi="Arial" w:cs="Arial"/>
          <w:sz w:val="22"/>
          <w:szCs w:val="22"/>
        </w:rPr>
        <w:t xml:space="preserve"> Biobank participant</w:t>
      </w:r>
      <w:r>
        <w:rPr>
          <w:rFonts w:ascii="Arial" w:hAnsi="Arial" w:cs="Arial"/>
          <w:sz w:val="22"/>
          <w:szCs w:val="22"/>
        </w:rPr>
        <w:t>s (see below)</w:t>
      </w:r>
      <w:r w:rsidRPr="00F9554E">
        <w:rPr>
          <w:rFonts w:ascii="Arial" w:hAnsi="Arial" w:cs="Arial"/>
          <w:sz w:val="22"/>
          <w:szCs w:val="22"/>
        </w:rPr>
        <w:t>.</w:t>
      </w:r>
    </w:p>
    <w:p w14:paraId="1F3D2A10" w14:textId="77777777" w:rsidR="00FA130E" w:rsidRDefault="00FA130E" w:rsidP="00FA130E">
      <w:pPr>
        <w:spacing w:after="120"/>
        <w:jc w:val="both"/>
        <w:rPr>
          <w:rFonts w:ascii="Arial" w:hAnsi="Arial" w:cs="Arial"/>
          <w:sz w:val="22"/>
          <w:szCs w:val="22"/>
        </w:rPr>
      </w:pPr>
      <w:r w:rsidRPr="00F9554E">
        <w:rPr>
          <w:rFonts w:ascii="Arial" w:hAnsi="Arial" w:cs="Arial"/>
          <w:sz w:val="22"/>
          <w:szCs w:val="22"/>
        </w:rPr>
        <w:t xml:space="preserve">We identified 39,105,629 shared IBD segments for 17,821,529 pairs </w:t>
      </w:r>
      <w:r>
        <w:rPr>
          <w:rFonts w:ascii="Arial" w:hAnsi="Arial" w:cs="Arial"/>
          <w:sz w:val="22"/>
          <w:szCs w:val="22"/>
        </w:rPr>
        <w:t>of individuals</w:t>
      </w:r>
      <w:r w:rsidRPr="00F9554E">
        <w:rPr>
          <w:rFonts w:ascii="Arial" w:hAnsi="Arial" w:cs="Arial"/>
          <w:sz w:val="22"/>
          <w:szCs w:val="22"/>
        </w:rPr>
        <w:t xml:space="preserve">. The mean amount of IBD sharing per pair was 12.15 </w:t>
      </w:r>
      <w:proofErr w:type="spellStart"/>
      <w:r w:rsidRPr="00F9554E">
        <w:rPr>
          <w:rFonts w:ascii="Arial" w:hAnsi="Arial" w:cs="Arial"/>
          <w:sz w:val="22"/>
          <w:szCs w:val="22"/>
        </w:rPr>
        <w:t>cM.</w:t>
      </w:r>
      <w:proofErr w:type="spellEnd"/>
      <w:r w:rsidRPr="00F9554E">
        <w:rPr>
          <w:rFonts w:ascii="Arial" w:hAnsi="Arial" w:cs="Arial"/>
          <w:sz w:val="22"/>
          <w:szCs w:val="22"/>
        </w:rPr>
        <w:t xml:space="preserve"> The length of IBD segments (</w:t>
      </w:r>
      <w:proofErr w:type="spellStart"/>
      <w:r w:rsidRPr="00F9554E">
        <w:rPr>
          <w:rFonts w:ascii="Arial" w:hAnsi="Arial" w:cs="Arial"/>
          <w:sz w:val="22"/>
          <w:szCs w:val="22"/>
        </w:rPr>
        <w:t>cM</w:t>
      </w:r>
      <w:proofErr w:type="spellEnd"/>
      <w:r w:rsidRPr="00F9554E">
        <w:rPr>
          <w:rFonts w:ascii="Arial" w:hAnsi="Arial" w:cs="Arial"/>
          <w:sz w:val="22"/>
          <w:szCs w:val="22"/>
        </w:rPr>
        <w:t xml:space="preserve">) shared between each pair of individuals were summed to obtain the total length of IBD sharing between pairs. We used this cumulative IBD </w:t>
      </w:r>
      <w:r w:rsidRPr="000771CA">
        <w:rPr>
          <w:rFonts w:ascii="Arial" w:hAnsi="Arial" w:cs="Arial"/>
          <w:sz w:val="22"/>
          <w:szCs w:val="22"/>
        </w:rPr>
        <w:t xml:space="preserve">sharing for all pairs in our dataset to construct an undirected network using the </w:t>
      </w:r>
      <w:proofErr w:type="spellStart"/>
      <w:r w:rsidRPr="000771CA">
        <w:rPr>
          <w:rFonts w:ascii="Arial" w:hAnsi="Arial" w:cs="Arial"/>
          <w:sz w:val="22"/>
          <w:szCs w:val="22"/>
        </w:rPr>
        <w:t>iGraph</w:t>
      </w:r>
      <w:proofErr w:type="spellEnd"/>
      <w:r w:rsidRPr="000771CA">
        <w:rPr>
          <w:rFonts w:ascii="Arial" w:hAnsi="Arial" w:cs="Arial"/>
          <w:sz w:val="22"/>
          <w:szCs w:val="22"/>
        </w:rPr>
        <w:t xml:space="preserve"> package</w:t>
      </w:r>
      <w:r w:rsidRPr="000771CA">
        <w:rPr>
          <w:rFonts w:ascii="Arial" w:hAnsi="Arial" w:cs="Arial"/>
          <w:sz w:val="22"/>
          <w:szCs w:val="22"/>
          <w:vertAlign w:val="superscript"/>
        </w:rPr>
        <w:t>18</w:t>
      </w:r>
      <w:r w:rsidRPr="000771CA">
        <w:rPr>
          <w:rFonts w:ascii="Arial" w:hAnsi="Arial" w:cs="Arial"/>
          <w:sz w:val="22"/>
          <w:szCs w:val="22"/>
        </w:rPr>
        <w:t xml:space="preserve"> in R. We found several pairs of individuals with shared IBD segments &gt; 500cM, which placed their mean IBD sharing value in the 75% quantile or above, when compared to all other pairs of individuals in the dataset. These individuals could be relatives who were not excluded</w:t>
      </w:r>
      <w:r w:rsidRPr="00F9554E">
        <w:rPr>
          <w:rFonts w:ascii="Arial" w:hAnsi="Arial" w:cs="Arial"/>
          <w:sz w:val="22"/>
          <w:szCs w:val="22"/>
        </w:rPr>
        <w:t xml:space="preserve"> by </w:t>
      </w:r>
      <w:r>
        <w:rPr>
          <w:rFonts w:ascii="Arial" w:hAnsi="Arial" w:cs="Arial"/>
          <w:sz w:val="22"/>
          <w:szCs w:val="22"/>
        </w:rPr>
        <w:t xml:space="preserve">the </w:t>
      </w:r>
      <w:r w:rsidRPr="00F9554E">
        <w:rPr>
          <w:rFonts w:ascii="Arial" w:hAnsi="Arial" w:cs="Arial"/>
          <w:sz w:val="22"/>
          <w:szCs w:val="22"/>
        </w:rPr>
        <w:t xml:space="preserve">kinship coefficient threshold. Therefore, in order to focus on recent demography and to reduce clustering of extended families, we filtered for edges with cumulative IBD sharing ≥12 </w:t>
      </w:r>
      <w:proofErr w:type="spellStart"/>
      <w:r w:rsidRPr="00F9554E">
        <w:rPr>
          <w:rFonts w:ascii="Arial" w:hAnsi="Arial" w:cs="Arial"/>
          <w:sz w:val="22"/>
          <w:szCs w:val="22"/>
        </w:rPr>
        <w:t>cM</w:t>
      </w:r>
      <w:proofErr w:type="spellEnd"/>
      <w:r w:rsidRPr="00F9554E">
        <w:rPr>
          <w:rFonts w:ascii="Arial" w:hAnsi="Arial" w:cs="Arial"/>
          <w:sz w:val="22"/>
          <w:szCs w:val="22"/>
        </w:rPr>
        <w:t xml:space="preserve"> and ≤72 </w:t>
      </w:r>
      <w:proofErr w:type="spellStart"/>
      <w:r w:rsidRPr="00F9554E">
        <w:rPr>
          <w:rFonts w:ascii="Arial" w:hAnsi="Arial" w:cs="Arial"/>
          <w:sz w:val="22"/>
          <w:szCs w:val="22"/>
        </w:rPr>
        <w:t>cM</w:t>
      </w:r>
      <w:proofErr w:type="spellEnd"/>
      <w:r w:rsidRPr="00F9554E">
        <w:rPr>
          <w:rFonts w:ascii="Arial" w:hAnsi="Arial" w:cs="Arial"/>
          <w:sz w:val="22"/>
          <w:szCs w:val="22"/>
        </w:rPr>
        <w:t>, as previously described</w:t>
      </w:r>
      <w:r>
        <w:rPr>
          <w:rFonts w:ascii="Arial" w:hAnsi="Arial" w:cs="Arial"/>
          <w:sz w:val="22"/>
          <w:szCs w:val="22"/>
        </w:rPr>
        <w:t>.</w:t>
      </w:r>
      <w:r w:rsidRPr="00F9554E">
        <w:rPr>
          <w:rFonts w:ascii="Arial" w:hAnsi="Arial" w:cs="Arial"/>
          <w:sz w:val="22"/>
          <w:szCs w:val="22"/>
          <w:vertAlign w:val="superscript"/>
        </w:rPr>
        <w:t>19,20</w:t>
      </w:r>
      <w:r>
        <w:rPr>
          <w:rFonts w:ascii="Arial" w:hAnsi="Arial" w:cs="Arial"/>
          <w:sz w:val="22"/>
          <w:szCs w:val="22"/>
        </w:rPr>
        <w:t xml:space="preserve"> </w:t>
      </w:r>
      <w:r w:rsidRPr="00F9554E">
        <w:rPr>
          <w:rFonts w:ascii="Arial" w:hAnsi="Arial" w:cs="Arial"/>
          <w:sz w:val="22"/>
          <w:szCs w:val="22"/>
        </w:rPr>
        <w:t xml:space="preserve"> Community detection was performed using the </w:t>
      </w:r>
      <w:proofErr w:type="spellStart"/>
      <w:r w:rsidRPr="00F9554E">
        <w:rPr>
          <w:rFonts w:ascii="Arial" w:hAnsi="Arial" w:cs="Arial"/>
          <w:sz w:val="22"/>
          <w:szCs w:val="22"/>
        </w:rPr>
        <w:t>infomap.community</w:t>
      </w:r>
      <w:proofErr w:type="spellEnd"/>
      <w:r w:rsidRPr="00F9554E">
        <w:rPr>
          <w:rFonts w:ascii="Arial" w:hAnsi="Arial" w:cs="Arial"/>
          <w:sz w:val="22"/>
          <w:szCs w:val="22"/>
        </w:rPr>
        <w:t>() function</w:t>
      </w:r>
      <w:r w:rsidRPr="00F9554E">
        <w:rPr>
          <w:rFonts w:ascii="Arial" w:hAnsi="Arial" w:cs="Arial"/>
          <w:sz w:val="22"/>
          <w:szCs w:val="22"/>
          <w:vertAlign w:val="superscript"/>
        </w:rPr>
        <w:t>21</w:t>
      </w:r>
      <w:r w:rsidRPr="00F9554E">
        <w:rPr>
          <w:rFonts w:ascii="Arial" w:hAnsi="Arial" w:cs="Arial"/>
          <w:sz w:val="22"/>
          <w:szCs w:val="22"/>
        </w:rPr>
        <w:t xml:space="preserve"> from the </w:t>
      </w:r>
      <w:proofErr w:type="spellStart"/>
      <w:r w:rsidRPr="00F9554E">
        <w:rPr>
          <w:rFonts w:ascii="Arial" w:hAnsi="Arial" w:cs="Arial"/>
          <w:sz w:val="22"/>
          <w:szCs w:val="22"/>
        </w:rPr>
        <w:t>iGraph</w:t>
      </w:r>
      <w:proofErr w:type="spellEnd"/>
      <w:r w:rsidRPr="00F9554E">
        <w:rPr>
          <w:rFonts w:ascii="Arial" w:hAnsi="Arial" w:cs="Arial"/>
          <w:sz w:val="22"/>
          <w:szCs w:val="22"/>
        </w:rPr>
        <w:t xml:space="preserve"> package on the constructed undirected network where each node represented an individual, and edge weights were defined as the total IBD sharing </w:t>
      </w:r>
      <w:r w:rsidRPr="00923BCE">
        <w:rPr>
          <w:rFonts w:ascii="Arial" w:hAnsi="Arial" w:cs="Arial"/>
          <w:sz w:val="22"/>
          <w:szCs w:val="22"/>
        </w:rPr>
        <w:t>between</w:t>
      </w:r>
      <w:r w:rsidRPr="00F9554E">
        <w:rPr>
          <w:rFonts w:ascii="Arial" w:hAnsi="Arial" w:cs="Arial"/>
          <w:sz w:val="22"/>
          <w:szCs w:val="22"/>
        </w:rPr>
        <w:t xml:space="preserve"> individuals. We chose the </w:t>
      </w:r>
      <w:proofErr w:type="spellStart"/>
      <w:r w:rsidRPr="00F9554E">
        <w:rPr>
          <w:rFonts w:ascii="Arial" w:hAnsi="Arial" w:cs="Arial"/>
          <w:sz w:val="22"/>
          <w:szCs w:val="22"/>
        </w:rPr>
        <w:t>infomap</w:t>
      </w:r>
      <w:proofErr w:type="spellEnd"/>
      <w:r w:rsidRPr="00F9554E">
        <w:rPr>
          <w:rFonts w:ascii="Arial" w:hAnsi="Arial" w:cs="Arial"/>
          <w:sz w:val="22"/>
          <w:szCs w:val="22"/>
        </w:rPr>
        <w:t xml:space="preserve"> algorithm following the approach of Belbin et al. (2021)</w:t>
      </w:r>
      <w:r>
        <w:rPr>
          <w:rFonts w:ascii="Arial" w:hAnsi="Arial" w:cs="Arial"/>
          <w:sz w:val="22"/>
          <w:szCs w:val="22"/>
        </w:rPr>
        <w:t>,</w:t>
      </w:r>
      <w:r w:rsidRPr="00923BCE">
        <w:rPr>
          <w:rFonts w:ascii="Arial" w:hAnsi="Arial" w:cs="Arial"/>
          <w:sz w:val="22"/>
          <w:szCs w:val="22"/>
          <w:vertAlign w:val="superscript"/>
        </w:rPr>
        <w:t>4</w:t>
      </w:r>
      <w:r w:rsidRPr="00923BCE">
        <w:rPr>
          <w:rFonts w:ascii="Arial" w:hAnsi="Arial" w:cs="Arial"/>
          <w:sz w:val="22"/>
          <w:szCs w:val="22"/>
        </w:rPr>
        <w:t xml:space="preserve"> in</w:t>
      </w:r>
      <w:r w:rsidRPr="00F9554E">
        <w:rPr>
          <w:rFonts w:ascii="Arial" w:hAnsi="Arial" w:cs="Arial"/>
          <w:sz w:val="22"/>
          <w:szCs w:val="22"/>
        </w:rPr>
        <w:t xml:space="preserve"> which they identified population substructure in </w:t>
      </w:r>
      <w:proofErr w:type="spellStart"/>
      <w:r w:rsidRPr="00F9554E">
        <w:rPr>
          <w:rFonts w:ascii="Arial" w:hAnsi="Arial" w:cs="Arial"/>
          <w:sz w:val="22"/>
          <w:szCs w:val="22"/>
        </w:rPr>
        <w:t>Bio</w:t>
      </w:r>
      <w:r w:rsidRPr="00F9554E">
        <w:rPr>
          <w:rFonts w:ascii="Arial" w:hAnsi="Arial" w:cs="Arial"/>
          <w:i/>
          <w:iCs/>
          <w:sz w:val="22"/>
          <w:szCs w:val="22"/>
        </w:rPr>
        <w:t>Me</w:t>
      </w:r>
      <w:proofErr w:type="spellEnd"/>
      <w:r w:rsidRPr="00F9554E">
        <w:rPr>
          <w:rFonts w:ascii="Arial" w:hAnsi="Arial" w:cs="Arial"/>
          <w:sz w:val="22"/>
          <w:szCs w:val="22"/>
        </w:rPr>
        <w:t>. Every individual was assigned to only one cluster. We detected 386 IBD clusters in total</w:t>
      </w:r>
      <w:r>
        <w:rPr>
          <w:rFonts w:ascii="Arial" w:hAnsi="Arial" w:cs="Arial"/>
          <w:sz w:val="22"/>
          <w:szCs w:val="22"/>
        </w:rPr>
        <w:t>.</w:t>
      </w:r>
      <w:r w:rsidRPr="00F9554E">
        <w:rPr>
          <w:rFonts w:ascii="Arial" w:hAnsi="Arial" w:cs="Arial"/>
          <w:sz w:val="22"/>
          <w:szCs w:val="22"/>
        </w:rPr>
        <w:t xml:space="preserve"> </w:t>
      </w:r>
      <w:r>
        <w:rPr>
          <w:rFonts w:ascii="Arial" w:hAnsi="Arial" w:cs="Arial"/>
          <w:sz w:val="22"/>
          <w:szCs w:val="22"/>
        </w:rPr>
        <w:t>T</w:t>
      </w:r>
      <w:r w:rsidRPr="00F9554E">
        <w:rPr>
          <w:rFonts w:ascii="Arial" w:hAnsi="Arial" w:cs="Arial"/>
          <w:sz w:val="22"/>
          <w:szCs w:val="22"/>
        </w:rPr>
        <w:t>he number of individuals belong</w:t>
      </w:r>
      <w:r>
        <w:rPr>
          <w:rFonts w:ascii="Arial" w:hAnsi="Arial" w:cs="Arial"/>
          <w:sz w:val="22"/>
          <w:szCs w:val="22"/>
        </w:rPr>
        <w:t xml:space="preserve">ing </w:t>
      </w:r>
      <w:r w:rsidRPr="00F9554E">
        <w:rPr>
          <w:rFonts w:ascii="Arial" w:hAnsi="Arial" w:cs="Arial"/>
          <w:sz w:val="22"/>
          <w:szCs w:val="22"/>
        </w:rPr>
        <w:t xml:space="preserve">to each cluster varied substantially, ranging from 1 individual to 3715 individuals. We detected 14 clusters containing 20 and more individuals, which covered 91% of the </w:t>
      </w:r>
      <w:proofErr w:type="spellStart"/>
      <w:r>
        <w:rPr>
          <w:rFonts w:ascii="Arial" w:hAnsi="Arial" w:cs="Arial"/>
          <w:sz w:val="22"/>
          <w:szCs w:val="22"/>
        </w:rPr>
        <w:t>AoU</w:t>
      </w:r>
      <w:proofErr w:type="spellEnd"/>
      <w:r w:rsidRPr="00F9554E">
        <w:rPr>
          <w:rFonts w:ascii="Arial" w:hAnsi="Arial" w:cs="Arial"/>
          <w:sz w:val="22"/>
          <w:szCs w:val="22"/>
        </w:rPr>
        <w:t xml:space="preserve"> participants, and used these clusters for </w:t>
      </w:r>
      <w:r>
        <w:rPr>
          <w:rFonts w:ascii="Arial" w:hAnsi="Arial" w:cs="Arial"/>
          <w:sz w:val="22"/>
          <w:szCs w:val="22"/>
        </w:rPr>
        <w:t>downstream</w:t>
      </w:r>
      <w:r w:rsidRPr="00F9554E">
        <w:rPr>
          <w:rFonts w:ascii="Arial" w:hAnsi="Arial" w:cs="Arial"/>
          <w:sz w:val="22"/>
          <w:szCs w:val="22"/>
        </w:rPr>
        <w:t xml:space="preserve"> analys</w:t>
      </w:r>
      <w:r>
        <w:rPr>
          <w:rFonts w:ascii="Arial" w:hAnsi="Arial" w:cs="Arial"/>
          <w:sz w:val="22"/>
          <w:szCs w:val="22"/>
        </w:rPr>
        <w:t>e</w:t>
      </w:r>
      <w:r w:rsidRPr="00F9554E">
        <w:rPr>
          <w:rFonts w:ascii="Arial" w:hAnsi="Arial" w:cs="Arial"/>
          <w:sz w:val="22"/>
          <w:szCs w:val="22"/>
        </w:rPr>
        <w:t>s.</w:t>
      </w:r>
    </w:p>
    <w:p w14:paraId="08836B40" w14:textId="77777777" w:rsidR="00FA130E" w:rsidRPr="00F9554E" w:rsidRDefault="00FA130E" w:rsidP="00FA130E">
      <w:pPr>
        <w:spacing w:after="120"/>
        <w:jc w:val="both"/>
        <w:rPr>
          <w:rFonts w:ascii="Arial" w:hAnsi="Arial" w:cs="Arial"/>
          <w:sz w:val="22"/>
          <w:szCs w:val="22"/>
        </w:rPr>
      </w:pPr>
    </w:p>
    <w:p w14:paraId="34B63C02" w14:textId="77777777" w:rsidR="00FA130E" w:rsidRPr="00F9554E" w:rsidRDefault="00FA130E" w:rsidP="00FA130E">
      <w:pPr>
        <w:numPr>
          <w:ilvl w:val="0"/>
          <w:numId w:val="6"/>
        </w:numPr>
        <w:spacing w:after="120"/>
        <w:jc w:val="both"/>
        <w:rPr>
          <w:rFonts w:ascii="Arial" w:hAnsi="Arial" w:cs="Arial"/>
          <w:b/>
          <w:bCs/>
          <w:sz w:val="22"/>
          <w:szCs w:val="22"/>
        </w:rPr>
      </w:pPr>
      <w:r w:rsidRPr="00F9554E">
        <w:rPr>
          <w:rFonts w:ascii="Arial" w:hAnsi="Arial" w:cs="Arial"/>
          <w:b/>
          <w:bCs/>
          <w:sz w:val="22"/>
          <w:szCs w:val="22"/>
        </w:rPr>
        <w:t>Assessment of the founder effect  </w:t>
      </w:r>
    </w:p>
    <w:p w14:paraId="4E28F6B0"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lastRenderedPageBreak/>
        <w:t xml:space="preserve">To </w:t>
      </w:r>
      <w:r>
        <w:rPr>
          <w:rFonts w:ascii="Arial" w:hAnsi="Arial" w:cs="Arial"/>
          <w:sz w:val="22"/>
          <w:szCs w:val="22"/>
        </w:rPr>
        <w:t>test</w:t>
      </w:r>
      <w:r w:rsidRPr="00F9554E">
        <w:rPr>
          <w:rFonts w:ascii="Arial" w:hAnsi="Arial" w:cs="Arial"/>
          <w:sz w:val="22"/>
          <w:szCs w:val="22"/>
        </w:rPr>
        <w:t xml:space="preserve"> the strength of founder effect for each IBD cluster, we estimated </w:t>
      </w:r>
      <w:r>
        <w:rPr>
          <w:rFonts w:ascii="Arial" w:hAnsi="Arial" w:cs="Arial"/>
          <w:sz w:val="22"/>
          <w:szCs w:val="22"/>
        </w:rPr>
        <w:t xml:space="preserve">the </w:t>
      </w:r>
      <w:r w:rsidRPr="00F9554E">
        <w:rPr>
          <w:rFonts w:ascii="Arial" w:hAnsi="Arial" w:cs="Arial"/>
          <w:sz w:val="22"/>
          <w:szCs w:val="22"/>
        </w:rPr>
        <w:t>‘IBD score’, the average length of IBD segments between 3–20 centimorgans (</w:t>
      </w:r>
      <w:proofErr w:type="spellStart"/>
      <w:r w:rsidRPr="00F9554E">
        <w:rPr>
          <w:rFonts w:ascii="Arial" w:hAnsi="Arial" w:cs="Arial"/>
          <w:sz w:val="22"/>
          <w:szCs w:val="22"/>
        </w:rPr>
        <w:t>cM</w:t>
      </w:r>
      <w:proofErr w:type="spellEnd"/>
      <w:r w:rsidRPr="00F9554E">
        <w:rPr>
          <w:rFonts w:ascii="Arial" w:hAnsi="Arial" w:cs="Arial"/>
          <w:sz w:val="22"/>
          <w:szCs w:val="22"/>
        </w:rPr>
        <w:t xml:space="preserve">) shared between two genomes normalized to sample size, as previously </w:t>
      </w:r>
      <w:r w:rsidRPr="00923BCE">
        <w:rPr>
          <w:rFonts w:ascii="Arial" w:hAnsi="Arial" w:cs="Arial"/>
          <w:sz w:val="22"/>
          <w:szCs w:val="22"/>
        </w:rPr>
        <w:t>described.</w:t>
      </w:r>
      <w:r w:rsidRPr="00923BCE">
        <w:rPr>
          <w:rFonts w:ascii="Arial" w:hAnsi="Arial" w:cs="Arial"/>
          <w:sz w:val="22"/>
          <w:szCs w:val="22"/>
          <w:vertAlign w:val="superscript"/>
        </w:rPr>
        <w:t>14</w:t>
      </w:r>
      <w:r w:rsidRPr="00923BCE">
        <w:rPr>
          <w:rFonts w:ascii="Arial" w:hAnsi="Arial" w:cs="Arial"/>
          <w:sz w:val="22"/>
          <w:szCs w:val="22"/>
        </w:rPr>
        <w:t xml:space="preserve"> We</w:t>
      </w:r>
      <w:r w:rsidRPr="00F9554E">
        <w:rPr>
          <w:rFonts w:ascii="Arial" w:hAnsi="Arial" w:cs="Arial"/>
          <w:sz w:val="22"/>
          <w:szCs w:val="22"/>
        </w:rPr>
        <w:t xml:space="preserve"> also estimated </w:t>
      </w:r>
      <w:r>
        <w:rPr>
          <w:rFonts w:ascii="Arial" w:hAnsi="Arial" w:cs="Arial"/>
          <w:sz w:val="22"/>
          <w:szCs w:val="22"/>
        </w:rPr>
        <w:t xml:space="preserve">the </w:t>
      </w:r>
      <w:r w:rsidRPr="00F9554E">
        <w:rPr>
          <w:rFonts w:ascii="Arial" w:hAnsi="Arial" w:cs="Arial"/>
          <w:sz w:val="22"/>
          <w:szCs w:val="22"/>
        </w:rPr>
        <w:t>‘IBD score’ per cluster per borough. </w:t>
      </w:r>
    </w:p>
    <w:p w14:paraId="148C8F3D"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 </w:t>
      </w:r>
    </w:p>
    <w:p w14:paraId="6F5FCDB5" w14:textId="77777777" w:rsidR="00FA130E" w:rsidRPr="00F9554E" w:rsidRDefault="00FA130E" w:rsidP="00FA130E">
      <w:pPr>
        <w:numPr>
          <w:ilvl w:val="0"/>
          <w:numId w:val="7"/>
        </w:numPr>
        <w:tabs>
          <w:tab w:val="clear" w:pos="360"/>
          <w:tab w:val="num" w:pos="720"/>
        </w:tabs>
        <w:spacing w:after="120"/>
        <w:jc w:val="both"/>
        <w:rPr>
          <w:rFonts w:ascii="Arial" w:hAnsi="Arial" w:cs="Arial"/>
          <w:sz w:val="22"/>
          <w:szCs w:val="22"/>
        </w:rPr>
      </w:pPr>
      <w:r w:rsidRPr="00F9554E">
        <w:rPr>
          <w:rFonts w:ascii="Arial" w:hAnsi="Arial" w:cs="Arial"/>
          <w:b/>
          <w:bCs/>
          <w:sz w:val="22"/>
          <w:szCs w:val="22"/>
        </w:rPr>
        <w:t xml:space="preserve">IBD analysis for </w:t>
      </w:r>
      <w:proofErr w:type="spellStart"/>
      <w:r w:rsidRPr="00F9554E">
        <w:rPr>
          <w:rFonts w:ascii="Arial" w:hAnsi="Arial" w:cs="Arial"/>
          <w:b/>
          <w:bCs/>
          <w:sz w:val="22"/>
          <w:szCs w:val="22"/>
        </w:rPr>
        <w:t>Bio</w:t>
      </w:r>
      <w:r w:rsidRPr="00F9554E">
        <w:rPr>
          <w:rFonts w:ascii="Arial" w:hAnsi="Arial" w:cs="Arial"/>
          <w:b/>
          <w:bCs/>
          <w:i/>
          <w:iCs/>
          <w:sz w:val="22"/>
          <w:szCs w:val="22"/>
        </w:rPr>
        <w:t>Me</w:t>
      </w:r>
      <w:proofErr w:type="spellEnd"/>
      <w:r w:rsidRPr="00F9554E">
        <w:rPr>
          <w:rFonts w:ascii="Arial" w:hAnsi="Arial" w:cs="Arial"/>
          <w:b/>
          <w:bCs/>
          <w:sz w:val="22"/>
          <w:szCs w:val="22"/>
        </w:rPr>
        <w:t> </w:t>
      </w:r>
      <w:r w:rsidRPr="00F9554E">
        <w:rPr>
          <w:rFonts w:ascii="Arial" w:hAnsi="Arial" w:cs="Arial"/>
          <w:sz w:val="22"/>
          <w:szCs w:val="22"/>
        </w:rPr>
        <w:t> </w:t>
      </w:r>
    </w:p>
    <w:p w14:paraId="49637B96" w14:textId="390695CD"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To confirm</w:t>
      </w:r>
      <w:r>
        <w:rPr>
          <w:rFonts w:ascii="Arial" w:hAnsi="Arial" w:cs="Arial"/>
          <w:sz w:val="22"/>
          <w:szCs w:val="22"/>
        </w:rPr>
        <w:t xml:space="preserve"> the</w:t>
      </w:r>
      <w:r w:rsidRPr="00F9554E">
        <w:rPr>
          <w:rFonts w:ascii="Arial" w:hAnsi="Arial" w:cs="Arial"/>
          <w:sz w:val="22"/>
          <w:szCs w:val="22"/>
        </w:rPr>
        <w:t xml:space="preserve"> robustness of our approach and </w:t>
      </w:r>
      <w:r>
        <w:rPr>
          <w:rFonts w:ascii="Arial" w:hAnsi="Arial" w:cs="Arial"/>
          <w:sz w:val="22"/>
          <w:szCs w:val="22"/>
        </w:rPr>
        <w:t xml:space="preserve">to </w:t>
      </w:r>
      <w:r w:rsidRPr="00F9554E">
        <w:rPr>
          <w:rFonts w:ascii="Arial" w:hAnsi="Arial" w:cs="Arial"/>
          <w:sz w:val="22"/>
          <w:szCs w:val="22"/>
        </w:rPr>
        <w:t>obtain good reference</w:t>
      </w:r>
      <w:r>
        <w:rPr>
          <w:rFonts w:ascii="Arial" w:hAnsi="Arial" w:cs="Arial"/>
          <w:sz w:val="22"/>
          <w:szCs w:val="22"/>
        </w:rPr>
        <w:t>s</w:t>
      </w:r>
      <w:r w:rsidRPr="00F9554E">
        <w:rPr>
          <w:rFonts w:ascii="Arial" w:hAnsi="Arial" w:cs="Arial"/>
          <w:sz w:val="22"/>
          <w:szCs w:val="22"/>
        </w:rPr>
        <w:t xml:space="preserve"> for population annotation, we conducted IBD sharing network analysis for an independent NYC cohort, </w:t>
      </w:r>
      <w:r>
        <w:rPr>
          <w:rFonts w:ascii="Arial" w:hAnsi="Arial" w:cs="Arial"/>
          <w:sz w:val="22"/>
          <w:szCs w:val="22"/>
        </w:rPr>
        <w:t xml:space="preserve">the </w:t>
      </w:r>
      <w:r w:rsidRPr="00F9554E">
        <w:rPr>
          <w:rFonts w:ascii="Arial" w:hAnsi="Arial" w:cs="Arial"/>
          <w:sz w:val="22"/>
          <w:szCs w:val="22"/>
        </w:rPr>
        <w:t xml:space="preserve">Mount Sinai </w:t>
      </w:r>
      <w:proofErr w:type="spellStart"/>
      <w:r w:rsidRPr="00F9554E">
        <w:rPr>
          <w:rFonts w:ascii="Arial" w:hAnsi="Arial" w:cs="Arial"/>
          <w:sz w:val="22"/>
          <w:szCs w:val="22"/>
        </w:rPr>
        <w:t>Bio</w:t>
      </w:r>
      <w:r w:rsidRPr="00F9554E">
        <w:rPr>
          <w:rFonts w:ascii="Arial" w:hAnsi="Arial" w:cs="Arial"/>
          <w:i/>
          <w:iCs/>
          <w:sz w:val="22"/>
          <w:szCs w:val="22"/>
        </w:rPr>
        <w:t>Me</w:t>
      </w:r>
      <w:proofErr w:type="spellEnd"/>
      <w:r w:rsidRPr="00F9554E">
        <w:rPr>
          <w:rFonts w:ascii="Arial" w:hAnsi="Arial" w:cs="Arial"/>
          <w:sz w:val="22"/>
          <w:szCs w:val="22"/>
        </w:rPr>
        <w:t xml:space="preserve"> Biobank. The original authors also conducted IBD analysis on their full cohort (n= </w:t>
      </w:r>
      <w:proofErr w:type="gramStart"/>
      <w:r w:rsidRPr="00F9554E">
        <w:rPr>
          <w:rFonts w:ascii="Arial" w:hAnsi="Arial" w:cs="Arial"/>
          <w:sz w:val="22"/>
          <w:szCs w:val="22"/>
        </w:rPr>
        <w:t>32,595 )</w:t>
      </w:r>
      <w:proofErr w:type="gramEnd"/>
      <w:r w:rsidRPr="00F9554E">
        <w:rPr>
          <w:rFonts w:ascii="Arial" w:hAnsi="Arial" w:cs="Arial"/>
          <w:sz w:val="22"/>
          <w:szCs w:val="22"/>
        </w:rPr>
        <w:t xml:space="preserve"> in Belbin et al. (2021)</w:t>
      </w:r>
      <w:r>
        <w:rPr>
          <w:rFonts w:ascii="Arial" w:hAnsi="Arial" w:cs="Arial"/>
          <w:sz w:val="22"/>
          <w:szCs w:val="22"/>
        </w:rPr>
        <w:t>,</w:t>
      </w:r>
      <w:r w:rsidRPr="00F9554E">
        <w:rPr>
          <w:rFonts w:ascii="Arial" w:hAnsi="Arial" w:cs="Arial"/>
          <w:sz w:val="22"/>
          <w:szCs w:val="22"/>
          <w:vertAlign w:val="superscript"/>
        </w:rPr>
        <w:t>4</w:t>
      </w:r>
      <w:r w:rsidRPr="00F9554E">
        <w:rPr>
          <w:rFonts w:ascii="Arial" w:hAnsi="Arial" w:cs="Arial"/>
          <w:sz w:val="22"/>
          <w:szCs w:val="22"/>
        </w:rPr>
        <w:t xml:space="preserve"> and they identified 17 clusters </w:t>
      </w:r>
      <w:r>
        <w:rPr>
          <w:rFonts w:ascii="Arial" w:hAnsi="Arial" w:cs="Arial"/>
          <w:sz w:val="22"/>
          <w:szCs w:val="22"/>
        </w:rPr>
        <w:t xml:space="preserve">that each </w:t>
      </w:r>
      <w:r w:rsidRPr="00F9554E">
        <w:rPr>
          <w:rFonts w:ascii="Arial" w:hAnsi="Arial" w:cs="Arial"/>
          <w:sz w:val="22"/>
          <w:szCs w:val="22"/>
        </w:rPr>
        <w:t>contain</w:t>
      </w:r>
      <w:r>
        <w:rPr>
          <w:rFonts w:ascii="Arial" w:hAnsi="Arial" w:cs="Arial"/>
          <w:sz w:val="22"/>
          <w:szCs w:val="22"/>
        </w:rPr>
        <w:t>ed</w:t>
      </w:r>
      <w:r w:rsidRPr="00F9554E">
        <w:rPr>
          <w:rFonts w:ascii="Arial" w:hAnsi="Arial" w:cs="Arial"/>
          <w:sz w:val="22"/>
          <w:szCs w:val="22"/>
        </w:rPr>
        <w:t xml:space="preserve"> at least 100 individuals. We obtained whole genome sequence data of 12,022 </w:t>
      </w:r>
      <w:proofErr w:type="spellStart"/>
      <w:r w:rsidRPr="00F9554E">
        <w:rPr>
          <w:rFonts w:ascii="Arial" w:hAnsi="Arial" w:cs="Arial"/>
          <w:sz w:val="22"/>
          <w:szCs w:val="22"/>
        </w:rPr>
        <w:t>Bio</w:t>
      </w:r>
      <w:r w:rsidRPr="00F9554E">
        <w:rPr>
          <w:rFonts w:ascii="Arial" w:hAnsi="Arial" w:cs="Arial"/>
          <w:i/>
          <w:iCs/>
          <w:sz w:val="22"/>
          <w:szCs w:val="22"/>
        </w:rPr>
        <w:t>Me</w:t>
      </w:r>
      <w:proofErr w:type="spellEnd"/>
      <w:r w:rsidRPr="00F9554E">
        <w:rPr>
          <w:rFonts w:ascii="Arial" w:hAnsi="Arial" w:cs="Arial"/>
          <w:sz w:val="22"/>
          <w:szCs w:val="22"/>
        </w:rPr>
        <w:t xml:space="preserve"> participants from </w:t>
      </w:r>
      <w:proofErr w:type="spellStart"/>
      <w:r w:rsidRPr="00F9554E">
        <w:rPr>
          <w:rFonts w:ascii="Arial" w:hAnsi="Arial" w:cs="Arial"/>
          <w:sz w:val="22"/>
          <w:szCs w:val="22"/>
        </w:rPr>
        <w:t>dbGaP</w:t>
      </w:r>
      <w:proofErr w:type="spellEnd"/>
      <w:r w:rsidRPr="00F9554E">
        <w:rPr>
          <w:rFonts w:ascii="Arial" w:hAnsi="Arial" w:cs="Arial"/>
          <w:sz w:val="22"/>
          <w:szCs w:val="22"/>
        </w:rPr>
        <w:t xml:space="preserve"> (</w:t>
      </w:r>
      <w:r>
        <w:rPr>
          <w:rFonts w:ascii="Arial" w:hAnsi="Arial" w:cs="Arial"/>
          <w:sz w:val="22"/>
          <w:szCs w:val="22"/>
        </w:rPr>
        <w:t>a</w:t>
      </w:r>
      <w:r w:rsidRPr="00F9554E">
        <w:rPr>
          <w:rFonts w:ascii="Arial" w:hAnsi="Arial" w:cs="Arial"/>
          <w:sz w:val="22"/>
          <w:szCs w:val="22"/>
        </w:rPr>
        <w:t>ccession no. phs001644), which was sequenced in Trans-Omics for Precision Medicine (</w:t>
      </w:r>
      <w:proofErr w:type="spellStart"/>
      <w:r w:rsidRPr="00F9554E">
        <w:rPr>
          <w:rFonts w:ascii="Arial" w:hAnsi="Arial" w:cs="Arial"/>
          <w:sz w:val="22"/>
          <w:szCs w:val="22"/>
        </w:rPr>
        <w:t>TOPMed</w:t>
      </w:r>
      <w:proofErr w:type="spellEnd"/>
      <w:r w:rsidRPr="00F9554E">
        <w:rPr>
          <w:rFonts w:ascii="Arial" w:hAnsi="Arial" w:cs="Arial"/>
          <w:sz w:val="22"/>
          <w:szCs w:val="22"/>
        </w:rPr>
        <w:t xml:space="preserve">) Freeze 9. </w:t>
      </w:r>
      <w:r>
        <w:rPr>
          <w:rFonts w:ascii="Arial" w:hAnsi="Arial" w:cs="Arial"/>
          <w:sz w:val="22"/>
          <w:szCs w:val="22"/>
        </w:rPr>
        <w:t>V</w:t>
      </w:r>
      <w:r w:rsidRPr="00F9554E">
        <w:rPr>
          <w:rFonts w:ascii="Arial" w:hAnsi="Arial" w:cs="Arial"/>
          <w:sz w:val="22"/>
          <w:szCs w:val="22"/>
        </w:rPr>
        <w:t xml:space="preserve">ariant QC was </w:t>
      </w:r>
      <w:r>
        <w:rPr>
          <w:rFonts w:ascii="Arial" w:hAnsi="Arial" w:cs="Arial"/>
          <w:sz w:val="22"/>
          <w:szCs w:val="22"/>
        </w:rPr>
        <w:t xml:space="preserve">then </w:t>
      </w:r>
      <w:r w:rsidRPr="00F9554E">
        <w:rPr>
          <w:rFonts w:ascii="Arial" w:hAnsi="Arial" w:cs="Arial"/>
          <w:sz w:val="22"/>
          <w:szCs w:val="22"/>
        </w:rPr>
        <w:t xml:space="preserve">conducted using </w:t>
      </w:r>
      <w:proofErr w:type="spellStart"/>
      <w:r w:rsidRPr="00F9554E">
        <w:rPr>
          <w:rFonts w:ascii="Arial" w:hAnsi="Arial" w:cs="Arial"/>
          <w:sz w:val="22"/>
          <w:szCs w:val="22"/>
        </w:rPr>
        <w:t>VCFtools</w:t>
      </w:r>
      <w:proofErr w:type="spellEnd"/>
      <w:r w:rsidRPr="00F9554E">
        <w:rPr>
          <w:rFonts w:ascii="Arial" w:hAnsi="Arial" w:cs="Arial"/>
          <w:sz w:val="22"/>
          <w:szCs w:val="22"/>
        </w:rPr>
        <w:t xml:space="preserve"> v0.1.13</w:t>
      </w:r>
      <w:r w:rsidRPr="00F9554E">
        <w:rPr>
          <w:rFonts w:ascii="Arial" w:hAnsi="Arial" w:cs="Arial"/>
          <w:sz w:val="22"/>
          <w:szCs w:val="22"/>
          <w:vertAlign w:val="superscript"/>
        </w:rPr>
        <w:t>22</w:t>
      </w:r>
      <w:r w:rsidRPr="00F9554E">
        <w:rPr>
          <w:rFonts w:ascii="Arial" w:hAnsi="Arial" w:cs="Arial"/>
          <w:sz w:val="22"/>
          <w:szCs w:val="22"/>
        </w:rPr>
        <w:t xml:space="preserve"> with the following conditions: minor allele frequency &gt;0.05, genotyping rate per site &gt; 0.95, p-value for the departures from Hardy Weinberg Equilibrium (HWE) &gt; 1e-6, </w:t>
      </w:r>
      <w:r>
        <w:rPr>
          <w:rFonts w:ascii="Arial" w:hAnsi="Arial" w:cs="Arial"/>
          <w:sz w:val="22"/>
          <w:szCs w:val="22"/>
        </w:rPr>
        <w:t xml:space="preserve">and after </w:t>
      </w:r>
      <w:r w:rsidRPr="00F9554E">
        <w:rPr>
          <w:rFonts w:ascii="Arial" w:hAnsi="Arial" w:cs="Arial"/>
          <w:sz w:val="22"/>
          <w:szCs w:val="22"/>
        </w:rPr>
        <w:t>pass</w:t>
      </w:r>
      <w:r>
        <w:rPr>
          <w:rFonts w:ascii="Arial" w:hAnsi="Arial" w:cs="Arial"/>
          <w:sz w:val="22"/>
          <w:szCs w:val="22"/>
        </w:rPr>
        <w:t>ing</w:t>
      </w:r>
      <w:r w:rsidRPr="00F9554E">
        <w:rPr>
          <w:rFonts w:ascii="Arial" w:hAnsi="Arial" w:cs="Arial"/>
          <w:sz w:val="22"/>
          <w:szCs w:val="22"/>
        </w:rPr>
        <w:t xml:space="preserve"> all </w:t>
      </w:r>
      <w:r>
        <w:rPr>
          <w:rFonts w:ascii="Arial" w:hAnsi="Arial" w:cs="Arial"/>
          <w:sz w:val="22"/>
          <w:szCs w:val="22"/>
        </w:rPr>
        <w:t xml:space="preserve">these </w:t>
      </w:r>
      <w:r w:rsidRPr="00F9554E">
        <w:rPr>
          <w:rFonts w:ascii="Arial" w:hAnsi="Arial" w:cs="Arial"/>
          <w:sz w:val="22"/>
          <w:szCs w:val="22"/>
        </w:rPr>
        <w:t xml:space="preserve">filters, </w:t>
      </w:r>
      <w:r>
        <w:rPr>
          <w:rFonts w:ascii="Arial" w:hAnsi="Arial" w:cs="Arial"/>
          <w:sz w:val="22"/>
          <w:szCs w:val="22"/>
        </w:rPr>
        <w:t>only including</w:t>
      </w:r>
      <w:r w:rsidRPr="00F9554E">
        <w:rPr>
          <w:rFonts w:ascii="Arial" w:hAnsi="Arial" w:cs="Arial"/>
          <w:sz w:val="22"/>
          <w:szCs w:val="22"/>
        </w:rPr>
        <w:t xml:space="preserve"> biallelic SNPs (---</w:t>
      </w:r>
      <w:proofErr w:type="spellStart"/>
      <w:r w:rsidRPr="00F9554E">
        <w:rPr>
          <w:rFonts w:ascii="Arial" w:hAnsi="Arial" w:cs="Arial"/>
          <w:sz w:val="22"/>
          <w:szCs w:val="22"/>
        </w:rPr>
        <w:t>maf</w:t>
      </w:r>
      <w:proofErr w:type="spellEnd"/>
      <w:r w:rsidRPr="00F9554E">
        <w:rPr>
          <w:rFonts w:ascii="Arial" w:hAnsi="Arial" w:cs="Arial"/>
          <w:sz w:val="22"/>
          <w:szCs w:val="22"/>
        </w:rPr>
        <w:t xml:space="preserve"> 0.01 --max-missing 0.95 -</w:t>
      </w:r>
      <w:proofErr w:type="spellStart"/>
      <w:r w:rsidRPr="00F9554E">
        <w:rPr>
          <w:rFonts w:ascii="Arial" w:hAnsi="Arial" w:cs="Arial"/>
          <w:sz w:val="22"/>
          <w:szCs w:val="22"/>
        </w:rPr>
        <w:t>hwe</w:t>
      </w:r>
      <w:proofErr w:type="spellEnd"/>
      <w:r w:rsidRPr="00F9554E">
        <w:rPr>
          <w:rFonts w:ascii="Arial" w:hAnsi="Arial" w:cs="Arial"/>
          <w:sz w:val="22"/>
          <w:szCs w:val="22"/>
        </w:rPr>
        <w:t xml:space="preserve"> 0.000001 --remove-filtered-all --remove-indels --min-alleles 2 --max-alleles 2). To reduce the computational burden, we randomly selected </w:t>
      </w:r>
      <w:r>
        <w:rPr>
          <w:rFonts w:ascii="Arial" w:hAnsi="Arial" w:cs="Arial"/>
          <w:sz w:val="22"/>
          <w:szCs w:val="22"/>
        </w:rPr>
        <w:t>one-quarter</w:t>
      </w:r>
      <w:r w:rsidRPr="00F9554E">
        <w:rPr>
          <w:rFonts w:ascii="Arial" w:hAnsi="Arial" w:cs="Arial"/>
          <w:sz w:val="22"/>
          <w:szCs w:val="22"/>
        </w:rPr>
        <w:t xml:space="preserve"> of </w:t>
      </w:r>
      <w:r>
        <w:rPr>
          <w:rFonts w:ascii="Arial" w:hAnsi="Arial" w:cs="Arial"/>
          <w:sz w:val="22"/>
          <w:szCs w:val="22"/>
        </w:rPr>
        <w:t xml:space="preserve">the </w:t>
      </w:r>
      <w:r w:rsidRPr="00F9554E">
        <w:rPr>
          <w:rFonts w:ascii="Arial" w:hAnsi="Arial" w:cs="Arial"/>
          <w:sz w:val="22"/>
          <w:szCs w:val="22"/>
        </w:rPr>
        <w:t>SNPs (approximately 1,000,000 SNPs for the whole genome). Phasing was conducted with Beagle v5.4</w:t>
      </w:r>
      <w:r w:rsidRPr="00F9554E">
        <w:rPr>
          <w:rFonts w:ascii="Arial" w:hAnsi="Arial" w:cs="Arial"/>
          <w:sz w:val="22"/>
          <w:szCs w:val="22"/>
          <w:vertAlign w:val="superscript"/>
        </w:rPr>
        <w:t>15</w:t>
      </w:r>
      <w:r w:rsidRPr="00F9554E">
        <w:rPr>
          <w:rFonts w:ascii="Arial" w:hAnsi="Arial" w:cs="Arial"/>
          <w:sz w:val="22"/>
          <w:szCs w:val="22"/>
        </w:rPr>
        <w:t xml:space="preserve"> with </w:t>
      </w:r>
      <w:r>
        <w:rPr>
          <w:rFonts w:ascii="Arial" w:hAnsi="Arial" w:cs="Arial"/>
          <w:sz w:val="22"/>
          <w:szCs w:val="22"/>
        </w:rPr>
        <w:t xml:space="preserve">the combined </w:t>
      </w:r>
      <w:r w:rsidRPr="00F9554E">
        <w:rPr>
          <w:rFonts w:ascii="Arial" w:hAnsi="Arial" w:cs="Arial"/>
          <w:sz w:val="22"/>
          <w:szCs w:val="22"/>
        </w:rPr>
        <w:t>reference</w:t>
      </w:r>
      <w:r>
        <w:rPr>
          <w:rFonts w:ascii="Arial" w:hAnsi="Arial" w:cs="Arial"/>
          <w:sz w:val="22"/>
          <w:szCs w:val="22"/>
        </w:rPr>
        <w:t xml:space="preserve"> genome dataset</w:t>
      </w:r>
      <w:r w:rsidRPr="00F9554E">
        <w:rPr>
          <w:rFonts w:ascii="Arial" w:hAnsi="Arial" w:cs="Arial"/>
          <w:sz w:val="22"/>
          <w:szCs w:val="22"/>
        </w:rPr>
        <w:t xml:space="preserve"> as </w:t>
      </w:r>
      <w:r>
        <w:rPr>
          <w:rFonts w:ascii="Arial" w:hAnsi="Arial" w:cs="Arial"/>
          <w:sz w:val="22"/>
          <w:szCs w:val="22"/>
        </w:rPr>
        <w:t>described</w:t>
      </w:r>
      <w:r w:rsidRPr="00F9554E">
        <w:rPr>
          <w:rFonts w:ascii="Arial" w:hAnsi="Arial" w:cs="Arial"/>
          <w:sz w:val="22"/>
          <w:szCs w:val="22"/>
        </w:rPr>
        <w:t xml:space="preserve"> above.</w:t>
      </w:r>
      <w:r>
        <w:rPr>
          <w:rFonts w:ascii="Arial" w:hAnsi="Arial" w:cs="Arial"/>
          <w:sz w:val="22"/>
          <w:szCs w:val="22"/>
        </w:rPr>
        <w:t xml:space="preserve">  </w:t>
      </w:r>
      <w:r w:rsidRPr="00F9554E">
        <w:rPr>
          <w:rFonts w:ascii="Arial" w:hAnsi="Arial" w:cs="Arial"/>
          <w:sz w:val="22"/>
          <w:szCs w:val="22"/>
        </w:rPr>
        <w:t xml:space="preserve">Either of the pairs of individuals who showed </w:t>
      </w:r>
      <w:r>
        <w:rPr>
          <w:rFonts w:ascii="Arial" w:hAnsi="Arial" w:cs="Arial"/>
          <w:sz w:val="22"/>
          <w:szCs w:val="22"/>
        </w:rPr>
        <w:t>KING</w:t>
      </w:r>
      <w:r w:rsidRPr="00F9554E">
        <w:rPr>
          <w:rFonts w:ascii="Arial" w:hAnsi="Arial" w:cs="Arial"/>
          <w:sz w:val="22"/>
          <w:szCs w:val="22"/>
        </w:rPr>
        <w:t xml:space="preserve"> kinship coefficients &gt; 0.125 were removed using P</w:t>
      </w:r>
      <w:r>
        <w:rPr>
          <w:rFonts w:ascii="Arial" w:hAnsi="Arial" w:cs="Arial"/>
          <w:sz w:val="22"/>
          <w:szCs w:val="22"/>
        </w:rPr>
        <w:t>LINK</w:t>
      </w:r>
      <w:r w:rsidRPr="00F9554E">
        <w:rPr>
          <w:rFonts w:ascii="Arial" w:hAnsi="Arial" w:cs="Arial"/>
          <w:sz w:val="22"/>
          <w:szCs w:val="22"/>
        </w:rPr>
        <w:t xml:space="preserve">2 --king-cutoff 0.125. The final dataset consisted of 11,549 individuals and 982,770 SNPs. We estimated IBD segments, constructed </w:t>
      </w:r>
      <w:r>
        <w:rPr>
          <w:rFonts w:ascii="Arial" w:hAnsi="Arial" w:cs="Arial"/>
          <w:sz w:val="22"/>
          <w:szCs w:val="22"/>
        </w:rPr>
        <w:t xml:space="preserve">an </w:t>
      </w:r>
      <w:r w:rsidRPr="00F9554E">
        <w:rPr>
          <w:rFonts w:ascii="Arial" w:hAnsi="Arial" w:cs="Arial"/>
          <w:sz w:val="22"/>
          <w:szCs w:val="22"/>
        </w:rPr>
        <w:t xml:space="preserve">IBD sharing network and estimated IBD scores as </w:t>
      </w:r>
      <w:r>
        <w:rPr>
          <w:rFonts w:ascii="Arial" w:hAnsi="Arial" w:cs="Arial"/>
          <w:sz w:val="22"/>
          <w:szCs w:val="22"/>
        </w:rPr>
        <w:t>described</w:t>
      </w:r>
      <w:r w:rsidRPr="00F9554E">
        <w:rPr>
          <w:rFonts w:ascii="Arial" w:hAnsi="Arial" w:cs="Arial"/>
          <w:sz w:val="22"/>
          <w:szCs w:val="22"/>
        </w:rPr>
        <w:t xml:space="preserve"> above. We identified 39,598,121 shared IBD segments for 14,988,829 pairs in total. The mean amount of IBD sharing per pair was 14.59 </w:t>
      </w:r>
      <w:proofErr w:type="spellStart"/>
      <w:r w:rsidRPr="00F9554E">
        <w:rPr>
          <w:rFonts w:ascii="Arial" w:hAnsi="Arial" w:cs="Arial"/>
          <w:sz w:val="22"/>
          <w:szCs w:val="22"/>
        </w:rPr>
        <w:t>cM</w:t>
      </w:r>
      <w:proofErr w:type="spellEnd"/>
      <w:r w:rsidRPr="00F9554E">
        <w:rPr>
          <w:rFonts w:ascii="Arial" w:hAnsi="Arial" w:cs="Arial"/>
          <w:sz w:val="22"/>
          <w:szCs w:val="22"/>
        </w:rPr>
        <w:t xml:space="preserve">, which was similar to the amount of IBD sharing in our </w:t>
      </w:r>
      <w:proofErr w:type="spellStart"/>
      <w:r w:rsidRPr="00F9554E">
        <w:rPr>
          <w:rFonts w:ascii="Arial" w:hAnsi="Arial" w:cs="Arial"/>
          <w:sz w:val="22"/>
          <w:szCs w:val="22"/>
        </w:rPr>
        <w:t>AoU</w:t>
      </w:r>
      <w:proofErr w:type="spellEnd"/>
      <w:r w:rsidRPr="00F9554E">
        <w:rPr>
          <w:rFonts w:ascii="Arial" w:hAnsi="Arial" w:cs="Arial"/>
          <w:sz w:val="22"/>
          <w:szCs w:val="22"/>
        </w:rPr>
        <w:t xml:space="preserve"> dataset. We identified 16 clusters with 20 and more individuals, which covers 92.5% of </w:t>
      </w:r>
      <w:proofErr w:type="spellStart"/>
      <w:r w:rsidRPr="00F9554E">
        <w:rPr>
          <w:rFonts w:ascii="Arial" w:hAnsi="Arial" w:cs="Arial"/>
          <w:sz w:val="22"/>
          <w:szCs w:val="22"/>
        </w:rPr>
        <w:t>BioMe</w:t>
      </w:r>
      <w:proofErr w:type="spellEnd"/>
      <w:r w:rsidRPr="00F9554E">
        <w:rPr>
          <w:rFonts w:ascii="Arial" w:hAnsi="Arial" w:cs="Arial"/>
          <w:sz w:val="22"/>
          <w:szCs w:val="22"/>
        </w:rPr>
        <w:t xml:space="preserve"> participants. We annotated each cluster based on self-identified ancestry information kindly provided </w:t>
      </w:r>
      <w:r>
        <w:rPr>
          <w:rFonts w:ascii="Arial" w:hAnsi="Arial" w:cs="Arial"/>
          <w:sz w:val="22"/>
          <w:szCs w:val="22"/>
        </w:rPr>
        <w:t>by</w:t>
      </w:r>
      <w:r w:rsidRPr="00F9554E">
        <w:rPr>
          <w:rFonts w:ascii="Arial" w:hAnsi="Arial" w:cs="Arial"/>
          <w:sz w:val="22"/>
          <w:szCs w:val="22"/>
        </w:rPr>
        <w:t xml:space="preserve"> </w:t>
      </w:r>
      <w:proofErr w:type="spellStart"/>
      <w:r w:rsidRPr="00F9554E">
        <w:rPr>
          <w:rFonts w:ascii="Arial" w:hAnsi="Arial" w:cs="Arial"/>
          <w:sz w:val="22"/>
          <w:szCs w:val="22"/>
        </w:rPr>
        <w:t>Bio</w:t>
      </w:r>
      <w:r w:rsidRPr="00F9554E">
        <w:rPr>
          <w:rFonts w:ascii="Arial" w:hAnsi="Arial" w:cs="Arial"/>
          <w:i/>
          <w:iCs/>
          <w:sz w:val="22"/>
          <w:szCs w:val="22"/>
        </w:rPr>
        <w:t>Me</w:t>
      </w:r>
      <w:proofErr w:type="spellEnd"/>
      <w:r w:rsidRPr="00F9554E">
        <w:rPr>
          <w:rFonts w:ascii="Arial" w:hAnsi="Arial" w:cs="Arial"/>
          <w:sz w:val="22"/>
          <w:szCs w:val="22"/>
        </w:rPr>
        <w:t xml:space="preserve"> leadership (</w:t>
      </w:r>
      <w:r>
        <w:rPr>
          <w:rFonts w:ascii="Arial" w:hAnsi="Arial" w:cs="Arial"/>
          <w:sz w:val="22"/>
          <w:szCs w:val="22"/>
        </w:rPr>
        <w:t xml:space="preserve">Alexander Charney, </w:t>
      </w:r>
      <w:r w:rsidRPr="00F9554E">
        <w:rPr>
          <w:rFonts w:ascii="Arial" w:hAnsi="Arial" w:cs="Arial"/>
          <w:sz w:val="22"/>
          <w:szCs w:val="22"/>
        </w:rPr>
        <w:t>personal communication)</w:t>
      </w:r>
      <w:r w:rsidR="000D5132">
        <w:rPr>
          <w:rFonts w:ascii="Arial" w:hAnsi="Arial" w:cs="Arial"/>
          <w:sz w:val="22"/>
          <w:szCs w:val="22"/>
        </w:rPr>
        <w:t xml:space="preserve"> (</w:t>
      </w:r>
      <w:r w:rsidR="000D5132" w:rsidRPr="000D5132">
        <w:rPr>
          <w:rFonts w:ascii="Arial" w:hAnsi="Arial" w:cs="Arial"/>
          <w:b/>
          <w:bCs/>
          <w:sz w:val="22"/>
          <w:szCs w:val="22"/>
        </w:rPr>
        <w:t>Table S1</w:t>
      </w:r>
      <w:r w:rsidR="000D5132">
        <w:rPr>
          <w:rFonts w:ascii="Arial" w:hAnsi="Arial" w:cs="Arial"/>
          <w:sz w:val="22"/>
          <w:szCs w:val="22"/>
        </w:rPr>
        <w:t>)</w:t>
      </w:r>
      <w:r w:rsidRPr="00F9554E">
        <w:rPr>
          <w:rFonts w:ascii="Arial" w:hAnsi="Arial" w:cs="Arial"/>
          <w:sz w:val="22"/>
          <w:szCs w:val="22"/>
        </w:rPr>
        <w:t>. </w:t>
      </w:r>
    </w:p>
    <w:p w14:paraId="0888F373"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 </w:t>
      </w:r>
    </w:p>
    <w:p w14:paraId="08F040F9" w14:textId="77777777" w:rsidR="00FA130E" w:rsidRPr="00F9554E" w:rsidRDefault="00FA130E" w:rsidP="00FA130E">
      <w:pPr>
        <w:numPr>
          <w:ilvl w:val="0"/>
          <w:numId w:val="8"/>
        </w:numPr>
        <w:tabs>
          <w:tab w:val="clear" w:pos="360"/>
          <w:tab w:val="num" w:pos="720"/>
        </w:tabs>
        <w:spacing w:after="120"/>
        <w:jc w:val="both"/>
        <w:rPr>
          <w:rFonts w:ascii="Arial" w:hAnsi="Arial" w:cs="Arial"/>
          <w:sz w:val="22"/>
          <w:szCs w:val="22"/>
        </w:rPr>
      </w:pPr>
      <w:r w:rsidRPr="00F9554E">
        <w:rPr>
          <w:rFonts w:ascii="Arial" w:hAnsi="Arial" w:cs="Arial"/>
          <w:b/>
          <w:bCs/>
          <w:sz w:val="22"/>
          <w:szCs w:val="22"/>
        </w:rPr>
        <w:t>Inferring ancestral background of individuals in IBD clusters</w:t>
      </w:r>
      <w:r w:rsidRPr="00F9554E">
        <w:rPr>
          <w:rFonts w:ascii="Arial" w:hAnsi="Arial" w:cs="Arial"/>
          <w:sz w:val="22"/>
          <w:szCs w:val="22"/>
        </w:rPr>
        <w:t> </w:t>
      </w:r>
    </w:p>
    <w:p w14:paraId="03F93ACC"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 xml:space="preserve">The </w:t>
      </w:r>
      <w:proofErr w:type="spellStart"/>
      <w:r w:rsidRPr="00F9554E">
        <w:rPr>
          <w:rFonts w:ascii="Arial" w:hAnsi="Arial" w:cs="Arial"/>
          <w:sz w:val="22"/>
          <w:szCs w:val="22"/>
        </w:rPr>
        <w:t>AoU</w:t>
      </w:r>
      <w:proofErr w:type="spellEnd"/>
      <w:r w:rsidRPr="00F9554E">
        <w:rPr>
          <w:rFonts w:ascii="Arial" w:hAnsi="Arial" w:cs="Arial"/>
          <w:sz w:val="22"/>
          <w:szCs w:val="22"/>
        </w:rPr>
        <w:t xml:space="preserve"> research program does not provide information about the country of origin of participants to </w:t>
      </w:r>
      <w:proofErr w:type="spellStart"/>
      <w:r>
        <w:rPr>
          <w:rFonts w:ascii="Arial" w:hAnsi="Arial" w:cs="Arial"/>
          <w:sz w:val="22"/>
          <w:szCs w:val="22"/>
        </w:rPr>
        <w:t>AoU</w:t>
      </w:r>
      <w:proofErr w:type="spellEnd"/>
      <w:r>
        <w:rPr>
          <w:rFonts w:ascii="Arial" w:hAnsi="Arial" w:cs="Arial"/>
          <w:sz w:val="22"/>
          <w:szCs w:val="22"/>
        </w:rPr>
        <w:t xml:space="preserve"> workbench users at this stage</w:t>
      </w:r>
      <w:r w:rsidRPr="00F9554E">
        <w:rPr>
          <w:rFonts w:ascii="Arial" w:hAnsi="Arial" w:cs="Arial"/>
          <w:sz w:val="22"/>
          <w:szCs w:val="22"/>
        </w:rPr>
        <w:t xml:space="preserve">. To infer the genetic ancestry of individuals in our defined IBD clusters, we estimated Hudson’s </w:t>
      </w:r>
      <w:r w:rsidRPr="00F9554E">
        <w:rPr>
          <w:rFonts w:ascii="Arial" w:hAnsi="Arial" w:cs="Arial"/>
          <w:i/>
          <w:iCs/>
          <w:sz w:val="22"/>
          <w:szCs w:val="22"/>
        </w:rPr>
        <w:t>F</w:t>
      </w:r>
      <w:r w:rsidRPr="00F9554E">
        <w:rPr>
          <w:rFonts w:ascii="Arial" w:hAnsi="Arial" w:cs="Arial"/>
          <w:sz w:val="22"/>
          <w:szCs w:val="22"/>
          <w:vertAlign w:val="subscript"/>
        </w:rPr>
        <w:t>ST</w:t>
      </w:r>
      <w:r w:rsidRPr="00F9554E">
        <w:rPr>
          <w:rFonts w:ascii="Arial" w:hAnsi="Arial" w:cs="Arial"/>
          <w:sz w:val="22"/>
          <w:szCs w:val="22"/>
        </w:rPr>
        <w:t xml:space="preserve"> between each cluster and populations in reference panels using PLINK2. We used a reference panel combining the reference panel used for PCA and global ancestry analysis and </w:t>
      </w:r>
      <w:proofErr w:type="spellStart"/>
      <w:r w:rsidRPr="00F9554E">
        <w:rPr>
          <w:rFonts w:ascii="Arial" w:hAnsi="Arial" w:cs="Arial"/>
          <w:sz w:val="22"/>
          <w:szCs w:val="22"/>
        </w:rPr>
        <w:t>QCed</w:t>
      </w:r>
      <w:proofErr w:type="spellEnd"/>
      <w:r w:rsidRPr="00F9554E">
        <w:rPr>
          <w:rFonts w:ascii="Arial" w:hAnsi="Arial" w:cs="Arial"/>
          <w:sz w:val="22"/>
          <w:szCs w:val="22"/>
        </w:rPr>
        <w:t xml:space="preserve"> genotype data of </w:t>
      </w:r>
      <w:proofErr w:type="spellStart"/>
      <w:r w:rsidRPr="00F9554E">
        <w:rPr>
          <w:rFonts w:ascii="Arial" w:hAnsi="Arial" w:cs="Arial"/>
          <w:sz w:val="22"/>
          <w:szCs w:val="22"/>
        </w:rPr>
        <w:t>Bio</w:t>
      </w:r>
      <w:r w:rsidRPr="00F9554E">
        <w:rPr>
          <w:rFonts w:ascii="Arial" w:hAnsi="Arial" w:cs="Arial"/>
          <w:i/>
          <w:iCs/>
          <w:sz w:val="22"/>
          <w:szCs w:val="22"/>
        </w:rPr>
        <w:t>Me</w:t>
      </w:r>
      <w:proofErr w:type="spellEnd"/>
      <w:r w:rsidRPr="00F9554E">
        <w:rPr>
          <w:rFonts w:ascii="Arial" w:hAnsi="Arial" w:cs="Arial"/>
          <w:sz w:val="22"/>
          <w:szCs w:val="22"/>
        </w:rPr>
        <w:t xml:space="preserve"> individuals</w:t>
      </w:r>
      <w:r>
        <w:rPr>
          <w:rFonts w:ascii="Arial" w:hAnsi="Arial" w:cs="Arial"/>
          <w:sz w:val="22"/>
          <w:szCs w:val="22"/>
        </w:rPr>
        <w:t>, who all had self-described population ancestry labels</w:t>
      </w:r>
      <w:r w:rsidRPr="00F9554E">
        <w:rPr>
          <w:rFonts w:ascii="Arial" w:hAnsi="Arial" w:cs="Arial"/>
          <w:sz w:val="22"/>
          <w:szCs w:val="22"/>
        </w:rPr>
        <w:t xml:space="preserve">. Close relatives were removed after merging </w:t>
      </w:r>
      <w:proofErr w:type="spellStart"/>
      <w:r w:rsidRPr="00F9554E">
        <w:rPr>
          <w:rFonts w:ascii="Arial" w:hAnsi="Arial" w:cs="Arial"/>
          <w:sz w:val="22"/>
          <w:szCs w:val="22"/>
        </w:rPr>
        <w:t>AoU</w:t>
      </w:r>
      <w:proofErr w:type="spellEnd"/>
      <w:r w:rsidRPr="00F9554E">
        <w:rPr>
          <w:rFonts w:ascii="Arial" w:hAnsi="Arial" w:cs="Arial"/>
          <w:sz w:val="22"/>
          <w:szCs w:val="22"/>
        </w:rPr>
        <w:t xml:space="preserve"> dataset and the merged reference panel using PLINK2 -–king-threshold 0.125. The final dataset included 28,802 individuals and 140,952 biallelic SNPs. To obtain robust results, F</w:t>
      </w:r>
      <w:r w:rsidRPr="00F9554E">
        <w:rPr>
          <w:rFonts w:ascii="Arial" w:hAnsi="Arial" w:cs="Arial"/>
          <w:sz w:val="22"/>
          <w:szCs w:val="22"/>
          <w:vertAlign w:val="subscript"/>
        </w:rPr>
        <w:t>ST</w:t>
      </w:r>
      <w:r w:rsidRPr="00F9554E">
        <w:rPr>
          <w:rFonts w:ascii="Arial" w:hAnsi="Arial" w:cs="Arial"/>
          <w:sz w:val="22"/>
          <w:szCs w:val="22"/>
        </w:rPr>
        <w:t xml:space="preserve"> values were inferred with populations with </w:t>
      </w:r>
      <w:r>
        <w:rPr>
          <w:rFonts w:ascii="Arial" w:hAnsi="Arial" w:cs="Arial"/>
          <w:sz w:val="22"/>
          <w:szCs w:val="22"/>
        </w:rPr>
        <w:t>≥</w:t>
      </w:r>
      <w:r w:rsidRPr="00F9554E">
        <w:rPr>
          <w:rFonts w:ascii="Arial" w:hAnsi="Arial" w:cs="Arial"/>
          <w:sz w:val="22"/>
          <w:szCs w:val="22"/>
        </w:rPr>
        <w:t xml:space="preserve"> 10 individuals. </w:t>
      </w:r>
      <w:r>
        <w:rPr>
          <w:rFonts w:ascii="Arial" w:hAnsi="Arial" w:cs="Arial"/>
          <w:sz w:val="22"/>
          <w:szCs w:val="22"/>
        </w:rPr>
        <w:t>A h</w:t>
      </w:r>
      <w:r w:rsidRPr="00F9554E">
        <w:rPr>
          <w:rFonts w:ascii="Arial" w:hAnsi="Arial" w:cs="Arial"/>
          <w:sz w:val="22"/>
          <w:szCs w:val="22"/>
        </w:rPr>
        <w:t>eatmap was drawn with Python Matplotlib</w:t>
      </w:r>
      <w:r w:rsidRPr="00F9554E">
        <w:rPr>
          <w:rFonts w:ascii="Arial" w:hAnsi="Arial" w:cs="Arial"/>
          <w:sz w:val="22"/>
          <w:szCs w:val="22"/>
          <w:vertAlign w:val="superscript"/>
        </w:rPr>
        <w:t>23</w:t>
      </w:r>
      <w:r w:rsidRPr="00F9554E">
        <w:rPr>
          <w:rFonts w:ascii="Arial" w:hAnsi="Arial" w:cs="Arial"/>
          <w:sz w:val="22"/>
          <w:szCs w:val="22"/>
        </w:rPr>
        <w:t xml:space="preserve"> and Seaborn</w:t>
      </w:r>
      <w:r w:rsidRPr="00F9554E">
        <w:rPr>
          <w:rFonts w:ascii="Arial" w:hAnsi="Arial" w:cs="Arial"/>
          <w:sz w:val="22"/>
          <w:szCs w:val="22"/>
          <w:vertAlign w:val="superscript"/>
        </w:rPr>
        <w:t>23</w:t>
      </w:r>
      <w:r w:rsidRPr="00F9554E">
        <w:rPr>
          <w:rFonts w:ascii="Arial" w:hAnsi="Arial" w:cs="Arial"/>
          <w:sz w:val="22"/>
          <w:szCs w:val="22"/>
        </w:rPr>
        <w:t xml:space="preserve"> packages implemented in Python 3.8.8. </w:t>
      </w:r>
    </w:p>
    <w:p w14:paraId="0B514947"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 </w:t>
      </w:r>
    </w:p>
    <w:p w14:paraId="4874DFDD" w14:textId="77777777" w:rsidR="00FA130E" w:rsidRPr="00F9554E" w:rsidRDefault="00FA130E" w:rsidP="00FA130E">
      <w:pPr>
        <w:numPr>
          <w:ilvl w:val="0"/>
          <w:numId w:val="9"/>
        </w:numPr>
        <w:tabs>
          <w:tab w:val="clear" w:pos="360"/>
          <w:tab w:val="num" w:pos="720"/>
        </w:tabs>
        <w:spacing w:after="120"/>
        <w:jc w:val="both"/>
        <w:rPr>
          <w:rFonts w:ascii="Arial" w:hAnsi="Arial" w:cs="Arial"/>
          <w:sz w:val="22"/>
          <w:szCs w:val="22"/>
        </w:rPr>
      </w:pPr>
      <w:r w:rsidRPr="00F9554E">
        <w:rPr>
          <w:rFonts w:ascii="Arial" w:hAnsi="Arial" w:cs="Arial"/>
          <w:b/>
          <w:bCs/>
          <w:sz w:val="22"/>
          <w:szCs w:val="22"/>
        </w:rPr>
        <w:t>Genetic ancestry analysis for the combined dataset</w:t>
      </w:r>
      <w:r w:rsidRPr="00F9554E">
        <w:rPr>
          <w:rFonts w:ascii="Arial" w:hAnsi="Arial" w:cs="Arial"/>
          <w:sz w:val="22"/>
          <w:szCs w:val="22"/>
        </w:rPr>
        <w:t> </w:t>
      </w:r>
    </w:p>
    <w:p w14:paraId="46BD0E88"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 xml:space="preserve">We also conducted PCA analysis for the merged dataset of </w:t>
      </w:r>
      <w:proofErr w:type="spellStart"/>
      <w:r w:rsidRPr="00F9554E">
        <w:rPr>
          <w:rFonts w:ascii="Arial" w:hAnsi="Arial" w:cs="Arial"/>
          <w:sz w:val="22"/>
          <w:szCs w:val="22"/>
        </w:rPr>
        <w:t>AoU</w:t>
      </w:r>
      <w:proofErr w:type="spellEnd"/>
      <w:r w:rsidRPr="00F9554E">
        <w:rPr>
          <w:rFonts w:ascii="Arial" w:hAnsi="Arial" w:cs="Arial"/>
          <w:sz w:val="22"/>
          <w:szCs w:val="22"/>
        </w:rPr>
        <w:t xml:space="preserve"> and </w:t>
      </w:r>
      <w:proofErr w:type="spellStart"/>
      <w:r w:rsidRPr="00F9554E">
        <w:rPr>
          <w:rFonts w:ascii="Arial" w:hAnsi="Arial" w:cs="Arial"/>
          <w:sz w:val="22"/>
          <w:szCs w:val="22"/>
        </w:rPr>
        <w:t>Bio</w:t>
      </w:r>
      <w:r w:rsidRPr="00D357CF">
        <w:rPr>
          <w:rFonts w:ascii="Arial" w:hAnsi="Arial" w:cs="Arial"/>
          <w:i/>
          <w:iCs/>
          <w:sz w:val="22"/>
          <w:szCs w:val="22"/>
        </w:rPr>
        <w:t>Me</w:t>
      </w:r>
      <w:proofErr w:type="spellEnd"/>
      <w:r w:rsidRPr="00F9554E">
        <w:rPr>
          <w:rFonts w:ascii="Arial" w:hAnsi="Arial" w:cs="Arial"/>
          <w:sz w:val="22"/>
          <w:szCs w:val="22"/>
        </w:rPr>
        <w:t xml:space="preserve">. We combined IBD clusters in </w:t>
      </w:r>
      <w:proofErr w:type="spellStart"/>
      <w:r w:rsidRPr="00F9554E">
        <w:rPr>
          <w:rFonts w:ascii="Arial" w:hAnsi="Arial" w:cs="Arial"/>
          <w:sz w:val="22"/>
          <w:szCs w:val="22"/>
        </w:rPr>
        <w:t>AoU</w:t>
      </w:r>
      <w:proofErr w:type="spellEnd"/>
      <w:r w:rsidRPr="00F9554E">
        <w:rPr>
          <w:rFonts w:ascii="Arial" w:hAnsi="Arial" w:cs="Arial"/>
          <w:sz w:val="22"/>
          <w:szCs w:val="22"/>
        </w:rPr>
        <w:t xml:space="preserve"> and </w:t>
      </w:r>
      <w:proofErr w:type="spellStart"/>
      <w:r w:rsidRPr="00F9554E">
        <w:rPr>
          <w:rFonts w:ascii="Arial" w:hAnsi="Arial" w:cs="Arial"/>
          <w:sz w:val="22"/>
          <w:szCs w:val="22"/>
        </w:rPr>
        <w:t>Bio</w:t>
      </w:r>
      <w:r w:rsidRPr="00923BCE">
        <w:rPr>
          <w:rFonts w:ascii="Arial" w:hAnsi="Arial" w:cs="Arial"/>
          <w:i/>
          <w:iCs/>
          <w:sz w:val="22"/>
          <w:szCs w:val="22"/>
        </w:rPr>
        <w:t>Me</w:t>
      </w:r>
      <w:proofErr w:type="spellEnd"/>
      <w:r w:rsidRPr="00F9554E">
        <w:rPr>
          <w:rFonts w:ascii="Arial" w:hAnsi="Arial" w:cs="Arial"/>
          <w:sz w:val="22"/>
          <w:szCs w:val="22"/>
        </w:rPr>
        <w:t xml:space="preserve"> wh</w:t>
      </w:r>
      <w:r>
        <w:rPr>
          <w:rFonts w:ascii="Arial" w:hAnsi="Arial" w:cs="Arial"/>
          <w:sz w:val="22"/>
          <w:szCs w:val="22"/>
        </w:rPr>
        <w:t>ere the</w:t>
      </w:r>
      <w:r w:rsidRPr="00F9554E">
        <w:rPr>
          <w:rFonts w:ascii="Arial" w:hAnsi="Arial" w:cs="Arial"/>
          <w:sz w:val="22"/>
          <w:szCs w:val="22"/>
        </w:rPr>
        <w:t xml:space="preserve"> </w:t>
      </w:r>
      <w:r w:rsidRPr="00D357CF">
        <w:rPr>
          <w:rFonts w:ascii="Arial" w:hAnsi="Arial" w:cs="Arial"/>
          <w:i/>
          <w:iCs/>
          <w:sz w:val="22"/>
          <w:szCs w:val="22"/>
        </w:rPr>
        <w:t>F</w:t>
      </w:r>
      <w:r w:rsidRPr="00F9554E">
        <w:rPr>
          <w:rFonts w:ascii="Arial" w:hAnsi="Arial" w:cs="Arial"/>
          <w:sz w:val="22"/>
          <w:szCs w:val="22"/>
          <w:vertAlign w:val="subscript"/>
        </w:rPr>
        <w:t>ST</w:t>
      </w:r>
      <w:r w:rsidRPr="00F9554E">
        <w:rPr>
          <w:rFonts w:ascii="Arial" w:hAnsi="Arial" w:cs="Arial"/>
          <w:sz w:val="22"/>
          <w:szCs w:val="22"/>
        </w:rPr>
        <w:t xml:space="preserve"> </w:t>
      </w:r>
      <w:r>
        <w:rPr>
          <w:rFonts w:ascii="Arial" w:hAnsi="Arial" w:cs="Arial"/>
          <w:sz w:val="22"/>
          <w:szCs w:val="22"/>
        </w:rPr>
        <w:t>value between a pair of IBD clusters was &lt;</w:t>
      </w:r>
      <w:r w:rsidRPr="00F9554E">
        <w:rPr>
          <w:rFonts w:ascii="Arial" w:hAnsi="Arial" w:cs="Arial"/>
          <w:sz w:val="22"/>
          <w:szCs w:val="22"/>
        </w:rPr>
        <w:t xml:space="preserve"> 0.001, resulting in 16 clusters in NYC. </w:t>
      </w:r>
      <w:r w:rsidRPr="00D357CF">
        <w:rPr>
          <w:rFonts w:ascii="Arial" w:hAnsi="Arial" w:cs="Arial"/>
          <w:i/>
          <w:iCs/>
          <w:sz w:val="22"/>
          <w:szCs w:val="22"/>
        </w:rPr>
        <w:t>F</w:t>
      </w:r>
      <w:r w:rsidRPr="00F9554E">
        <w:rPr>
          <w:rFonts w:ascii="Arial" w:hAnsi="Arial" w:cs="Arial"/>
          <w:sz w:val="22"/>
          <w:szCs w:val="22"/>
          <w:vertAlign w:val="subscript"/>
        </w:rPr>
        <w:t>ST</w:t>
      </w:r>
      <w:r w:rsidRPr="00F9554E">
        <w:rPr>
          <w:rFonts w:ascii="Arial" w:hAnsi="Arial" w:cs="Arial"/>
          <w:sz w:val="22"/>
          <w:szCs w:val="22"/>
        </w:rPr>
        <w:t xml:space="preserve"> values between the combined clusters were estimated to see the relationship between clusters and used to write network of IBD populations. The network was plotted with </w:t>
      </w:r>
      <w:proofErr w:type="spellStart"/>
      <w:r w:rsidRPr="00F9554E">
        <w:rPr>
          <w:rFonts w:ascii="Arial" w:hAnsi="Arial" w:cs="Arial"/>
          <w:sz w:val="22"/>
          <w:szCs w:val="22"/>
        </w:rPr>
        <w:t>igraph</w:t>
      </w:r>
      <w:proofErr w:type="spellEnd"/>
      <w:r w:rsidRPr="00F9554E">
        <w:rPr>
          <w:rFonts w:ascii="Arial" w:hAnsi="Arial" w:cs="Arial"/>
          <w:sz w:val="22"/>
          <w:szCs w:val="22"/>
        </w:rPr>
        <w:t xml:space="preserve"> package implemented in R using log</w:t>
      </w:r>
      <w:r w:rsidRPr="00D357CF">
        <w:rPr>
          <w:rFonts w:ascii="Arial" w:hAnsi="Arial" w:cs="Arial"/>
          <w:sz w:val="22"/>
          <w:szCs w:val="22"/>
          <w:vertAlign w:val="subscript"/>
        </w:rPr>
        <w:t>10</w:t>
      </w:r>
      <w:r w:rsidRPr="00F9554E">
        <w:rPr>
          <w:rFonts w:ascii="Arial" w:hAnsi="Arial" w:cs="Arial"/>
          <w:sz w:val="22"/>
          <w:szCs w:val="22"/>
        </w:rPr>
        <w:t>(</w:t>
      </w:r>
      <w:r w:rsidRPr="00D357CF">
        <w:rPr>
          <w:rFonts w:ascii="Arial" w:hAnsi="Arial" w:cs="Arial"/>
          <w:i/>
          <w:iCs/>
          <w:sz w:val="22"/>
          <w:szCs w:val="22"/>
        </w:rPr>
        <w:t>F</w:t>
      </w:r>
      <w:r w:rsidRPr="00F9554E">
        <w:rPr>
          <w:rFonts w:ascii="Arial" w:hAnsi="Arial" w:cs="Arial"/>
          <w:sz w:val="22"/>
          <w:szCs w:val="22"/>
          <w:vertAlign w:val="subscript"/>
        </w:rPr>
        <w:t>ST</w:t>
      </w:r>
      <w:r w:rsidRPr="00F9554E">
        <w:rPr>
          <w:rFonts w:ascii="Arial" w:hAnsi="Arial" w:cs="Arial"/>
          <w:sz w:val="22"/>
          <w:szCs w:val="22"/>
        </w:rPr>
        <w:t>) as a distance matrix.</w:t>
      </w:r>
      <w:r>
        <w:rPr>
          <w:rFonts w:ascii="Arial" w:hAnsi="Arial" w:cs="Arial"/>
          <w:sz w:val="22"/>
          <w:szCs w:val="22"/>
        </w:rPr>
        <w:t xml:space="preserve"> </w:t>
      </w:r>
      <w:r w:rsidRPr="00F9554E">
        <w:rPr>
          <w:rFonts w:ascii="Arial" w:hAnsi="Arial" w:cs="Arial"/>
          <w:sz w:val="22"/>
          <w:szCs w:val="22"/>
        </w:rPr>
        <w:t xml:space="preserve"> Only edges with </w:t>
      </w:r>
      <w:r w:rsidRPr="00D357CF">
        <w:rPr>
          <w:rFonts w:ascii="Arial" w:hAnsi="Arial" w:cs="Arial"/>
          <w:i/>
          <w:iCs/>
          <w:sz w:val="22"/>
          <w:szCs w:val="22"/>
        </w:rPr>
        <w:t>F</w:t>
      </w:r>
      <w:r w:rsidRPr="00D357CF">
        <w:rPr>
          <w:rFonts w:ascii="Arial" w:hAnsi="Arial" w:cs="Arial"/>
          <w:sz w:val="22"/>
          <w:szCs w:val="22"/>
          <w:vertAlign w:val="subscript"/>
        </w:rPr>
        <w:t>ST</w:t>
      </w:r>
      <w:r w:rsidRPr="00F9554E">
        <w:rPr>
          <w:rFonts w:ascii="Arial" w:hAnsi="Arial" w:cs="Arial"/>
          <w:sz w:val="22"/>
          <w:szCs w:val="22"/>
        </w:rPr>
        <w:t xml:space="preserve"> &lt;1</w:t>
      </w:r>
      <w:r>
        <w:rPr>
          <w:rFonts w:ascii="Arial" w:hAnsi="Arial" w:cs="Arial"/>
          <w:sz w:val="22"/>
          <w:szCs w:val="22"/>
        </w:rPr>
        <w:t>x10</w:t>
      </w:r>
      <w:r w:rsidRPr="00D357CF">
        <w:rPr>
          <w:rFonts w:ascii="Arial" w:hAnsi="Arial" w:cs="Arial"/>
          <w:sz w:val="22"/>
          <w:szCs w:val="22"/>
          <w:vertAlign w:val="superscript"/>
        </w:rPr>
        <w:t>-2</w:t>
      </w:r>
      <w:r w:rsidRPr="00F9554E">
        <w:rPr>
          <w:rFonts w:ascii="Arial" w:hAnsi="Arial" w:cs="Arial"/>
          <w:sz w:val="22"/>
          <w:szCs w:val="22"/>
        </w:rPr>
        <w:t xml:space="preserve"> were shown in </w:t>
      </w:r>
      <w:r w:rsidRPr="00F9554E">
        <w:rPr>
          <w:rFonts w:ascii="Arial" w:hAnsi="Arial" w:cs="Arial"/>
          <w:b/>
          <w:bCs/>
          <w:sz w:val="22"/>
          <w:szCs w:val="22"/>
        </w:rPr>
        <w:t>Figure 2</w:t>
      </w:r>
      <w:r w:rsidRPr="00F9554E">
        <w:rPr>
          <w:rFonts w:ascii="Arial" w:hAnsi="Arial" w:cs="Arial"/>
          <w:sz w:val="22"/>
          <w:szCs w:val="22"/>
        </w:rPr>
        <w:t>.</w:t>
      </w:r>
    </w:p>
    <w:p w14:paraId="5DE34ACD" w14:textId="77777777" w:rsidR="00FA130E" w:rsidRPr="00D0331F" w:rsidRDefault="00FA130E" w:rsidP="00FA130E">
      <w:pPr>
        <w:pStyle w:val="a5"/>
        <w:numPr>
          <w:ilvl w:val="0"/>
          <w:numId w:val="9"/>
        </w:numPr>
        <w:spacing w:after="120"/>
        <w:jc w:val="both"/>
        <w:rPr>
          <w:rFonts w:ascii="Arial" w:hAnsi="Arial" w:cs="Arial"/>
          <w:sz w:val="22"/>
          <w:szCs w:val="22"/>
        </w:rPr>
      </w:pPr>
      <w:r w:rsidRPr="00D0331F">
        <w:rPr>
          <w:rFonts w:ascii="Arial" w:hAnsi="Arial" w:cs="Arial"/>
          <w:b/>
          <w:bCs/>
          <w:sz w:val="22"/>
          <w:szCs w:val="22"/>
        </w:rPr>
        <w:t>Detection of pathogenic founder variants</w:t>
      </w:r>
      <w:r w:rsidRPr="00D0331F">
        <w:rPr>
          <w:rFonts w:ascii="Arial" w:hAnsi="Arial" w:cs="Arial"/>
          <w:sz w:val="22"/>
          <w:szCs w:val="22"/>
        </w:rPr>
        <w:t> </w:t>
      </w:r>
    </w:p>
    <w:p w14:paraId="73B97AAE" w14:textId="77777777" w:rsidR="00FA130E" w:rsidRPr="00F9554E" w:rsidRDefault="00FA130E" w:rsidP="00FA130E">
      <w:pPr>
        <w:spacing w:after="120"/>
        <w:jc w:val="both"/>
        <w:rPr>
          <w:rFonts w:ascii="Arial" w:hAnsi="Arial" w:cs="Arial"/>
          <w:sz w:val="22"/>
          <w:szCs w:val="22"/>
        </w:rPr>
      </w:pPr>
      <w:r>
        <w:rPr>
          <w:rFonts w:ascii="Arial" w:hAnsi="Arial" w:cs="Arial"/>
          <w:sz w:val="22"/>
          <w:szCs w:val="22"/>
        </w:rPr>
        <w:lastRenderedPageBreak/>
        <w:t xml:space="preserve">As of Jan 7, 2023, </w:t>
      </w:r>
      <w:r w:rsidRPr="00F9554E">
        <w:rPr>
          <w:rFonts w:ascii="Arial" w:hAnsi="Arial" w:cs="Arial"/>
          <w:sz w:val="22"/>
          <w:szCs w:val="22"/>
        </w:rPr>
        <w:t xml:space="preserve">1,577,987 variants were registered in </w:t>
      </w:r>
      <w:proofErr w:type="spellStart"/>
      <w:r w:rsidRPr="00F9554E">
        <w:rPr>
          <w:rFonts w:ascii="Arial" w:hAnsi="Arial" w:cs="Arial"/>
          <w:sz w:val="22"/>
          <w:szCs w:val="22"/>
        </w:rPr>
        <w:t>ClinVar</w:t>
      </w:r>
      <w:proofErr w:type="spellEnd"/>
      <w:r w:rsidRPr="00F9554E">
        <w:rPr>
          <w:rFonts w:ascii="Arial" w:hAnsi="Arial" w:cs="Arial"/>
          <w:sz w:val="22"/>
          <w:szCs w:val="22"/>
        </w:rPr>
        <w:t xml:space="preserve">. Of these, we identified 193,935 pathogenic variants whose CLINSIG flags started with “Pathogenic” or “Likely </w:t>
      </w:r>
      <w:r>
        <w:rPr>
          <w:rFonts w:ascii="Arial" w:hAnsi="Arial" w:cs="Arial"/>
          <w:sz w:val="22"/>
          <w:szCs w:val="22"/>
        </w:rPr>
        <w:t>P</w:t>
      </w:r>
      <w:r w:rsidRPr="00F9554E">
        <w:rPr>
          <w:rFonts w:ascii="Arial" w:hAnsi="Arial" w:cs="Arial"/>
          <w:sz w:val="22"/>
          <w:szCs w:val="22"/>
        </w:rPr>
        <w:t>athogenic”. We extracted these variants from whole genome sequence data of 10,381 NYC All of Us participants using Hail version 0.2.107-2387bb00ceee</w:t>
      </w:r>
      <w:r w:rsidRPr="00F9554E">
        <w:rPr>
          <w:rFonts w:ascii="Arial" w:hAnsi="Arial" w:cs="Arial"/>
          <w:sz w:val="22"/>
          <w:szCs w:val="22"/>
          <w:vertAlign w:val="superscript"/>
        </w:rPr>
        <w:t>24</w:t>
      </w:r>
      <w:r w:rsidRPr="00F9554E">
        <w:rPr>
          <w:rFonts w:ascii="Arial" w:hAnsi="Arial" w:cs="Arial"/>
          <w:sz w:val="22"/>
          <w:szCs w:val="22"/>
        </w:rPr>
        <w:t xml:space="preserve"> and from those of </w:t>
      </w:r>
      <w:proofErr w:type="spellStart"/>
      <w:r w:rsidRPr="00F9554E">
        <w:rPr>
          <w:rFonts w:ascii="Arial" w:hAnsi="Arial" w:cs="Arial"/>
          <w:sz w:val="22"/>
          <w:szCs w:val="22"/>
        </w:rPr>
        <w:t>BioMe</w:t>
      </w:r>
      <w:proofErr w:type="spellEnd"/>
      <w:r w:rsidRPr="00F9554E">
        <w:rPr>
          <w:rFonts w:ascii="Arial" w:hAnsi="Arial" w:cs="Arial"/>
          <w:sz w:val="22"/>
          <w:szCs w:val="22"/>
        </w:rPr>
        <w:t xml:space="preserve"> participants using </w:t>
      </w:r>
      <w:proofErr w:type="spellStart"/>
      <w:r w:rsidRPr="00F9554E">
        <w:rPr>
          <w:rFonts w:ascii="Arial" w:hAnsi="Arial" w:cs="Arial"/>
          <w:sz w:val="22"/>
          <w:szCs w:val="22"/>
        </w:rPr>
        <w:t>vcftools</w:t>
      </w:r>
      <w:proofErr w:type="spellEnd"/>
      <w:r w:rsidRPr="00F9554E">
        <w:rPr>
          <w:rFonts w:ascii="Arial" w:hAnsi="Arial" w:cs="Arial"/>
          <w:sz w:val="22"/>
          <w:szCs w:val="22"/>
        </w:rPr>
        <w:t xml:space="preserve"> version 0.1.13.</w:t>
      </w:r>
      <w:r>
        <w:rPr>
          <w:rFonts w:ascii="Arial" w:hAnsi="Arial" w:cs="Arial"/>
          <w:sz w:val="22"/>
          <w:szCs w:val="22"/>
        </w:rPr>
        <w:t xml:space="preserve"> </w:t>
      </w:r>
      <w:r w:rsidRPr="00F9554E">
        <w:rPr>
          <w:rFonts w:ascii="Arial" w:hAnsi="Arial" w:cs="Arial"/>
          <w:sz w:val="22"/>
          <w:szCs w:val="22"/>
        </w:rPr>
        <w:t xml:space="preserve"> We merged the dataset using PLINK v1.90b6.22 </w:t>
      </w:r>
      <w:r>
        <w:rPr>
          <w:rFonts w:ascii="Arial" w:hAnsi="Arial" w:cs="Arial"/>
          <w:sz w:val="22"/>
          <w:szCs w:val="22"/>
        </w:rPr>
        <w:t xml:space="preserve">   </w:t>
      </w:r>
      <w:r w:rsidRPr="00F9554E">
        <w:rPr>
          <w:rFonts w:ascii="Arial" w:hAnsi="Arial" w:cs="Arial"/>
          <w:sz w:val="22"/>
          <w:szCs w:val="22"/>
        </w:rPr>
        <w:t>--</w:t>
      </w:r>
      <w:proofErr w:type="spellStart"/>
      <w:r w:rsidRPr="00F9554E">
        <w:rPr>
          <w:rFonts w:ascii="Arial" w:hAnsi="Arial" w:cs="Arial"/>
          <w:sz w:val="22"/>
          <w:szCs w:val="22"/>
        </w:rPr>
        <w:t>bmerge</w:t>
      </w:r>
      <w:proofErr w:type="spellEnd"/>
      <w:r w:rsidRPr="00F9554E">
        <w:rPr>
          <w:rFonts w:ascii="Arial" w:hAnsi="Arial" w:cs="Arial"/>
          <w:sz w:val="22"/>
          <w:szCs w:val="22"/>
        </w:rPr>
        <w:t xml:space="preserve">, removed close relatives with </w:t>
      </w:r>
      <w:r>
        <w:rPr>
          <w:rFonts w:ascii="Arial" w:hAnsi="Arial" w:cs="Arial"/>
          <w:sz w:val="22"/>
          <w:szCs w:val="22"/>
        </w:rPr>
        <w:t xml:space="preserve">KING </w:t>
      </w:r>
      <w:r w:rsidRPr="00F9554E">
        <w:rPr>
          <w:rFonts w:ascii="Arial" w:hAnsi="Arial" w:cs="Arial"/>
          <w:sz w:val="22"/>
          <w:szCs w:val="22"/>
        </w:rPr>
        <w:t>kinship coefficient &gt; 0.125 with PLINK2 –king-threshold 0.125 and excluded variants which appeared less than twice in our combined dataset with PLINK2</w:t>
      </w:r>
      <w:r>
        <w:rPr>
          <w:rFonts w:ascii="Arial" w:hAnsi="Arial" w:cs="Arial"/>
          <w:sz w:val="22"/>
          <w:szCs w:val="22"/>
        </w:rPr>
        <w:t xml:space="preserve"> flag</w:t>
      </w:r>
      <w:r w:rsidRPr="00F9554E">
        <w:rPr>
          <w:rFonts w:ascii="Arial" w:hAnsi="Arial" w:cs="Arial"/>
          <w:sz w:val="22"/>
          <w:szCs w:val="22"/>
        </w:rPr>
        <w:t xml:space="preserve"> --mac 2.</w:t>
      </w:r>
      <w:r>
        <w:rPr>
          <w:rFonts w:ascii="Arial" w:hAnsi="Arial" w:cs="Arial"/>
          <w:sz w:val="22"/>
          <w:szCs w:val="22"/>
        </w:rPr>
        <w:t xml:space="preserve"> </w:t>
      </w:r>
      <w:r w:rsidRPr="00F9554E">
        <w:rPr>
          <w:rFonts w:ascii="Arial" w:hAnsi="Arial" w:cs="Arial"/>
          <w:sz w:val="22"/>
          <w:szCs w:val="22"/>
        </w:rPr>
        <w:t xml:space="preserve"> Variants with genotype rate &lt; 0.9 and p</w:t>
      </w:r>
      <w:r>
        <w:rPr>
          <w:rFonts w:ascii="Arial" w:hAnsi="Arial" w:cs="Arial"/>
          <w:sz w:val="22"/>
          <w:szCs w:val="22"/>
        </w:rPr>
        <w:t>-</w:t>
      </w:r>
      <w:r w:rsidRPr="00F9554E">
        <w:rPr>
          <w:rFonts w:ascii="Arial" w:hAnsi="Arial" w:cs="Arial"/>
          <w:sz w:val="22"/>
          <w:szCs w:val="22"/>
        </w:rPr>
        <w:t xml:space="preserve">value for the departures from Hardy Weinberg </w:t>
      </w:r>
      <w:r>
        <w:rPr>
          <w:rFonts w:ascii="Arial" w:hAnsi="Arial" w:cs="Arial"/>
          <w:sz w:val="22"/>
          <w:szCs w:val="22"/>
        </w:rPr>
        <w:t>e</w:t>
      </w:r>
      <w:r w:rsidRPr="00F9554E">
        <w:rPr>
          <w:rFonts w:ascii="Arial" w:hAnsi="Arial" w:cs="Arial"/>
          <w:sz w:val="22"/>
          <w:szCs w:val="22"/>
        </w:rPr>
        <w:t>quilibrium &lt;1e-16 were filtered out with PLINK2.</w:t>
      </w:r>
      <w:r>
        <w:rPr>
          <w:rFonts w:ascii="Arial" w:hAnsi="Arial" w:cs="Arial"/>
          <w:sz w:val="22"/>
          <w:szCs w:val="22"/>
        </w:rPr>
        <w:t xml:space="preserve"> </w:t>
      </w:r>
      <w:r w:rsidRPr="00F9554E">
        <w:rPr>
          <w:rFonts w:ascii="Arial" w:hAnsi="Arial" w:cs="Arial"/>
          <w:sz w:val="22"/>
          <w:szCs w:val="22"/>
        </w:rPr>
        <w:t xml:space="preserve"> </w:t>
      </w:r>
      <w:r>
        <w:rPr>
          <w:rFonts w:ascii="Arial" w:hAnsi="Arial" w:cs="Arial"/>
          <w:sz w:val="22"/>
          <w:szCs w:val="22"/>
        </w:rPr>
        <w:t>We set a small Hardy Weinberg equilibrium threshold s</w:t>
      </w:r>
      <w:r w:rsidRPr="00F9554E">
        <w:rPr>
          <w:rFonts w:ascii="Arial" w:hAnsi="Arial" w:cs="Arial"/>
          <w:sz w:val="22"/>
          <w:szCs w:val="22"/>
        </w:rPr>
        <w:t xml:space="preserve">ince rare variants are likely to diverge from Hardy Weinberg equilibrium due to high heterozygosity in a general population sample like the whole dataset of </w:t>
      </w:r>
      <w:proofErr w:type="spellStart"/>
      <w:r w:rsidRPr="00F9554E">
        <w:rPr>
          <w:rFonts w:ascii="Arial" w:hAnsi="Arial" w:cs="Arial"/>
          <w:sz w:val="22"/>
          <w:szCs w:val="22"/>
        </w:rPr>
        <w:t>AoU</w:t>
      </w:r>
      <w:proofErr w:type="spellEnd"/>
      <w:r w:rsidRPr="00F9554E">
        <w:rPr>
          <w:rFonts w:ascii="Arial" w:hAnsi="Arial" w:cs="Arial"/>
          <w:sz w:val="22"/>
          <w:szCs w:val="22"/>
        </w:rPr>
        <w:t xml:space="preserve"> and </w:t>
      </w:r>
      <w:proofErr w:type="spellStart"/>
      <w:r w:rsidRPr="00F9554E">
        <w:rPr>
          <w:rFonts w:ascii="Arial" w:hAnsi="Arial" w:cs="Arial"/>
          <w:sz w:val="22"/>
          <w:szCs w:val="22"/>
        </w:rPr>
        <w:t>Bio</w:t>
      </w:r>
      <w:r w:rsidRPr="00F9554E">
        <w:rPr>
          <w:rFonts w:ascii="Arial" w:hAnsi="Arial" w:cs="Arial"/>
          <w:i/>
          <w:iCs/>
          <w:sz w:val="22"/>
          <w:szCs w:val="22"/>
        </w:rPr>
        <w:t>Me</w:t>
      </w:r>
      <w:proofErr w:type="spellEnd"/>
      <w:r w:rsidRPr="00F9554E">
        <w:rPr>
          <w:rFonts w:ascii="Arial" w:hAnsi="Arial" w:cs="Arial"/>
          <w:sz w:val="22"/>
          <w:szCs w:val="22"/>
        </w:rPr>
        <w:t>. After filtering, 3,616 pathogenic variants were observed in NYC individuals’ whole genome sequence data.  </w:t>
      </w:r>
    </w:p>
    <w:p w14:paraId="2DA447BE" w14:textId="355D1BFF"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 xml:space="preserve">We defined eight IBD clusters with IBD score &gt;3 as founder populations. The frequency of the variants in each founder IBD cluster was estimated using </w:t>
      </w:r>
      <w:r>
        <w:rPr>
          <w:rFonts w:ascii="Arial" w:hAnsi="Arial" w:cs="Arial"/>
          <w:sz w:val="22"/>
          <w:szCs w:val="22"/>
        </w:rPr>
        <w:t>PLINK</w:t>
      </w:r>
      <w:r w:rsidRPr="00F9554E">
        <w:rPr>
          <w:rFonts w:ascii="Arial" w:hAnsi="Arial" w:cs="Arial"/>
          <w:sz w:val="22"/>
          <w:szCs w:val="22"/>
        </w:rPr>
        <w:t xml:space="preserve"> v1.9. We set a conservative threshold to identify founder variants, including only those that were:</w:t>
      </w:r>
      <w:r>
        <w:rPr>
          <w:rFonts w:ascii="Arial" w:hAnsi="Arial" w:cs="Arial"/>
          <w:sz w:val="22"/>
          <w:szCs w:val="22"/>
        </w:rPr>
        <w:t xml:space="preserve"> </w:t>
      </w:r>
      <w:r w:rsidRPr="00F9554E">
        <w:rPr>
          <w:rFonts w:ascii="Arial" w:hAnsi="Arial" w:cs="Arial"/>
          <w:sz w:val="22"/>
          <w:szCs w:val="22"/>
        </w:rPr>
        <w:t xml:space="preserve">a) Significantly enriched in a certain founder population against other NYC individuals after Bonferroni correction (Fisher’s Exact p value &lt; 0.05), b) minor allele </w:t>
      </w:r>
      <w:r w:rsidRPr="000771CA">
        <w:rPr>
          <w:rFonts w:ascii="Arial" w:hAnsi="Arial" w:cs="Arial"/>
          <w:sz w:val="22"/>
          <w:szCs w:val="22"/>
        </w:rPr>
        <w:t xml:space="preserve">frequency (MAF) &lt;0.0001 in NYC individuals not assigned to that cluster and c) appeared more than once in that cluster.  We applied the Bonferroni correction (p value &lt; 0.05 / (3,616 x 8)), but all results are listed in </w:t>
      </w:r>
      <w:r w:rsidRPr="000771CA">
        <w:rPr>
          <w:rFonts w:ascii="Arial" w:hAnsi="Arial" w:cs="Arial"/>
          <w:b/>
          <w:bCs/>
          <w:sz w:val="22"/>
          <w:szCs w:val="22"/>
        </w:rPr>
        <w:t>Table 1</w:t>
      </w:r>
      <w:r w:rsidRPr="000771CA">
        <w:rPr>
          <w:rFonts w:ascii="Arial" w:hAnsi="Arial" w:cs="Arial"/>
          <w:sz w:val="22"/>
          <w:szCs w:val="22"/>
        </w:rPr>
        <w:t xml:space="preserve"> and </w:t>
      </w:r>
      <w:r w:rsidRPr="000771CA">
        <w:rPr>
          <w:rFonts w:ascii="Arial" w:hAnsi="Arial" w:cs="Arial"/>
          <w:b/>
          <w:bCs/>
          <w:sz w:val="22"/>
          <w:szCs w:val="22"/>
        </w:rPr>
        <w:t>Table S</w:t>
      </w:r>
      <w:r w:rsidR="000D5132">
        <w:rPr>
          <w:rFonts w:ascii="Arial" w:hAnsi="Arial" w:cs="Arial"/>
          <w:b/>
          <w:bCs/>
          <w:sz w:val="22"/>
          <w:szCs w:val="22"/>
        </w:rPr>
        <w:t>2</w:t>
      </w:r>
      <w:r w:rsidRPr="000771CA">
        <w:rPr>
          <w:rFonts w:ascii="Arial" w:hAnsi="Arial" w:cs="Arial"/>
          <w:sz w:val="22"/>
          <w:szCs w:val="22"/>
        </w:rPr>
        <w:t xml:space="preserve"> since it is too strict for populations with small sample size. We checked and confirmed the relatives in </w:t>
      </w:r>
      <w:r>
        <w:rPr>
          <w:rFonts w:ascii="Arial" w:hAnsi="Arial" w:cs="Arial"/>
          <w:sz w:val="22"/>
          <w:szCs w:val="22"/>
        </w:rPr>
        <w:t xml:space="preserve">a </w:t>
      </w:r>
      <w:r w:rsidRPr="000771CA">
        <w:rPr>
          <w:rFonts w:ascii="Arial" w:hAnsi="Arial" w:cs="Arial"/>
          <w:sz w:val="22"/>
          <w:szCs w:val="22"/>
        </w:rPr>
        <w:t>closer relationship than our threshold (KING</w:t>
      </w:r>
      <w:r w:rsidRPr="00F9554E">
        <w:rPr>
          <w:rFonts w:ascii="Arial" w:hAnsi="Arial" w:cs="Arial"/>
          <w:sz w:val="22"/>
          <w:szCs w:val="22"/>
        </w:rPr>
        <w:t xml:space="preserve"> kinship coefficient = 0.125) did not affect our results by applying an additional --king-threshold 0.0884. </w:t>
      </w:r>
    </w:p>
    <w:p w14:paraId="12611879"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The number of pathogenic variants per individual is also counted for each IBD cluster to examine if there are differences in the distribution of known pathogenic variants based on ancestral background. </w:t>
      </w:r>
    </w:p>
    <w:p w14:paraId="31F48245"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 xml:space="preserve">The minor allele frequencies of founder variants were extracted from </w:t>
      </w:r>
      <w:proofErr w:type="spellStart"/>
      <w:r w:rsidRPr="00F9554E">
        <w:rPr>
          <w:rFonts w:ascii="Arial" w:hAnsi="Arial" w:cs="Arial"/>
          <w:sz w:val="22"/>
          <w:szCs w:val="22"/>
        </w:rPr>
        <w:t>gnomAD</w:t>
      </w:r>
      <w:proofErr w:type="spellEnd"/>
      <w:r w:rsidRPr="00F9554E">
        <w:rPr>
          <w:rFonts w:ascii="Arial" w:hAnsi="Arial" w:cs="Arial"/>
          <w:sz w:val="22"/>
          <w:szCs w:val="22"/>
        </w:rPr>
        <w:t xml:space="preserve"> v3.1.2</w:t>
      </w:r>
      <w:r w:rsidRPr="00F9554E">
        <w:rPr>
          <w:rFonts w:ascii="Arial" w:hAnsi="Arial" w:cs="Arial"/>
          <w:sz w:val="22"/>
          <w:szCs w:val="22"/>
          <w:vertAlign w:val="superscript"/>
        </w:rPr>
        <w:t>25</w:t>
      </w:r>
      <w:r w:rsidRPr="00F9554E">
        <w:rPr>
          <w:rFonts w:ascii="Arial" w:hAnsi="Arial" w:cs="Arial"/>
          <w:sz w:val="22"/>
          <w:szCs w:val="22"/>
        </w:rPr>
        <w:t xml:space="preserve"> using </w:t>
      </w:r>
      <w:proofErr w:type="spellStart"/>
      <w:r w:rsidRPr="00F9554E">
        <w:rPr>
          <w:rFonts w:ascii="Arial" w:hAnsi="Arial" w:cs="Arial"/>
          <w:sz w:val="22"/>
          <w:szCs w:val="22"/>
        </w:rPr>
        <w:t>gnomAD_</w:t>
      </w:r>
      <w:proofErr w:type="gramStart"/>
      <w:r w:rsidRPr="00F9554E">
        <w:rPr>
          <w:rFonts w:ascii="Arial" w:hAnsi="Arial" w:cs="Arial"/>
          <w:sz w:val="22"/>
          <w:szCs w:val="22"/>
        </w:rPr>
        <w:t>DB</w:t>
      </w:r>
      <w:proofErr w:type="spellEnd"/>
      <w:r w:rsidRPr="00F9554E">
        <w:rPr>
          <w:rFonts w:ascii="Arial" w:hAnsi="Arial" w:cs="Arial"/>
          <w:sz w:val="22"/>
          <w:szCs w:val="22"/>
        </w:rPr>
        <w:t>(</w:t>
      </w:r>
      <w:proofErr w:type="gramEnd"/>
      <w:r w:rsidRPr="00F9554E">
        <w:rPr>
          <w:rFonts w:ascii="Arial" w:hAnsi="Arial" w:cs="Arial"/>
          <w:sz w:val="22"/>
          <w:szCs w:val="22"/>
        </w:rPr>
        <w:t>https://github.com/KalinNonchev/gnomAD_DB) to compare frequencies in NYC dataset. </w:t>
      </w:r>
    </w:p>
    <w:p w14:paraId="0C366045" w14:textId="77777777" w:rsidR="00FA130E" w:rsidRPr="00F9554E" w:rsidRDefault="00FA130E" w:rsidP="00FA130E">
      <w:pPr>
        <w:spacing w:after="120"/>
        <w:jc w:val="both"/>
        <w:rPr>
          <w:rFonts w:ascii="Arial" w:hAnsi="Arial" w:cs="Arial"/>
          <w:sz w:val="22"/>
          <w:szCs w:val="22"/>
        </w:rPr>
      </w:pPr>
    </w:p>
    <w:p w14:paraId="1D17EA52" w14:textId="77777777" w:rsidR="00FA130E" w:rsidRPr="00F9554E" w:rsidRDefault="00FA130E" w:rsidP="00FA130E">
      <w:pPr>
        <w:numPr>
          <w:ilvl w:val="0"/>
          <w:numId w:val="11"/>
        </w:numPr>
        <w:tabs>
          <w:tab w:val="clear" w:pos="360"/>
          <w:tab w:val="num" w:pos="720"/>
        </w:tabs>
        <w:spacing w:after="120"/>
        <w:jc w:val="both"/>
        <w:rPr>
          <w:rFonts w:ascii="Arial" w:hAnsi="Arial" w:cs="Arial"/>
          <w:sz w:val="22"/>
          <w:szCs w:val="22"/>
        </w:rPr>
      </w:pPr>
      <w:r w:rsidRPr="00F9554E">
        <w:rPr>
          <w:rFonts w:ascii="Arial" w:hAnsi="Arial" w:cs="Arial"/>
          <w:b/>
          <w:bCs/>
          <w:sz w:val="22"/>
          <w:szCs w:val="22"/>
        </w:rPr>
        <w:t>Ancestry analysis for the founder variant in the Caribbean IBD groups</w:t>
      </w:r>
      <w:r w:rsidRPr="00F9554E">
        <w:rPr>
          <w:rFonts w:ascii="Arial" w:hAnsi="Arial" w:cs="Arial"/>
          <w:sz w:val="22"/>
          <w:szCs w:val="22"/>
        </w:rPr>
        <w:t> </w:t>
      </w:r>
    </w:p>
    <w:p w14:paraId="3985088E" w14:textId="77777777" w:rsidR="00FA130E" w:rsidRPr="00F9554E" w:rsidRDefault="00FA130E" w:rsidP="00FA130E">
      <w:pPr>
        <w:spacing w:after="120"/>
        <w:jc w:val="both"/>
        <w:rPr>
          <w:rFonts w:ascii="Arial" w:hAnsi="Arial" w:cs="Arial"/>
          <w:sz w:val="22"/>
          <w:szCs w:val="22"/>
        </w:rPr>
      </w:pPr>
      <w:r w:rsidRPr="00F9554E">
        <w:rPr>
          <w:rFonts w:ascii="Arial" w:hAnsi="Arial" w:cs="Arial"/>
          <w:sz w:val="22"/>
          <w:szCs w:val="22"/>
        </w:rPr>
        <w:t xml:space="preserve">We identified multiple IBD clusters that appeared to have Caribbean ancestry, based on </w:t>
      </w:r>
      <w:r w:rsidRPr="00F9554E">
        <w:rPr>
          <w:rFonts w:ascii="Arial" w:hAnsi="Arial" w:cs="Arial"/>
          <w:i/>
          <w:iCs/>
          <w:sz w:val="22"/>
          <w:szCs w:val="22"/>
        </w:rPr>
        <w:t>F</w:t>
      </w:r>
      <w:r w:rsidRPr="00F9554E">
        <w:rPr>
          <w:rFonts w:ascii="Arial" w:hAnsi="Arial" w:cs="Arial"/>
          <w:sz w:val="22"/>
          <w:szCs w:val="22"/>
          <w:vertAlign w:val="subscript"/>
        </w:rPr>
        <w:t>ST</w:t>
      </w:r>
      <w:r w:rsidRPr="00F9554E">
        <w:rPr>
          <w:rFonts w:ascii="Arial" w:hAnsi="Arial" w:cs="Arial"/>
          <w:sz w:val="22"/>
          <w:szCs w:val="22"/>
        </w:rPr>
        <w:t xml:space="preserve"> analysis against reference populations. Since Caribbean populations have three different continental ancestries in their genomes </w:t>
      </w:r>
      <w:r>
        <w:rPr>
          <w:rFonts w:ascii="Arial" w:hAnsi="Arial" w:cs="Arial"/>
          <w:sz w:val="22"/>
          <w:szCs w:val="22"/>
        </w:rPr>
        <w:t>(</w:t>
      </w:r>
      <w:r w:rsidRPr="00F9554E">
        <w:rPr>
          <w:rFonts w:ascii="Arial" w:hAnsi="Arial" w:cs="Arial"/>
          <w:sz w:val="22"/>
          <w:szCs w:val="22"/>
        </w:rPr>
        <w:t>African, Native American and European</w:t>
      </w:r>
      <w:r>
        <w:rPr>
          <w:rFonts w:ascii="Arial" w:hAnsi="Arial" w:cs="Arial"/>
          <w:sz w:val="22"/>
          <w:szCs w:val="22"/>
        </w:rPr>
        <w:t xml:space="preserve">) </w:t>
      </w:r>
      <w:r w:rsidRPr="00F9554E">
        <w:rPr>
          <w:rFonts w:ascii="Arial" w:hAnsi="Arial" w:cs="Arial"/>
          <w:sz w:val="22"/>
          <w:szCs w:val="22"/>
        </w:rPr>
        <w:t xml:space="preserve">due to their complex history, we inferred local ancestry around the founder variants detected in Caribbean populations shown in </w:t>
      </w:r>
      <w:r w:rsidRPr="00F9554E">
        <w:rPr>
          <w:rFonts w:ascii="Arial" w:hAnsi="Arial" w:cs="Arial"/>
          <w:b/>
          <w:bCs/>
          <w:sz w:val="22"/>
          <w:szCs w:val="22"/>
        </w:rPr>
        <w:t>Table</w:t>
      </w:r>
      <w:r w:rsidRPr="00537B1B">
        <w:rPr>
          <w:rFonts w:ascii="Arial" w:hAnsi="Arial" w:cs="Arial"/>
          <w:b/>
          <w:bCs/>
          <w:sz w:val="22"/>
          <w:szCs w:val="22"/>
        </w:rPr>
        <w:t xml:space="preserve"> </w:t>
      </w:r>
      <w:r w:rsidRPr="00F9554E">
        <w:rPr>
          <w:rFonts w:ascii="Arial" w:hAnsi="Arial" w:cs="Arial"/>
          <w:b/>
          <w:bCs/>
          <w:sz w:val="22"/>
          <w:szCs w:val="22"/>
        </w:rPr>
        <w:t>1</w:t>
      </w:r>
      <w:r w:rsidRPr="00F9554E">
        <w:rPr>
          <w:rFonts w:ascii="Arial" w:hAnsi="Arial" w:cs="Arial"/>
          <w:sz w:val="22"/>
          <w:szCs w:val="22"/>
        </w:rPr>
        <w:t xml:space="preserve"> in order to </w:t>
      </w:r>
      <w:r>
        <w:rPr>
          <w:rFonts w:ascii="Arial" w:hAnsi="Arial" w:cs="Arial"/>
          <w:sz w:val="22"/>
          <w:szCs w:val="22"/>
        </w:rPr>
        <w:t>reveal the</w:t>
      </w:r>
      <w:r w:rsidRPr="00F9554E">
        <w:rPr>
          <w:rFonts w:ascii="Arial" w:hAnsi="Arial" w:cs="Arial"/>
          <w:sz w:val="22"/>
          <w:szCs w:val="22"/>
        </w:rPr>
        <w:t xml:space="preserve"> ancestr</w:t>
      </w:r>
      <w:r>
        <w:rPr>
          <w:rFonts w:ascii="Arial" w:hAnsi="Arial" w:cs="Arial"/>
          <w:sz w:val="22"/>
          <w:szCs w:val="22"/>
        </w:rPr>
        <w:t>al</w:t>
      </w:r>
      <w:r w:rsidRPr="00F9554E">
        <w:rPr>
          <w:rFonts w:ascii="Arial" w:hAnsi="Arial" w:cs="Arial"/>
          <w:sz w:val="22"/>
          <w:szCs w:val="22"/>
        </w:rPr>
        <w:t xml:space="preserve"> background of those founder variants.  </w:t>
      </w:r>
    </w:p>
    <w:p w14:paraId="2838A2E6" w14:textId="3FA61557" w:rsidR="00537B1B" w:rsidRPr="00AF611F" w:rsidRDefault="00FA130E" w:rsidP="00FA130E">
      <w:pPr>
        <w:spacing w:after="120"/>
        <w:jc w:val="both"/>
        <w:rPr>
          <w:sz w:val="20"/>
          <w:szCs w:val="20"/>
        </w:rPr>
      </w:pPr>
      <w:r w:rsidRPr="00F9554E">
        <w:rPr>
          <w:rFonts w:ascii="Arial" w:hAnsi="Arial" w:cs="Arial"/>
          <w:sz w:val="22"/>
          <w:szCs w:val="22"/>
        </w:rPr>
        <w:t xml:space="preserve">Genotype datasets for the carriers were </w:t>
      </w:r>
      <w:r>
        <w:rPr>
          <w:rFonts w:ascii="Arial" w:hAnsi="Arial" w:cs="Arial"/>
          <w:sz w:val="22"/>
          <w:szCs w:val="22"/>
        </w:rPr>
        <w:t xml:space="preserve">generated </w:t>
      </w:r>
      <w:r w:rsidRPr="00F9554E">
        <w:rPr>
          <w:rFonts w:ascii="Arial" w:hAnsi="Arial" w:cs="Arial"/>
          <w:sz w:val="22"/>
          <w:szCs w:val="22"/>
        </w:rPr>
        <w:t xml:space="preserve">by combining the genotype dataset used for IBD analysis and genotype data of each </w:t>
      </w:r>
      <w:proofErr w:type="spellStart"/>
      <w:r>
        <w:rPr>
          <w:rFonts w:ascii="Arial" w:hAnsi="Arial" w:cs="Arial"/>
          <w:sz w:val="22"/>
          <w:szCs w:val="22"/>
        </w:rPr>
        <w:t>ClinVar</w:t>
      </w:r>
      <w:proofErr w:type="spellEnd"/>
      <w:r>
        <w:rPr>
          <w:rFonts w:ascii="Arial" w:hAnsi="Arial" w:cs="Arial"/>
          <w:sz w:val="22"/>
          <w:szCs w:val="22"/>
        </w:rPr>
        <w:t xml:space="preserve"> </w:t>
      </w:r>
      <w:proofErr w:type="gramStart"/>
      <w:r w:rsidRPr="00F9554E">
        <w:rPr>
          <w:rFonts w:ascii="Arial" w:hAnsi="Arial" w:cs="Arial"/>
          <w:sz w:val="22"/>
          <w:szCs w:val="22"/>
        </w:rPr>
        <w:t>variant</w:t>
      </w:r>
      <w:r>
        <w:rPr>
          <w:rFonts w:ascii="Arial" w:hAnsi="Arial" w:cs="Arial"/>
          <w:sz w:val="22"/>
          <w:szCs w:val="22"/>
        </w:rPr>
        <w:t>,</w:t>
      </w:r>
      <w:r w:rsidRPr="00F9554E">
        <w:rPr>
          <w:rFonts w:ascii="Arial" w:hAnsi="Arial" w:cs="Arial"/>
          <w:sz w:val="22"/>
          <w:szCs w:val="22"/>
        </w:rPr>
        <w:t xml:space="preserve"> and</w:t>
      </w:r>
      <w:proofErr w:type="gramEnd"/>
      <w:r w:rsidRPr="00F9554E">
        <w:rPr>
          <w:rFonts w:ascii="Arial" w:hAnsi="Arial" w:cs="Arial"/>
          <w:sz w:val="22"/>
          <w:szCs w:val="22"/>
        </w:rPr>
        <w:t xml:space="preserve"> phased by Beagle v5.4 without reference</w:t>
      </w:r>
      <w:r>
        <w:rPr>
          <w:rFonts w:ascii="Arial" w:hAnsi="Arial" w:cs="Arial"/>
          <w:sz w:val="22"/>
          <w:szCs w:val="22"/>
        </w:rPr>
        <w:t xml:space="preserve"> genomes</w:t>
      </w:r>
      <w:r w:rsidRPr="00F9554E">
        <w:rPr>
          <w:rFonts w:ascii="Arial" w:hAnsi="Arial" w:cs="Arial"/>
          <w:sz w:val="22"/>
          <w:szCs w:val="22"/>
        </w:rPr>
        <w:t xml:space="preserve"> since most of </w:t>
      </w:r>
      <w:r>
        <w:rPr>
          <w:rFonts w:ascii="Arial" w:hAnsi="Arial" w:cs="Arial"/>
          <w:sz w:val="22"/>
          <w:szCs w:val="22"/>
        </w:rPr>
        <w:t xml:space="preserve">the </w:t>
      </w:r>
      <w:r w:rsidRPr="00F9554E">
        <w:rPr>
          <w:rFonts w:ascii="Arial" w:hAnsi="Arial" w:cs="Arial"/>
          <w:sz w:val="22"/>
          <w:szCs w:val="22"/>
        </w:rPr>
        <w:t xml:space="preserve">variants were not </w:t>
      </w:r>
      <w:r>
        <w:rPr>
          <w:rFonts w:ascii="Arial" w:hAnsi="Arial" w:cs="Arial"/>
          <w:sz w:val="22"/>
          <w:szCs w:val="22"/>
        </w:rPr>
        <w:t>found</w:t>
      </w:r>
      <w:r w:rsidRPr="00F9554E">
        <w:rPr>
          <w:rFonts w:ascii="Arial" w:hAnsi="Arial" w:cs="Arial"/>
          <w:sz w:val="22"/>
          <w:szCs w:val="22"/>
        </w:rPr>
        <w:t xml:space="preserve"> in the reference.</w:t>
      </w:r>
      <w:r>
        <w:rPr>
          <w:rFonts w:ascii="Arial" w:hAnsi="Arial" w:cs="Arial"/>
          <w:sz w:val="22"/>
          <w:szCs w:val="22"/>
        </w:rPr>
        <w:t xml:space="preserve"> </w:t>
      </w:r>
      <w:r w:rsidRPr="00F9554E">
        <w:rPr>
          <w:rFonts w:ascii="Arial" w:hAnsi="Arial" w:cs="Arial"/>
          <w:sz w:val="22"/>
          <w:szCs w:val="22"/>
        </w:rPr>
        <w:t xml:space="preserve"> When the number of the </w:t>
      </w:r>
      <w:proofErr w:type="spellStart"/>
      <w:r>
        <w:rPr>
          <w:rFonts w:ascii="Arial" w:hAnsi="Arial" w:cs="Arial"/>
          <w:sz w:val="22"/>
          <w:szCs w:val="22"/>
        </w:rPr>
        <w:t>ClinVar</w:t>
      </w:r>
      <w:proofErr w:type="spellEnd"/>
      <w:r>
        <w:rPr>
          <w:rFonts w:ascii="Arial" w:hAnsi="Arial" w:cs="Arial"/>
          <w:sz w:val="22"/>
          <w:szCs w:val="22"/>
        </w:rPr>
        <w:t xml:space="preserve"> variant </w:t>
      </w:r>
      <w:r w:rsidRPr="00F9554E">
        <w:rPr>
          <w:rFonts w:ascii="Arial" w:hAnsi="Arial" w:cs="Arial"/>
          <w:sz w:val="22"/>
          <w:szCs w:val="22"/>
        </w:rPr>
        <w:t xml:space="preserve">carriers </w:t>
      </w:r>
      <w:r>
        <w:rPr>
          <w:rFonts w:ascii="Arial" w:hAnsi="Arial" w:cs="Arial"/>
          <w:sz w:val="22"/>
          <w:szCs w:val="22"/>
        </w:rPr>
        <w:t xml:space="preserve">were less than </w:t>
      </w:r>
      <w:r w:rsidRPr="00F9554E">
        <w:rPr>
          <w:rFonts w:ascii="Arial" w:hAnsi="Arial" w:cs="Arial"/>
          <w:sz w:val="22"/>
          <w:szCs w:val="22"/>
        </w:rPr>
        <w:t xml:space="preserve">50 individuals, 50 individuals from that founder population were analyzed together to </w:t>
      </w:r>
      <w:r>
        <w:rPr>
          <w:rFonts w:ascii="Arial" w:hAnsi="Arial" w:cs="Arial"/>
          <w:sz w:val="22"/>
          <w:szCs w:val="22"/>
        </w:rPr>
        <w:t>maintain</w:t>
      </w:r>
      <w:r w:rsidRPr="00F9554E">
        <w:rPr>
          <w:rFonts w:ascii="Arial" w:hAnsi="Arial" w:cs="Arial"/>
          <w:sz w:val="22"/>
          <w:szCs w:val="22"/>
        </w:rPr>
        <w:t xml:space="preserve"> accuracy for phasing. </w:t>
      </w:r>
      <w:r>
        <w:rPr>
          <w:rFonts w:ascii="Arial" w:hAnsi="Arial" w:cs="Arial"/>
          <w:sz w:val="22"/>
          <w:szCs w:val="22"/>
        </w:rPr>
        <w:t>W</w:t>
      </w:r>
      <w:r w:rsidRPr="00F9554E">
        <w:rPr>
          <w:rFonts w:ascii="Arial" w:hAnsi="Arial" w:cs="Arial"/>
          <w:sz w:val="22"/>
          <w:szCs w:val="22"/>
        </w:rPr>
        <w:t xml:space="preserve">e </w:t>
      </w:r>
      <w:r>
        <w:rPr>
          <w:rFonts w:ascii="Arial" w:hAnsi="Arial" w:cs="Arial"/>
          <w:sz w:val="22"/>
          <w:szCs w:val="22"/>
        </w:rPr>
        <w:t xml:space="preserve">then </w:t>
      </w:r>
      <w:r w:rsidRPr="00F9554E">
        <w:rPr>
          <w:rFonts w:ascii="Arial" w:hAnsi="Arial" w:cs="Arial"/>
          <w:sz w:val="22"/>
          <w:szCs w:val="22"/>
        </w:rPr>
        <w:t>used RFMix</w:t>
      </w:r>
      <w:r w:rsidRPr="00F9554E">
        <w:rPr>
          <w:rFonts w:ascii="Arial" w:hAnsi="Arial" w:cs="Arial"/>
          <w:sz w:val="22"/>
          <w:szCs w:val="22"/>
          <w:vertAlign w:val="superscript"/>
        </w:rPr>
        <w:t>26</w:t>
      </w:r>
      <w:r w:rsidRPr="00F9554E">
        <w:rPr>
          <w:rFonts w:ascii="Arial" w:hAnsi="Arial" w:cs="Arial"/>
          <w:sz w:val="22"/>
          <w:szCs w:val="22"/>
        </w:rPr>
        <w:t xml:space="preserve"> </w:t>
      </w:r>
      <w:r>
        <w:rPr>
          <w:rFonts w:ascii="Arial" w:hAnsi="Arial" w:cs="Arial"/>
          <w:sz w:val="22"/>
          <w:szCs w:val="22"/>
        </w:rPr>
        <w:t xml:space="preserve">version 2 </w:t>
      </w:r>
      <w:r w:rsidRPr="00F9554E">
        <w:rPr>
          <w:rFonts w:ascii="Arial" w:hAnsi="Arial" w:cs="Arial"/>
          <w:sz w:val="22"/>
          <w:szCs w:val="22"/>
        </w:rPr>
        <w:t xml:space="preserve">to infer local ancestry </w:t>
      </w:r>
      <w:r>
        <w:rPr>
          <w:rFonts w:ascii="Arial" w:hAnsi="Arial" w:cs="Arial"/>
          <w:sz w:val="22"/>
          <w:szCs w:val="22"/>
        </w:rPr>
        <w:sym w:font="Symbol" w:char="F0B1"/>
      </w:r>
      <w:r w:rsidRPr="00F9554E">
        <w:rPr>
          <w:rFonts w:ascii="Arial" w:hAnsi="Arial" w:cs="Arial"/>
          <w:sz w:val="22"/>
          <w:szCs w:val="22"/>
        </w:rPr>
        <w:t xml:space="preserve">20 Mb </w:t>
      </w:r>
      <w:r>
        <w:rPr>
          <w:rFonts w:ascii="Arial" w:hAnsi="Arial" w:cs="Arial"/>
          <w:sz w:val="22"/>
          <w:szCs w:val="22"/>
        </w:rPr>
        <w:t>of the</w:t>
      </w:r>
      <w:r w:rsidRPr="00F9554E">
        <w:rPr>
          <w:rFonts w:ascii="Arial" w:hAnsi="Arial" w:cs="Arial"/>
          <w:sz w:val="22"/>
          <w:szCs w:val="22"/>
        </w:rPr>
        <w:t xml:space="preserve"> variant</w:t>
      </w:r>
      <w:r>
        <w:rPr>
          <w:rFonts w:ascii="Arial" w:hAnsi="Arial" w:cs="Arial"/>
          <w:sz w:val="22"/>
          <w:szCs w:val="22"/>
        </w:rPr>
        <w:t>,</w:t>
      </w:r>
      <w:r w:rsidRPr="00F9554E">
        <w:rPr>
          <w:rFonts w:ascii="Arial" w:hAnsi="Arial" w:cs="Arial"/>
          <w:sz w:val="22"/>
          <w:szCs w:val="22"/>
        </w:rPr>
        <w:t xml:space="preserve"> with 3 </w:t>
      </w:r>
      <w:r>
        <w:rPr>
          <w:rFonts w:ascii="Arial" w:hAnsi="Arial" w:cs="Arial"/>
          <w:sz w:val="22"/>
          <w:szCs w:val="22"/>
        </w:rPr>
        <w:t>expectation-maximization</w:t>
      </w:r>
      <w:r w:rsidRPr="00F9554E">
        <w:rPr>
          <w:rFonts w:ascii="Arial" w:hAnsi="Arial" w:cs="Arial"/>
          <w:sz w:val="22"/>
          <w:szCs w:val="22"/>
        </w:rPr>
        <w:t xml:space="preserve"> steps. </w:t>
      </w:r>
      <w:r>
        <w:rPr>
          <w:rFonts w:ascii="Arial" w:hAnsi="Arial" w:cs="Arial"/>
          <w:sz w:val="22"/>
          <w:szCs w:val="22"/>
        </w:rPr>
        <w:t>To</w:t>
      </w:r>
      <w:r w:rsidRPr="00F9554E">
        <w:rPr>
          <w:rFonts w:ascii="Arial" w:hAnsi="Arial" w:cs="Arial"/>
          <w:sz w:val="22"/>
          <w:szCs w:val="22"/>
        </w:rPr>
        <w:t xml:space="preserve"> assess local ancestry, we </w:t>
      </w:r>
      <w:r>
        <w:rPr>
          <w:rFonts w:ascii="Arial" w:hAnsi="Arial" w:cs="Arial"/>
          <w:sz w:val="22"/>
          <w:szCs w:val="22"/>
        </w:rPr>
        <w:t xml:space="preserve">assembled a reference panel by </w:t>
      </w:r>
      <w:r w:rsidRPr="00F9554E">
        <w:rPr>
          <w:rFonts w:ascii="Arial" w:hAnsi="Arial" w:cs="Arial"/>
          <w:sz w:val="22"/>
          <w:szCs w:val="22"/>
        </w:rPr>
        <w:t>identif</w:t>
      </w:r>
      <w:r>
        <w:rPr>
          <w:rFonts w:ascii="Arial" w:hAnsi="Arial" w:cs="Arial"/>
          <w:sz w:val="22"/>
          <w:szCs w:val="22"/>
        </w:rPr>
        <w:t>ying</w:t>
      </w:r>
      <w:r w:rsidRPr="00F9554E">
        <w:rPr>
          <w:rFonts w:ascii="Arial" w:hAnsi="Arial" w:cs="Arial"/>
          <w:sz w:val="22"/>
          <w:szCs w:val="22"/>
        </w:rPr>
        <w:t xml:space="preserve"> individuals from 1KG, HGDP and SGDP for whom &gt;95% of their genomes appeared to have either African, American or European ancestry based on ADMIXTURE analysis with K=5 as reference (the same reference individuals in the SCOPE analysis). </w:t>
      </w:r>
      <w:r w:rsidR="00537B1B" w:rsidRPr="00AF611F">
        <w:rPr>
          <w:sz w:val="20"/>
          <w:szCs w:val="20"/>
        </w:rPr>
        <w:br w:type="page"/>
      </w:r>
    </w:p>
    <w:p w14:paraId="4121CD5C" w14:textId="7FC11FE3" w:rsidR="00537B1B" w:rsidRPr="00AF611F" w:rsidRDefault="00A54929" w:rsidP="00D327A0">
      <w:pPr>
        <w:pStyle w:val="1"/>
        <w:shd w:val="pct12" w:color="auto" w:fill="auto"/>
        <w:rPr>
          <w:rFonts w:ascii="Times New Roman" w:hAnsi="Times New Roman" w:cs="Times New Roman"/>
          <w:sz w:val="20"/>
          <w:szCs w:val="20"/>
        </w:rPr>
      </w:pPr>
      <w:r w:rsidRPr="00AF611F">
        <w:rPr>
          <w:rFonts w:ascii="Times New Roman" w:hAnsi="Times New Roman" w:cs="Times New Roman"/>
          <w:noProof/>
          <w:sz w:val="20"/>
          <w:szCs w:val="20"/>
        </w:rPr>
        <w:lastRenderedPageBreak/>
        <mc:AlternateContent>
          <mc:Choice Requires="wps">
            <w:drawing>
              <wp:anchor distT="0" distB="0" distL="114300" distR="114300" simplePos="0" relativeHeight="251659264" behindDoc="1" locked="0" layoutInCell="1" allowOverlap="1" wp14:anchorId="747C1996" wp14:editId="70E1FD3A">
                <wp:simplePos x="0" y="0"/>
                <wp:positionH relativeFrom="column">
                  <wp:posOffset>22860</wp:posOffset>
                </wp:positionH>
                <wp:positionV relativeFrom="paragraph">
                  <wp:posOffset>277495</wp:posOffset>
                </wp:positionV>
                <wp:extent cx="5728970" cy="8368030"/>
                <wp:effectExtent l="0" t="0" r="0" b="1270"/>
                <wp:wrapTight wrapText="bothSides">
                  <wp:wrapPolygon edited="0">
                    <wp:start x="0" y="0"/>
                    <wp:lineTo x="0" y="21570"/>
                    <wp:lineTo x="21547" y="21570"/>
                    <wp:lineTo x="21547" y="0"/>
                    <wp:lineTo x="0" y="0"/>
                  </wp:wrapPolygon>
                </wp:wrapTight>
                <wp:docPr id="1974515464" name="Text Box 9"/>
                <wp:cNvGraphicFramePr/>
                <a:graphic xmlns:a="http://schemas.openxmlformats.org/drawingml/2006/main">
                  <a:graphicData uri="http://schemas.microsoft.com/office/word/2010/wordprocessingShape">
                    <wps:wsp>
                      <wps:cNvSpPr txBox="1"/>
                      <wps:spPr>
                        <a:xfrm>
                          <a:off x="0" y="0"/>
                          <a:ext cx="5728970" cy="8368030"/>
                        </a:xfrm>
                        <a:prstGeom prst="rect">
                          <a:avLst/>
                        </a:prstGeom>
                        <a:solidFill>
                          <a:schemeClr val="lt1"/>
                        </a:solidFill>
                        <a:ln w="6350">
                          <a:noFill/>
                        </a:ln>
                      </wps:spPr>
                      <wps:txbx>
                        <w:txbxContent>
                          <w:p w14:paraId="21696BAD" w14:textId="7B7B74A2" w:rsidR="00A54929" w:rsidRDefault="00A54929" w:rsidP="00A54929">
                            <w:pPr>
                              <w:jc w:val="center"/>
                            </w:pPr>
                            <w:r>
                              <w:rPr>
                                <w:noProof/>
                                <w14:ligatures w14:val="standardContextual"/>
                              </w:rPr>
                              <w:drawing>
                                <wp:inline distT="0" distB="0" distL="0" distR="0" wp14:anchorId="4A366B94" wp14:editId="0753D288">
                                  <wp:extent cx="5539740" cy="5597525"/>
                                  <wp:effectExtent l="0" t="0" r="0" b="3175"/>
                                  <wp:docPr id="1" name="Picture 10"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96439" name="Picture 10" descr="A close-up of several graph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39740" cy="5597525"/>
                                          </a:xfrm>
                                          <a:prstGeom prst="rect">
                                            <a:avLst/>
                                          </a:prstGeom>
                                        </pic:spPr>
                                      </pic:pic>
                                    </a:graphicData>
                                  </a:graphic>
                                </wp:inline>
                              </w:drawing>
                            </w:r>
                          </w:p>
                          <w:p w14:paraId="752956B1" w14:textId="4C73E324" w:rsidR="00A54929" w:rsidRDefault="00933D1F" w:rsidP="00A54929">
                            <w:pPr>
                              <w:spacing w:after="120"/>
                              <w:jc w:val="both"/>
                              <w:rPr>
                                <w:rFonts w:ascii="Arial" w:hAnsi="Arial" w:cs="Arial"/>
                                <w:sz w:val="22"/>
                                <w:szCs w:val="22"/>
                              </w:rPr>
                            </w:pPr>
                            <w:r>
                              <w:rPr>
                                <w:rFonts w:ascii="Arial" w:hAnsi="Arial" w:cs="Arial"/>
                                <w:b/>
                                <w:bCs/>
                                <w:sz w:val="22"/>
                                <w:szCs w:val="22"/>
                              </w:rPr>
                              <w:t>Figure S</w:t>
                            </w:r>
                            <w:r w:rsidR="00A54929" w:rsidRPr="00F9554E">
                              <w:rPr>
                                <w:rFonts w:ascii="Arial" w:hAnsi="Arial" w:cs="Arial"/>
                                <w:b/>
                                <w:bCs/>
                                <w:sz w:val="22"/>
                                <w:szCs w:val="22"/>
                              </w:rPr>
                              <w:t>1</w:t>
                            </w:r>
                            <w:r w:rsidR="00A54929" w:rsidRPr="00F9554E">
                              <w:rPr>
                                <w:rFonts w:ascii="Arial" w:hAnsi="Arial" w:cs="Arial"/>
                                <w:sz w:val="22"/>
                                <w:szCs w:val="22"/>
                              </w:rPr>
                              <w:t xml:space="preserve"> </w:t>
                            </w:r>
                          </w:p>
                          <w:p w14:paraId="4DEFB1EC" w14:textId="77777777" w:rsidR="00A54929" w:rsidRDefault="00A54929" w:rsidP="00A54929">
                            <w:pPr>
                              <w:spacing w:after="120"/>
                              <w:jc w:val="both"/>
                              <w:rPr>
                                <w:rFonts w:ascii="Arial" w:hAnsi="Arial" w:cs="Arial"/>
                                <w:sz w:val="22"/>
                                <w:szCs w:val="22"/>
                              </w:rPr>
                            </w:pPr>
                            <w:r w:rsidRPr="00F9554E">
                              <w:rPr>
                                <w:rFonts w:ascii="Arial" w:hAnsi="Arial" w:cs="Arial"/>
                                <w:sz w:val="22"/>
                                <w:szCs w:val="22"/>
                              </w:rPr>
                              <w:t xml:space="preserve">Ancestry background of AoU IBD clusters. </w:t>
                            </w:r>
                          </w:p>
                          <w:p w14:paraId="7F897AAE" w14:textId="7134E73F" w:rsidR="00A54929" w:rsidRPr="00F9554E" w:rsidRDefault="00A54929" w:rsidP="00A54929">
                            <w:pPr>
                              <w:spacing w:after="120"/>
                              <w:jc w:val="both"/>
                              <w:rPr>
                                <w:rFonts w:ascii="Arial" w:hAnsi="Arial" w:cs="Arial"/>
                                <w:sz w:val="22"/>
                                <w:szCs w:val="22"/>
                              </w:rPr>
                            </w:pPr>
                            <w:r w:rsidRPr="00F9554E">
                              <w:rPr>
                                <w:rFonts w:ascii="Arial" w:hAnsi="Arial" w:cs="Arial"/>
                                <w:b/>
                                <w:bCs/>
                                <w:sz w:val="22"/>
                                <w:szCs w:val="22"/>
                              </w:rPr>
                              <w:t>(a)</w:t>
                            </w:r>
                            <w:r w:rsidRPr="00F9554E">
                              <w:rPr>
                                <w:rFonts w:ascii="Arial" w:hAnsi="Arial" w:cs="Arial"/>
                                <w:sz w:val="22"/>
                                <w:szCs w:val="22"/>
                              </w:rPr>
                              <w:t xml:space="preserve"> PCA plot for all AoU NYC participants and reference panel</w:t>
                            </w:r>
                            <w:r>
                              <w:rPr>
                                <w:rFonts w:ascii="Arial" w:hAnsi="Arial" w:cs="Arial"/>
                                <w:sz w:val="22"/>
                                <w:szCs w:val="22"/>
                              </w:rPr>
                              <w:t>s.</w:t>
                            </w:r>
                            <w:r w:rsidRPr="00F9554E">
                              <w:rPr>
                                <w:rFonts w:ascii="Arial" w:hAnsi="Arial" w:cs="Arial"/>
                                <w:sz w:val="22"/>
                                <w:szCs w:val="22"/>
                              </w:rPr>
                              <w:t xml:space="preserve"> </w:t>
                            </w:r>
                            <w:r w:rsidRPr="00F9554E">
                              <w:rPr>
                                <w:rFonts w:ascii="Arial" w:hAnsi="Arial" w:cs="Arial"/>
                                <w:b/>
                                <w:bCs/>
                                <w:sz w:val="22"/>
                                <w:szCs w:val="22"/>
                              </w:rPr>
                              <w:t>(b)</w:t>
                            </w:r>
                            <w:r w:rsidRPr="00F9554E">
                              <w:rPr>
                                <w:rFonts w:ascii="Arial" w:hAnsi="Arial" w:cs="Arial"/>
                                <w:sz w:val="22"/>
                                <w:szCs w:val="22"/>
                              </w:rPr>
                              <w:t xml:space="preserve"> PCA plot</w:t>
                            </w:r>
                            <w:r>
                              <w:rPr>
                                <w:rFonts w:ascii="Arial" w:hAnsi="Arial" w:cs="Arial"/>
                                <w:sz w:val="22"/>
                                <w:szCs w:val="22"/>
                              </w:rPr>
                              <w:t>s</w:t>
                            </w:r>
                            <w:r w:rsidRPr="00F9554E">
                              <w:rPr>
                                <w:rFonts w:ascii="Arial" w:hAnsi="Arial" w:cs="Arial"/>
                                <w:sz w:val="22"/>
                                <w:szCs w:val="22"/>
                              </w:rPr>
                              <w:t xml:space="preserve"> highlighting individuals belonging to the 14 IBD clusters detected in AoU NYC participants</w:t>
                            </w:r>
                            <w:r>
                              <w:rPr>
                                <w:rFonts w:ascii="Arial" w:hAnsi="Arial" w:cs="Arial"/>
                                <w:sz w:val="22"/>
                                <w:szCs w:val="22"/>
                              </w:rPr>
                              <w:t>.</w:t>
                            </w:r>
                            <w:r w:rsidRPr="00F9554E">
                              <w:rPr>
                                <w:rFonts w:ascii="Arial" w:hAnsi="Arial" w:cs="Arial"/>
                                <w:sz w:val="22"/>
                                <w:szCs w:val="22"/>
                              </w:rPr>
                              <w:t xml:space="preserve"> </w:t>
                            </w:r>
                            <w:r w:rsidRPr="00F9554E">
                              <w:rPr>
                                <w:rFonts w:ascii="Arial" w:hAnsi="Arial" w:cs="Arial"/>
                                <w:b/>
                                <w:bCs/>
                                <w:sz w:val="22"/>
                                <w:szCs w:val="22"/>
                              </w:rPr>
                              <w:t>(c)</w:t>
                            </w:r>
                            <w:r w:rsidRPr="00F9554E">
                              <w:rPr>
                                <w:rFonts w:ascii="Arial" w:hAnsi="Arial" w:cs="Arial"/>
                                <w:sz w:val="22"/>
                                <w:szCs w:val="22"/>
                              </w:rPr>
                              <w:t xml:space="preserve"> SCOPE analysis for AoU NYC participants labelled with the 14 IBD clusters. Each color represents global ancestry proportion of the five superpopulations</w:t>
                            </w:r>
                            <w:r>
                              <w:rPr>
                                <w:rFonts w:ascii="Arial" w:hAnsi="Arial" w:cs="Arial"/>
                                <w:sz w:val="22"/>
                                <w:szCs w:val="22"/>
                              </w:rPr>
                              <w:t xml:space="preserve"> (</w:t>
                            </w:r>
                            <w:r w:rsidRPr="00F9554E">
                              <w:rPr>
                                <w:rFonts w:ascii="Arial" w:hAnsi="Arial" w:cs="Arial"/>
                                <w:sz w:val="22"/>
                                <w:szCs w:val="22"/>
                              </w:rPr>
                              <w:t>African, European, American, East Asian and South Asian</w:t>
                            </w:r>
                            <w:r>
                              <w:rPr>
                                <w:rFonts w:ascii="Arial" w:hAnsi="Arial" w:cs="Arial"/>
                                <w:sz w:val="22"/>
                                <w:szCs w:val="22"/>
                              </w:rPr>
                              <w:t>)</w:t>
                            </w:r>
                            <w:r w:rsidRPr="00F9554E">
                              <w:rPr>
                                <w:rFonts w:ascii="Arial" w:hAnsi="Arial" w:cs="Arial"/>
                                <w:sz w:val="22"/>
                                <w:szCs w:val="22"/>
                              </w:rPr>
                              <w:t xml:space="preserve"> inferred</w:t>
                            </w:r>
                            <w:r w:rsidR="00D17AFD">
                              <w:rPr>
                                <w:rFonts w:ascii="Arial" w:hAnsi="Arial" w:cs="Arial"/>
                                <w:sz w:val="22"/>
                                <w:szCs w:val="22"/>
                              </w:rPr>
                              <w:t xml:space="preserve"> using</w:t>
                            </w:r>
                            <w:r w:rsidRPr="00F9554E">
                              <w:rPr>
                                <w:rFonts w:ascii="Arial" w:hAnsi="Arial" w:cs="Arial"/>
                                <w:sz w:val="22"/>
                                <w:szCs w:val="22"/>
                              </w:rPr>
                              <w:t xml:space="preserve"> supervised mode in SCOPE. </w:t>
                            </w:r>
                          </w:p>
                          <w:p w14:paraId="45E89BBC" w14:textId="77777777" w:rsidR="00A54929" w:rsidRDefault="00A54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7C1996" id="_x0000_t202" coordsize="21600,21600" o:spt="202" path="m,l,21600r21600,l21600,xe">
                <v:stroke joinstyle="miter"/>
                <v:path gradientshapeok="t" o:connecttype="rect"/>
              </v:shapetype>
              <v:shape id="Text Box 9" o:spid="_x0000_s1026" type="#_x0000_t202" style="position:absolute;margin-left:1.8pt;margin-top:21.85pt;width:451.1pt;height:658.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" fillcolor="white [3201]" stroked="f" strokeweight=".5pt">
                <v:textbox>
                  <w:txbxContent>
                    <w:p w14:paraId="21696BAD" w14:textId="7B7B74A2" w:rsidR="00A54929" w:rsidRDefault="00A54929" w:rsidP="00A54929">
                      <w:pPr>
                        <w:jc w:val="center"/>
                      </w:pPr>
                      <w:r>
                        <w:rPr>
                          <w:noProof/>
                          <w14:ligatures w14:val="standardContextual"/>
                        </w:rPr>
                        <w:drawing>
                          <wp:inline distT="0" distB="0" distL="0" distR="0" wp14:anchorId="4A366B94" wp14:editId="0753D288">
                            <wp:extent cx="5539740" cy="5597525"/>
                            <wp:effectExtent l="0" t="0" r="0" b="3175"/>
                            <wp:docPr id="1" name="Picture 10"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96439" name="Picture 10" descr="A close-up of several graph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39740" cy="5597525"/>
                                    </a:xfrm>
                                    <a:prstGeom prst="rect">
                                      <a:avLst/>
                                    </a:prstGeom>
                                  </pic:spPr>
                                </pic:pic>
                              </a:graphicData>
                            </a:graphic>
                          </wp:inline>
                        </w:drawing>
                      </w:r>
                    </w:p>
                    <w:p w14:paraId="752956B1" w14:textId="4C73E324" w:rsidR="00A54929" w:rsidRDefault="00933D1F" w:rsidP="00A54929">
                      <w:pPr>
                        <w:spacing w:after="120"/>
                        <w:jc w:val="both"/>
                        <w:rPr>
                          <w:rFonts w:ascii="Arial" w:hAnsi="Arial" w:cs="Arial"/>
                          <w:sz w:val="22"/>
                          <w:szCs w:val="22"/>
                        </w:rPr>
                      </w:pPr>
                      <w:r>
                        <w:rPr>
                          <w:rFonts w:ascii="Arial" w:hAnsi="Arial" w:cs="Arial"/>
                          <w:b/>
                          <w:bCs/>
                          <w:sz w:val="22"/>
                          <w:szCs w:val="22"/>
                        </w:rPr>
                        <w:t>Figure S</w:t>
                      </w:r>
                      <w:r w:rsidR="00A54929" w:rsidRPr="00F9554E">
                        <w:rPr>
                          <w:rFonts w:ascii="Arial" w:hAnsi="Arial" w:cs="Arial"/>
                          <w:b/>
                          <w:bCs/>
                          <w:sz w:val="22"/>
                          <w:szCs w:val="22"/>
                        </w:rPr>
                        <w:t>1</w:t>
                      </w:r>
                      <w:r w:rsidR="00A54929" w:rsidRPr="00F9554E">
                        <w:rPr>
                          <w:rFonts w:ascii="Arial" w:hAnsi="Arial" w:cs="Arial"/>
                          <w:sz w:val="22"/>
                          <w:szCs w:val="22"/>
                        </w:rPr>
                        <w:t xml:space="preserve"> </w:t>
                      </w:r>
                    </w:p>
                    <w:p w14:paraId="4DEFB1EC" w14:textId="77777777" w:rsidR="00A54929" w:rsidRDefault="00A54929" w:rsidP="00A54929">
                      <w:pPr>
                        <w:spacing w:after="120"/>
                        <w:jc w:val="both"/>
                        <w:rPr>
                          <w:rFonts w:ascii="Arial" w:hAnsi="Arial" w:cs="Arial"/>
                          <w:sz w:val="22"/>
                          <w:szCs w:val="22"/>
                        </w:rPr>
                      </w:pPr>
                      <w:r w:rsidRPr="00F9554E">
                        <w:rPr>
                          <w:rFonts w:ascii="Arial" w:hAnsi="Arial" w:cs="Arial"/>
                          <w:sz w:val="22"/>
                          <w:szCs w:val="22"/>
                        </w:rPr>
                        <w:t xml:space="preserve">Ancestry background of AoU IBD clusters. </w:t>
                      </w:r>
                    </w:p>
                    <w:p w14:paraId="7F897AAE" w14:textId="7134E73F" w:rsidR="00A54929" w:rsidRPr="00F9554E" w:rsidRDefault="00A54929" w:rsidP="00A54929">
                      <w:pPr>
                        <w:spacing w:after="120"/>
                        <w:jc w:val="both"/>
                        <w:rPr>
                          <w:rFonts w:ascii="Arial" w:hAnsi="Arial" w:cs="Arial"/>
                          <w:sz w:val="22"/>
                          <w:szCs w:val="22"/>
                        </w:rPr>
                      </w:pPr>
                      <w:r w:rsidRPr="00F9554E">
                        <w:rPr>
                          <w:rFonts w:ascii="Arial" w:hAnsi="Arial" w:cs="Arial"/>
                          <w:b/>
                          <w:bCs/>
                          <w:sz w:val="22"/>
                          <w:szCs w:val="22"/>
                        </w:rPr>
                        <w:t>(a)</w:t>
                      </w:r>
                      <w:r w:rsidRPr="00F9554E">
                        <w:rPr>
                          <w:rFonts w:ascii="Arial" w:hAnsi="Arial" w:cs="Arial"/>
                          <w:sz w:val="22"/>
                          <w:szCs w:val="22"/>
                        </w:rPr>
                        <w:t xml:space="preserve"> PCA plot for all AoU NYC participants and reference panel</w:t>
                      </w:r>
                      <w:r>
                        <w:rPr>
                          <w:rFonts w:ascii="Arial" w:hAnsi="Arial" w:cs="Arial"/>
                          <w:sz w:val="22"/>
                          <w:szCs w:val="22"/>
                        </w:rPr>
                        <w:t>s.</w:t>
                      </w:r>
                      <w:r w:rsidRPr="00F9554E">
                        <w:rPr>
                          <w:rFonts w:ascii="Arial" w:hAnsi="Arial" w:cs="Arial"/>
                          <w:sz w:val="22"/>
                          <w:szCs w:val="22"/>
                        </w:rPr>
                        <w:t xml:space="preserve"> </w:t>
                      </w:r>
                      <w:r w:rsidRPr="00F9554E">
                        <w:rPr>
                          <w:rFonts w:ascii="Arial" w:hAnsi="Arial" w:cs="Arial"/>
                          <w:b/>
                          <w:bCs/>
                          <w:sz w:val="22"/>
                          <w:szCs w:val="22"/>
                        </w:rPr>
                        <w:t>(b)</w:t>
                      </w:r>
                      <w:r w:rsidRPr="00F9554E">
                        <w:rPr>
                          <w:rFonts w:ascii="Arial" w:hAnsi="Arial" w:cs="Arial"/>
                          <w:sz w:val="22"/>
                          <w:szCs w:val="22"/>
                        </w:rPr>
                        <w:t xml:space="preserve"> PCA plot</w:t>
                      </w:r>
                      <w:r>
                        <w:rPr>
                          <w:rFonts w:ascii="Arial" w:hAnsi="Arial" w:cs="Arial"/>
                          <w:sz w:val="22"/>
                          <w:szCs w:val="22"/>
                        </w:rPr>
                        <w:t>s</w:t>
                      </w:r>
                      <w:r w:rsidRPr="00F9554E">
                        <w:rPr>
                          <w:rFonts w:ascii="Arial" w:hAnsi="Arial" w:cs="Arial"/>
                          <w:sz w:val="22"/>
                          <w:szCs w:val="22"/>
                        </w:rPr>
                        <w:t xml:space="preserve"> highlighting individuals belonging to the 14 IBD clusters detected in AoU NYC participants</w:t>
                      </w:r>
                      <w:r>
                        <w:rPr>
                          <w:rFonts w:ascii="Arial" w:hAnsi="Arial" w:cs="Arial"/>
                          <w:sz w:val="22"/>
                          <w:szCs w:val="22"/>
                        </w:rPr>
                        <w:t>.</w:t>
                      </w:r>
                      <w:r w:rsidRPr="00F9554E">
                        <w:rPr>
                          <w:rFonts w:ascii="Arial" w:hAnsi="Arial" w:cs="Arial"/>
                          <w:sz w:val="22"/>
                          <w:szCs w:val="22"/>
                        </w:rPr>
                        <w:t xml:space="preserve"> </w:t>
                      </w:r>
                      <w:r w:rsidRPr="00F9554E">
                        <w:rPr>
                          <w:rFonts w:ascii="Arial" w:hAnsi="Arial" w:cs="Arial"/>
                          <w:b/>
                          <w:bCs/>
                          <w:sz w:val="22"/>
                          <w:szCs w:val="22"/>
                        </w:rPr>
                        <w:t>(c)</w:t>
                      </w:r>
                      <w:r w:rsidRPr="00F9554E">
                        <w:rPr>
                          <w:rFonts w:ascii="Arial" w:hAnsi="Arial" w:cs="Arial"/>
                          <w:sz w:val="22"/>
                          <w:szCs w:val="22"/>
                        </w:rPr>
                        <w:t xml:space="preserve"> SCOPE analysis for AoU NYC participants labelled with the 14 IBD clusters. Each color represents global ancestry proportion of the five superpopulations</w:t>
                      </w:r>
                      <w:r>
                        <w:rPr>
                          <w:rFonts w:ascii="Arial" w:hAnsi="Arial" w:cs="Arial"/>
                          <w:sz w:val="22"/>
                          <w:szCs w:val="22"/>
                        </w:rPr>
                        <w:t xml:space="preserve"> (</w:t>
                      </w:r>
                      <w:r w:rsidRPr="00F9554E">
                        <w:rPr>
                          <w:rFonts w:ascii="Arial" w:hAnsi="Arial" w:cs="Arial"/>
                          <w:sz w:val="22"/>
                          <w:szCs w:val="22"/>
                        </w:rPr>
                        <w:t>African, European, American, East Asian and South Asian</w:t>
                      </w:r>
                      <w:r>
                        <w:rPr>
                          <w:rFonts w:ascii="Arial" w:hAnsi="Arial" w:cs="Arial"/>
                          <w:sz w:val="22"/>
                          <w:szCs w:val="22"/>
                        </w:rPr>
                        <w:t>)</w:t>
                      </w:r>
                      <w:r w:rsidRPr="00F9554E">
                        <w:rPr>
                          <w:rFonts w:ascii="Arial" w:hAnsi="Arial" w:cs="Arial"/>
                          <w:sz w:val="22"/>
                          <w:szCs w:val="22"/>
                        </w:rPr>
                        <w:t xml:space="preserve"> inferred</w:t>
                      </w:r>
                      <w:r w:rsidR="00D17AFD">
                        <w:rPr>
                          <w:rFonts w:ascii="Arial" w:hAnsi="Arial" w:cs="Arial"/>
                          <w:sz w:val="22"/>
                          <w:szCs w:val="22"/>
                        </w:rPr>
                        <w:t xml:space="preserve"> using</w:t>
                      </w:r>
                      <w:r w:rsidRPr="00F9554E">
                        <w:rPr>
                          <w:rFonts w:ascii="Arial" w:hAnsi="Arial" w:cs="Arial"/>
                          <w:sz w:val="22"/>
                          <w:szCs w:val="22"/>
                        </w:rPr>
                        <w:t xml:space="preserve"> supervised mode in SCOPE. </w:t>
                      </w:r>
                    </w:p>
                    <w:p w14:paraId="45E89BBC" w14:textId="77777777" w:rsidR="00A54929" w:rsidRDefault="00A54929"/>
                  </w:txbxContent>
                </v:textbox>
                <w10:wrap type="tight"/>
              </v:shape>
            </w:pict>
          </mc:Fallback>
        </mc:AlternateContent>
      </w:r>
      <w:r w:rsidR="00537B1B" w:rsidRPr="00AF611F">
        <w:rPr>
          <w:rFonts w:ascii="Times New Roman" w:hAnsi="Times New Roman" w:cs="Times New Roman"/>
          <w:sz w:val="20"/>
          <w:szCs w:val="20"/>
        </w:rPr>
        <w:t>Figures</w:t>
      </w:r>
    </w:p>
    <w:p w14:paraId="2EF14ABE" w14:textId="77777777" w:rsidR="000F35D2" w:rsidRPr="00AF611F" w:rsidRDefault="000F35D2" w:rsidP="00024D0B">
      <w:pPr>
        <w:spacing w:after="120"/>
        <w:rPr>
          <w:b/>
          <w:bCs/>
          <w:sz w:val="20"/>
          <w:szCs w:val="20"/>
        </w:rPr>
      </w:pPr>
    </w:p>
    <w:p w14:paraId="751F01EB" w14:textId="15B7D168" w:rsidR="00537B1B" w:rsidRPr="00AF611F" w:rsidRDefault="00A54929" w:rsidP="00537B1B">
      <w:pPr>
        <w:spacing w:after="120"/>
        <w:jc w:val="both"/>
        <w:rPr>
          <w:sz w:val="20"/>
          <w:szCs w:val="20"/>
        </w:rPr>
      </w:pPr>
      <w:r w:rsidRPr="00AF611F">
        <w:rPr>
          <w:noProof/>
          <w:sz w:val="20"/>
          <w:szCs w:val="20"/>
          <w14:ligatures w14:val="standardContextual"/>
        </w:rPr>
        <mc:AlternateContent>
          <mc:Choice Requires="wps">
            <w:drawing>
              <wp:anchor distT="0" distB="0" distL="114300" distR="114300" simplePos="0" relativeHeight="251661312" behindDoc="1" locked="0" layoutInCell="1" allowOverlap="1" wp14:anchorId="47E93702" wp14:editId="4008462D">
                <wp:simplePos x="0" y="0"/>
                <wp:positionH relativeFrom="column">
                  <wp:posOffset>0</wp:posOffset>
                </wp:positionH>
                <wp:positionV relativeFrom="paragraph">
                  <wp:posOffset>231775</wp:posOffset>
                </wp:positionV>
                <wp:extent cx="5728970" cy="8368030"/>
                <wp:effectExtent l="0" t="0" r="0" b="1270"/>
                <wp:wrapTight wrapText="bothSides">
                  <wp:wrapPolygon edited="0">
                    <wp:start x="0" y="0"/>
                    <wp:lineTo x="0" y="21570"/>
                    <wp:lineTo x="21547" y="21570"/>
                    <wp:lineTo x="21547" y="0"/>
                    <wp:lineTo x="0" y="0"/>
                  </wp:wrapPolygon>
                </wp:wrapTight>
                <wp:docPr id="205026294" name="Text Box 9"/>
                <wp:cNvGraphicFramePr/>
                <a:graphic xmlns:a="http://schemas.openxmlformats.org/drawingml/2006/main">
                  <a:graphicData uri="http://schemas.microsoft.com/office/word/2010/wordprocessingShape">
                    <wps:wsp>
                      <wps:cNvSpPr txBox="1"/>
                      <wps:spPr>
                        <a:xfrm>
                          <a:off x="0" y="0"/>
                          <a:ext cx="5728970" cy="8368030"/>
                        </a:xfrm>
                        <a:prstGeom prst="rect">
                          <a:avLst/>
                        </a:prstGeom>
                        <a:solidFill>
                          <a:schemeClr val="lt1"/>
                        </a:solidFill>
                        <a:ln w="6350">
                          <a:noFill/>
                        </a:ln>
                      </wps:spPr>
                      <wps:txbx>
                        <w:txbxContent>
                          <w:p w14:paraId="5587374E" w14:textId="1A557207" w:rsidR="00A54929" w:rsidRDefault="00A54929" w:rsidP="00A54929">
                            <w:pPr>
                              <w:jc w:val="center"/>
                            </w:pPr>
                            <w:r>
                              <w:rPr>
                                <w:noProof/>
                                <w14:ligatures w14:val="standardContextual"/>
                              </w:rPr>
                              <w:drawing>
                                <wp:inline distT="0" distB="0" distL="0" distR="0" wp14:anchorId="5B04291E" wp14:editId="45504FDB">
                                  <wp:extent cx="5539740" cy="1564395"/>
                                  <wp:effectExtent l="0" t="0" r="0" b="0"/>
                                  <wp:docPr id="799310914" name="Picture 11"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10914" name="Picture 11" descr="A close-up of several graphs&#10;&#10;Description automatically generated"/>
                                          <pic:cNvPicPr/>
                                        </pic:nvPicPr>
                                        <pic:blipFill rotWithShape="1">
                                          <a:blip r:embed="rId11">
                                            <a:extLst>
                                              <a:ext uri="{28A0092B-C50C-407E-A947-70E740481C1C}">
                                                <a14:useLocalDpi xmlns:a14="http://schemas.microsoft.com/office/drawing/2010/main" val="0"/>
                                              </a:ext>
                                            </a:extLst>
                                          </a:blip>
                                          <a:srcRect b="53393"/>
                                          <a:stretch/>
                                        </pic:blipFill>
                                        <pic:spPr bwMode="auto">
                                          <a:xfrm>
                                            <a:off x="0" y="0"/>
                                            <a:ext cx="5539740" cy="1564395"/>
                                          </a:xfrm>
                                          <a:prstGeom prst="rect">
                                            <a:avLst/>
                                          </a:prstGeom>
                                          <a:ln>
                                            <a:noFill/>
                                          </a:ln>
                                          <a:extLst>
                                            <a:ext uri="{53640926-AAD7-44D8-BBD7-CCE9431645EC}">
                                              <a14:shadowObscured xmlns:a14="http://schemas.microsoft.com/office/drawing/2010/main"/>
                                            </a:ext>
                                          </a:extLst>
                                        </pic:spPr>
                                      </pic:pic>
                                    </a:graphicData>
                                  </a:graphic>
                                </wp:inline>
                              </w:drawing>
                            </w:r>
                          </w:p>
                          <w:p w14:paraId="4AB21B67" w14:textId="14DDB326" w:rsidR="00A54929" w:rsidRPr="00537B1B" w:rsidRDefault="00933D1F" w:rsidP="00A54929">
                            <w:pPr>
                              <w:spacing w:after="120"/>
                              <w:jc w:val="both"/>
                              <w:rPr>
                                <w:rFonts w:ascii="Arial" w:hAnsi="Arial" w:cs="Arial"/>
                                <w:b/>
                                <w:bCs/>
                                <w:sz w:val="22"/>
                                <w:szCs w:val="22"/>
                              </w:rPr>
                            </w:pPr>
                            <w:r>
                              <w:rPr>
                                <w:rFonts w:ascii="Arial" w:hAnsi="Arial" w:cs="Arial"/>
                                <w:b/>
                                <w:bCs/>
                                <w:sz w:val="22"/>
                                <w:szCs w:val="22"/>
                              </w:rPr>
                              <w:t>Figure S</w:t>
                            </w:r>
                            <w:r w:rsidR="00A54929" w:rsidRPr="00F9554E">
                              <w:rPr>
                                <w:rFonts w:ascii="Arial" w:hAnsi="Arial" w:cs="Arial"/>
                                <w:b/>
                                <w:bCs/>
                                <w:sz w:val="22"/>
                                <w:szCs w:val="22"/>
                              </w:rPr>
                              <w:t xml:space="preserve">2 </w:t>
                            </w:r>
                          </w:p>
                          <w:p w14:paraId="2DD2175C" w14:textId="77777777" w:rsidR="00A54929" w:rsidRPr="00F9554E" w:rsidRDefault="00A54929" w:rsidP="00A54929">
                            <w:pPr>
                              <w:spacing w:after="120"/>
                              <w:jc w:val="both"/>
                              <w:rPr>
                                <w:rFonts w:ascii="Arial" w:hAnsi="Arial" w:cs="Arial"/>
                                <w:sz w:val="22"/>
                                <w:szCs w:val="22"/>
                              </w:rPr>
                            </w:pPr>
                            <w:r w:rsidRPr="00F9554E">
                              <w:rPr>
                                <w:rFonts w:ascii="Arial" w:hAnsi="Arial" w:cs="Arial"/>
                                <w:sz w:val="22"/>
                                <w:szCs w:val="22"/>
                              </w:rPr>
                              <w:t>Comparison of NYC Census data in July 2022 and AoU NYC participants  </w:t>
                            </w:r>
                          </w:p>
                          <w:p w14:paraId="69E53A37" w14:textId="36C6A90B" w:rsidR="00A54929" w:rsidRPr="00A54929" w:rsidRDefault="00A54929" w:rsidP="00A54929">
                            <w:pPr>
                              <w:spacing w:after="120"/>
                              <w:jc w:val="both"/>
                              <w:rPr>
                                <w:rFonts w:ascii="Arial" w:hAnsi="Arial" w:cs="Arial"/>
                                <w:sz w:val="22"/>
                                <w:szCs w:val="22"/>
                              </w:rPr>
                            </w:pPr>
                            <w:r w:rsidRPr="00F9554E">
                              <w:rPr>
                                <w:rFonts w:ascii="Arial" w:hAnsi="Arial" w:cs="Arial"/>
                                <w:b/>
                                <w:bCs/>
                                <w:sz w:val="22"/>
                                <w:szCs w:val="22"/>
                              </w:rPr>
                              <w:t>(a)</w:t>
                            </w:r>
                            <w:r>
                              <w:rPr>
                                <w:rFonts w:ascii="Arial" w:hAnsi="Arial" w:cs="Arial"/>
                                <w:sz w:val="22"/>
                                <w:szCs w:val="22"/>
                              </w:rPr>
                              <w:t xml:space="preserve"> </w:t>
                            </w:r>
                            <w:r w:rsidRPr="00F9554E">
                              <w:rPr>
                                <w:rFonts w:ascii="Arial" w:hAnsi="Arial" w:cs="Arial"/>
                                <w:sz w:val="22"/>
                                <w:szCs w:val="22"/>
                              </w:rPr>
                              <w:t>The proportion of four major races and ethnicities</w:t>
                            </w:r>
                            <w:r>
                              <w:rPr>
                                <w:rFonts w:ascii="Arial" w:hAnsi="Arial" w:cs="Arial"/>
                                <w:sz w:val="22"/>
                                <w:szCs w:val="22"/>
                              </w:rPr>
                              <w:t xml:space="preserve"> (</w:t>
                            </w:r>
                            <w:r w:rsidRPr="00F9554E">
                              <w:rPr>
                                <w:rFonts w:ascii="Arial" w:hAnsi="Arial" w:cs="Arial"/>
                                <w:sz w:val="22"/>
                                <w:szCs w:val="22"/>
                              </w:rPr>
                              <w:t>Asian, Black or African American, Hispanic or Latino an</w:t>
                            </w:r>
                            <w:r>
                              <w:rPr>
                                <w:rFonts w:ascii="Arial" w:hAnsi="Arial" w:cs="Arial"/>
                                <w:sz w:val="22"/>
                                <w:szCs w:val="22"/>
                              </w:rPr>
                              <w:t>d</w:t>
                            </w:r>
                            <w:r w:rsidRPr="00F9554E">
                              <w:rPr>
                                <w:rFonts w:ascii="Arial" w:hAnsi="Arial" w:cs="Arial"/>
                                <w:sz w:val="22"/>
                                <w:szCs w:val="22"/>
                              </w:rPr>
                              <w:t xml:space="preserve"> White</w:t>
                            </w:r>
                            <w:r>
                              <w:rPr>
                                <w:rFonts w:ascii="Arial" w:hAnsi="Arial" w:cs="Arial"/>
                                <w:sz w:val="22"/>
                                <w:szCs w:val="22"/>
                              </w:rPr>
                              <w:t>)</w:t>
                            </w:r>
                            <w:r w:rsidRPr="00F9554E">
                              <w:rPr>
                                <w:rFonts w:ascii="Arial" w:hAnsi="Arial" w:cs="Arial"/>
                                <w:sz w:val="22"/>
                                <w:szCs w:val="22"/>
                              </w:rPr>
                              <w:t xml:space="preserve"> in each borough according to </w:t>
                            </w:r>
                            <w:r>
                              <w:rPr>
                                <w:rFonts w:ascii="Arial" w:hAnsi="Arial" w:cs="Arial"/>
                                <w:sz w:val="22"/>
                                <w:szCs w:val="22"/>
                              </w:rPr>
                              <w:t>the US c</w:t>
                            </w:r>
                            <w:r w:rsidRPr="00F9554E">
                              <w:rPr>
                                <w:rFonts w:ascii="Arial" w:hAnsi="Arial" w:cs="Arial"/>
                                <w:sz w:val="22"/>
                                <w:szCs w:val="22"/>
                              </w:rPr>
                              <w:t xml:space="preserve">ensus </w:t>
                            </w:r>
                            <w:r w:rsidR="00D17AFD">
                              <w:rPr>
                                <w:rFonts w:ascii="Arial" w:hAnsi="Arial" w:cs="Arial"/>
                                <w:sz w:val="22"/>
                                <w:szCs w:val="22"/>
                              </w:rPr>
                              <w:t>(</w:t>
                            </w:r>
                            <w:r w:rsidRPr="00F9554E">
                              <w:rPr>
                                <w:rFonts w:ascii="Arial" w:hAnsi="Arial" w:cs="Arial"/>
                                <w:sz w:val="22"/>
                                <w:szCs w:val="22"/>
                              </w:rPr>
                              <w:t>July 2022</w:t>
                            </w:r>
                            <w:r w:rsidR="00D17AFD">
                              <w:rPr>
                                <w:rFonts w:ascii="Arial" w:hAnsi="Arial" w:cs="Arial"/>
                                <w:sz w:val="22"/>
                                <w:szCs w:val="22"/>
                              </w:rPr>
                              <w:t>)</w:t>
                            </w:r>
                            <w:r w:rsidRPr="00F9554E">
                              <w:rPr>
                                <w:rFonts w:ascii="Arial" w:hAnsi="Arial" w:cs="Arial"/>
                                <w:sz w:val="22"/>
                                <w:szCs w:val="22"/>
                              </w:rPr>
                              <w:t xml:space="preserve"> and AoU NYC participants. </w:t>
                            </w:r>
                            <w:r w:rsidRPr="00F9554E">
                              <w:rPr>
                                <w:rFonts w:ascii="Arial" w:hAnsi="Arial" w:cs="Arial"/>
                                <w:b/>
                                <w:bCs/>
                                <w:sz w:val="22"/>
                                <w:szCs w:val="22"/>
                              </w:rPr>
                              <w:t>(b)</w:t>
                            </w:r>
                            <w:r w:rsidRPr="00F9554E">
                              <w:rPr>
                                <w:rFonts w:ascii="Arial" w:hAnsi="Arial" w:cs="Arial"/>
                                <w:sz w:val="22"/>
                                <w:szCs w:val="22"/>
                              </w:rPr>
                              <w:t xml:space="preserve"> P</w:t>
                            </w:r>
                            <w:r>
                              <w:rPr>
                                <w:rFonts w:ascii="Arial" w:hAnsi="Arial" w:cs="Arial"/>
                                <w:sz w:val="22"/>
                                <w:szCs w:val="22"/>
                              </w:rPr>
                              <w:t>roportional US census p</w:t>
                            </w:r>
                            <w:r w:rsidRPr="00F9554E">
                              <w:rPr>
                                <w:rFonts w:ascii="Arial" w:hAnsi="Arial" w:cs="Arial"/>
                                <w:sz w:val="22"/>
                                <w:szCs w:val="22"/>
                              </w:rPr>
                              <w:t>opulation size</w:t>
                            </w:r>
                            <w:r>
                              <w:rPr>
                                <w:rFonts w:ascii="Arial" w:hAnsi="Arial" w:cs="Arial"/>
                                <w:sz w:val="22"/>
                                <w:szCs w:val="22"/>
                              </w:rPr>
                              <w:t>s</w:t>
                            </w:r>
                            <w:r w:rsidRPr="00F9554E">
                              <w:rPr>
                                <w:rFonts w:ascii="Arial" w:hAnsi="Arial" w:cs="Arial"/>
                                <w:sz w:val="22"/>
                                <w:szCs w:val="22"/>
                              </w:rPr>
                              <w:t xml:space="preserve"> </w:t>
                            </w:r>
                            <w:r>
                              <w:rPr>
                                <w:rFonts w:ascii="Arial" w:hAnsi="Arial" w:cs="Arial"/>
                                <w:sz w:val="22"/>
                                <w:szCs w:val="22"/>
                              </w:rPr>
                              <w:t xml:space="preserve">compared with </w:t>
                            </w:r>
                            <w:r w:rsidRPr="00F9554E">
                              <w:rPr>
                                <w:rFonts w:ascii="Arial" w:hAnsi="Arial" w:cs="Arial"/>
                                <w:sz w:val="22"/>
                                <w:szCs w:val="22"/>
                              </w:rPr>
                              <w:t xml:space="preserve">the </w:t>
                            </w:r>
                            <w:r>
                              <w:rPr>
                                <w:rFonts w:ascii="Arial" w:hAnsi="Arial" w:cs="Arial"/>
                                <w:sz w:val="22"/>
                                <w:szCs w:val="22"/>
                              </w:rPr>
                              <w:t>proportions of AoU participants from each borough.</w:t>
                            </w:r>
                            <w:r w:rsidRPr="00F9554E">
                              <w:rPr>
                                <w:rFonts w:ascii="Arial" w:hAnsi="Arial" w:cs="Arial"/>
                                <w:sz w:val="22"/>
                                <w:szCs w:val="22"/>
                              </w:rPr>
                              <w:t xml:space="preserve"> Although </w:t>
                            </w:r>
                            <w:r>
                              <w:rPr>
                                <w:rFonts w:ascii="Arial" w:hAnsi="Arial" w:cs="Arial"/>
                                <w:sz w:val="22"/>
                                <w:szCs w:val="22"/>
                              </w:rPr>
                              <w:t xml:space="preserve">the </w:t>
                            </w:r>
                            <w:r w:rsidRPr="00F9554E">
                              <w:rPr>
                                <w:rFonts w:ascii="Arial" w:hAnsi="Arial" w:cs="Arial"/>
                                <w:sz w:val="22"/>
                                <w:szCs w:val="22"/>
                              </w:rPr>
                              <w:t xml:space="preserve">AoU dataset </w:t>
                            </w:r>
                            <w:r w:rsidR="00D17AFD">
                              <w:rPr>
                                <w:rFonts w:ascii="Arial" w:hAnsi="Arial" w:cs="Arial"/>
                                <w:sz w:val="22"/>
                                <w:szCs w:val="22"/>
                              </w:rPr>
                              <w:t>had disproportionately higher</w:t>
                            </w:r>
                            <w:r w:rsidRPr="00F9554E">
                              <w:rPr>
                                <w:rFonts w:ascii="Arial" w:hAnsi="Arial" w:cs="Arial"/>
                                <w:sz w:val="22"/>
                                <w:szCs w:val="22"/>
                              </w:rPr>
                              <w:t xml:space="preserve"> Manhattan and Bronx</w:t>
                            </w:r>
                            <w:r>
                              <w:rPr>
                                <w:rFonts w:ascii="Arial" w:hAnsi="Arial" w:cs="Arial"/>
                                <w:sz w:val="22"/>
                                <w:szCs w:val="22"/>
                              </w:rPr>
                              <w:t xml:space="preserve"> participants</w:t>
                            </w:r>
                            <w:r w:rsidRPr="00F9554E">
                              <w:rPr>
                                <w:rFonts w:ascii="Arial" w:hAnsi="Arial" w:cs="Arial"/>
                                <w:sz w:val="22"/>
                                <w:szCs w:val="22"/>
                              </w:rPr>
                              <w:t>, it showed similar proportion</w:t>
                            </w:r>
                            <w:r w:rsidR="00D17AFD">
                              <w:rPr>
                                <w:rFonts w:ascii="Arial" w:hAnsi="Arial" w:cs="Arial"/>
                                <w:sz w:val="22"/>
                                <w:szCs w:val="22"/>
                              </w:rPr>
                              <w:t>s</w:t>
                            </w:r>
                            <w:r w:rsidRPr="00F9554E">
                              <w:rPr>
                                <w:rFonts w:ascii="Arial" w:hAnsi="Arial" w:cs="Arial"/>
                                <w:sz w:val="22"/>
                                <w:szCs w:val="22"/>
                              </w:rPr>
                              <w:t xml:space="preserve"> of the four race and ethnicity categories in each borough </w:t>
                            </w:r>
                            <w:r>
                              <w:rPr>
                                <w:rFonts w:ascii="Arial" w:hAnsi="Arial" w:cs="Arial"/>
                                <w:sz w:val="22"/>
                                <w:szCs w:val="22"/>
                              </w:rPr>
                              <w:t>compared with</w:t>
                            </w:r>
                            <w:r w:rsidRPr="00F9554E">
                              <w:rPr>
                                <w:rFonts w:ascii="Arial" w:hAnsi="Arial" w:cs="Arial"/>
                                <w:sz w:val="22"/>
                                <w:szCs w:val="22"/>
                              </w:rPr>
                              <w:t xml:space="preserve"> </w:t>
                            </w:r>
                            <w:r>
                              <w:rPr>
                                <w:rFonts w:ascii="Arial" w:hAnsi="Arial" w:cs="Arial"/>
                                <w:sz w:val="22"/>
                                <w:szCs w:val="22"/>
                              </w:rPr>
                              <w:t>c</w:t>
                            </w:r>
                            <w:r w:rsidRPr="00F9554E">
                              <w:rPr>
                                <w:rFonts w:ascii="Arial" w:hAnsi="Arial" w:cs="Arial"/>
                                <w:sz w:val="22"/>
                                <w:szCs w:val="22"/>
                              </w:rPr>
                              <w:t xml:space="preserve">ensus data.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E93702" id="_x0000_t202" coordsize="21600,21600" o:spt="202" path="m,l,21600r21600,l21600,xe">
                <v:stroke joinstyle="miter"/>
                <v:path gradientshapeok="t" o:connecttype="rect"/>
              </v:shapetype>
              <v:shape id="_x0000_s1027" type="#_x0000_t202" style="position:absolute;left:0;text-align:left;margin-left:0;margin-top:18.25pt;width:451.1pt;height:658.9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" fillcolor="white [3201]" stroked="f" strokeweight=".5pt">
                <v:textbox>
                  <w:txbxContent>
                    <w:p w14:paraId="5587374E" w14:textId="1A557207" w:rsidR="00A54929" w:rsidRDefault="00A54929" w:rsidP="00A54929">
                      <w:pPr>
                        <w:jc w:val="center"/>
                      </w:pPr>
                      <w:r>
                        <w:rPr>
                          <w:noProof/>
                          <w14:ligatures w14:val="standardContextual"/>
                        </w:rPr>
                        <w:drawing>
                          <wp:inline distT="0" distB="0" distL="0" distR="0" wp14:anchorId="5B04291E" wp14:editId="45504FDB">
                            <wp:extent cx="5539740" cy="1564395"/>
                            <wp:effectExtent l="0" t="0" r="0" b="0"/>
                            <wp:docPr id="799310914" name="Picture 11"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10914" name="Picture 11" descr="A close-up of several graphs&#10;&#10;Description automatically generated"/>
                                    <pic:cNvPicPr/>
                                  </pic:nvPicPr>
                                  <pic:blipFill rotWithShape="1">
                                    <a:blip r:embed="rId12">
                                      <a:extLst>
                                        <a:ext uri="{28A0092B-C50C-407E-A947-70E740481C1C}">
                                          <a14:useLocalDpi xmlns:a14="http://schemas.microsoft.com/office/drawing/2010/main" val="0"/>
                                        </a:ext>
                                      </a:extLst>
                                    </a:blip>
                                    <a:srcRect b="53393"/>
                                    <a:stretch/>
                                  </pic:blipFill>
                                  <pic:spPr bwMode="auto">
                                    <a:xfrm>
                                      <a:off x="0" y="0"/>
                                      <a:ext cx="5539740" cy="1564395"/>
                                    </a:xfrm>
                                    <a:prstGeom prst="rect">
                                      <a:avLst/>
                                    </a:prstGeom>
                                    <a:ln>
                                      <a:noFill/>
                                    </a:ln>
                                    <a:extLst>
                                      <a:ext uri="{53640926-AAD7-44D8-BBD7-CCE9431645EC}">
                                        <a14:shadowObscured xmlns:a14="http://schemas.microsoft.com/office/drawing/2010/main"/>
                                      </a:ext>
                                    </a:extLst>
                                  </pic:spPr>
                                </pic:pic>
                              </a:graphicData>
                            </a:graphic>
                          </wp:inline>
                        </w:drawing>
                      </w:r>
                    </w:p>
                    <w:p w14:paraId="4AB21B67" w14:textId="14DDB326" w:rsidR="00A54929" w:rsidRPr="00537B1B" w:rsidRDefault="00933D1F" w:rsidP="00A54929">
                      <w:pPr>
                        <w:spacing w:after="120"/>
                        <w:jc w:val="both"/>
                        <w:rPr>
                          <w:rFonts w:ascii="Arial" w:hAnsi="Arial" w:cs="Arial"/>
                          <w:b/>
                          <w:bCs/>
                          <w:sz w:val="22"/>
                          <w:szCs w:val="22"/>
                        </w:rPr>
                      </w:pPr>
                      <w:r>
                        <w:rPr>
                          <w:rFonts w:ascii="Arial" w:hAnsi="Arial" w:cs="Arial"/>
                          <w:b/>
                          <w:bCs/>
                          <w:sz w:val="22"/>
                          <w:szCs w:val="22"/>
                        </w:rPr>
                        <w:t>Figure S</w:t>
                      </w:r>
                      <w:r w:rsidR="00A54929" w:rsidRPr="00F9554E">
                        <w:rPr>
                          <w:rFonts w:ascii="Arial" w:hAnsi="Arial" w:cs="Arial"/>
                          <w:b/>
                          <w:bCs/>
                          <w:sz w:val="22"/>
                          <w:szCs w:val="22"/>
                        </w:rPr>
                        <w:t xml:space="preserve">2 </w:t>
                      </w:r>
                    </w:p>
                    <w:p w14:paraId="2DD2175C" w14:textId="77777777" w:rsidR="00A54929" w:rsidRPr="00F9554E" w:rsidRDefault="00A54929" w:rsidP="00A54929">
                      <w:pPr>
                        <w:spacing w:after="120"/>
                        <w:jc w:val="both"/>
                        <w:rPr>
                          <w:rFonts w:ascii="Arial" w:hAnsi="Arial" w:cs="Arial"/>
                          <w:sz w:val="22"/>
                          <w:szCs w:val="22"/>
                        </w:rPr>
                      </w:pPr>
                      <w:r w:rsidRPr="00F9554E">
                        <w:rPr>
                          <w:rFonts w:ascii="Arial" w:hAnsi="Arial" w:cs="Arial"/>
                          <w:sz w:val="22"/>
                          <w:szCs w:val="22"/>
                        </w:rPr>
                        <w:t>Comparison of NYC Census data in July 2022 and AoU NYC participants  </w:t>
                      </w:r>
                    </w:p>
                    <w:p w14:paraId="69E53A37" w14:textId="36C6A90B" w:rsidR="00A54929" w:rsidRPr="00A54929" w:rsidRDefault="00A54929" w:rsidP="00A54929">
                      <w:pPr>
                        <w:spacing w:after="120"/>
                        <w:jc w:val="both"/>
                        <w:rPr>
                          <w:rFonts w:ascii="Arial" w:hAnsi="Arial" w:cs="Arial"/>
                          <w:sz w:val="22"/>
                          <w:szCs w:val="22"/>
                        </w:rPr>
                      </w:pPr>
                      <w:r w:rsidRPr="00F9554E">
                        <w:rPr>
                          <w:rFonts w:ascii="Arial" w:hAnsi="Arial" w:cs="Arial"/>
                          <w:b/>
                          <w:bCs/>
                          <w:sz w:val="22"/>
                          <w:szCs w:val="22"/>
                        </w:rPr>
                        <w:t>(a)</w:t>
                      </w:r>
                      <w:r>
                        <w:rPr>
                          <w:rFonts w:ascii="Arial" w:hAnsi="Arial" w:cs="Arial"/>
                          <w:sz w:val="22"/>
                          <w:szCs w:val="22"/>
                        </w:rPr>
                        <w:t xml:space="preserve"> </w:t>
                      </w:r>
                      <w:r w:rsidRPr="00F9554E">
                        <w:rPr>
                          <w:rFonts w:ascii="Arial" w:hAnsi="Arial" w:cs="Arial"/>
                          <w:sz w:val="22"/>
                          <w:szCs w:val="22"/>
                        </w:rPr>
                        <w:t>The proportion of four major races and ethnicities</w:t>
                      </w:r>
                      <w:r>
                        <w:rPr>
                          <w:rFonts w:ascii="Arial" w:hAnsi="Arial" w:cs="Arial"/>
                          <w:sz w:val="22"/>
                          <w:szCs w:val="22"/>
                        </w:rPr>
                        <w:t xml:space="preserve"> (</w:t>
                      </w:r>
                      <w:r w:rsidRPr="00F9554E">
                        <w:rPr>
                          <w:rFonts w:ascii="Arial" w:hAnsi="Arial" w:cs="Arial"/>
                          <w:sz w:val="22"/>
                          <w:szCs w:val="22"/>
                        </w:rPr>
                        <w:t>Asian, Black or African American, Hispanic or Latino an</w:t>
                      </w:r>
                      <w:r>
                        <w:rPr>
                          <w:rFonts w:ascii="Arial" w:hAnsi="Arial" w:cs="Arial"/>
                          <w:sz w:val="22"/>
                          <w:szCs w:val="22"/>
                        </w:rPr>
                        <w:t>d</w:t>
                      </w:r>
                      <w:r w:rsidRPr="00F9554E">
                        <w:rPr>
                          <w:rFonts w:ascii="Arial" w:hAnsi="Arial" w:cs="Arial"/>
                          <w:sz w:val="22"/>
                          <w:szCs w:val="22"/>
                        </w:rPr>
                        <w:t xml:space="preserve"> White</w:t>
                      </w:r>
                      <w:r>
                        <w:rPr>
                          <w:rFonts w:ascii="Arial" w:hAnsi="Arial" w:cs="Arial"/>
                          <w:sz w:val="22"/>
                          <w:szCs w:val="22"/>
                        </w:rPr>
                        <w:t>)</w:t>
                      </w:r>
                      <w:r w:rsidRPr="00F9554E">
                        <w:rPr>
                          <w:rFonts w:ascii="Arial" w:hAnsi="Arial" w:cs="Arial"/>
                          <w:sz w:val="22"/>
                          <w:szCs w:val="22"/>
                        </w:rPr>
                        <w:t xml:space="preserve"> in each borough according to </w:t>
                      </w:r>
                      <w:r>
                        <w:rPr>
                          <w:rFonts w:ascii="Arial" w:hAnsi="Arial" w:cs="Arial"/>
                          <w:sz w:val="22"/>
                          <w:szCs w:val="22"/>
                        </w:rPr>
                        <w:t>the US c</w:t>
                      </w:r>
                      <w:r w:rsidRPr="00F9554E">
                        <w:rPr>
                          <w:rFonts w:ascii="Arial" w:hAnsi="Arial" w:cs="Arial"/>
                          <w:sz w:val="22"/>
                          <w:szCs w:val="22"/>
                        </w:rPr>
                        <w:t xml:space="preserve">ensus </w:t>
                      </w:r>
                      <w:r w:rsidR="00D17AFD">
                        <w:rPr>
                          <w:rFonts w:ascii="Arial" w:hAnsi="Arial" w:cs="Arial"/>
                          <w:sz w:val="22"/>
                          <w:szCs w:val="22"/>
                        </w:rPr>
                        <w:t>(</w:t>
                      </w:r>
                      <w:r w:rsidRPr="00F9554E">
                        <w:rPr>
                          <w:rFonts w:ascii="Arial" w:hAnsi="Arial" w:cs="Arial"/>
                          <w:sz w:val="22"/>
                          <w:szCs w:val="22"/>
                        </w:rPr>
                        <w:t>July 2022</w:t>
                      </w:r>
                      <w:r w:rsidR="00D17AFD">
                        <w:rPr>
                          <w:rFonts w:ascii="Arial" w:hAnsi="Arial" w:cs="Arial"/>
                          <w:sz w:val="22"/>
                          <w:szCs w:val="22"/>
                        </w:rPr>
                        <w:t>)</w:t>
                      </w:r>
                      <w:r w:rsidRPr="00F9554E">
                        <w:rPr>
                          <w:rFonts w:ascii="Arial" w:hAnsi="Arial" w:cs="Arial"/>
                          <w:sz w:val="22"/>
                          <w:szCs w:val="22"/>
                        </w:rPr>
                        <w:t xml:space="preserve"> and AoU NYC participants. </w:t>
                      </w:r>
                      <w:r w:rsidRPr="00F9554E">
                        <w:rPr>
                          <w:rFonts w:ascii="Arial" w:hAnsi="Arial" w:cs="Arial"/>
                          <w:b/>
                          <w:bCs/>
                          <w:sz w:val="22"/>
                          <w:szCs w:val="22"/>
                        </w:rPr>
                        <w:t>(b)</w:t>
                      </w:r>
                      <w:r w:rsidRPr="00F9554E">
                        <w:rPr>
                          <w:rFonts w:ascii="Arial" w:hAnsi="Arial" w:cs="Arial"/>
                          <w:sz w:val="22"/>
                          <w:szCs w:val="22"/>
                        </w:rPr>
                        <w:t xml:space="preserve"> P</w:t>
                      </w:r>
                      <w:r>
                        <w:rPr>
                          <w:rFonts w:ascii="Arial" w:hAnsi="Arial" w:cs="Arial"/>
                          <w:sz w:val="22"/>
                          <w:szCs w:val="22"/>
                        </w:rPr>
                        <w:t>roportional US census p</w:t>
                      </w:r>
                      <w:r w:rsidRPr="00F9554E">
                        <w:rPr>
                          <w:rFonts w:ascii="Arial" w:hAnsi="Arial" w:cs="Arial"/>
                          <w:sz w:val="22"/>
                          <w:szCs w:val="22"/>
                        </w:rPr>
                        <w:t>opulation size</w:t>
                      </w:r>
                      <w:r>
                        <w:rPr>
                          <w:rFonts w:ascii="Arial" w:hAnsi="Arial" w:cs="Arial"/>
                          <w:sz w:val="22"/>
                          <w:szCs w:val="22"/>
                        </w:rPr>
                        <w:t>s</w:t>
                      </w:r>
                      <w:r w:rsidRPr="00F9554E">
                        <w:rPr>
                          <w:rFonts w:ascii="Arial" w:hAnsi="Arial" w:cs="Arial"/>
                          <w:sz w:val="22"/>
                          <w:szCs w:val="22"/>
                        </w:rPr>
                        <w:t xml:space="preserve"> </w:t>
                      </w:r>
                      <w:r>
                        <w:rPr>
                          <w:rFonts w:ascii="Arial" w:hAnsi="Arial" w:cs="Arial"/>
                          <w:sz w:val="22"/>
                          <w:szCs w:val="22"/>
                        </w:rPr>
                        <w:t xml:space="preserve">compared with </w:t>
                      </w:r>
                      <w:r w:rsidRPr="00F9554E">
                        <w:rPr>
                          <w:rFonts w:ascii="Arial" w:hAnsi="Arial" w:cs="Arial"/>
                          <w:sz w:val="22"/>
                          <w:szCs w:val="22"/>
                        </w:rPr>
                        <w:t xml:space="preserve">the </w:t>
                      </w:r>
                      <w:r>
                        <w:rPr>
                          <w:rFonts w:ascii="Arial" w:hAnsi="Arial" w:cs="Arial"/>
                          <w:sz w:val="22"/>
                          <w:szCs w:val="22"/>
                        </w:rPr>
                        <w:t>proportions of AoU participants from each borough.</w:t>
                      </w:r>
                      <w:r w:rsidRPr="00F9554E">
                        <w:rPr>
                          <w:rFonts w:ascii="Arial" w:hAnsi="Arial" w:cs="Arial"/>
                          <w:sz w:val="22"/>
                          <w:szCs w:val="22"/>
                        </w:rPr>
                        <w:t xml:space="preserve"> Although </w:t>
                      </w:r>
                      <w:r>
                        <w:rPr>
                          <w:rFonts w:ascii="Arial" w:hAnsi="Arial" w:cs="Arial"/>
                          <w:sz w:val="22"/>
                          <w:szCs w:val="22"/>
                        </w:rPr>
                        <w:t xml:space="preserve">the </w:t>
                      </w:r>
                      <w:r w:rsidRPr="00F9554E">
                        <w:rPr>
                          <w:rFonts w:ascii="Arial" w:hAnsi="Arial" w:cs="Arial"/>
                          <w:sz w:val="22"/>
                          <w:szCs w:val="22"/>
                        </w:rPr>
                        <w:t xml:space="preserve">AoU dataset </w:t>
                      </w:r>
                      <w:r w:rsidR="00D17AFD">
                        <w:rPr>
                          <w:rFonts w:ascii="Arial" w:hAnsi="Arial" w:cs="Arial"/>
                          <w:sz w:val="22"/>
                          <w:szCs w:val="22"/>
                        </w:rPr>
                        <w:t>had disproportionately higher</w:t>
                      </w:r>
                      <w:r w:rsidRPr="00F9554E">
                        <w:rPr>
                          <w:rFonts w:ascii="Arial" w:hAnsi="Arial" w:cs="Arial"/>
                          <w:sz w:val="22"/>
                          <w:szCs w:val="22"/>
                        </w:rPr>
                        <w:t xml:space="preserve"> Manhattan and Bronx</w:t>
                      </w:r>
                      <w:r>
                        <w:rPr>
                          <w:rFonts w:ascii="Arial" w:hAnsi="Arial" w:cs="Arial"/>
                          <w:sz w:val="22"/>
                          <w:szCs w:val="22"/>
                        </w:rPr>
                        <w:t xml:space="preserve"> participants</w:t>
                      </w:r>
                      <w:r w:rsidRPr="00F9554E">
                        <w:rPr>
                          <w:rFonts w:ascii="Arial" w:hAnsi="Arial" w:cs="Arial"/>
                          <w:sz w:val="22"/>
                          <w:szCs w:val="22"/>
                        </w:rPr>
                        <w:t>, it showed similar proportion</w:t>
                      </w:r>
                      <w:r w:rsidR="00D17AFD">
                        <w:rPr>
                          <w:rFonts w:ascii="Arial" w:hAnsi="Arial" w:cs="Arial"/>
                          <w:sz w:val="22"/>
                          <w:szCs w:val="22"/>
                        </w:rPr>
                        <w:t>s</w:t>
                      </w:r>
                      <w:r w:rsidRPr="00F9554E">
                        <w:rPr>
                          <w:rFonts w:ascii="Arial" w:hAnsi="Arial" w:cs="Arial"/>
                          <w:sz w:val="22"/>
                          <w:szCs w:val="22"/>
                        </w:rPr>
                        <w:t xml:space="preserve"> of the four race and ethnicity categories in each borough </w:t>
                      </w:r>
                      <w:r>
                        <w:rPr>
                          <w:rFonts w:ascii="Arial" w:hAnsi="Arial" w:cs="Arial"/>
                          <w:sz w:val="22"/>
                          <w:szCs w:val="22"/>
                        </w:rPr>
                        <w:t>compared with</w:t>
                      </w:r>
                      <w:r w:rsidRPr="00F9554E">
                        <w:rPr>
                          <w:rFonts w:ascii="Arial" w:hAnsi="Arial" w:cs="Arial"/>
                          <w:sz w:val="22"/>
                          <w:szCs w:val="22"/>
                        </w:rPr>
                        <w:t xml:space="preserve"> </w:t>
                      </w:r>
                      <w:r>
                        <w:rPr>
                          <w:rFonts w:ascii="Arial" w:hAnsi="Arial" w:cs="Arial"/>
                          <w:sz w:val="22"/>
                          <w:szCs w:val="22"/>
                        </w:rPr>
                        <w:t>c</w:t>
                      </w:r>
                      <w:r w:rsidRPr="00F9554E">
                        <w:rPr>
                          <w:rFonts w:ascii="Arial" w:hAnsi="Arial" w:cs="Arial"/>
                          <w:sz w:val="22"/>
                          <w:szCs w:val="22"/>
                        </w:rPr>
                        <w:t xml:space="preserve">ensus data. </w:t>
                      </w:r>
                    </w:p>
                  </w:txbxContent>
                </v:textbox>
                <w10:wrap type="tight"/>
              </v:shape>
            </w:pict>
          </mc:Fallback>
        </mc:AlternateContent>
      </w:r>
    </w:p>
    <w:p w14:paraId="3B5023E0" w14:textId="77777777" w:rsidR="00537B1B" w:rsidRPr="00AF611F" w:rsidRDefault="00537B1B" w:rsidP="00537B1B">
      <w:pPr>
        <w:spacing w:after="120"/>
        <w:jc w:val="both"/>
        <w:rPr>
          <w:sz w:val="20"/>
          <w:szCs w:val="20"/>
        </w:rPr>
      </w:pPr>
    </w:p>
    <w:p w14:paraId="3AA193EE" w14:textId="39E95C05" w:rsidR="00537B1B" w:rsidRPr="00AF611F" w:rsidRDefault="00A54929" w:rsidP="00537B1B">
      <w:pPr>
        <w:spacing w:after="120"/>
        <w:rPr>
          <w:sz w:val="20"/>
          <w:szCs w:val="20"/>
        </w:rPr>
      </w:pPr>
      <w:r w:rsidRPr="00AF611F">
        <w:rPr>
          <w:noProof/>
          <w:sz w:val="20"/>
          <w:szCs w:val="20"/>
          <w14:ligatures w14:val="standardContextual"/>
        </w:rPr>
        <mc:AlternateContent>
          <mc:Choice Requires="wps">
            <w:drawing>
              <wp:anchor distT="0" distB="0" distL="114300" distR="114300" simplePos="0" relativeHeight="251663360" behindDoc="1" locked="0" layoutInCell="1" allowOverlap="1" wp14:anchorId="487C0D26" wp14:editId="662A0EE7">
                <wp:simplePos x="0" y="0"/>
                <wp:positionH relativeFrom="column">
                  <wp:posOffset>0</wp:posOffset>
                </wp:positionH>
                <wp:positionV relativeFrom="paragraph">
                  <wp:posOffset>231775</wp:posOffset>
                </wp:positionV>
                <wp:extent cx="5728970" cy="8368030"/>
                <wp:effectExtent l="0" t="0" r="0" b="1270"/>
                <wp:wrapTight wrapText="bothSides">
                  <wp:wrapPolygon edited="0">
                    <wp:start x="0" y="0"/>
                    <wp:lineTo x="0" y="21570"/>
                    <wp:lineTo x="21547" y="21570"/>
                    <wp:lineTo x="21547" y="0"/>
                    <wp:lineTo x="0" y="0"/>
                  </wp:wrapPolygon>
                </wp:wrapTight>
                <wp:docPr id="612105311" name="Text Box 9"/>
                <wp:cNvGraphicFramePr/>
                <a:graphic xmlns:a="http://schemas.openxmlformats.org/drawingml/2006/main">
                  <a:graphicData uri="http://schemas.microsoft.com/office/word/2010/wordprocessingShape">
                    <wps:wsp>
                      <wps:cNvSpPr txBox="1"/>
                      <wps:spPr>
                        <a:xfrm>
                          <a:off x="0" y="0"/>
                          <a:ext cx="5728970" cy="8368030"/>
                        </a:xfrm>
                        <a:prstGeom prst="rect">
                          <a:avLst/>
                        </a:prstGeom>
                        <a:solidFill>
                          <a:schemeClr val="lt1"/>
                        </a:solidFill>
                        <a:ln w="6350">
                          <a:noFill/>
                        </a:ln>
                      </wps:spPr>
                      <wps:txbx>
                        <w:txbxContent>
                          <w:p w14:paraId="1408FEE2" w14:textId="4AB94626" w:rsidR="00A54929" w:rsidRDefault="00A54929" w:rsidP="00A54929">
                            <w:pPr>
                              <w:jc w:val="center"/>
                            </w:pPr>
                            <w:r>
                              <w:rPr>
                                <w:noProof/>
                                <w14:ligatures w14:val="standardContextual"/>
                              </w:rPr>
                              <w:drawing>
                                <wp:inline distT="0" distB="0" distL="0" distR="0" wp14:anchorId="40C50DE0" wp14:editId="4B715E12">
                                  <wp:extent cx="5539740" cy="4355465"/>
                                  <wp:effectExtent l="0" t="0" r="0" b="635"/>
                                  <wp:docPr id="1169348431" name="Picture 12" descr="A group of images of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48431" name="Picture 12" descr="A group of images of different colored dot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39740" cy="4355465"/>
                                          </a:xfrm>
                                          <a:prstGeom prst="rect">
                                            <a:avLst/>
                                          </a:prstGeom>
                                        </pic:spPr>
                                      </pic:pic>
                                    </a:graphicData>
                                  </a:graphic>
                                </wp:inline>
                              </w:drawing>
                            </w:r>
                          </w:p>
                          <w:p w14:paraId="6B135C3C" w14:textId="182E6ED5" w:rsidR="00A54929" w:rsidRDefault="00933D1F" w:rsidP="00A54929">
                            <w:pPr>
                              <w:spacing w:after="120"/>
                              <w:jc w:val="both"/>
                              <w:rPr>
                                <w:rFonts w:ascii="Arial" w:hAnsi="Arial" w:cs="Arial"/>
                                <w:sz w:val="22"/>
                                <w:szCs w:val="22"/>
                              </w:rPr>
                            </w:pPr>
                            <w:r>
                              <w:rPr>
                                <w:rFonts w:ascii="Arial" w:hAnsi="Arial" w:cs="Arial"/>
                                <w:b/>
                                <w:bCs/>
                                <w:sz w:val="22"/>
                                <w:szCs w:val="22"/>
                              </w:rPr>
                              <w:t>Figure S</w:t>
                            </w:r>
                            <w:r w:rsidR="00A54929" w:rsidRPr="00F9554E">
                              <w:rPr>
                                <w:rFonts w:ascii="Arial" w:hAnsi="Arial" w:cs="Arial"/>
                                <w:b/>
                                <w:bCs/>
                                <w:sz w:val="22"/>
                                <w:szCs w:val="22"/>
                              </w:rPr>
                              <w:t>3</w:t>
                            </w:r>
                            <w:r w:rsidR="00A54929" w:rsidRPr="00F9554E">
                              <w:rPr>
                                <w:rFonts w:ascii="Arial" w:hAnsi="Arial" w:cs="Arial"/>
                                <w:sz w:val="22"/>
                                <w:szCs w:val="22"/>
                              </w:rPr>
                              <w:t xml:space="preserve"> </w:t>
                            </w:r>
                          </w:p>
                          <w:p w14:paraId="4F3367E2" w14:textId="61AF8312" w:rsidR="00A54929" w:rsidRPr="00A54929" w:rsidRDefault="00A54929" w:rsidP="00A54929">
                            <w:pPr>
                              <w:spacing w:after="120"/>
                              <w:jc w:val="both"/>
                              <w:rPr>
                                <w:rFonts w:ascii="Arial" w:hAnsi="Arial" w:cs="Arial"/>
                                <w:sz w:val="22"/>
                                <w:szCs w:val="22"/>
                              </w:rPr>
                            </w:pPr>
                            <w:r w:rsidRPr="00F9554E">
                              <w:rPr>
                                <w:rFonts w:ascii="Arial" w:hAnsi="Arial" w:cs="Arial"/>
                                <w:sz w:val="22"/>
                                <w:szCs w:val="22"/>
                              </w:rPr>
                              <w:t xml:space="preserve">PCA plot for </w:t>
                            </w:r>
                            <w:r w:rsidRPr="00F9554E">
                              <w:rPr>
                                <w:rFonts w:ascii="Arial" w:hAnsi="Arial" w:cs="Arial"/>
                                <w:b/>
                                <w:bCs/>
                                <w:sz w:val="22"/>
                                <w:szCs w:val="22"/>
                              </w:rPr>
                              <w:t>(a)</w:t>
                            </w:r>
                            <w:r>
                              <w:rPr>
                                <w:rFonts w:ascii="Arial" w:hAnsi="Arial" w:cs="Arial"/>
                                <w:b/>
                                <w:bCs/>
                                <w:sz w:val="22"/>
                                <w:szCs w:val="22"/>
                              </w:rPr>
                              <w:t xml:space="preserve"> </w:t>
                            </w:r>
                            <w:r w:rsidRPr="00F9554E">
                              <w:rPr>
                                <w:rFonts w:ascii="Arial" w:hAnsi="Arial" w:cs="Arial"/>
                                <w:sz w:val="22"/>
                                <w:szCs w:val="22"/>
                              </w:rPr>
                              <w:t>AoU NYC participants</w:t>
                            </w:r>
                            <w:r>
                              <w:rPr>
                                <w:rFonts w:ascii="Arial" w:hAnsi="Arial" w:cs="Arial"/>
                                <w:sz w:val="22"/>
                                <w:szCs w:val="22"/>
                              </w:rPr>
                              <w:t>,</w:t>
                            </w:r>
                            <w:r w:rsidRPr="00F9554E">
                              <w:rPr>
                                <w:rFonts w:ascii="Arial" w:hAnsi="Arial" w:cs="Arial"/>
                                <w:sz w:val="22"/>
                                <w:szCs w:val="22"/>
                              </w:rPr>
                              <w:t xml:space="preserve"> </w:t>
                            </w:r>
                            <w:r w:rsidRPr="00F9554E">
                              <w:rPr>
                                <w:rFonts w:ascii="Arial" w:hAnsi="Arial" w:cs="Arial"/>
                                <w:b/>
                                <w:bCs/>
                                <w:sz w:val="22"/>
                                <w:szCs w:val="22"/>
                              </w:rPr>
                              <w:t>(b)</w:t>
                            </w:r>
                            <w:r>
                              <w:rPr>
                                <w:rFonts w:ascii="Arial" w:hAnsi="Arial" w:cs="Arial"/>
                                <w:b/>
                                <w:bCs/>
                                <w:sz w:val="22"/>
                                <w:szCs w:val="22"/>
                              </w:rPr>
                              <w:t xml:space="preserve"> </w:t>
                            </w:r>
                            <w:r w:rsidRPr="00F9554E">
                              <w:rPr>
                                <w:rFonts w:ascii="Arial" w:hAnsi="Arial" w:cs="Arial"/>
                                <w:sz w:val="22"/>
                                <w:szCs w:val="22"/>
                              </w:rPr>
                              <w:t>Bio</w:t>
                            </w:r>
                            <w:r w:rsidRPr="00F9554E">
                              <w:rPr>
                                <w:rFonts w:ascii="Arial" w:hAnsi="Arial" w:cs="Arial"/>
                                <w:i/>
                                <w:iCs/>
                                <w:sz w:val="22"/>
                                <w:szCs w:val="22"/>
                              </w:rPr>
                              <w:t>Me</w:t>
                            </w:r>
                            <w:r w:rsidRPr="00F9554E">
                              <w:rPr>
                                <w:rFonts w:ascii="Arial" w:hAnsi="Arial" w:cs="Arial"/>
                                <w:sz w:val="22"/>
                                <w:szCs w:val="22"/>
                              </w:rPr>
                              <w:t xml:space="preserve"> </w:t>
                            </w:r>
                            <w:r>
                              <w:rPr>
                                <w:rFonts w:ascii="Arial" w:hAnsi="Arial" w:cs="Arial"/>
                                <w:sz w:val="22"/>
                                <w:szCs w:val="22"/>
                              </w:rPr>
                              <w:t xml:space="preserve">participants, </w:t>
                            </w:r>
                            <w:r>
                              <w:rPr>
                                <w:rFonts w:ascii="Arial" w:hAnsi="Arial" w:cs="Arial"/>
                                <w:b/>
                                <w:bCs/>
                                <w:sz w:val="22"/>
                                <w:szCs w:val="22"/>
                              </w:rPr>
                              <w:t>(c)</w:t>
                            </w:r>
                            <w:r w:rsidRPr="00F9554E">
                              <w:rPr>
                                <w:rFonts w:ascii="Arial" w:hAnsi="Arial" w:cs="Arial"/>
                                <w:sz w:val="22"/>
                                <w:szCs w:val="22"/>
                              </w:rPr>
                              <w:t xml:space="preserve"> </w:t>
                            </w:r>
                            <w:r>
                              <w:rPr>
                                <w:rFonts w:ascii="Arial" w:hAnsi="Arial" w:cs="Arial"/>
                                <w:sz w:val="22"/>
                                <w:szCs w:val="22"/>
                              </w:rPr>
                              <w:t xml:space="preserve">both cohorts compared with </w:t>
                            </w:r>
                            <w:r w:rsidRPr="00F9554E">
                              <w:rPr>
                                <w:rFonts w:ascii="Arial" w:hAnsi="Arial" w:cs="Arial"/>
                                <w:sz w:val="22"/>
                                <w:szCs w:val="22"/>
                              </w:rPr>
                              <w:t>global reference populations</w:t>
                            </w:r>
                            <w:r>
                              <w:rPr>
                                <w:rFonts w:ascii="Arial" w:hAnsi="Arial" w:cs="Arial"/>
                                <w:sz w:val="22"/>
                                <w:szCs w:val="22"/>
                              </w:rPr>
                              <w:t xml:space="preserve">, and </w:t>
                            </w:r>
                            <w:r>
                              <w:rPr>
                                <w:rFonts w:ascii="Arial" w:hAnsi="Arial" w:cs="Arial"/>
                                <w:b/>
                                <w:bCs/>
                                <w:sz w:val="22"/>
                                <w:szCs w:val="22"/>
                              </w:rPr>
                              <w:t>(d)</w:t>
                            </w:r>
                            <w:r>
                              <w:rPr>
                                <w:rFonts w:ascii="Arial" w:hAnsi="Arial" w:cs="Arial"/>
                                <w:sz w:val="22"/>
                                <w:szCs w:val="22"/>
                              </w:rPr>
                              <w:t xml:space="preserve"> the global reference populations alone.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C0D26" id="_x0000_s1028" type="#_x0000_t202" style="position:absolute;margin-left:0;margin-top:18.25pt;width:451.1pt;height:658.9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" fillcolor="white [3201]" stroked="f" strokeweight=".5pt">
                <v:textbox>
                  <w:txbxContent>
                    <w:p w14:paraId="1408FEE2" w14:textId="4AB94626" w:rsidR="00A54929" w:rsidRDefault="00A54929" w:rsidP="00A54929">
                      <w:pPr>
                        <w:jc w:val="center"/>
                      </w:pPr>
                      <w:r>
                        <w:rPr>
                          <w:noProof/>
                          <w14:ligatures w14:val="standardContextual"/>
                        </w:rPr>
                        <w:drawing>
                          <wp:inline distT="0" distB="0" distL="0" distR="0" wp14:anchorId="40C50DE0" wp14:editId="4B715E12">
                            <wp:extent cx="5539740" cy="4355465"/>
                            <wp:effectExtent l="0" t="0" r="0" b="635"/>
                            <wp:docPr id="1169348431" name="Picture 12" descr="A group of images of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48431" name="Picture 12" descr="A group of images of different colored dot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39740" cy="4355465"/>
                                    </a:xfrm>
                                    <a:prstGeom prst="rect">
                                      <a:avLst/>
                                    </a:prstGeom>
                                  </pic:spPr>
                                </pic:pic>
                              </a:graphicData>
                            </a:graphic>
                          </wp:inline>
                        </w:drawing>
                      </w:r>
                    </w:p>
                    <w:p w14:paraId="6B135C3C" w14:textId="182E6ED5" w:rsidR="00A54929" w:rsidRDefault="00933D1F" w:rsidP="00A54929">
                      <w:pPr>
                        <w:spacing w:after="120"/>
                        <w:jc w:val="both"/>
                        <w:rPr>
                          <w:rFonts w:ascii="Arial" w:hAnsi="Arial" w:cs="Arial"/>
                          <w:sz w:val="22"/>
                          <w:szCs w:val="22"/>
                        </w:rPr>
                      </w:pPr>
                      <w:r>
                        <w:rPr>
                          <w:rFonts w:ascii="Arial" w:hAnsi="Arial" w:cs="Arial"/>
                          <w:b/>
                          <w:bCs/>
                          <w:sz w:val="22"/>
                          <w:szCs w:val="22"/>
                        </w:rPr>
                        <w:t>Figure S</w:t>
                      </w:r>
                      <w:r w:rsidR="00A54929" w:rsidRPr="00F9554E">
                        <w:rPr>
                          <w:rFonts w:ascii="Arial" w:hAnsi="Arial" w:cs="Arial"/>
                          <w:b/>
                          <w:bCs/>
                          <w:sz w:val="22"/>
                          <w:szCs w:val="22"/>
                        </w:rPr>
                        <w:t>3</w:t>
                      </w:r>
                      <w:r w:rsidR="00A54929" w:rsidRPr="00F9554E">
                        <w:rPr>
                          <w:rFonts w:ascii="Arial" w:hAnsi="Arial" w:cs="Arial"/>
                          <w:sz w:val="22"/>
                          <w:szCs w:val="22"/>
                        </w:rPr>
                        <w:t xml:space="preserve"> </w:t>
                      </w:r>
                    </w:p>
                    <w:p w14:paraId="4F3367E2" w14:textId="61AF8312" w:rsidR="00A54929" w:rsidRPr="00A54929" w:rsidRDefault="00A54929" w:rsidP="00A54929">
                      <w:pPr>
                        <w:spacing w:after="120"/>
                        <w:jc w:val="both"/>
                        <w:rPr>
                          <w:rFonts w:ascii="Arial" w:hAnsi="Arial" w:cs="Arial"/>
                          <w:sz w:val="22"/>
                          <w:szCs w:val="22"/>
                        </w:rPr>
                      </w:pPr>
                      <w:r w:rsidRPr="00F9554E">
                        <w:rPr>
                          <w:rFonts w:ascii="Arial" w:hAnsi="Arial" w:cs="Arial"/>
                          <w:sz w:val="22"/>
                          <w:szCs w:val="22"/>
                        </w:rPr>
                        <w:t xml:space="preserve">PCA plot for </w:t>
                      </w:r>
                      <w:r w:rsidRPr="00F9554E">
                        <w:rPr>
                          <w:rFonts w:ascii="Arial" w:hAnsi="Arial" w:cs="Arial"/>
                          <w:b/>
                          <w:bCs/>
                          <w:sz w:val="22"/>
                          <w:szCs w:val="22"/>
                        </w:rPr>
                        <w:t>(a)</w:t>
                      </w:r>
                      <w:r>
                        <w:rPr>
                          <w:rFonts w:ascii="Arial" w:hAnsi="Arial" w:cs="Arial"/>
                          <w:b/>
                          <w:bCs/>
                          <w:sz w:val="22"/>
                          <w:szCs w:val="22"/>
                        </w:rPr>
                        <w:t xml:space="preserve"> </w:t>
                      </w:r>
                      <w:r w:rsidRPr="00F9554E">
                        <w:rPr>
                          <w:rFonts w:ascii="Arial" w:hAnsi="Arial" w:cs="Arial"/>
                          <w:sz w:val="22"/>
                          <w:szCs w:val="22"/>
                        </w:rPr>
                        <w:t>AoU NYC participants</w:t>
                      </w:r>
                      <w:r>
                        <w:rPr>
                          <w:rFonts w:ascii="Arial" w:hAnsi="Arial" w:cs="Arial"/>
                          <w:sz w:val="22"/>
                          <w:szCs w:val="22"/>
                        </w:rPr>
                        <w:t>,</w:t>
                      </w:r>
                      <w:r w:rsidRPr="00F9554E">
                        <w:rPr>
                          <w:rFonts w:ascii="Arial" w:hAnsi="Arial" w:cs="Arial"/>
                          <w:sz w:val="22"/>
                          <w:szCs w:val="22"/>
                        </w:rPr>
                        <w:t xml:space="preserve"> </w:t>
                      </w:r>
                      <w:r w:rsidRPr="00F9554E">
                        <w:rPr>
                          <w:rFonts w:ascii="Arial" w:hAnsi="Arial" w:cs="Arial"/>
                          <w:b/>
                          <w:bCs/>
                          <w:sz w:val="22"/>
                          <w:szCs w:val="22"/>
                        </w:rPr>
                        <w:t>(b)</w:t>
                      </w:r>
                      <w:r>
                        <w:rPr>
                          <w:rFonts w:ascii="Arial" w:hAnsi="Arial" w:cs="Arial"/>
                          <w:b/>
                          <w:bCs/>
                          <w:sz w:val="22"/>
                          <w:szCs w:val="22"/>
                        </w:rPr>
                        <w:t xml:space="preserve"> </w:t>
                      </w:r>
                      <w:r w:rsidRPr="00F9554E">
                        <w:rPr>
                          <w:rFonts w:ascii="Arial" w:hAnsi="Arial" w:cs="Arial"/>
                          <w:sz w:val="22"/>
                          <w:szCs w:val="22"/>
                        </w:rPr>
                        <w:t>Bio</w:t>
                      </w:r>
                      <w:r w:rsidRPr="00F9554E">
                        <w:rPr>
                          <w:rFonts w:ascii="Arial" w:hAnsi="Arial" w:cs="Arial"/>
                          <w:i/>
                          <w:iCs/>
                          <w:sz w:val="22"/>
                          <w:szCs w:val="22"/>
                        </w:rPr>
                        <w:t>Me</w:t>
                      </w:r>
                      <w:r w:rsidRPr="00F9554E">
                        <w:rPr>
                          <w:rFonts w:ascii="Arial" w:hAnsi="Arial" w:cs="Arial"/>
                          <w:sz w:val="22"/>
                          <w:szCs w:val="22"/>
                        </w:rPr>
                        <w:t xml:space="preserve"> </w:t>
                      </w:r>
                      <w:r>
                        <w:rPr>
                          <w:rFonts w:ascii="Arial" w:hAnsi="Arial" w:cs="Arial"/>
                          <w:sz w:val="22"/>
                          <w:szCs w:val="22"/>
                        </w:rPr>
                        <w:t xml:space="preserve">participants, </w:t>
                      </w:r>
                      <w:r>
                        <w:rPr>
                          <w:rFonts w:ascii="Arial" w:hAnsi="Arial" w:cs="Arial"/>
                          <w:b/>
                          <w:bCs/>
                          <w:sz w:val="22"/>
                          <w:szCs w:val="22"/>
                        </w:rPr>
                        <w:t>(c)</w:t>
                      </w:r>
                      <w:r w:rsidRPr="00F9554E">
                        <w:rPr>
                          <w:rFonts w:ascii="Arial" w:hAnsi="Arial" w:cs="Arial"/>
                          <w:sz w:val="22"/>
                          <w:szCs w:val="22"/>
                        </w:rPr>
                        <w:t xml:space="preserve"> </w:t>
                      </w:r>
                      <w:r>
                        <w:rPr>
                          <w:rFonts w:ascii="Arial" w:hAnsi="Arial" w:cs="Arial"/>
                          <w:sz w:val="22"/>
                          <w:szCs w:val="22"/>
                        </w:rPr>
                        <w:t xml:space="preserve">both cohorts compared with </w:t>
                      </w:r>
                      <w:r w:rsidRPr="00F9554E">
                        <w:rPr>
                          <w:rFonts w:ascii="Arial" w:hAnsi="Arial" w:cs="Arial"/>
                          <w:sz w:val="22"/>
                          <w:szCs w:val="22"/>
                        </w:rPr>
                        <w:t>global reference populations</w:t>
                      </w:r>
                      <w:r>
                        <w:rPr>
                          <w:rFonts w:ascii="Arial" w:hAnsi="Arial" w:cs="Arial"/>
                          <w:sz w:val="22"/>
                          <w:szCs w:val="22"/>
                        </w:rPr>
                        <w:t xml:space="preserve">, and </w:t>
                      </w:r>
                      <w:r>
                        <w:rPr>
                          <w:rFonts w:ascii="Arial" w:hAnsi="Arial" w:cs="Arial"/>
                          <w:b/>
                          <w:bCs/>
                          <w:sz w:val="22"/>
                          <w:szCs w:val="22"/>
                        </w:rPr>
                        <w:t>(d)</w:t>
                      </w:r>
                      <w:r>
                        <w:rPr>
                          <w:rFonts w:ascii="Arial" w:hAnsi="Arial" w:cs="Arial"/>
                          <w:sz w:val="22"/>
                          <w:szCs w:val="22"/>
                        </w:rPr>
                        <w:t xml:space="preserve"> the global reference populations alone.</w:t>
                      </w:r>
                    </w:p>
                  </w:txbxContent>
                </v:textbox>
                <w10:wrap type="tight"/>
              </v:shape>
            </w:pict>
          </mc:Fallback>
        </mc:AlternateContent>
      </w:r>
    </w:p>
    <w:p w14:paraId="37E2536C" w14:textId="77777777" w:rsidR="00537B1B" w:rsidRPr="00AF611F" w:rsidRDefault="00537B1B" w:rsidP="00537B1B">
      <w:pPr>
        <w:spacing w:after="120"/>
        <w:rPr>
          <w:sz w:val="20"/>
          <w:szCs w:val="20"/>
        </w:rPr>
      </w:pPr>
    </w:p>
    <w:p w14:paraId="7A6131C9" w14:textId="55FA4210" w:rsidR="00537B1B" w:rsidRPr="00AF611F" w:rsidRDefault="00A54929" w:rsidP="00537B1B">
      <w:pPr>
        <w:spacing w:after="120"/>
        <w:jc w:val="both"/>
        <w:rPr>
          <w:sz w:val="20"/>
          <w:szCs w:val="20"/>
        </w:rPr>
      </w:pPr>
      <w:r w:rsidRPr="00AF611F">
        <w:rPr>
          <w:noProof/>
          <w:sz w:val="20"/>
          <w:szCs w:val="20"/>
          <w14:ligatures w14:val="standardContextual"/>
        </w:rPr>
        <mc:AlternateContent>
          <mc:Choice Requires="wps">
            <w:drawing>
              <wp:anchor distT="0" distB="0" distL="114300" distR="114300" simplePos="0" relativeHeight="251665408" behindDoc="1" locked="0" layoutInCell="1" allowOverlap="1" wp14:anchorId="7CC541BE" wp14:editId="4A7954FB">
                <wp:simplePos x="0" y="0"/>
                <wp:positionH relativeFrom="column">
                  <wp:posOffset>0</wp:posOffset>
                </wp:positionH>
                <wp:positionV relativeFrom="paragraph">
                  <wp:posOffset>231775</wp:posOffset>
                </wp:positionV>
                <wp:extent cx="5728970" cy="8368030"/>
                <wp:effectExtent l="0" t="0" r="0" b="1270"/>
                <wp:wrapTight wrapText="bothSides">
                  <wp:wrapPolygon edited="0">
                    <wp:start x="0" y="0"/>
                    <wp:lineTo x="0" y="21570"/>
                    <wp:lineTo x="21547" y="21570"/>
                    <wp:lineTo x="21547" y="0"/>
                    <wp:lineTo x="0" y="0"/>
                  </wp:wrapPolygon>
                </wp:wrapTight>
                <wp:docPr id="1322439877" name="Text Box 9"/>
                <wp:cNvGraphicFramePr/>
                <a:graphic xmlns:a="http://schemas.openxmlformats.org/drawingml/2006/main">
                  <a:graphicData uri="http://schemas.microsoft.com/office/word/2010/wordprocessingShape">
                    <wps:wsp>
                      <wps:cNvSpPr txBox="1"/>
                      <wps:spPr>
                        <a:xfrm>
                          <a:off x="0" y="0"/>
                          <a:ext cx="5728970" cy="8368030"/>
                        </a:xfrm>
                        <a:prstGeom prst="rect">
                          <a:avLst/>
                        </a:prstGeom>
                        <a:solidFill>
                          <a:schemeClr val="lt1"/>
                        </a:solidFill>
                        <a:ln w="6350">
                          <a:noFill/>
                        </a:ln>
                      </wps:spPr>
                      <wps:txbx>
                        <w:txbxContent>
                          <w:p w14:paraId="3F44D0ED" w14:textId="4D559C73" w:rsidR="00A54929" w:rsidRDefault="0046206D" w:rsidP="00A54929">
                            <w:pPr>
                              <w:jc w:val="center"/>
                            </w:pPr>
                            <w:r>
                              <w:rPr>
                                <w:noProof/>
                                <w14:ligatures w14:val="standardContextual"/>
                              </w:rPr>
                              <w:drawing>
                                <wp:inline distT="0" distB="0" distL="0" distR="0" wp14:anchorId="685FCD3A" wp14:editId="5D80BEC6">
                                  <wp:extent cx="5539740" cy="4783455"/>
                                  <wp:effectExtent l="0" t="0" r="0" b="4445"/>
                                  <wp:docPr id="2053988246" name="Picture 1" descr="A collage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88246" name="Picture 1" descr="A collage of different colored lin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539740" cy="4783455"/>
                                          </a:xfrm>
                                          <a:prstGeom prst="rect">
                                            <a:avLst/>
                                          </a:prstGeom>
                                        </pic:spPr>
                                      </pic:pic>
                                    </a:graphicData>
                                  </a:graphic>
                                </wp:inline>
                              </w:drawing>
                            </w:r>
                          </w:p>
                          <w:p w14:paraId="4E0FEC70" w14:textId="485E936E" w:rsidR="00A54929" w:rsidRDefault="00933D1F" w:rsidP="00A54929">
                            <w:pPr>
                              <w:spacing w:after="120"/>
                              <w:jc w:val="both"/>
                              <w:rPr>
                                <w:rFonts w:ascii="Arial" w:hAnsi="Arial" w:cs="Arial"/>
                                <w:sz w:val="22"/>
                                <w:szCs w:val="22"/>
                              </w:rPr>
                            </w:pPr>
                            <w:r>
                              <w:rPr>
                                <w:rFonts w:ascii="Arial" w:hAnsi="Arial" w:cs="Arial"/>
                                <w:b/>
                                <w:bCs/>
                                <w:sz w:val="22"/>
                                <w:szCs w:val="22"/>
                              </w:rPr>
                              <w:t>Figure S</w:t>
                            </w:r>
                            <w:r w:rsidR="00A54929">
                              <w:rPr>
                                <w:rFonts w:ascii="Arial" w:hAnsi="Arial" w:cs="Arial"/>
                                <w:b/>
                                <w:bCs/>
                                <w:sz w:val="22"/>
                                <w:szCs w:val="22"/>
                              </w:rPr>
                              <w:t>4</w:t>
                            </w:r>
                            <w:r w:rsidR="00A54929" w:rsidRPr="00F9554E">
                              <w:rPr>
                                <w:rFonts w:ascii="Arial" w:hAnsi="Arial" w:cs="Arial"/>
                                <w:sz w:val="22"/>
                                <w:szCs w:val="22"/>
                              </w:rPr>
                              <w:t xml:space="preserve"> </w:t>
                            </w:r>
                          </w:p>
                          <w:p w14:paraId="53EE6472" w14:textId="75A11E12" w:rsidR="00A54929" w:rsidRPr="00F70FA9" w:rsidRDefault="00A54929" w:rsidP="00A54929">
                            <w:pPr>
                              <w:spacing w:after="120"/>
                              <w:jc w:val="both"/>
                              <w:rPr>
                                <w:rFonts w:ascii="Arial" w:hAnsi="Arial" w:cs="Arial"/>
                                <w:b/>
                                <w:bCs/>
                                <w:sz w:val="22"/>
                                <w:szCs w:val="22"/>
                              </w:rPr>
                            </w:pPr>
                            <w:r w:rsidRPr="00F9554E">
                              <w:rPr>
                                <w:rFonts w:ascii="Arial" w:hAnsi="Arial" w:cs="Arial"/>
                                <w:sz w:val="22"/>
                                <w:szCs w:val="22"/>
                              </w:rPr>
                              <w:t>PCA plot</w:t>
                            </w:r>
                            <w:r w:rsidR="00F70FA9">
                              <w:rPr>
                                <w:rFonts w:ascii="Arial" w:hAnsi="Arial" w:cs="Arial"/>
                                <w:sz w:val="22"/>
                                <w:szCs w:val="22"/>
                              </w:rPr>
                              <w:t>s</w:t>
                            </w:r>
                            <w:r w:rsidRPr="00F9554E">
                              <w:rPr>
                                <w:rFonts w:ascii="Arial" w:hAnsi="Arial" w:cs="Arial"/>
                                <w:sz w:val="22"/>
                                <w:szCs w:val="22"/>
                              </w:rPr>
                              <w:t xml:space="preserve"> for</w:t>
                            </w:r>
                            <w:r w:rsidR="00F70FA9">
                              <w:rPr>
                                <w:rFonts w:ascii="Arial" w:hAnsi="Arial" w:cs="Arial"/>
                                <w:sz w:val="22"/>
                                <w:szCs w:val="22"/>
                              </w:rPr>
                              <w:t xml:space="preserve"> the 16 IBD clusters from </w:t>
                            </w:r>
                            <w:r w:rsidR="00F70FA9">
                              <w:rPr>
                                <w:rFonts w:ascii="Arial" w:hAnsi="Arial" w:cs="Arial"/>
                                <w:b/>
                                <w:bCs/>
                                <w:sz w:val="22"/>
                                <w:szCs w:val="22"/>
                              </w:rPr>
                              <w:t>Figure 1c</w:t>
                            </w:r>
                            <w:r w:rsidR="00F70FA9" w:rsidRPr="00F70FA9">
                              <w:rPr>
                                <w:rFonts w:ascii="Arial" w:hAnsi="Arial" w:cs="Arial"/>
                                <w:sz w:val="22"/>
                                <w:szCs w:val="22"/>
                              </w:rPr>
                              <w:t>, with the 8 founder p</w:t>
                            </w:r>
                            <w:r w:rsidR="00F70FA9">
                              <w:rPr>
                                <w:rFonts w:ascii="Arial" w:hAnsi="Arial" w:cs="Arial"/>
                                <w:sz w:val="22"/>
                                <w:szCs w:val="22"/>
                              </w:rPr>
                              <w:t xml:space="preserve">opulations highlighted </w:t>
                            </w:r>
                            <w:r w:rsidR="00C02455">
                              <w:rPr>
                                <w:rFonts w:ascii="Arial" w:hAnsi="Arial" w:cs="Arial"/>
                                <w:sz w:val="22"/>
                                <w:szCs w:val="22"/>
                              </w:rPr>
                              <w:t>in</w:t>
                            </w:r>
                            <w:r w:rsidR="00F70FA9">
                              <w:rPr>
                                <w:rFonts w:ascii="Arial" w:hAnsi="Arial" w:cs="Arial"/>
                                <w:sz w:val="22"/>
                                <w:szCs w:val="22"/>
                              </w:rPr>
                              <w:t xml:space="preserve"> boxes.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541BE" id="_x0000_s1029" type="#_x0000_t202" style="position:absolute;left:0;text-align:left;margin-left:0;margin-top:18.25pt;width:451.1pt;height:658.9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" fillcolor="white [3201]" stroked="f" strokeweight=".5pt">
                <v:textbox>
                  <w:txbxContent>
                    <w:p w14:paraId="3F44D0ED" w14:textId="4D559C73" w:rsidR="00A54929" w:rsidRDefault="0046206D" w:rsidP="00A54929">
                      <w:pPr>
                        <w:jc w:val="center"/>
                      </w:pPr>
                      <w:r>
                        <w:rPr>
                          <w:noProof/>
                          <w14:ligatures w14:val="standardContextual"/>
                        </w:rPr>
                        <w:drawing>
                          <wp:inline distT="0" distB="0" distL="0" distR="0" wp14:anchorId="685FCD3A" wp14:editId="5D80BEC6">
                            <wp:extent cx="5539740" cy="4783455"/>
                            <wp:effectExtent l="0" t="0" r="0" b="4445"/>
                            <wp:docPr id="2053988246" name="Picture 1" descr="A collage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88246" name="Picture 1" descr="A collage of different colored lin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39740" cy="4783455"/>
                                    </a:xfrm>
                                    <a:prstGeom prst="rect">
                                      <a:avLst/>
                                    </a:prstGeom>
                                  </pic:spPr>
                                </pic:pic>
                              </a:graphicData>
                            </a:graphic>
                          </wp:inline>
                        </w:drawing>
                      </w:r>
                    </w:p>
                    <w:p w14:paraId="4E0FEC70" w14:textId="485E936E" w:rsidR="00A54929" w:rsidRDefault="00933D1F" w:rsidP="00A54929">
                      <w:pPr>
                        <w:spacing w:after="120"/>
                        <w:jc w:val="both"/>
                        <w:rPr>
                          <w:rFonts w:ascii="Arial" w:hAnsi="Arial" w:cs="Arial"/>
                          <w:sz w:val="22"/>
                          <w:szCs w:val="22"/>
                        </w:rPr>
                      </w:pPr>
                      <w:r>
                        <w:rPr>
                          <w:rFonts w:ascii="Arial" w:hAnsi="Arial" w:cs="Arial"/>
                          <w:b/>
                          <w:bCs/>
                          <w:sz w:val="22"/>
                          <w:szCs w:val="22"/>
                        </w:rPr>
                        <w:t>Figure S</w:t>
                      </w:r>
                      <w:r w:rsidR="00A54929">
                        <w:rPr>
                          <w:rFonts w:ascii="Arial" w:hAnsi="Arial" w:cs="Arial"/>
                          <w:b/>
                          <w:bCs/>
                          <w:sz w:val="22"/>
                          <w:szCs w:val="22"/>
                        </w:rPr>
                        <w:t>4</w:t>
                      </w:r>
                      <w:r w:rsidR="00A54929" w:rsidRPr="00F9554E">
                        <w:rPr>
                          <w:rFonts w:ascii="Arial" w:hAnsi="Arial" w:cs="Arial"/>
                          <w:sz w:val="22"/>
                          <w:szCs w:val="22"/>
                        </w:rPr>
                        <w:t xml:space="preserve"> </w:t>
                      </w:r>
                    </w:p>
                    <w:p w14:paraId="53EE6472" w14:textId="75A11E12" w:rsidR="00A54929" w:rsidRPr="00F70FA9" w:rsidRDefault="00A54929" w:rsidP="00A54929">
                      <w:pPr>
                        <w:spacing w:after="120"/>
                        <w:jc w:val="both"/>
                        <w:rPr>
                          <w:rFonts w:ascii="Arial" w:hAnsi="Arial" w:cs="Arial"/>
                          <w:b/>
                          <w:bCs/>
                          <w:sz w:val="22"/>
                          <w:szCs w:val="22"/>
                        </w:rPr>
                      </w:pPr>
                      <w:r w:rsidRPr="00F9554E">
                        <w:rPr>
                          <w:rFonts w:ascii="Arial" w:hAnsi="Arial" w:cs="Arial"/>
                          <w:sz w:val="22"/>
                          <w:szCs w:val="22"/>
                        </w:rPr>
                        <w:t>PCA plot</w:t>
                      </w:r>
                      <w:r w:rsidR="00F70FA9">
                        <w:rPr>
                          <w:rFonts w:ascii="Arial" w:hAnsi="Arial" w:cs="Arial"/>
                          <w:sz w:val="22"/>
                          <w:szCs w:val="22"/>
                        </w:rPr>
                        <w:t>s</w:t>
                      </w:r>
                      <w:r w:rsidRPr="00F9554E">
                        <w:rPr>
                          <w:rFonts w:ascii="Arial" w:hAnsi="Arial" w:cs="Arial"/>
                          <w:sz w:val="22"/>
                          <w:szCs w:val="22"/>
                        </w:rPr>
                        <w:t xml:space="preserve"> for</w:t>
                      </w:r>
                      <w:r w:rsidR="00F70FA9">
                        <w:rPr>
                          <w:rFonts w:ascii="Arial" w:hAnsi="Arial" w:cs="Arial"/>
                          <w:sz w:val="22"/>
                          <w:szCs w:val="22"/>
                        </w:rPr>
                        <w:t xml:space="preserve"> the 16 IBD clusters from </w:t>
                      </w:r>
                      <w:r w:rsidR="00F70FA9">
                        <w:rPr>
                          <w:rFonts w:ascii="Arial" w:hAnsi="Arial" w:cs="Arial"/>
                          <w:b/>
                          <w:bCs/>
                          <w:sz w:val="22"/>
                          <w:szCs w:val="22"/>
                        </w:rPr>
                        <w:t>Figure 1c</w:t>
                      </w:r>
                      <w:r w:rsidR="00F70FA9" w:rsidRPr="00F70FA9">
                        <w:rPr>
                          <w:rFonts w:ascii="Arial" w:hAnsi="Arial" w:cs="Arial"/>
                          <w:sz w:val="22"/>
                          <w:szCs w:val="22"/>
                        </w:rPr>
                        <w:t>, with the 8 founder p</w:t>
                      </w:r>
                      <w:r w:rsidR="00F70FA9">
                        <w:rPr>
                          <w:rFonts w:ascii="Arial" w:hAnsi="Arial" w:cs="Arial"/>
                          <w:sz w:val="22"/>
                          <w:szCs w:val="22"/>
                        </w:rPr>
                        <w:t xml:space="preserve">opulations highlighted </w:t>
                      </w:r>
                      <w:r w:rsidR="00C02455">
                        <w:rPr>
                          <w:rFonts w:ascii="Arial" w:hAnsi="Arial" w:cs="Arial"/>
                          <w:sz w:val="22"/>
                          <w:szCs w:val="22"/>
                        </w:rPr>
                        <w:t>in</w:t>
                      </w:r>
                      <w:r w:rsidR="00F70FA9">
                        <w:rPr>
                          <w:rFonts w:ascii="Arial" w:hAnsi="Arial" w:cs="Arial"/>
                          <w:sz w:val="22"/>
                          <w:szCs w:val="22"/>
                        </w:rPr>
                        <w:t xml:space="preserve"> boxes.  </w:t>
                      </w:r>
                    </w:p>
                  </w:txbxContent>
                </v:textbox>
                <w10:wrap type="tight"/>
              </v:shape>
            </w:pict>
          </mc:Fallback>
        </mc:AlternateContent>
      </w:r>
    </w:p>
    <w:p w14:paraId="5E1051A2" w14:textId="087418EE" w:rsidR="00C90603" w:rsidRPr="00AF611F" w:rsidRDefault="00537B1B" w:rsidP="00FA130E">
      <w:pPr>
        <w:pStyle w:val="1"/>
        <w:shd w:val="pct12" w:color="auto" w:fill="auto"/>
        <w:rPr>
          <w:rFonts w:ascii="Times New Roman" w:hAnsi="Times New Roman" w:cs="Times New Roman"/>
          <w:sz w:val="20"/>
          <w:szCs w:val="20"/>
        </w:rPr>
      </w:pPr>
      <w:r w:rsidRPr="00AF611F">
        <w:rPr>
          <w:rFonts w:ascii="Times New Roman" w:hAnsi="Times New Roman" w:cs="Times New Roman"/>
          <w:sz w:val="20"/>
          <w:szCs w:val="20"/>
        </w:rPr>
        <w:lastRenderedPageBreak/>
        <w:t>References</w:t>
      </w:r>
    </w:p>
    <w:p w14:paraId="274C8126" w14:textId="02B316E8" w:rsidR="00F70FA9" w:rsidRPr="00AF611F" w:rsidRDefault="00F70FA9" w:rsidP="00F70FA9">
      <w:pPr>
        <w:spacing w:after="120"/>
        <w:jc w:val="both"/>
        <w:rPr>
          <w:sz w:val="20"/>
          <w:szCs w:val="20"/>
        </w:rPr>
      </w:pPr>
      <w:r w:rsidRPr="00AF611F">
        <w:rPr>
          <w:sz w:val="20"/>
          <w:szCs w:val="20"/>
        </w:rPr>
        <w:t xml:space="preserve">1. </w:t>
      </w:r>
      <w:r w:rsidRPr="00AF611F">
        <w:rPr>
          <w:sz w:val="20"/>
          <w:szCs w:val="20"/>
        </w:rPr>
        <w:tab/>
        <w:t>All of Us Research Program Investigators, Denny JC, Rutter JL, et al. The “All of Us” Research Program. N Engl J Med [Internet] 2019 [cited 2023 Feb 7];381(7):668–76. Available from: http://www.ncbi.nlm.nih.gov/pubmed/31412182 </w:t>
      </w:r>
    </w:p>
    <w:p w14:paraId="3D035131" w14:textId="2B8262E0" w:rsidR="00F70FA9" w:rsidRPr="00AF611F" w:rsidRDefault="00F70FA9" w:rsidP="00F70FA9">
      <w:pPr>
        <w:spacing w:after="120"/>
        <w:jc w:val="both"/>
        <w:rPr>
          <w:sz w:val="20"/>
          <w:szCs w:val="20"/>
        </w:rPr>
      </w:pPr>
      <w:r w:rsidRPr="00AF611F">
        <w:rPr>
          <w:sz w:val="20"/>
          <w:szCs w:val="20"/>
        </w:rPr>
        <w:t xml:space="preserve">2. </w:t>
      </w:r>
      <w:r w:rsidRPr="00AF611F">
        <w:rPr>
          <w:sz w:val="20"/>
          <w:szCs w:val="20"/>
        </w:rPr>
        <w:tab/>
        <w:t xml:space="preserve">Chiu AM, Molloy EK, Tan Z, Talwalkar A, </w:t>
      </w:r>
      <w:proofErr w:type="spellStart"/>
      <w:r w:rsidRPr="00AF611F">
        <w:rPr>
          <w:sz w:val="20"/>
          <w:szCs w:val="20"/>
        </w:rPr>
        <w:t>Sankararaman</w:t>
      </w:r>
      <w:proofErr w:type="spellEnd"/>
      <w:r w:rsidRPr="00AF611F">
        <w:rPr>
          <w:sz w:val="20"/>
          <w:szCs w:val="20"/>
        </w:rPr>
        <w:t xml:space="preserve"> S. Inferring population structure in biobank-scale genomic data. Am J Hum Genet 2022;109(4):727–37.  </w:t>
      </w:r>
    </w:p>
    <w:p w14:paraId="7C0AC671" w14:textId="77777777" w:rsidR="0046206D" w:rsidRPr="00AF611F" w:rsidRDefault="00F70FA9" w:rsidP="0046206D">
      <w:pPr>
        <w:jc w:val="both"/>
        <w:rPr>
          <w:sz w:val="20"/>
          <w:szCs w:val="20"/>
        </w:rPr>
      </w:pPr>
      <w:r w:rsidRPr="00AF611F">
        <w:rPr>
          <w:sz w:val="20"/>
          <w:szCs w:val="20"/>
        </w:rPr>
        <w:t xml:space="preserve">3. </w:t>
      </w:r>
      <w:r w:rsidRPr="00AF611F">
        <w:rPr>
          <w:sz w:val="20"/>
          <w:szCs w:val="20"/>
        </w:rPr>
        <w:tab/>
        <w:t xml:space="preserve">Chang CC, Chow CC, Tellier LCAM, Vattikuti S, Purcell SM, Lee JJ. Second-generation PLINK: rising to the challenge of larger and richer datasets. </w:t>
      </w:r>
      <w:proofErr w:type="spellStart"/>
      <w:r w:rsidRPr="00AF611F">
        <w:rPr>
          <w:sz w:val="20"/>
          <w:szCs w:val="20"/>
        </w:rPr>
        <w:t>Gigascience</w:t>
      </w:r>
      <w:proofErr w:type="spellEnd"/>
      <w:r w:rsidRPr="00AF611F">
        <w:rPr>
          <w:sz w:val="20"/>
          <w:szCs w:val="20"/>
        </w:rPr>
        <w:t xml:space="preserve"> [Internet] 2015;4(1):7. Available from:</w:t>
      </w:r>
    </w:p>
    <w:p w14:paraId="434E9C18" w14:textId="3AE19B2C" w:rsidR="00F70FA9" w:rsidRPr="00AF611F" w:rsidRDefault="00F70FA9" w:rsidP="00F70FA9">
      <w:pPr>
        <w:spacing w:after="120"/>
        <w:jc w:val="both"/>
        <w:rPr>
          <w:sz w:val="20"/>
          <w:szCs w:val="20"/>
        </w:rPr>
      </w:pPr>
      <w:r w:rsidRPr="00AF611F">
        <w:rPr>
          <w:sz w:val="20"/>
          <w:szCs w:val="20"/>
        </w:rPr>
        <w:t xml:space="preserve"> https://academic.oup.com/gigascience/article-lookup/doi/10.1186/s13742-015-0047-8 </w:t>
      </w:r>
    </w:p>
    <w:p w14:paraId="39C70FA6" w14:textId="68A116BF" w:rsidR="00F70FA9" w:rsidRPr="00AF611F" w:rsidRDefault="00F70FA9" w:rsidP="00F70FA9">
      <w:pPr>
        <w:spacing w:after="120"/>
        <w:jc w:val="both"/>
        <w:rPr>
          <w:sz w:val="20"/>
          <w:szCs w:val="20"/>
        </w:rPr>
      </w:pPr>
      <w:r w:rsidRPr="00AF611F">
        <w:rPr>
          <w:sz w:val="20"/>
          <w:szCs w:val="20"/>
        </w:rPr>
        <w:t xml:space="preserve">4. </w:t>
      </w:r>
      <w:r w:rsidRPr="00AF611F">
        <w:rPr>
          <w:sz w:val="20"/>
          <w:szCs w:val="20"/>
        </w:rPr>
        <w:tab/>
        <w:t xml:space="preserve">Belbin GM, </w:t>
      </w:r>
      <w:proofErr w:type="spellStart"/>
      <w:r w:rsidRPr="00AF611F">
        <w:rPr>
          <w:sz w:val="20"/>
          <w:szCs w:val="20"/>
        </w:rPr>
        <w:t>Cullina</w:t>
      </w:r>
      <w:proofErr w:type="spellEnd"/>
      <w:r w:rsidRPr="00AF611F">
        <w:rPr>
          <w:sz w:val="20"/>
          <w:szCs w:val="20"/>
        </w:rPr>
        <w:t xml:space="preserve"> S, </w:t>
      </w:r>
      <w:proofErr w:type="spellStart"/>
      <w:r w:rsidRPr="00AF611F">
        <w:rPr>
          <w:sz w:val="20"/>
          <w:szCs w:val="20"/>
        </w:rPr>
        <w:t>Wenric</w:t>
      </w:r>
      <w:proofErr w:type="spellEnd"/>
      <w:r w:rsidRPr="00AF611F">
        <w:rPr>
          <w:sz w:val="20"/>
          <w:szCs w:val="20"/>
        </w:rPr>
        <w:t xml:space="preserve"> S, et al. Toward a fine-scale population health monitoring system. Cell [Internet] 2021 [cited 2022 Jul 14];184(8):2068-2083.e11. Available from: https://linkinghub.elsevier.com/retrieve/pii/S0092867421003652 </w:t>
      </w:r>
    </w:p>
    <w:p w14:paraId="24B01F5C" w14:textId="06F29D98" w:rsidR="00F70FA9" w:rsidRPr="00AF611F" w:rsidRDefault="00F70FA9" w:rsidP="00F70FA9">
      <w:pPr>
        <w:spacing w:after="120"/>
        <w:jc w:val="both"/>
        <w:rPr>
          <w:sz w:val="20"/>
          <w:szCs w:val="20"/>
        </w:rPr>
      </w:pPr>
      <w:r w:rsidRPr="00AF611F">
        <w:rPr>
          <w:sz w:val="20"/>
          <w:szCs w:val="20"/>
        </w:rPr>
        <w:t xml:space="preserve">5. </w:t>
      </w:r>
      <w:r w:rsidRPr="00AF611F">
        <w:rPr>
          <w:sz w:val="20"/>
          <w:szCs w:val="20"/>
        </w:rPr>
        <w:tab/>
        <w:t xml:space="preserve">Belbin GM, Rutledge S, </w:t>
      </w:r>
      <w:proofErr w:type="spellStart"/>
      <w:r w:rsidRPr="00AF611F">
        <w:rPr>
          <w:sz w:val="20"/>
          <w:szCs w:val="20"/>
        </w:rPr>
        <w:t>Dodatko</w:t>
      </w:r>
      <w:proofErr w:type="spellEnd"/>
      <w:r w:rsidRPr="00AF611F">
        <w:rPr>
          <w:sz w:val="20"/>
          <w:szCs w:val="20"/>
        </w:rPr>
        <w:t xml:space="preserve"> T, et al. Leveraging health systems data to characterize a large effect variant conferring risk for liver disease in Puerto Ricans. The American Journal of Human Genetics [Internet] 2021;108(11):2099–111. Available from: https://doi.org/10.1016/j.ajhg.2021.09.016. </w:t>
      </w:r>
    </w:p>
    <w:p w14:paraId="13AFCDEA" w14:textId="24947B88" w:rsidR="00F70FA9" w:rsidRPr="00AF611F" w:rsidRDefault="00F70FA9" w:rsidP="00F70FA9">
      <w:pPr>
        <w:spacing w:after="120"/>
        <w:jc w:val="both"/>
        <w:rPr>
          <w:sz w:val="20"/>
          <w:szCs w:val="20"/>
        </w:rPr>
      </w:pPr>
      <w:r w:rsidRPr="00AF611F">
        <w:rPr>
          <w:sz w:val="20"/>
          <w:szCs w:val="20"/>
        </w:rPr>
        <w:t xml:space="preserve">6. </w:t>
      </w:r>
      <w:r w:rsidRPr="00AF611F">
        <w:rPr>
          <w:sz w:val="20"/>
          <w:szCs w:val="20"/>
        </w:rPr>
        <w:tab/>
        <w:t xml:space="preserve">1000 Genomes Project Consortium, </w:t>
      </w:r>
      <w:proofErr w:type="spellStart"/>
      <w:r w:rsidRPr="00AF611F">
        <w:rPr>
          <w:sz w:val="20"/>
          <w:szCs w:val="20"/>
        </w:rPr>
        <w:t>Auton</w:t>
      </w:r>
      <w:proofErr w:type="spellEnd"/>
      <w:r w:rsidRPr="00AF611F">
        <w:rPr>
          <w:sz w:val="20"/>
          <w:szCs w:val="20"/>
        </w:rPr>
        <w:t xml:space="preserve"> A, Brooks LD, et al. A global reference for human genetic variation. Nature [Internet] 2015;526(7571):68–74. Available from: http://www.ncbi.nlm.nih.gov/pubmed/26432245%0Ahttp://www.pubmedcentral.nih.gov/articlerender.fcgi?artid=PMC4750478 </w:t>
      </w:r>
    </w:p>
    <w:p w14:paraId="5A7B340B" w14:textId="6F53C36E" w:rsidR="00F70FA9" w:rsidRPr="00AF611F" w:rsidRDefault="00F70FA9" w:rsidP="00F70FA9">
      <w:pPr>
        <w:spacing w:after="120"/>
        <w:jc w:val="both"/>
        <w:rPr>
          <w:sz w:val="20"/>
          <w:szCs w:val="20"/>
        </w:rPr>
      </w:pPr>
      <w:r w:rsidRPr="00AF611F">
        <w:rPr>
          <w:sz w:val="20"/>
          <w:szCs w:val="20"/>
        </w:rPr>
        <w:t xml:space="preserve">7. </w:t>
      </w:r>
      <w:r w:rsidRPr="00AF611F">
        <w:rPr>
          <w:sz w:val="20"/>
          <w:szCs w:val="20"/>
        </w:rPr>
        <w:tab/>
        <w:t>Mallick S, Li H, Lipson M, et al. The Simons Genome Diversity Project: 300 genomes from 142 diverse populations. Nature 2016;538(7624):201–6.  </w:t>
      </w:r>
    </w:p>
    <w:p w14:paraId="43886004" w14:textId="7B7D478C" w:rsidR="00F70FA9" w:rsidRPr="00AF611F" w:rsidRDefault="00F70FA9" w:rsidP="00F70FA9">
      <w:pPr>
        <w:spacing w:after="120"/>
        <w:jc w:val="both"/>
        <w:rPr>
          <w:sz w:val="20"/>
          <w:szCs w:val="20"/>
        </w:rPr>
      </w:pPr>
      <w:r w:rsidRPr="00AF611F">
        <w:rPr>
          <w:sz w:val="20"/>
          <w:szCs w:val="20"/>
        </w:rPr>
        <w:t xml:space="preserve">8. </w:t>
      </w:r>
      <w:r w:rsidRPr="00AF611F">
        <w:rPr>
          <w:sz w:val="20"/>
          <w:szCs w:val="20"/>
        </w:rPr>
        <w:tab/>
      </w:r>
      <w:proofErr w:type="spellStart"/>
      <w:r w:rsidRPr="00AF611F">
        <w:rPr>
          <w:sz w:val="20"/>
          <w:szCs w:val="20"/>
        </w:rPr>
        <w:t>Bergström</w:t>
      </w:r>
      <w:proofErr w:type="spellEnd"/>
      <w:r w:rsidRPr="00AF611F">
        <w:rPr>
          <w:sz w:val="20"/>
          <w:szCs w:val="20"/>
        </w:rPr>
        <w:t xml:space="preserve"> A, McCarthy SA, Hui R, et al. Insights into human genetic variation and population history from 929 diverse genomes. Science (1979) [Internet] 2020 [cited 2023 Apr 17];367(6484). Available from: https://www.science.org/doi/10.1126/science.aay5012 </w:t>
      </w:r>
    </w:p>
    <w:p w14:paraId="61D84102" w14:textId="102EB7FA" w:rsidR="00F70FA9" w:rsidRPr="00AF611F" w:rsidRDefault="00F70FA9" w:rsidP="00F70FA9">
      <w:pPr>
        <w:spacing w:after="120"/>
        <w:jc w:val="both"/>
        <w:rPr>
          <w:sz w:val="20"/>
          <w:szCs w:val="20"/>
        </w:rPr>
      </w:pPr>
      <w:r w:rsidRPr="00AF611F">
        <w:rPr>
          <w:sz w:val="20"/>
          <w:szCs w:val="20"/>
        </w:rPr>
        <w:t xml:space="preserve">9. </w:t>
      </w:r>
      <w:r w:rsidRPr="00AF611F">
        <w:rPr>
          <w:sz w:val="20"/>
          <w:szCs w:val="20"/>
        </w:rPr>
        <w:tab/>
        <w:t>Alexander DH, Novembre J, Lange K. Fast model-based estimation of ancestry in unrelated individuals. Genome Res 2009;19(9):1655–64.  </w:t>
      </w:r>
    </w:p>
    <w:p w14:paraId="4042D579" w14:textId="6B54BDDF" w:rsidR="00F70FA9" w:rsidRPr="00AF611F" w:rsidRDefault="00F70FA9" w:rsidP="00F70FA9">
      <w:pPr>
        <w:spacing w:after="120"/>
        <w:jc w:val="both"/>
        <w:rPr>
          <w:sz w:val="20"/>
          <w:szCs w:val="20"/>
        </w:rPr>
      </w:pPr>
      <w:r w:rsidRPr="00AF611F">
        <w:rPr>
          <w:sz w:val="20"/>
          <w:szCs w:val="20"/>
        </w:rPr>
        <w:t xml:space="preserve">10. </w:t>
      </w:r>
      <w:r w:rsidRPr="00AF611F">
        <w:rPr>
          <w:sz w:val="20"/>
          <w:szCs w:val="20"/>
        </w:rPr>
        <w:tab/>
        <w:t>Purcell S, Neale B, Todd-Brown K, et al. PLINK: a tool set for whole-genome association and population-based linkage analyses. Am J Hum Genet 2007;81(3):559–75.  </w:t>
      </w:r>
    </w:p>
    <w:p w14:paraId="5F046470" w14:textId="2D04FBDD" w:rsidR="00F70FA9" w:rsidRPr="00AF611F" w:rsidRDefault="00F70FA9" w:rsidP="00F70FA9">
      <w:pPr>
        <w:spacing w:after="120"/>
        <w:jc w:val="both"/>
        <w:rPr>
          <w:sz w:val="20"/>
          <w:szCs w:val="20"/>
        </w:rPr>
      </w:pPr>
      <w:r w:rsidRPr="00AF611F">
        <w:rPr>
          <w:sz w:val="20"/>
          <w:szCs w:val="20"/>
        </w:rPr>
        <w:t xml:space="preserve">11. </w:t>
      </w:r>
      <w:r w:rsidRPr="00AF611F">
        <w:rPr>
          <w:sz w:val="20"/>
          <w:szCs w:val="20"/>
        </w:rPr>
        <w:tab/>
      </w:r>
      <w:proofErr w:type="spellStart"/>
      <w:r w:rsidRPr="00AF611F">
        <w:rPr>
          <w:sz w:val="20"/>
          <w:szCs w:val="20"/>
        </w:rPr>
        <w:t>Albrechtsen</w:t>
      </w:r>
      <w:proofErr w:type="spellEnd"/>
      <w:r w:rsidRPr="00AF611F">
        <w:rPr>
          <w:sz w:val="20"/>
          <w:szCs w:val="20"/>
        </w:rPr>
        <w:t xml:space="preserve"> A, </w:t>
      </w:r>
      <w:proofErr w:type="spellStart"/>
      <w:r w:rsidRPr="00AF611F">
        <w:rPr>
          <w:sz w:val="20"/>
          <w:szCs w:val="20"/>
        </w:rPr>
        <w:t>Korneliussen</w:t>
      </w:r>
      <w:proofErr w:type="spellEnd"/>
      <w:r w:rsidRPr="00AF611F">
        <w:rPr>
          <w:sz w:val="20"/>
          <w:szCs w:val="20"/>
        </w:rPr>
        <w:t xml:space="preserve"> TS, Moltke I, van </w:t>
      </w:r>
      <w:proofErr w:type="spellStart"/>
      <w:r w:rsidRPr="00AF611F">
        <w:rPr>
          <w:sz w:val="20"/>
          <w:szCs w:val="20"/>
        </w:rPr>
        <w:t>Overseem</w:t>
      </w:r>
      <w:proofErr w:type="spellEnd"/>
      <w:r w:rsidRPr="00AF611F">
        <w:rPr>
          <w:sz w:val="20"/>
          <w:szCs w:val="20"/>
        </w:rPr>
        <w:t xml:space="preserve"> Hansen T, Nielsen FC, Nielsen R. Relatedness mapping and tracts of relatedness for genome-wide data in the presence of linkage disequilibrium. Genet Epidemiol [Internet] 2009 [cited 2023 Apr 17];33(3):266–74. Available from: https://onlinelibrary.wiley.com/doi/full/10.1002/gepi.20378 </w:t>
      </w:r>
    </w:p>
    <w:p w14:paraId="468E0297" w14:textId="333F1DAF" w:rsidR="00F70FA9" w:rsidRPr="00AF611F" w:rsidRDefault="00F70FA9" w:rsidP="00F70FA9">
      <w:pPr>
        <w:spacing w:after="120"/>
        <w:jc w:val="both"/>
        <w:rPr>
          <w:sz w:val="20"/>
          <w:szCs w:val="20"/>
        </w:rPr>
      </w:pPr>
      <w:r w:rsidRPr="00AF611F">
        <w:rPr>
          <w:sz w:val="20"/>
          <w:szCs w:val="20"/>
        </w:rPr>
        <w:t xml:space="preserve">12. </w:t>
      </w:r>
      <w:r w:rsidRPr="00AF611F">
        <w:rPr>
          <w:sz w:val="20"/>
          <w:szCs w:val="20"/>
        </w:rPr>
        <w:tab/>
      </w:r>
      <w:proofErr w:type="spellStart"/>
      <w:r w:rsidRPr="00AF611F">
        <w:rPr>
          <w:sz w:val="20"/>
          <w:szCs w:val="20"/>
        </w:rPr>
        <w:t>Nait</w:t>
      </w:r>
      <w:proofErr w:type="spellEnd"/>
      <w:r w:rsidRPr="00AF611F">
        <w:rPr>
          <w:sz w:val="20"/>
          <w:szCs w:val="20"/>
        </w:rPr>
        <w:t xml:space="preserve"> Saada J, </w:t>
      </w:r>
      <w:proofErr w:type="spellStart"/>
      <w:r w:rsidRPr="00AF611F">
        <w:rPr>
          <w:sz w:val="20"/>
          <w:szCs w:val="20"/>
        </w:rPr>
        <w:t>Kalantzis</w:t>
      </w:r>
      <w:proofErr w:type="spellEnd"/>
      <w:r w:rsidRPr="00AF611F">
        <w:rPr>
          <w:sz w:val="20"/>
          <w:szCs w:val="20"/>
        </w:rPr>
        <w:t xml:space="preserve"> G, </w:t>
      </w:r>
      <w:proofErr w:type="spellStart"/>
      <w:r w:rsidRPr="00AF611F">
        <w:rPr>
          <w:sz w:val="20"/>
          <w:szCs w:val="20"/>
        </w:rPr>
        <w:t>Shyr</w:t>
      </w:r>
      <w:proofErr w:type="spellEnd"/>
      <w:r w:rsidRPr="00AF611F">
        <w:rPr>
          <w:sz w:val="20"/>
          <w:szCs w:val="20"/>
        </w:rPr>
        <w:t xml:space="preserve"> D, et al. Identity-by-descent detection across 487,409 British samples reveals fine scale population structure and ultra-rare variant associations. Nature Communications 2020 11:1 [Internet] 2020 [cited 2022 Jul 17];11(1):1–15. Available from: https://www.nature.com/articles/s41467-020-19588-x </w:t>
      </w:r>
    </w:p>
    <w:p w14:paraId="510635E5" w14:textId="17629898" w:rsidR="00F70FA9" w:rsidRPr="00AF611F" w:rsidRDefault="00F70FA9" w:rsidP="00F70FA9">
      <w:pPr>
        <w:spacing w:after="120"/>
        <w:jc w:val="both"/>
        <w:rPr>
          <w:sz w:val="20"/>
          <w:szCs w:val="20"/>
        </w:rPr>
      </w:pPr>
      <w:r w:rsidRPr="00AF611F">
        <w:rPr>
          <w:sz w:val="20"/>
          <w:szCs w:val="20"/>
        </w:rPr>
        <w:t xml:space="preserve">13. </w:t>
      </w:r>
      <w:r w:rsidRPr="00AF611F">
        <w:rPr>
          <w:sz w:val="20"/>
          <w:szCs w:val="20"/>
        </w:rPr>
        <w:tab/>
        <w:t>Browning SR, Browning BL. Accurate Non-parametric Estimation of Recent Effective Population Size from Segments of Identity by Descent. Am J Hum Genet [Internet] 2015;97(3):404–18. Available from: http://dx.doi.org/10.1016/j.ajhg.2015.07.012 </w:t>
      </w:r>
    </w:p>
    <w:p w14:paraId="1936C54C" w14:textId="77777777" w:rsidR="0046206D" w:rsidRPr="00AF611F" w:rsidRDefault="00F70FA9" w:rsidP="0046206D">
      <w:pPr>
        <w:jc w:val="both"/>
        <w:rPr>
          <w:sz w:val="20"/>
          <w:szCs w:val="20"/>
        </w:rPr>
      </w:pPr>
      <w:r w:rsidRPr="00AF611F">
        <w:rPr>
          <w:sz w:val="20"/>
          <w:szCs w:val="20"/>
        </w:rPr>
        <w:t xml:space="preserve">14. </w:t>
      </w:r>
      <w:r w:rsidRPr="00AF611F">
        <w:rPr>
          <w:sz w:val="20"/>
          <w:szCs w:val="20"/>
        </w:rPr>
        <w:tab/>
        <w:t xml:space="preserve">Nakatsuka N, </w:t>
      </w:r>
      <w:proofErr w:type="spellStart"/>
      <w:r w:rsidRPr="00AF611F">
        <w:rPr>
          <w:sz w:val="20"/>
          <w:szCs w:val="20"/>
        </w:rPr>
        <w:t>Moorjani</w:t>
      </w:r>
      <w:proofErr w:type="spellEnd"/>
      <w:r w:rsidRPr="00AF611F">
        <w:rPr>
          <w:sz w:val="20"/>
          <w:szCs w:val="20"/>
        </w:rPr>
        <w:t xml:space="preserve"> P, Rai N, et al. The promise of discovering population-specific disease-associated genes in South Asia. Nat Genet [Internet] 2017 [cited 2023 Feb 7];49(9):1403–7. Available from:</w:t>
      </w:r>
    </w:p>
    <w:p w14:paraId="764E6044" w14:textId="158B39D8" w:rsidR="00F70FA9" w:rsidRPr="00AF611F" w:rsidRDefault="00F70FA9" w:rsidP="00F70FA9">
      <w:pPr>
        <w:spacing w:after="120"/>
        <w:jc w:val="both"/>
        <w:rPr>
          <w:sz w:val="20"/>
          <w:szCs w:val="20"/>
        </w:rPr>
      </w:pPr>
      <w:r w:rsidRPr="00AF611F">
        <w:rPr>
          <w:sz w:val="20"/>
          <w:szCs w:val="20"/>
        </w:rPr>
        <w:t>http://www.nature.com/authors/editorial_policies/license.html#termsReprintsandpermissionsinformationisavailableonlineathttp://www.nature.com/reprints/index.html. </w:t>
      </w:r>
    </w:p>
    <w:p w14:paraId="37CFF4E2" w14:textId="4CCA85AD" w:rsidR="00F70FA9" w:rsidRPr="00AF611F" w:rsidRDefault="00F70FA9" w:rsidP="00F70FA9">
      <w:pPr>
        <w:spacing w:after="120"/>
        <w:jc w:val="both"/>
        <w:rPr>
          <w:sz w:val="20"/>
          <w:szCs w:val="20"/>
        </w:rPr>
      </w:pPr>
      <w:r w:rsidRPr="00AF611F">
        <w:rPr>
          <w:sz w:val="20"/>
          <w:szCs w:val="20"/>
        </w:rPr>
        <w:t xml:space="preserve">15. </w:t>
      </w:r>
      <w:r w:rsidRPr="00AF611F">
        <w:rPr>
          <w:sz w:val="20"/>
          <w:szCs w:val="20"/>
        </w:rPr>
        <w:tab/>
        <w:t>Browning BL, Tian X, Zhou Y, Browning SR. Fast two-stage phasing of large-scale sequence data. Am J Hum Genet [Internet] 2021 [cited 2023 Feb 7];108(10):1880–90. Available from: http://www.cell.com/article/S0002929721003049/fulltext </w:t>
      </w:r>
    </w:p>
    <w:p w14:paraId="3FF25665" w14:textId="10771F55" w:rsidR="00F70FA9" w:rsidRPr="00AF611F" w:rsidRDefault="00F70FA9" w:rsidP="00F70FA9">
      <w:pPr>
        <w:spacing w:after="120"/>
        <w:jc w:val="both"/>
        <w:rPr>
          <w:sz w:val="20"/>
          <w:szCs w:val="20"/>
        </w:rPr>
      </w:pPr>
      <w:r w:rsidRPr="00AF611F">
        <w:rPr>
          <w:sz w:val="20"/>
          <w:szCs w:val="20"/>
        </w:rPr>
        <w:t xml:space="preserve">16. </w:t>
      </w:r>
      <w:r w:rsidRPr="00AF611F">
        <w:rPr>
          <w:sz w:val="20"/>
          <w:szCs w:val="20"/>
        </w:rPr>
        <w:tab/>
      </w:r>
      <w:proofErr w:type="spellStart"/>
      <w:r w:rsidRPr="00AF611F">
        <w:rPr>
          <w:sz w:val="20"/>
          <w:szCs w:val="20"/>
        </w:rPr>
        <w:t>Freyman</w:t>
      </w:r>
      <w:proofErr w:type="spellEnd"/>
      <w:r w:rsidRPr="00AF611F">
        <w:rPr>
          <w:sz w:val="20"/>
          <w:szCs w:val="20"/>
        </w:rPr>
        <w:t xml:space="preserve"> WA, </w:t>
      </w:r>
      <w:proofErr w:type="spellStart"/>
      <w:r w:rsidRPr="00AF611F">
        <w:rPr>
          <w:sz w:val="20"/>
          <w:szCs w:val="20"/>
        </w:rPr>
        <w:t>Mcmanus</w:t>
      </w:r>
      <w:proofErr w:type="spellEnd"/>
      <w:r w:rsidRPr="00AF611F">
        <w:rPr>
          <w:sz w:val="20"/>
          <w:szCs w:val="20"/>
        </w:rPr>
        <w:t xml:space="preserve"> KF, </w:t>
      </w:r>
      <w:proofErr w:type="spellStart"/>
      <w:r w:rsidRPr="00AF611F">
        <w:rPr>
          <w:sz w:val="20"/>
          <w:szCs w:val="20"/>
        </w:rPr>
        <w:t>Shringarpure</w:t>
      </w:r>
      <w:proofErr w:type="spellEnd"/>
      <w:r w:rsidRPr="00AF611F">
        <w:rPr>
          <w:sz w:val="20"/>
          <w:szCs w:val="20"/>
        </w:rPr>
        <w:t xml:space="preserve"> SS, Jewett EM, </w:t>
      </w:r>
      <w:proofErr w:type="spellStart"/>
      <w:r w:rsidRPr="00AF611F">
        <w:rPr>
          <w:sz w:val="20"/>
          <w:szCs w:val="20"/>
        </w:rPr>
        <w:t>Bryc</w:t>
      </w:r>
      <w:proofErr w:type="spellEnd"/>
      <w:r w:rsidRPr="00AF611F">
        <w:rPr>
          <w:sz w:val="20"/>
          <w:szCs w:val="20"/>
        </w:rPr>
        <w:t xml:space="preserve"> K, </w:t>
      </w:r>
      <w:proofErr w:type="spellStart"/>
      <w:r w:rsidRPr="00AF611F">
        <w:rPr>
          <w:sz w:val="20"/>
          <w:szCs w:val="20"/>
        </w:rPr>
        <w:t>Auton</w:t>
      </w:r>
      <w:proofErr w:type="spellEnd"/>
      <w:r w:rsidRPr="00AF611F">
        <w:rPr>
          <w:sz w:val="20"/>
          <w:szCs w:val="20"/>
        </w:rPr>
        <w:t xml:space="preserve"> A. Fast and Robust Identity-by-Descent Inference with the Templated Positional Burrows–Wheeler Transform. Mol Biol </w:t>
      </w:r>
      <w:proofErr w:type="spellStart"/>
      <w:r w:rsidRPr="00AF611F">
        <w:rPr>
          <w:sz w:val="20"/>
          <w:szCs w:val="20"/>
        </w:rPr>
        <w:t>Evol</w:t>
      </w:r>
      <w:proofErr w:type="spellEnd"/>
      <w:r w:rsidRPr="00AF611F">
        <w:rPr>
          <w:sz w:val="20"/>
          <w:szCs w:val="20"/>
        </w:rPr>
        <w:t xml:space="preserve"> [Internet] 2021 [cited 2023 Feb 7];38(5):2131–51. Available from: https://academic.oup.com/mbe/article/38/5/2131/6045959 </w:t>
      </w:r>
    </w:p>
    <w:p w14:paraId="392A97A3" w14:textId="77777777" w:rsidR="0046206D" w:rsidRPr="00AF611F" w:rsidRDefault="00F70FA9" w:rsidP="0046206D">
      <w:pPr>
        <w:jc w:val="both"/>
        <w:rPr>
          <w:sz w:val="20"/>
          <w:szCs w:val="20"/>
        </w:rPr>
      </w:pPr>
      <w:r w:rsidRPr="00AF611F">
        <w:rPr>
          <w:sz w:val="20"/>
          <w:szCs w:val="20"/>
        </w:rPr>
        <w:t xml:space="preserve">17. </w:t>
      </w:r>
      <w:r w:rsidRPr="00AF611F">
        <w:rPr>
          <w:sz w:val="20"/>
          <w:szCs w:val="20"/>
        </w:rPr>
        <w:tab/>
        <w:t xml:space="preserve">Tang K, </w:t>
      </w:r>
      <w:proofErr w:type="spellStart"/>
      <w:r w:rsidRPr="00AF611F">
        <w:rPr>
          <w:sz w:val="20"/>
          <w:szCs w:val="20"/>
        </w:rPr>
        <w:t>Naseri</w:t>
      </w:r>
      <w:proofErr w:type="spellEnd"/>
      <w:r w:rsidRPr="00AF611F">
        <w:rPr>
          <w:sz w:val="20"/>
          <w:szCs w:val="20"/>
        </w:rPr>
        <w:t xml:space="preserve"> A, Wei Y, Zhang S, Zhi D. Open-source benchmarking of IBD segment detection methods for biobank-scale cohorts. </w:t>
      </w:r>
      <w:proofErr w:type="spellStart"/>
      <w:r w:rsidRPr="00AF611F">
        <w:rPr>
          <w:sz w:val="20"/>
          <w:szCs w:val="20"/>
        </w:rPr>
        <w:t>Gigascience</w:t>
      </w:r>
      <w:proofErr w:type="spellEnd"/>
      <w:r w:rsidRPr="00AF611F">
        <w:rPr>
          <w:sz w:val="20"/>
          <w:szCs w:val="20"/>
        </w:rPr>
        <w:t xml:space="preserve"> [Internet] 2022 [cited 2023 May 30</w:t>
      </w:r>
      <w:proofErr w:type="gramStart"/>
      <w:r w:rsidRPr="00AF611F">
        <w:rPr>
          <w:sz w:val="20"/>
          <w:szCs w:val="20"/>
        </w:rPr>
        <w:t>];11:1</w:t>
      </w:r>
      <w:proofErr w:type="gramEnd"/>
      <w:r w:rsidRPr="00AF611F">
        <w:rPr>
          <w:sz w:val="20"/>
          <w:szCs w:val="20"/>
        </w:rPr>
        <w:t>–12. Available from:</w:t>
      </w:r>
    </w:p>
    <w:p w14:paraId="4EE947CB" w14:textId="32082760" w:rsidR="00F70FA9" w:rsidRPr="00AF611F" w:rsidRDefault="00F70FA9" w:rsidP="00F70FA9">
      <w:pPr>
        <w:spacing w:after="120"/>
        <w:jc w:val="both"/>
        <w:rPr>
          <w:sz w:val="20"/>
          <w:szCs w:val="20"/>
        </w:rPr>
      </w:pPr>
      <w:r w:rsidRPr="00AF611F">
        <w:rPr>
          <w:sz w:val="20"/>
          <w:szCs w:val="20"/>
        </w:rPr>
        <w:t>https://academic.oup.com/gigascience/article/doi/10.1093/gigascience/giac111/6874525 </w:t>
      </w:r>
    </w:p>
    <w:p w14:paraId="66740E2F" w14:textId="3C3146E9" w:rsidR="00F70FA9" w:rsidRPr="00AF611F" w:rsidRDefault="00F70FA9" w:rsidP="00F70FA9">
      <w:pPr>
        <w:spacing w:after="120"/>
        <w:jc w:val="both"/>
        <w:rPr>
          <w:sz w:val="20"/>
          <w:szCs w:val="20"/>
        </w:rPr>
      </w:pPr>
      <w:r w:rsidRPr="00AF611F">
        <w:rPr>
          <w:sz w:val="20"/>
          <w:szCs w:val="20"/>
        </w:rPr>
        <w:lastRenderedPageBreak/>
        <w:t xml:space="preserve">18. </w:t>
      </w:r>
      <w:r w:rsidRPr="00AF611F">
        <w:rPr>
          <w:sz w:val="20"/>
          <w:szCs w:val="20"/>
        </w:rPr>
        <w:tab/>
      </w:r>
      <w:proofErr w:type="spellStart"/>
      <w:r w:rsidRPr="00AF611F">
        <w:rPr>
          <w:sz w:val="20"/>
          <w:szCs w:val="20"/>
        </w:rPr>
        <w:t>Csardi</w:t>
      </w:r>
      <w:proofErr w:type="spellEnd"/>
      <w:r w:rsidRPr="00AF611F">
        <w:rPr>
          <w:sz w:val="20"/>
          <w:szCs w:val="20"/>
        </w:rPr>
        <w:t xml:space="preserve"> G, </w:t>
      </w:r>
      <w:proofErr w:type="spellStart"/>
      <w:r w:rsidRPr="00AF611F">
        <w:rPr>
          <w:sz w:val="20"/>
          <w:szCs w:val="20"/>
        </w:rPr>
        <w:t>Nepusz</w:t>
      </w:r>
      <w:proofErr w:type="spellEnd"/>
      <w:r w:rsidRPr="00AF611F">
        <w:rPr>
          <w:sz w:val="20"/>
          <w:szCs w:val="20"/>
        </w:rPr>
        <w:t xml:space="preserve"> T. The </w:t>
      </w:r>
      <w:proofErr w:type="spellStart"/>
      <w:r w:rsidRPr="00AF611F">
        <w:rPr>
          <w:sz w:val="20"/>
          <w:szCs w:val="20"/>
        </w:rPr>
        <w:t>igraph</w:t>
      </w:r>
      <w:proofErr w:type="spellEnd"/>
      <w:r w:rsidRPr="00AF611F">
        <w:rPr>
          <w:sz w:val="20"/>
          <w:szCs w:val="20"/>
        </w:rPr>
        <w:t xml:space="preserve"> software package for complex network research. </w:t>
      </w:r>
      <w:proofErr w:type="spellStart"/>
      <w:r w:rsidRPr="00AF611F">
        <w:rPr>
          <w:sz w:val="20"/>
          <w:szCs w:val="20"/>
        </w:rPr>
        <w:t>InterJournal</w:t>
      </w:r>
      <w:proofErr w:type="spellEnd"/>
      <w:r w:rsidRPr="00AF611F">
        <w:rPr>
          <w:sz w:val="20"/>
          <w:szCs w:val="20"/>
        </w:rPr>
        <w:t xml:space="preserve"> [Internet] </w:t>
      </w:r>
      <w:proofErr w:type="gramStart"/>
      <w:r w:rsidRPr="00AF611F">
        <w:rPr>
          <w:sz w:val="20"/>
          <w:szCs w:val="20"/>
        </w:rPr>
        <w:t>2006;Complex</w:t>
      </w:r>
      <w:proofErr w:type="gramEnd"/>
      <w:r w:rsidRPr="00AF611F">
        <w:rPr>
          <w:sz w:val="20"/>
          <w:szCs w:val="20"/>
        </w:rPr>
        <w:t xml:space="preserve"> Sy:1695. Available from: https://igraph.org </w:t>
      </w:r>
    </w:p>
    <w:p w14:paraId="0D51204E" w14:textId="497A26B8" w:rsidR="00F70FA9" w:rsidRPr="00AF611F" w:rsidRDefault="00F70FA9" w:rsidP="00F70FA9">
      <w:pPr>
        <w:spacing w:after="120"/>
        <w:jc w:val="both"/>
        <w:rPr>
          <w:sz w:val="20"/>
          <w:szCs w:val="20"/>
        </w:rPr>
      </w:pPr>
      <w:r w:rsidRPr="00AF611F">
        <w:rPr>
          <w:sz w:val="20"/>
          <w:szCs w:val="20"/>
        </w:rPr>
        <w:t xml:space="preserve">19. </w:t>
      </w:r>
      <w:r w:rsidRPr="00AF611F">
        <w:rPr>
          <w:sz w:val="20"/>
          <w:szCs w:val="20"/>
        </w:rPr>
        <w:tab/>
        <w:t xml:space="preserve">Dai CL, </w:t>
      </w:r>
      <w:proofErr w:type="spellStart"/>
      <w:r w:rsidRPr="00AF611F">
        <w:rPr>
          <w:sz w:val="20"/>
          <w:szCs w:val="20"/>
        </w:rPr>
        <w:t>Vazifeh</w:t>
      </w:r>
      <w:proofErr w:type="spellEnd"/>
      <w:r w:rsidRPr="00AF611F">
        <w:rPr>
          <w:sz w:val="20"/>
          <w:szCs w:val="20"/>
        </w:rPr>
        <w:t xml:space="preserve"> MM, </w:t>
      </w:r>
      <w:proofErr w:type="spellStart"/>
      <w:r w:rsidRPr="00AF611F">
        <w:rPr>
          <w:sz w:val="20"/>
          <w:szCs w:val="20"/>
        </w:rPr>
        <w:t>Yeang</w:t>
      </w:r>
      <w:proofErr w:type="spellEnd"/>
      <w:r w:rsidRPr="00AF611F">
        <w:rPr>
          <w:sz w:val="20"/>
          <w:szCs w:val="20"/>
        </w:rPr>
        <w:t xml:space="preserve"> CH, et al. Population Histories of the United States Revealed through Fine-Scale Migration and Haplotype Analysis. The American Journal of Human Genetics 2020;106(3):371–88.  </w:t>
      </w:r>
    </w:p>
    <w:p w14:paraId="11AC06AB" w14:textId="77777777" w:rsidR="0046206D" w:rsidRPr="00AF611F" w:rsidRDefault="00F70FA9" w:rsidP="0046206D">
      <w:pPr>
        <w:jc w:val="both"/>
        <w:rPr>
          <w:sz w:val="20"/>
          <w:szCs w:val="20"/>
        </w:rPr>
      </w:pPr>
      <w:r w:rsidRPr="00AF611F">
        <w:rPr>
          <w:sz w:val="20"/>
          <w:szCs w:val="20"/>
        </w:rPr>
        <w:t xml:space="preserve">20. </w:t>
      </w:r>
      <w:r w:rsidRPr="00AF611F">
        <w:rPr>
          <w:sz w:val="20"/>
          <w:szCs w:val="20"/>
        </w:rPr>
        <w:tab/>
        <w:t xml:space="preserve">Han E, </w:t>
      </w:r>
      <w:proofErr w:type="spellStart"/>
      <w:r w:rsidRPr="00AF611F">
        <w:rPr>
          <w:sz w:val="20"/>
          <w:szCs w:val="20"/>
        </w:rPr>
        <w:t>Carbonetto</w:t>
      </w:r>
      <w:proofErr w:type="spellEnd"/>
      <w:r w:rsidRPr="00AF611F">
        <w:rPr>
          <w:sz w:val="20"/>
          <w:szCs w:val="20"/>
        </w:rPr>
        <w:t xml:space="preserve"> P, Curtis RE, et al. Clustering of 770,000 genomes reveals post-colonial population structure of North America. Nature Communications 2017 8:1 [Internet] 2017 [cited 2023 Feb 7];8(1):1–12. Available from:</w:t>
      </w:r>
    </w:p>
    <w:p w14:paraId="7C511425" w14:textId="0F888EDD" w:rsidR="00F70FA9" w:rsidRPr="00AF611F" w:rsidRDefault="00F70FA9" w:rsidP="00F70FA9">
      <w:pPr>
        <w:spacing w:after="120"/>
        <w:jc w:val="both"/>
        <w:rPr>
          <w:sz w:val="20"/>
          <w:szCs w:val="20"/>
        </w:rPr>
      </w:pPr>
      <w:r w:rsidRPr="00AF611F">
        <w:rPr>
          <w:sz w:val="20"/>
          <w:szCs w:val="20"/>
        </w:rPr>
        <w:t>https://www.nature.com/articles/ncomms14238 </w:t>
      </w:r>
    </w:p>
    <w:p w14:paraId="4D7EB80A" w14:textId="3360CB66" w:rsidR="00F70FA9" w:rsidRPr="00AF611F" w:rsidRDefault="00F70FA9" w:rsidP="00F70FA9">
      <w:pPr>
        <w:spacing w:after="120"/>
        <w:jc w:val="both"/>
        <w:rPr>
          <w:sz w:val="20"/>
          <w:szCs w:val="20"/>
        </w:rPr>
      </w:pPr>
      <w:r w:rsidRPr="00AF611F">
        <w:rPr>
          <w:sz w:val="20"/>
          <w:szCs w:val="20"/>
        </w:rPr>
        <w:t xml:space="preserve">21. </w:t>
      </w:r>
      <w:r w:rsidRPr="00AF611F">
        <w:rPr>
          <w:sz w:val="20"/>
          <w:szCs w:val="20"/>
        </w:rPr>
        <w:tab/>
      </w:r>
      <w:proofErr w:type="spellStart"/>
      <w:r w:rsidRPr="00AF611F">
        <w:rPr>
          <w:sz w:val="20"/>
          <w:szCs w:val="20"/>
        </w:rPr>
        <w:t>Rosvall</w:t>
      </w:r>
      <w:proofErr w:type="spellEnd"/>
      <w:r w:rsidRPr="00AF611F">
        <w:rPr>
          <w:sz w:val="20"/>
          <w:szCs w:val="20"/>
        </w:rPr>
        <w:t xml:space="preserve"> M, Bergstrom CT. Maps of random walks on complex networks reveal community structure. Proceedings of the National Academy of Sciences 2008;105(4):1118–23.  </w:t>
      </w:r>
    </w:p>
    <w:p w14:paraId="39F7DD8B" w14:textId="77777777" w:rsidR="0046206D" w:rsidRPr="00AF611F" w:rsidRDefault="00F70FA9" w:rsidP="0046206D">
      <w:pPr>
        <w:jc w:val="both"/>
        <w:rPr>
          <w:sz w:val="20"/>
          <w:szCs w:val="20"/>
        </w:rPr>
      </w:pPr>
      <w:r w:rsidRPr="00AF611F">
        <w:rPr>
          <w:sz w:val="20"/>
          <w:szCs w:val="20"/>
        </w:rPr>
        <w:t xml:space="preserve">22. </w:t>
      </w:r>
      <w:r w:rsidRPr="00AF611F">
        <w:rPr>
          <w:sz w:val="20"/>
          <w:szCs w:val="20"/>
        </w:rPr>
        <w:tab/>
      </w:r>
      <w:proofErr w:type="spellStart"/>
      <w:r w:rsidRPr="00AF611F">
        <w:rPr>
          <w:sz w:val="20"/>
          <w:szCs w:val="20"/>
        </w:rPr>
        <w:t>Danecek</w:t>
      </w:r>
      <w:proofErr w:type="spellEnd"/>
      <w:r w:rsidRPr="00AF611F">
        <w:rPr>
          <w:sz w:val="20"/>
          <w:szCs w:val="20"/>
        </w:rPr>
        <w:t xml:space="preserve"> P, </w:t>
      </w:r>
      <w:proofErr w:type="spellStart"/>
      <w:r w:rsidRPr="00AF611F">
        <w:rPr>
          <w:sz w:val="20"/>
          <w:szCs w:val="20"/>
        </w:rPr>
        <w:t>Auton</w:t>
      </w:r>
      <w:proofErr w:type="spellEnd"/>
      <w:r w:rsidRPr="00AF611F">
        <w:rPr>
          <w:sz w:val="20"/>
          <w:szCs w:val="20"/>
        </w:rPr>
        <w:t xml:space="preserve"> A, </w:t>
      </w:r>
      <w:proofErr w:type="spellStart"/>
      <w:r w:rsidRPr="00AF611F">
        <w:rPr>
          <w:sz w:val="20"/>
          <w:szCs w:val="20"/>
        </w:rPr>
        <w:t>Abecasis</w:t>
      </w:r>
      <w:proofErr w:type="spellEnd"/>
      <w:r w:rsidRPr="00AF611F">
        <w:rPr>
          <w:sz w:val="20"/>
          <w:szCs w:val="20"/>
        </w:rPr>
        <w:t xml:space="preserve"> G, et al. The variant call format and </w:t>
      </w:r>
      <w:proofErr w:type="spellStart"/>
      <w:r w:rsidRPr="00AF611F">
        <w:rPr>
          <w:sz w:val="20"/>
          <w:szCs w:val="20"/>
        </w:rPr>
        <w:t>VCFtools</w:t>
      </w:r>
      <w:proofErr w:type="spellEnd"/>
      <w:r w:rsidRPr="00AF611F">
        <w:rPr>
          <w:sz w:val="20"/>
          <w:szCs w:val="20"/>
        </w:rPr>
        <w:t>. Bioinformatics [Internet] 2011;27(15):2156–8. Available from:</w:t>
      </w:r>
    </w:p>
    <w:p w14:paraId="1167475B" w14:textId="74FAEF2A" w:rsidR="00F70FA9" w:rsidRPr="00AF611F" w:rsidRDefault="00F70FA9" w:rsidP="00F70FA9">
      <w:pPr>
        <w:spacing w:after="120"/>
        <w:jc w:val="both"/>
        <w:rPr>
          <w:sz w:val="20"/>
          <w:szCs w:val="20"/>
        </w:rPr>
      </w:pPr>
      <w:r w:rsidRPr="00AF611F">
        <w:rPr>
          <w:sz w:val="20"/>
          <w:szCs w:val="20"/>
        </w:rPr>
        <w:t>https://academic.oup.com/bioinformatics/article-lookup/doi/10.1093/bioinformatics/btr330 </w:t>
      </w:r>
    </w:p>
    <w:p w14:paraId="42291ADE" w14:textId="644354FF" w:rsidR="00F70FA9" w:rsidRPr="00AF611F" w:rsidRDefault="00F70FA9" w:rsidP="00F70FA9">
      <w:pPr>
        <w:spacing w:after="120"/>
        <w:jc w:val="both"/>
        <w:rPr>
          <w:sz w:val="20"/>
          <w:szCs w:val="20"/>
        </w:rPr>
      </w:pPr>
      <w:r w:rsidRPr="00AF611F">
        <w:rPr>
          <w:sz w:val="20"/>
          <w:szCs w:val="20"/>
        </w:rPr>
        <w:t xml:space="preserve">23. </w:t>
      </w:r>
      <w:r w:rsidRPr="00AF611F">
        <w:rPr>
          <w:sz w:val="20"/>
          <w:szCs w:val="20"/>
        </w:rPr>
        <w:tab/>
        <w:t xml:space="preserve">Waskom M. seaborn: statistical data visualization. J Open Source </w:t>
      </w:r>
      <w:proofErr w:type="spellStart"/>
      <w:r w:rsidRPr="00AF611F">
        <w:rPr>
          <w:sz w:val="20"/>
          <w:szCs w:val="20"/>
        </w:rPr>
        <w:t>Softw</w:t>
      </w:r>
      <w:proofErr w:type="spellEnd"/>
      <w:r w:rsidRPr="00AF611F">
        <w:rPr>
          <w:sz w:val="20"/>
          <w:szCs w:val="20"/>
        </w:rPr>
        <w:t xml:space="preserve"> 2021;6(60):3021.  </w:t>
      </w:r>
    </w:p>
    <w:p w14:paraId="3DF881F4" w14:textId="0620B97F" w:rsidR="00F70FA9" w:rsidRPr="00AF611F" w:rsidRDefault="00F70FA9" w:rsidP="00F70FA9">
      <w:pPr>
        <w:spacing w:after="120"/>
        <w:jc w:val="both"/>
        <w:rPr>
          <w:sz w:val="20"/>
          <w:szCs w:val="20"/>
        </w:rPr>
      </w:pPr>
      <w:r w:rsidRPr="00AF611F">
        <w:rPr>
          <w:sz w:val="20"/>
          <w:szCs w:val="20"/>
        </w:rPr>
        <w:t xml:space="preserve">24. </w:t>
      </w:r>
      <w:r w:rsidRPr="00AF611F">
        <w:rPr>
          <w:sz w:val="20"/>
          <w:szCs w:val="20"/>
        </w:rPr>
        <w:tab/>
        <w:t>Hail Team. Hail 0.2.107-2387bb00ceee. https://github.com/hail-is/hail/commit/2387bb00ceee.  </w:t>
      </w:r>
    </w:p>
    <w:p w14:paraId="0C0C7948" w14:textId="77777777" w:rsidR="0046206D" w:rsidRPr="00AF611F" w:rsidRDefault="00F70FA9" w:rsidP="0046206D">
      <w:pPr>
        <w:jc w:val="both"/>
        <w:rPr>
          <w:sz w:val="20"/>
          <w:szCs w:val="20"/>
        </w:rPr>
      </w:pPr>
      <w:r w:rsidRPr="00AF611F">
        <w:rPr>
          <w:sz w:val="20"/>
          <w:szCs w:val="20"/>
        </w:rPr>
        <w:t xml:space="preserve">25. </w:t>
      </w:r>
      <w:r w:rsidRPr="00AF611F">
        <w:rPr>
          <w:sz w:val="20"/>
          <w:szCs w:val="20"/>
        </w:rPr>
        <w:tab/>
        <w:t xml:space="preserve">Chen S, </w:t>
      </w:r>
      <w:proofErr w:type="spellStart"/>
      <w:r w:rsidRPr="00AF611F">
        <w:rPr>
          <w:sz w:val="20"/>
          <w:szCs w:val="20"/>
        </w:rPr>
        <w:t>Francioli</w:t>
      </w:r>
      <w:proofErr w:type="spellEnd"/>
      <w:r w:rsidRPr="00AF611F">
        <w:rPr>
          <w:sz w:val="20"/>
          <w:szCs w:val="20"/>
        </w:rPr>
        <w:t xml:space="preserve"> LC, Goodrich JK, et al. A genome-wide mutational constraint map quantified from variation in 76,156 human genomes. </w:t>
      </w:r>
      <w:proofErr w:type="spellStart"/>
      <w:r w:rsidRPr="00AF611F">
        <w:rPr>
          <w:sz w:val="20"/>
          <w:szCs w:val="20"/>
        </w:rPr>
        <w:t>bioRxiv</w:t>
      </w:r>
      <w:proofErr w:type="spellEnd"/>
      <w:r w:rsidRPr="00AF611F">
        <w:rPr>
          <w:sz w:val="20"/>
          <w:szCs w:val="20"/>
        </w:rPr>
        <w:t xml:space="preserve"> [Internet] 2022 [cited 2023 May 31];2022.03.20.485034. Available from: </w:t>
      </w:r>
    </w:p>
    <w:p w14:paraId="019E362D" w14:textId="5BD8178E" w:rsidR="00F70FA9" w:rsidRPr="00AF611F" w:rsidRDefault="00F70FA9" w:rsidP="00F70FA9">
      <w:pPr>
        <w:spacing w:after="120"/>
        <w:jc w:val="both"/>
        <w:rPr>
          <w:sz w:val="20"/>
          <w:szCs w:val="20"/>
        </w:rPr>
      </w:pPr>
      <w:r w:rsidRPr="00AF611F">
        <w:rPr>
          <w:sz w:val="20"/>
          <w:szCs w:val="20"/>
        </w:rPr>
        <w:t>https://www.biorxiv.org/content/10.1101/2022.03.20.485034v2 </w:t>
      </w:r>
    </w:p>
    <w:p w14:paraId="2D91093B" w14:textId="27ED88A7" w:rsidR="00F70FA9" w:rsidRPr="00AF611F" w:rsidRDefault="00F70FA9" w:rsidP="00F70FA9">
      <w:pPr>
        <w:spacing w:after="120"/>
        <w:jc w:val="both"/>
        <w:rPr>
          <w:sz w:val="20"/>
          <w:szCs w:val="20"/>
        </w:rPr>
      </w:pPr>
      <w:r w:rsidRPr="00AF611F">
        <w:rPr>
          <w:sz w:val="20"/>
          <w:szCs w:val="20"/>
        </w:rPr>
        <w:t xml:space="preserve">26. </w:t>
      </w:r>
      <w:r w:rsidRPr="00AF611F">
        <w:rPr>
          <w:sz w:val="20"/>
          <w:szCs w:val="20"/>
        </w:rPr>
        <w:tab/>
        <w:t xml:space="preserve">Maples BK, Gravel S, Kenny EE, Bustamante CD. </w:t>
      </w:r>
      <w:proofErr w:type="spellStart"/>
      <w:r w:rsidRPr="00AF611F">
        <w:rPr>
          <w:sz w:val="20"/>
          <w:szCs w:val="20"/>
        </w:rPr>
        <w:t>RFMix</w:t>
      </w:r>
      <w:proofErr w:type="spellEnd"/>
      <w:r w:rsidRPr="00AF611F">
        <w:rPr>
          <w:sz w:val="20"/>
          <w:szCs w:val="20"/>
        </w:rPr>
        <w:t>: A Discriminative Modeling Approach for Rapid and Robust Local-Ancestry Inference. The American Journal of Human Genetics 2013;93(2):278–88.  </w:t>
      </w:r>
    </w:p>
    <w:p w14:paraId="301BEEB5" w14:textId="5EA03626" w:rsidR="00F70FA9" w:rsidRPr="00AF611F" w:rsidRDefault="00F70FA9" w:rsidP="00F70FA9">
      <w:pPr>
        <w:spacing w:after="120"/>
        <w:jc w:val="both"/>
        <w:rPr>
          <w:sz w:val="20"/>
          <w:szCs w:val="20"/>
        </w:rPr>
      </w:pPr>
      <w:r w:rsidRPr="00AF611F">
        <w:rPr>
          <w:sz w:val="20"/>
          <w:szCs w:val="20"/>
        </w:rPr>
        <w:t xml:space="preserve">27. </w:t>
      </w:r>
      <w:r w:rsidRPr="00AF611F">
        <w:rPr>
          <w:sz w:val="20"/>
          <w:szCs w:val="20"/>
        </w:rPr>
        <w:tab/>
      </w:r>
      <w:proofErr w:type="spellStart"/>
      <w:r w:rsidRPr="00AF611F">
        <w:rPr>
          <w:sz w:val="20"/>
          <w:szCs w:val="20"/>
        </w:rPr>
        <w:t>Jalas</w:t>
      </w:r>
      <w:proofErr w:type="spellEnd"/>
      <w:r w:rsidRPr="00AF611F">
        <w:rPr>
          <w:sz w:val="20"/>
          <w:szCs w:val="20"/>
        </w:rPr>
        <w:t xml:space="preserve"> C, Anderson SL, Laufer T, et al. A founder mutation in the MPL gene causes congenital </w:t>
      </w:r>
      <w:proofErr w:type="spellStart"/>
      <w:r w:rsidRPr="00AF611F">
        <w:rPr>
          <w:sz w:val="20"/>
          <w:szCs w:val="20"/>
        </w:rPr>
        <w:t>amegakaryocytic</w:t>
      </w:r>
      <w:proofErr w:type="spellEnd"/>
      <w:r w:rsidRPr="00AF611F">
        <w:rPr>
          <w:sz w:val="20"/>
          <w:szCs w:val="20"/>
        </w:rPr>
        <w:t xml:space="preserve"> thrombocytopenia (CAMT) in the Ashkenazi Jewish population. Blood Cells Mol Dis 2011;47(1):79–83.  </w:t>
      </w:r>
    </w:p>
    <w:p w14:paraId="3AA165AA" w14:textId="434A3495" w:rsidR="00F70FA9" w:rsidRPr="00AF611F" w:rsidRDefault="00F70FA9" w:rsidP="00F70FA9">
      <w:pPr>
        <w:spacing w:after="120"/>
        <w:jc w:val="both"/>
        <w:rPr>
          <w:sz w:val="20"/>
          <w:szCs w:val="20"/>
        </w:rPr>
      </w:pPr>
      <w:r w:rsidRPr="00AF611F">
        <w:rPr>
          <w:sz w:val="20"/>
          <w:szCs w:val="20"/>
        </w:rPr>
        <w:t xml:space="preserve">28. </w:t>
      </w:r>
      <w:r w:rsidRPr="00AF611F">
        <w:rPr>
          <w:sz w:val="20"/>
          <w:szCs w:val="20"/>
        </w:rPr>
        <w:tab/>
      </w:r>
      <w:proofErr w:type="spellStart"/>
      <w:r w:rsidRPr="00AF611F">
        <w:rPr>
          <w:sz w:val="20"/>
          <w:szCs w:val="20"/>
        </w:rPr>
        <w:t>Zlotogora</w:t>
      </w:r>
      <w:proofErr w:type="spellEnd"/>
      <w:r w:rsidRPr="00AF611F">
        <w:rPr>
          <w:sz w:val="20"/>
          <w:szCs w:val="20"/>
        </w:rPr>
        <w:t xml:space="preserve"> J, Patrinos GP, </w:t>
      </w:r>
      <w:proofErr w:type="spellStart"/>
      <w:r w:rsidRPr="00AF611F">
        <w:rPr>
          <w:sz w:val="20"/>
          <w:szCs w:val="20"/>
        </w:rPr>
        <w:t>Meiner</w:t>
      </w:r>
      <w:proofErr w:type="spellEnd"/>
      <w:r w:rsidRPr="00AF611F">
        <w:rPr>
          <w:sz w:val="20"/>
          <w:szCs w:val="20"/>
        </w:rPr>
        <w:t xml:space="preserve"> V. Ashkenazi Jewish genomic variants: integrating data from the Israeli National Genetic Database and </w:t>
      </w:r>
      <w:proofErr w:type="spellStart"/>
      <w:r w:rsidRPr="00AF611F">
        <w:rPr>
          <w:sz w:val="20"/>
          <w:szCs w:val="20"/>
        </w:rPr>
        <w:t>gnomAD</w:t>
      </w:r>
      <w:proofErr w:type="spellEnd"/>
      <w:r w:rsidRPr="00AF611F">
        <w:rPr>
          <w:sz w:val="20"/>
          <w:szCs w:val="20"/>
        </w:rPr>
        <w:t>. Genetics in Medicine 2018;20(8):867–71.  </w:t>
      </w:r>
    </w:p>
    <w:p w14:paraId="5CC60D06" w14:textId="10D01DBC" w:rsidR="00F70FA9" w:rsidRPr="00AF611F" w:rsidRDefault="00F70FA9" w:rsidP="00F70FA9">
      <w:pPr>
        <w:spacing w:after="120"/>
        <w:jc w:val="both"/>
        <w:rPr>
          <w:sz w:val="20"/>
          <w:szCs w:val="20"/>
        </w:rPr>
      </w:pPr>
      <w:r w:rsidRPr="00AF611F">
        <w:rPr>
          <w:sz w:val="20"/>
          <w:szCs w:val="20"/>
        </w:rPr>
        <w:t xml:space="preserve">29. </w:t>
      </w:r>
      <w:r w:rsidRPr="00AF611F">
        <w:rPr>
          <w:sz w:val="20"/>
          <w:szCs w:val="20"/>
        </w:rPr>
        <w:tab/>
        <w:t>Rabin R, Hirsch Y, Johansson MM, et al. Study of carrier frequency of Warsaw breakage syndrome in the Ashkenazi Jewish population and presentation of two cases. Am J Med Genet A 2019;179(10):2144–51.  </w:t>
      </w:r>
    </w:p>
    <w:p w14:paraId="34EE94AB" w14:textId="1B117477" w:rsidR="00F70FA9" w:rsidRPr="00AF611F" w:rsidRDefault="00F70FA9" w:rsidP="00F70FA9">
      <w:pPr>
        <w:spacing w:after="120"/>
        <w:jc w:val="both"/>
        <w:rPr>
          <w:sz w:val="20"/>
          <w:szCs w:val="20"/>
        </w:rPr>
      </w:pPr>
      <w:r w:rsidRPr="00AF611F">
        <w:rPr>
          <w:sz w:val="20"/>
          <w:szCs w:val="20"/>
        </w:rPr>
        <w:t xml:space="preserve">30. </w:t>
      </w:r>
      <w:r w:rsidRPr="00AF611F">
        <w:rPr>
          <w:sz w:val="20"/>
          <w:szCs w:val="20"/>
        </w:rPr>
        <w:tab/>
        <w:t xml:space="preserve">Morell RJ, Kim HJ, Hood LJ, et al. Mutations in the Connexin 26 Gene </w:t>
      </w:r>
      <w:proofErr w:type="gramStart"/>
      <w:r w:rsidRPr="00AF611F">
        <w:rPr>
          <w:sz w:val="20"/>
          <w:szCs w:val="20"/>
        </w:rPr>
        <w:t xml:space="preserve">( </w:t>
      </w:r>
      <w:r w:rsidRPr="00AF611F">
        <w:rPr>
          <w:i/>
          <w:iCs/>
          <w:sz w:val="20"/>
          <w:szCs w:val="20"/>
        </w:rPr>
        <w:t>GJB</w:t>
      </w:r>
      <w:proofErr w:type="gramEnd"/>
      <w:r w:rsidRPr="00AF611F">
        <w:rPr>
          <w:i/>
          <w:iCs/>
          <w:sz w:val="20"/>
          <w:szCs w:val="20"/>
        </w:rPr>
        <w:t>2</w:t>
      </w:r>
      <w:r w:rsidRPr="00AF611F">
        <w:rPr>
          <w:sz w:val="20"/>
          <w:szCs w:val="20"/>
        </w:rPr>
        <w:t xml:space="preserve"> ) among Ashkenazi Jews with </w:t>
      </w:r>
      <w:proofErr w:type="spellStart"/>
      <w:r w:rsidRPr="00AF611F">
        <w:rPr>
          <w:sz w:val="20"/>
          <w:szCs w:val="20"/>
        </w:rPr>
        <w:t>Nonsyndromic</w:t>
      </w:r>
      <w:proofErr w:type="spellEnd"/>
      <w:r w:rsidRPr="00AF611F">
        <w:rPr>
          <w:sz w:val="20"/>
          <w:szCs w:val="20"/>
        </w:rPr>
        <w:t xml:space="preserve"> Recessive Deafness. New England Journal of Medicine 1998;339(21):1500–5.  </w:t>
      </w:r>
    </w:p>
    <w:p w14:paraId="3FCA36C4" w14:textId="07ADB16E" w:rsidR="00F70FA9" w:rsidRPr="00AF611F" w:rsidRDefault="00F70FA9" w:rsidP="00F70FA9">
      <w:pPr>
        <w:spacing w:after="120"/>
        <w:jc w:val="both"/>
        <w:rPr>
          <w:sz w:val="20"/>
          <w:szCs w:val="20"/>
        </w:rPr>
      </w:pPr>
      <w:r w:rsidRPr="00AF611F">
        <w:rPr>
          <w:sz w:val="20"/>
          <w:szCs w:val="20"/>
        </w:rPr>
        <w:t xml:space="preserve">31. </w:t>
      </w:r>
      <w:r w:rsidRPr="00AF611F">
        <w:rPr>
          <w:sz w:val="20"/>
          <w:szCs w:val="20"/>
        </w:rPr>
        <w:tab/>
      </w:r>
      <w:proofErr w:type="spellStart"/>
      <w:r w:rsidRPr="00AF611F">
        <w:rPr>
          <w:sz w:val="20"/>
          <w:szCs w:val="20"/>
        </w:rPr>
        <w:t>Myerowitz</w:t>
      </w:r>
      <w:proofErr w:type="spellEnd"/>
      <w:r w:rsidRPr="00AF611F">
        <w:rPr>
          <w:sz w:val="20"/>
          <w:szCs w:val="20"/>
        </w:rPr>
        <w:t xml:space="preserve"> R, Costigan FC. The major defect in Ashkenazi Jews with Tay-Sachs disease is an insertion in the gene for the alpha-chain of beta-hexosaminidase. Journal of Biological Chemistry 1988;263(35):18587–9.  </w:t>
      </w:r>
    </w:p>
    <w:p w14:paraId="4BA3E474" w14:textId="2D7C8548" w:rsidR="00F70FA9" w:rsidRPr="00AF611F" w:rsidRDefault="00F70FA9" w:rsidP="00F70FA9">
      <w:pPr>
        <w:spacing w:after="120"/>
        <w:jc w:val="both"/>
        <w:rPr>
          <w:sz w:val="20"/>
          <w:szCs w:val="20"/>
        </w:rPr>
      </w:pPr>
      <w:r w:rsidRPr="00AF611F">
        <w:rPr>
          <w:sz w:val="20"/>
          <w:szCs w:val="20"/>
        </w:rPr>
        <w:t xml:space="preserve">32. </w:t>
      </w:r>
      <w:r w:rsidRPr="00AF611F">
        <w:rPr>
          <w:sz w:val="20"/>
          <w:szCs w:val="20"/>
        </w:rPr>
        <w:tab/>
      </w:r>
      <w:proofErr w:type="spellStart"/>
      <w:r w:rsidRPr="00AF611F">
        <w:rPr>
          <w:sz w:val="20"/>
          <w:szCs w:val="20"/>
        </w:rPr>
        <w:t>Elpeleg</w:t>
      </w:r>
      <w:proofErr w:type="spellEnd"/>
      <w:r w:rsidRPr="00AF611F">
        <w:rPr>
          <w:sz w:val="20"/>
          <w:szCs w:val="20"/>
        </w:rPr>
        <w:t xml:space="preserve"> ON, </w:t>
      </w:r>
      <w:proofErr w:type="spellStart"/>
      <w:r w:rsidRPr="00AF611F">
        <w:rPr>
          <w:sz w:val="20"/>
          <w:szCs w:val="20"/>
        </w:rPr>
        <w:t>Anikster</w:t>
      </w:r>
      <w:proofErr w:type="spellEnd"/>
      <w:r w:rsidRPr="00AF611F">
        <w:rPr>
          <w:sz w:val="20"/>
          <w:szCs w:val="20"/>
        </w:rPr>
        <w:t xml:space="preserve"> Y, Barash V, </w:t>
      </w:r>
      <w:proofErr w:type="spellStart"/>
      <w:r w:rsidRPr="00AF611F">
        <w:rPr>
          <w:sz w:val="20"/>
          <w:szCs w:val="20"/>
        </w:rPr>
        <w:t>Branski</w:t>
      </w:r>
      <w:proofErr w:type="spellEnd"/>
      <w:r w:rsidRPr="00AF611F">
        <w:rPr>
          <w:sz w:val="20"/>
          <w:szCs w:val="20"/>
        </w:rPr>
        <w:t xml:space="preserve"> D, </w:t>
      </w:r>
      <w:proofErr w:type="spellStart"/>
      <w:r w:rsidRPr="00AF611F">
        <w:rPr>
          <w:sz w:val="20"/>
          <w:szCs w:val="20"/>
        </w:rPr>
        <w:t>Shaag</w:t>
      </w:r>
      <w:proofErr w:type="spellEnd"/>
      <w:r w:rsidRPr="00AF611F">
        <w:rPr>
          <w:sz w:val="20"/>
          <w:szCs w:val="20"/>
        </w:rPr>
        <w:t xml:space="preserve"> A. The frequency of the C854 mutation in the </w:t>
      </w:r>
      <w:proofErr w:type="spellStart"/>
      <w:r w:rsidRPr="00AF611F">
        <w:rPr>
          <w:sz w:val="20"/>
          <w:szCs w:val="20"/>
        </w:rPr>
        <w:t>aspartoacylase</w:t>
      </w:r>
      <w:proofErr w:type="spellEnd"/>
      <w:r w:rsidRPr="00AF611F">
        <w:rPr>
          <w:sz w:val="20"/>
          <w:szCs w:val="20"/>
        </w:rPr>
        <w:t xml:space="preserve"> gene in Ashkenazi Jews in Israel. Am J Hum Genet 1994;55(2):287–8.  </w:t>
      </w:r>
    </w:p>
    <w:p w14:paraId="69801B84" w14:textId="1D11D71A" w:rsidR="00F70FA9" w:rsidRPr="00AF611F" w:rsidRDefault="00F70FA9" w:rsidP="00F70FA9">
      <w:pPr>
        <w:spacing w:after="120"/>
        <w:jc w:val="both"/>
        <w:rPr>
          <w:sz w:val="20"/>
          <w:szCs w:val="20"/>
        </w:rPr>
      </w:pPr>
      <w:r w:rsidRPr="00AF611F">
        <w:rPr>
          <w:sz w:val="20"/>
          <w:szCs w:val="20"/>
        </w:rPr>
        <w:t xml:space="preserve">33. </w:t>
      </w:r>
      <w:r w:rsidRPr="00AF611F">
        <w:rPr>
          <w:sz w:val="20"/>
          <w:szCs w:val="20"/>
        </w:rPr>
        <w:tab/>
        <w:t xml:space="preserve">Pras E, </w:t>
      </w:r>
      <w:proofErr w:type="spellStart"/>
      <w:r w:rsidRPr="00AF611F">
        <w:rPr>
          <w:sz w:val="20"/>
          <w:szCs w:val="20"/>
        </w:rPr>
        <w:t>Raben</w:t>
      </w:r>
      <w:proofErr w:type="spellEnd"/>
      <w:r w:rsidRPr="00AF611F">
        <w:rPr>
          <w:sz w:val="20"/>
          <w:szCs w:val="20"/>
        </w:rPr>
        <w:t xml:space="preserve"> N, </w:t>
      </w:r>
      <w:proofErr w:type="spellStart"/>
      <w:r w:rsidRPr="00AF611F">
        <w:rPr>
          <w:sz w:val="20"/>
          <w:szCs w:val="20"/>
        </w:rPr>
        <w:t>Golomb</w:t>
      </w:r>
      <w:proofErr w:type="spellEnd"/>
      <w:r w:rsidRPr="00AF611F">
        <w:rPr>
          <w:sz w:val="20"/>
          <w:szCs w:val="20"/>
        </w:rPr>
        <w:t xml:space="preserve"> E, et al. Mutations in the SLC3A1 transporter gene in cystinuria. Am J Hum Genet 1995;56(6):1297–303.  </w:t>
      </w:r>
    </w:p>
    <w:p w14:paraId="72AC8DF0" w14:textId="5075BFE9" w:rsidR="00F70FA9" w:rsidRPr="00AF611F" w:rsidRDefault="00F70FA9" w:rsidP="00F70FA9">
      <w:pPr>
        <w:spacing w:after="120"/>
        <w:jc w:val="both"/>
        <w:rPr>
          <w:sz w:val="20"/>
          <w:szCs w:val="20"/>
        </w:rPr>
      </w:pPr>
      <w:r w:rsidRPr="00AF611F">
        <w:rPr>
          <w:sz w:val="20"/>
          <w:szCs w:val="20"/>
        </w:rPr>
        <w:t xml:space="preserve">34. </w:t>
      </w:r>
      <w:r w:rsidRPr="00AF611F">
        <w:rPr>
          <w:sz w:val="20"/>
          <w:szCs w:val="20"/>
        </w:rPr>
        <w:tab/>
      </w:r>
      <w:proofErr w:type="spellStart"/>
      <w:r w:rsidRPr="00AF611F">
        <w:rPr>
          <w:sz w:val="20"/>
          <w:szCs w:val="20"/>
        </w:rPr>
        <w:t>Adato</w:t>
      </w:r>
      <w:proofErr w:type="spellEnd"/>
      <w:r w:rsidRPr="00AF611F">
        <w:rPr>
          <w:sz w:val="20"/>
          <w:szCs w:val="20"/>
        </w:rPr>
        <w:t xml:space="preserve"> A, </w:t>
      </w:r>
      <w:proofErr w:type="spellStart"/>
      <w:r w:rsidRPr="00AF611F">
        <w:rPr>
          <w:sz w:val="20"/>
          <w:szCs w:val="20"/>
        </w:rPr>
        <w:t>Vreugde</w:t>
      </w:r>
      <w:proofErr w:type="spellEnd"/>
      <w:r w:rsidRPr="00AF611F">
        <w:rPr>
          <w:sz w:val="20"/>
          <w:szCs w:val="20"/>
        </w:rPr>
        <w:t xml:space="preserve"> S, Joensuu T, et al. USH3A transcripts encode clarin-1, a four-transmembrane-domain protein with a possible role in sensory synapses. </w:t>
      </w:r>
      <w:proofErr w:type="spellStart"/>
      <w:r w:rsidRPr="00AF611F">
        <w:rPr>
          <w:sz w:val="20"/>
          <w:szCs w:val="20"/>
        </w:rPr>
        <w:t>Eur</w:t>
      </w:r>
      <w:proofErr w:type="spellEnd"/>
      <w:r w:rsidRPr="00AF611F">
        <w:rPr>
          <w:sz w:val="20"/>
          <w:szCs w:val="20"/>
        </w:rPr>
        <w:t xml:space="preserve"> J Hum Genet 2002;10(6):339–50.  </w:t>
      </w:r>
    </w:p>
    <w:p w14:paraId="60CE1B1C" w14:textId="505021B7" w:rsidR="00F70FA9" w:rsidRPr="00AF611F" w:rsidRDefault="00F70FA9" w:rsidP="00F70FA9">
      <w:pPr>
        <w:spacing w:after="120"/>
        <w:jc w:val="both"/>
        <w:rPr>
          <w:sz w:val="20"/>
          <w:szCs w:val="20"/>
        </w:rPr>
      </w:pPr>
      <w:r w:rsidRPr="00AF611F">
        <w:rPr>
          <w:sz w:val="20"/>
          <w:szCs w:val="20"/>
        </w:rPr>
        <w:t xml:space="preserve">35. </w:t>
      </w:r>
      <w:r w:rsidRPr="00AF611F">
        <w:rPr>
          <w:sz w:val="20"/>
          <w:szCs w:val="20"/>
        </w:rPr>
        <w:tab/>
      </w:r>
      <w:proofErr w:type="spellStart"/>
      <w:r w:rsidRPr="00AF611F">
        <w:rPr>
          <w:sz w:val="20"/>
          <w:szCs w:val="20"/>
        </w:rPr>
        <w:t>Asakai</w:t>
      </w:r>
      <w:proofErr w:type="spellEnd"/>
      <w:r w:rsidRPr="00AF611F">
        <w:rPr>
          <w:sz w:val="20"/>
          <w:szCs w:val="20"/>
        </w:rPr>
        <w:t xml:space="preserve"> R, Chung DW, Davie EW, </w:t>
      </w:r>
      <w:proofErr w:type="spellStart"/>
      <w:r w:rsidRPr="00AF611F">
        <w:rPr>
          <w:sz w:val="20"/>
          <w:szCs w:val="20"/>
        </w:rPr>
        <w:t>Seligsohn</w:t>
      </w:r>
      <w:proofErr w:type="spellEnd"/>
      <w:r w:rsidRPr="00AF611F">
        <w:rPr>
          <w:sz w:val="20"/>
          <w:szCs w:val="20"/>
        </w:rPr>
        <w:t xml:space="preserve"> U. Factor XI deficiency in Ashkenazi Jews in Israel. N Engl J Med 1991;325(3):153–8.  </w:t>
      </w:r>
    </w:p>
    <w:p w14:paraId="5DF2E2CD" w14:textId="2D2A3BAE" w:rsidR="00F70FA9" w:rsidRPr="00AF611F" w:rsidRDefault="00F70FA9" w:rsidP="00F70FA9">
      <w:pPr>
        <w:spacing w:after="120"/>
        <w:jc w:val="both"/>
        <w:rPr>
          <w:sz w:val="20"/>
          <w:szCs w:val="20"/>
        </w:rPr>
      </w:pPr>
      <w:r w:rsidRPr="00AF611F">
        <w:rPr>
          <w:sz w:val="20"/>
          <w:szCs w:val="20"/>
        </w:rPr>
        <w:t xml:space="preserve">36. </w:t>
      </w:r>
      <w:r w:rsidRPr="00AF611F">
        <w:rPr>
          <w:sz w:val="20"/>
          <w:szCs w:val="20"/>
        </w:rPr>
        <w:tab/>
      </w:r>
      <w:proofErr w:type="spellStart"/>
      <w:r w:rsidRPr="00AF611F">
        <w:rPr>
          <w:sz w:val="20"/>
          <w:szCs w:val="20"/>
        </w:rPr>
        <w:t>Asakai</w:t>
      </w:r>
      <w:proofErr w:type="spellEnd"/>
      <w:r w:rsidRPr="00AF611F">
        <w:rPr>
          <w:sz w:val="20"/>
          <w:szCs w:val="20"/>
        </w:rPr>
        <w:t xml:space="preserve"> R, Chung DW, </w:t>
      </w:r>
      <w:proofErr w:type="spellStart"/>
      <w:r w:rsidRPr="00AF611F">
        <w:rPr>
          <w:sz w:val="20"/>
          <w:szCs w:val="20"/>
        </w:rPr>
        <w:t>Ratnoff</w:t>
      </w:r>
      <w:proofErr w:type="spellEnd"/>
      <w:r w:rsidRPr="00AF611F">
        <w:rPr>
          <w:sz w:val="20"/>
          <w:szCs w:val="20"/>
        </w:rPr>
        <w:t xml:space="preserve"> OD, Davie EW. Factor XI (plasma thromboplastin antecedent) deficiency in Ashkenazi Jews is a bleeding disorder that can result from three types of point mutations. Proc Natl </w:t>
      </w:r>
      <w:proofErr w:type="spellStart"/>
      <w:r w:rsidRPr="00AF611F">
        <w:rPr>
          <w:sz w:val="20"/>
          <w:szCs w:val="20"/>
        </w:rPr>
        <w:t>Acad</w:t>
      </w:r>
      <w:proofErr w:type="spellEnd"/>
      <w:r w:rsidRPr="00AF611F">
        <w:rPr>
          <w:sz w:val="20"/>
          <w:szCs w:val="20"/>
        </w:rPr>
        <w:t xml:space="preserve"> Sci U S A 1989;86(20):7667–71.  </w:t>
      </w:r>
    </w:p>
    <w:p w14:paraId="49F3C650" w14:textId="48403FA7" w:rsidR="00F70FA9" w:rsidRPr="00AF611F" w:rsidRDefault="00F70FA9" w:rsidP="00F70FA9">
      <w:pPr>
        <w:spacing w:after="120"/>
        <w:jc w:val="both"/>
        <w:rPr>
          <w:sz w:val="20"/>
          <w:szCs w:val="20"/>
        </w:rPr>
      </w:pPr>
      <w:r w:rsidRPr="00AF611F">
        <w:rPr>
          <w:sz w:val="20"/>
          <w:szCs w:val="20"/>
        </w:rPr>
        <w:t xml:space="preserve">37. </w:t>
      </w:r>
      <w:r w:rsidRPr="00AF611F">
        <w:rPr>
          <w:sz w:val="20"/>
          <w:szCs w:val="20"/>
        </w:rPr>
        <w:tab/>
      </w:r>
      <w:proofErr w:type="spellStart"/>
      <w:r w:rsidRPr="00AF611F">
        <w:rPr>
          <w:sz w:val="20"/>
          <w:szCs w:val="20"/>
        </w:rPr>
        <w:t>Shaag</w:t>
      </w:r>
      <w:proofErr w:type="spellEnd"/>
      <w:r w:rsidRPr="00AF611F">
        <w:rPr>
          <w:sz w:val="20"/>
          <w:szCs w:val="20"/>
        </w:rPr>
        <w:t xml:space="preserve"> A, Saada A, Berger I, et al. Molecular basis of lipoamide dehydrogenase deficiency in Ashkenazi Jews. Am J Med Genet 1999;82(2):177–82.  </w:t>
      </w:r>
    </w:p>
    <w:p w14:paraId="280BBDDC" w14:textId="63D6C168" w:rsidR="00F70FA9" w:rsidRPr="00AF611F" w:rsidRDefault="00F70FA9" w:rsidP="00F70FA9">
      <w:pPr>
        <w:spacing w:after="120"/>
        <w:jc w:val="both"/>
        <w:rPr>
          <w:sz w:val="20"/>
          <w:szCs w:val="20"/>
        </w:rPr>
      </w:pPr>
      <w:r w:rsidRPr="00AF611F">
        <w:rPr>
          <w:sz w:val="20"/>
          <w:szCs w:val="20"/>
        </w:rPr>
        <w:t xml:space="preserve">38. </w:t>
      </w:r>
      <w:r w:rsidRPr="00AF611F">
        <w:rPr>
          <w:sz w:val="20"/>
          <w:szCs w:val="20"/>
        </w:rPr>
        <w:tab/>
        <w:t xml:space="preserve">Chang W, Winder TL, LeDuc CA, et al. Founder </w:t>
      </w:r>
      <w:proofErr w:type="spellStart"/>
      <w:r w:rsidRPr="00AF611F">
        <w:rPr>
          <w:sz w:val="20"/>
          <w:szCs w:val="20"/>
        </w:rPr>
        <w:t>Fukutin</w:t>
      </w:r>
      <w:proofErr w:type="spellEnd"/>
      <w:r w:rsidRPr="00AF611F">
        <w:rPr>
          <w:sz w:val="20"/>
          <w:szCs w:val="20"/>
        </w:rPr>
        <w:t xml:space="preserve"> mutation causes Walker-Warburg syndrome in four Ashkenazi Jewish families. </w:t>
      </w:r>
      <w:proofErr w:type="spellStart"/>
      <w:r w:rsidRPr="00AF611F">
        <w:rPr>
          <w:sz w:val="20"/>
          <w:szCs w:val="20"/>
        </w:rPr>
        <w:t>Prenat</w:t>
      </w:r>
      <w:proofErr w:type="spellEnd"/>
      <w:r w:rsidRPr="00AF611F">
        <w:rPr>
          <w:sz w:val="20"/>
          <w:szCs w:val="20"/>
        </w:rPr>
        <w:t xml:space="preserve"> </w:t>
      </w:r>
      <w:proofErr w:type="spellStart"/>
      <w:r w:rsidRPr="00AF611F">
        <w:rPr>
          <w:sz w:val="20"/>
          <w:szCs w:val="20"/>
        </w:rPr>
        <w:t>Diagn</w:t>
      </w:r>
      <w:proofErr w:type="spellEnd"/>
      <w:r w:rsidRPr="00AF611F">
        <w:rPr>
          <w:sz w:val="20"/>
          <w:szCs w:val="20"/>
        </w:rPr>
        <w:t xml:space="preserve"> 2009;29(6):560–9.  </w:t>
      </w:r>
    </w:p>
    <w:p w14:paraId="657F6FBF" w14:textId="40C6A785" w:rsidR="00F70FA9" w:rsidRPr="00AF611F" w:rsidRDefault="00F70FA9" w:rsidP="00F70FA9">
      <w:pPr>
        <w:spacing w:after="120"/>
        <w:jc w:val="both"/>
        <w:rPr>
          <w:sz w:val="20"/>
          <w:szCs w:val="20"/>
        </w:rPr>
      </w:pPr>
      <w:r w:rsidRPr="00AF611F">
        <w:rPr>
          <w:sz w:val="20"/>
          <w:szCs w:val="20"/>
        </w:rPr>
        <w:t xml:space="preserve">39. </w:t>
      </w:r>
      <w:r w:rsidRPr="00AF611F">
        <w:rPr>
          <w:sz w:val="20"/>
          <w:szCs w:val="20"/>
        </w:rPr>
        <w:tab/>
      </w:r>
      <w:proofErr w:type="spellStart"/>
      <w:r w:rsidRPr="00AF611F">
        <w:rPr>
          <w:sz w:val="20"/>
          <w:szCs w:val="20"/>
        </w:rPr>
        <w:t>Slaugenhaupt</w:t>
      </w:r>
      <w:proofErr w:type="spellEnd"/>
      <w:r w:rsidRPr="00AF611F">
        <w:rPr>
          <w:sz w:val="20"/>
          <w:szCs w:val="20"/>
        </w:rPr>
        <w:t xml:space="preserve"> SA, Blumenfeld A, Gill SP, et al. Tissue-specific expression of a splicing mutation in the IKBKAP gene causes familial dysautonomia. Am J Hum Genet 2001;68(3):598–605.  </w:t>
      </w:r>
    </w:p>
    <w:p w14:paraId="64EECF85" w14:textId="20157302" w:rsidR="00F70FA9" w:rsidRPr="00AF611F" w:rsidRDefault="00F70FA9" w:rsidP="00F70FA9">
      <w:pPr>
        <w:spacing w:after="120"/>
        <w:jc w:val="both"/>
        <w:rPr>
          <w:sz w:val="20"/>
          <w:szCs w:val="20"/>
        </w:rPr>
      </w:pPr>
      <w:r w:rsidRPr="00AF611F">
        <w:rPr>
          <w:sz w:val="20"/>
          <w:szCs w:val="20"/>
        </w:rPr>
        <w:lastRenderedPageBreak/>
        <w:t xml:space="preserve">40. </w:t>
      </w:r>
      <w:r w:rsidRPr="00AF611F">
        <w:rPr>
          <w:sz w:val="20"/>
          <w:szCs w:val="20"/>
        </w:rPr>
        <w:tab/>
        <w:t xml:space="preserve">Whitney MA, Saito H, </w:t>
      </w:r>
      <w:proofErr w:type="spellStart"/>
      <w:r w:rsidRPr="00AF611F">
        <w:rPr>
          <w:sz w:val="20"/>
          <w:szCs w:val="20"/>
        </w:rPr>
        <w:t>Jakobs</w:t>
      </w:r>
      <w:proofErr w:type="spellEnd"/>
      <w:r w:rsidRPr="00AF611F">
        <w:rPr>
          <w:sz w:val="20"/>
          <w:szCs w:val="20"/>
        </w:rPr>
        <w:t xml:space="preserve"> PM, Gibson RA, Moses RE, </w:t>
      </w:r>
      <w:proofErr w:type="spellStart"/>
      <w:r w:rsidRPr="00AF611F">
        <w:rPr>
          <w:sz w:val="20"/>
          <w:szCs w:val="20"/>
        </w:rPr>
        <w:t>Grompe</w:t>
      </w:r>
      <w:proofErr w:type="spellEnd"/>
      <w:r w:rsidRPr="00AF611F">
        <w:rPr>
          <w:sz w:val="20"/>
          <w:szCs w:val="20"/>
        </w:rPr>
        <w:t xml:space="preserve"> M. A common mutation in the FACC gene causes Fanconi </w:t>
      </w:r>
      <w:proofErr w:type="spellStart"/>
      <w:r w:rsidRPr="00AF611F">
        <w:rPr>
          <w:sz w:val="20"/>
          <w:szCs w:val="20"/>
        </w:rPr>
        <w:t>anaemia</w:t>
      </w:r>
      <w:proofErr w:type="spellEnd"/>
      <w:r w:rsidRPr="00AF611F">
        <w:rPr>
          <w:sz w:val="20"/>
          <w:szCs w:val="20"/>
        </w:rPr>
        <w:t xml:space="preserve"> in Ashkenazi Jews. Nat Genet 1993;4(2):202–5.  </w:t>
      </w:r>
    </w:p>
    <w:p w14:paraId="389C190D" w14:textId="71E9D776" w:rsidR="00F70FA9" w:rsidRPr="00AF611F" w:rsidRDefault="00F70FA9" w:rsidP="00F70FA9">
      <w:pPr>
        <w:spacing w:after="120"/>
        <w:jc w:val="both"/>
        <w:rPr>
          <w:sz w:val="20"/>
          <w:szCs w:val="20"/>
        </w:rPr>
      </w:pPr>
      <w:r w:rsidRPr="00AF611F">
        <w:rPr>
          <w:sz w:val="20"/>
          <w:szCs w:val="20"/>
        </w:rPr>
        <w:t xml:space="preserve">41. </w:t>
      </w:r>
      <w:r w:rsidRPr="00AF611F">
        <w:rPr>
          <w:sz w:val="20"/>
          <w:szCs w:val="20"/>
        </w:rPr>
        <w:tab/>
      </w:r>
      <w:proofErr w:type="spellStart"/>
      <w:r w:rsidRPr="00AF611F">
        <w:rPr>
          <w:sz w:val="20"/>
          <w:szCs w:val="20"/>
        </w:rPr>
        <w:t>Trisnowati</w:t>
      </w:r>
      <w:proofErr w:type="spellEnd"/>
      <w:r w:rsidRPr="00AF611F">
        <w:rPr>
          <w:sz w:val="20"/>
          <w:szCs w:val="20"/>
        </w:rPr>
        <w:t xml:space="preserve"> N, </w:t>
      </w:r>
      <w:proofErr w:type="spellStart"/>
      <w:r w:rsidRPr="00AF611F">
        <w:rPr>
          <w:sz w:val="20"/>
          <w:szCs w:val="20"/>
        </w:rPr>
        <w:t>Soebono</w:t>
      </w:r>
      <w:proofErr w:type="spellEnd"/>
      <w:r w:rsidRPr="00AF611F">
        <w:rPr>
          <w:sz w:val="20"/>
          <w:szCs w:val="20"/>
        </w:rPr>
        <w:t xml:space="preserve"> H, </w:t>
      </w:r>
      <w:proofErr w:type="spellStart"/>
      <w:r w:rsidRPr="00AF611F">
        <w:rPr>
          <w:sz w:val="20"/>
          <w:szCs w:val="20"/>
        </w:rPr>
        <w:t>Sadewa</w:t>
      </w:r>
      <w:proofErr w:type="spellEnd"/>
      <w:r w:rsidRPr="00AF611F">
        <w:rPr>
          <w:sz w:val="20"/>
          <w:szCs w:val="20"/>
        </w:rPr>
        <w:t xml:space="preserve"> AH, Kunisada M, </w:t>
      </w:r>
      <w:proofErr w:type="spellStart"/>
      <w:r w:rsidRPr="00AF611F">
        <w:rPr>
          <w:sz w:val="20"/>
          <w:szCs w:val="20"/>
        </w:rPr>
        <w:t>Yogianti</w:t>
      </w:r>
      <w:proofErr w:type="spellEnd"/>
      <w:r w:rsidRPr="00AF611F">
        <w:rPr>
          <w:sz w:val="20"/>
          <w:szCs w:val="20"/>
        </w:rPr>
        <w:t xml:space="preserve"> F, </w:t>
      </w:r>
      <w:proofErr w:type="spellStart"/>
      <w:r w:rsidRPr="00AF611F">
        <w:rPr>
          <w:sz w:val="20"/>
          <w:szCs w:val="20"/>
        </w:rPr>
        <w:t>Nishigori</w:t>
      </w:r>
      <w:proofErr w:type="spellEnd"/>
      <w:r w:rsidRPr="00AF611F">
        <w:rPr>
          <w:sz w:val="20"/>
          <w:szCs w:val="20"/>
        </w:rPr>
        <w:t xml:space="preserve"> C. A novel filaggrin gene mutation 7487delC in an Indonesian (Javanese) patient with atopic dermatitis. Int J Dermatol 2016;55(6):695–7.  </w:t>
      </w:r>
    </w:p>
    <w:p w14:paraId="5779EB9A" w14:textId="32FBAB80" w:rsidR="00F70FA9" w:rsidRPr="00AF611F" w:rsidRDefault="00F70FA9" w:rsidP="00F70FA9">
      <w:pPr>
        <w:spacing w:after="120"/>
        <w:jc w:val="both"/>
        <w:rPr>
          <w:sz w:val="20"/>
          <w:szCs w:val="20"/>
        </w:rPr>
      </w:pPr>
      <w:r w:rsidRPr="00AF611F">
        <w:rPr>
          <w:sz w:val="20"/>
          <w:szCs w:val="20"/>
        </w:rPr>
        <w:t xml:space="preserve">42. </w:t>
      </w:r>
      <w:r w:rsidRPr="00AF611F">
        <w:rPr>
          <w:sz w:val="20"/>
          <w:szCs w:val="20"/>
        </w:rPr>
        <w:tab/>
        <w:t>Omi K, Ohashi J, Naka I, et al. Polymorphisms of CD36 in Thai malaria patients. Southeast Asian J Trop Med Public Health 2002;33 Suppl 3:1–4.  </w:t>
      </w:r>
    </w:p>
    <w:p w14:paraId="7B5051A7" w14:textId="7BEF1B0C" w:rsidR="00F70FA9" w:rsidRPr="00AF611F" w:rsidRDefault="00F70FA9" w:rsidP="00F70FA9">
      <w:pPr>
        <w:spacing w:after="120"/>
        <w:jc w:val="both"/>
        <w:rPr>
          <w:sz w:val="20"/>
          <w:szCs w:val="20"/>
        </w:rPr>
      </w:pPr>
      <w:r w:rsidRPr="00AF611F">
        <w:rPr>
          <w:sz w:val="20"/>
          <w:szCs w:val="20"/>
        </w:rPr>
        <w:t xml:space="preserve">43. </w:t>
      </w:r>
      <w:r w:rsidRPr="00AF611F">
        <w:rPr>
          <w:sz w:val="20"/>
          <w:szCs w:val="20"/>
        </w:rPr>
        <w:tab/>
        <w:t xml:space="preserve">Xu X, Ye X, Xia W, et al. Studies on CD36 deficiency in South China: Two cases demonstrating the clinical impact of anti-CD36 antibodies. </w:t>
      </w:r>
      <w:proofErr w:type="spellStart"/>
      <w:r w:rsidRPr="00AF611F">
        <w:rPr>
          <w:sz w:val="20"/>
          <w:szCs w:val="20"/>
        </w:rPr>
        <w:t>Thromb</w:t>
      </w:r>
      <w:proofErr w:type="spellEnd"/>
      <w:r w:rsidRPr="00AF611F">
        <w:rPr>
          <w:sz w:val="20"/>
          <w:szCs w:val="20"/>
        </w:rPr>
        <w:t xml:space="preserve"> </w:t>
      </w:r>
      <w:proofErr w:type="spellStart"/>
      <w:r w:rsidRPr="00AF611F">
        <w:rPr>
          <w:sz w:val="20"/>
          <w:szCs w:val="20"/>
        </w:rPr>
        <w:t>Haemost</w:t>
      </w:r>
      <w:proofErr w:type="spellEnd"/>
      <w:r w:rsidRPr="00AF611F">
        <w:rPr>
          <w:sz w:val="20"/>
          <w:szCs w:val="20"/>
        </w:rPr>
        <w:t xml:space="preserve"> 2013;110(6):1199–206.  </w:t>
      </w:r>
    </w:p>
    <w:p w14:paraId="53596449" w14:textId="1EED9B7D" w:rsidR="00F70FA9" w:rsidRPr="00AF611F" w:rsidRDefault="00F70FA9" w:rsidP="00F70FA9">
      <w:pPr>
        <w:spacing w:after="120"/>
        <w:jc w:val="both"/>
        <w:rPr>
          <w:sz w:val="20"/>
          <w:szCs w:val="20"/>
        </w:rPr>
      </w:pPr>
      <w:r w:rsidRPr="00AF611F">
        <w:rPr>
          <w:sz w:val="20"/>
          <w:szCs w:val="20"/>
        </w:rPr>
        <w:t xml:space="preserve">44. </w:t>
      </w:r>
      <w:r w:rsidRPr="00AF611F">
        <w:rPr>
          <w:sz w:val="20"/>
          <w:szCs w:val="20"/>
        </w:rPr>
        <w:tab/>
        <w:t xml:space="preserve">Maldonado-Valentin AE, Santiago-Borrero PJ, González A, Spritz RA, Oh J, </w:t>
      </w:r>
      <w:proofErr w:type="spellStart"/>
      <w:r w:rsidRPr="00AF611F">
        <w:rPr>
          <w:sz w:val="20"/>
          <w:szCs w:val="20"/>
        </w:rPr>
        <w:t>Cadilla</w:t>
      </w:r>
      <w:proofErr w:type="spellEnd"/>
      <w:r w:rsidRPr="00AF611F">
        <w:rPr>
          <w:sz w:val="20"/>
          <w:szCs w:val="20"/>
        </w:rPr>
        <w:t xml:space="preserve"> C. Characterization of the </w:t>
      </w:r>
      <w:proofErr w:type="spellStart"/>
      <w:r w:rsidRPr="00AF611F">
        <w:rPr>
          <w:sz w:val="20"/>
          <w:szCs w:val="20"/>
        </w:rPr>
        <w:t>Hermansky-Pudlak</w:t>
      </w:r>
      <w:proofErr w:type="spellEnd"/>
      <w:r w:rsidRPr="00AF611F">
        <w:rPr>
          <w:sz w:val="20"/>
          <w:szCs w:val="20"/>
        </w:rPr>
        <w:t xml:space="preserve"> Syndrome in the Puerto Rican population. Genetics in Medicine 1999;1(2):74.  </w:t>
      </w:r>
    </w:p>
    <w:p w14:paraId="27691EA9" w14:textId="1C72D51E" w:rsidR="00F70FA9" w:rsidRPr="00AF611F" w:rsidRDefault="00F70FA9" w:rsidP="00F70FA9">
      <w:pPr>
        <w:spacing w:after="120"/>
        <w:jc w:val="both"/>
        <w:rPr>
          <w:sz w:val="20"/>
          <w:szCs w:val="20"/>
        </w:rPr>
      </w:pPr>
      <w:r w:rsidRPr="00AF611F">
        <w:rPr>
          <w:sz w:val="20"/>
          <w:szCs w:val="20"/>
        </w:rPr>
        <w:t xml:space="preserve">45. </w:t>
      </w:r>
      <w:r w:rsidRPr="00AF611F">
        <w:rPr>
          <w:sz w:val="20"/>
          <w:szCs w:val="20"/>
        </w:rPr>
        <w:tab/>
      </w:r>
      <w:proofErr w:type="spellStart"/>
      <w:r w:rsidRPr="00AF611F">
        <w:rPr>
          <w:sz w:val="20"/>
          <w:szCs w:val="20"/>
        </w:rPr>
        <w:t>DiCapua</w:t>
      </w:r>
      <w:proofErr w:type="spellEnd"/>
      <w:r w:rsidRPr="00AF611F">
        <w:rPr>
          <w:sz w:val="20"/>
          <w:szCs w:val="20"/>
        </w:rPr>
        <w:t xml:space="preserve"> D, Patwa H. Puerto Rican founder mutation G787A in the SGCG gene: a case report of 2 siblings with LGMD 2C. J Clin </w:t>
      </w:r>
      <w:proofErr w:type="spellStart"/>
      <w:r w:rsidRPr="00AF611F">
        <w:rPr>
          <w:sz w:val="20"/>
          <w:szCs w:val="20"/>
        </w:rPr>
        <w:t>Neuromuscul</w:t>
      </w:r>
      <w:proofErr w:type="spellEnd"/>
      <w:r w:rsidRPr="00AF611F">
        <w:rPr>
          <w:sz w:val="20"/>
          <w:szCs w:val="20"/>
        </w:rPr>
        <w:t xml:space="preserve"> Dis 2014;15(3):105–7.  </w:t>
      </w:r>
    </w:p>
    <w:p w14:paraId="06CA0095" w14:textId="7C66970B" w:rsidR="00F70FA9" w:rsidRPr="00AF611F" w:rsidRDefault="00F70FA9" w:rsidP="00F70FA9">
      <w:pPr>
        <w:spacing w:after="120"/>
        <w:jc w:val="both"/>
        <w:rPr>
          <w:sz w:val="20"/>
          <w:szCs w:val="20"/>
        </w:rPr>
      </w:pPr>
      <w:r w:rsidRPr="00AF611F">
        <w:rPr>
          <w:sz w:val="20"/>
          <w:szCs w:val="20"/>
        </w:rPr>
        <w:t xml:space="preserve">46. </w:t>
      </w:r>
      <w:r w:rsidRPr="00AF611F">
        <w:rPr>
          <w:sz w:val="20"/>
          <w:szCs w:val="20"/>
        </w:rPr>
        <w:tab/>
        <w:t xml:space="preserve">Lake NJ, Webb BD, Stroud DA, et al. Biallelic Mutations in MRPS34 Lead to Instability of the Small </w:t>
      </w:r>
      <w:proofErr w:type="spellStart"/>
      <w:r w:rsidRPr="00AF611F">
        <w:rPr>
          <w:sz w:val="20"/>
          <w:szCs w:val="20"/>
        </w:rPr>
        <w:t>Mitoribosomal</w:t>
      </w:r>
      <w:proofErr w:type="spellEnd"/>
      <w:r w:rsidRPr="00AF611F">
        <w:rPr>
          <w:sz w:val="20"/>
          <w:szCs w:val="20"/>
        </w:rPr>
        <w:t xml:space="preserve"> Subunit and Leigh Syndrome. The American Journal of Human Genetics 2017;101(2):239–54.  </w:t>
      </w:r>
    </w:p>
    <w:p w14:paraId="0E84F6AD" w14:textId="06BD7537" w:rsidR="00F70FA9" w:rsidRPr="00AF611F" w:rsidRDefault="00F70FA9" w:rsidP="00F70FA9">
      <w:pPr>
        <w:spacing w:after="120"/>
        <w:jc w:val="both"/>
        <w:rPr>
          <w:sz w:val="20"/>
          <w:szCs w:val="20"/>
        </w:rPr>
      </w:pPr>
      <w:r w:rsidRPr="00AF611F">
        <w:rPr>
          <w:sz w:val="20"/>
          <w:szCs w:val="20"/>
        </w:rPr>
        <w:t xml:space="preserve">47. </w:t>
      </w:r>
      <w:r w:rsidRPr="00AF611F">
        <w:rPr>
          <w:sz w:val="20"/>
          <w:szCs w:val="20"/>
        </w:rPr>
        <w:tab/>
      </w:r>
      <w:proofErr w:type="spellStart"/>
      <w:r w:rsidRPr="00AF611F">
        <w:rPr>
          <w:sz w:val="20"/>
          <w:szCs w:val="20"/>
        </w:rPr>
        <w:t>Bademci</w:t>
      </w:r>
      <w:proofErr w:type="spellEnd"/>
      <w:r w:rsidRPr="00AF611F">
        <w:rPr>
          <w:sz w:val="20"/>
          <w:szCs w:val="20"/>
        </w:rPr>
        <w:t xml:space="preserve"> G, Foster J, </w:t>
      </w:r>
      <w:proofErr w:type="spellStart"/>
      <w:r w:rsidRPr="00AF611F">
        <w:rPr>
          <w:sz w:val="20"/>
          <w:szCs w:val="20"/>
        </w:rPr>
        <w:t>Mahdieh</w:t>
      </w:r>
      <w:proofErr w:type="spellEnd"/>
      <w:r w:rsidRPr="00AF611F">
        <w:rPr>
          <w:sz w:val="20"/>
          <w:szCs w:val="20"/>
        </w:rPr>
        <w:t xml:space="preserve"> N, et al. Comprehensive analysis via exome sequencing uncovers genetic etiology in autosomal recessive </w:t>
      </w:r>
      <w:proofErr w:type="spellStart"/>
      <w:r w:rsidRPr="00AF611F">
        <w:rPr>
          <w:sz w:val="20"/>
          <w:szCs w:val="20"/>
        </w:rPr>
        <w:t>nonsyndromic</w:t>
      </w:r>
      <w:proofErr w:type="spellEnd"/>
      <w:r w:rsidRPr="00AF611F">
        <w:rPr>
          <w:sz w:val="20"/>
          <w:szCs w:val="20"/>
        </w:rPr>
        <w:t xml:space="preserve"> deafness in a large multiethnic cohort. Genet Med 2016;18(4):364–71.  </w:t>
      </w:r>
    </w:p>
    <w:p w14:paraId="1DF7F436" w14:textId="2D4667F8" w:rsidR="00F70FA9" w:rsidRPr="00AF611F" w:rsidRDefault="00F70FA9" w:rsidP="00F70FA9">
      <w:pPr>
        <w:spacing w:after="120"/>
        <w:jc w:val="both"/>
        <w:rPr>
          <w:sz w:val="20"/>
          <w:szCs w:val="20"/>
        </w:rPr>
      </w:pPr>
      <w:r w:rsidRPr="00AF611F">
        <w:rPr>
          <w:sz w:val="20"/>
          <w:szCs w:val="20"/>
        </w:rPr>
        <w:t xml:space="preserve">48. </w:t>
      </w:r>
      <w:r w:rsidRPr="00AF611F">
        <w:rPr>
          <w:sz w:val="20"/>
          <w:szCs w:val="20"/>
        </w:rPr>
        <w:tab/>
        <w:t xml:space="preserve">Ortiz-González XR, </w:t>
      </w:r>
      <w:proofErr w:type="spellStart"/>
      <w:r w:rsidRPr="00AF611F">
        <w:rPr>
          <w:sz w:val="20"/>
          <w:szCs w:val="20"/>
        </w:rPr>
        <w:t>Tintos</w:t>
      </w:r>
      <w:proofErr w:type="spellEnd"/>
      <w:r w:rsidRPr="00AF611F">
        <w:rPr>
          <w:sz w:val="20"/>
          <w:szCs w:val="20"/>
        </w:rPr>
        <w:t xml:space="preserve">-Hernández JA, Keller K, et al. Homozygous </w:t>
      </w:r>
      <w:proofErr w:type="spellStart"/>
      <w:r w:rsidRPr="00AF611F">
        <w:rPr>
          <w:sz w:val="20"/>
          <w:szCs w:val="20"/>
        </w:rPr>
        <w:t>boricua</w:t>
      </w:r>
      <w:proofErr w:type="spellEnd"/>
      <w:r w:rsidRPr="00AF611F">
        <w:rPr>
          <w:sz w:val="20"/>
          <w:szCs w:val="20"/>
        </w:rPr>
        <w:t xml:space="preserve"> TBCK mutation causes neurodegeneration and aberrant autophagy. Ann Neurol 2018;83(1):153–65.  </w:t>
      </w:r>
    </w:p>
    <w:p w14:paraId="4C607948" w14:textId="010F5649" w:rsidR="00F70FA9" w:rsidRPr="00AF611F" w:rsidRDefault="00F70FA9" w:rsidP="00F70FA9">
      <w:pPr>
        <w:spacing w:after="120"/>
        <w:jc w:val="both"/>
        <w:rPr>
          <w:sz w:val="20"/>
          <w:szCs w:val="20"/>
        </w:rPr>
      </w:pPr>
      <w:r w:rsidRPr="00AF611F">
        <w:rPr>
          <w:sz w:val="20"/>
          <w:szCs w:val="20"/>
        </w:rPr>
        <w:t xml:space="preserve">49. </w:t>
      </w:r>
      <w:r w:rsidRPr="00AF611F">
        <w:rPr>
          <w:sz w:val="20"/>
          <w:szCs w:val="20"/>
        </w:rPr>
        <w:tab/>
        <w:t xml:space="preserve">Daniels MLA, Leigh MW, Davis SD, et al. Founder mutation in RSPH4A identified in patients of Hispanic descent with primary ciliary dyskinesia. Hum </w:t>
      </w:r>
      <w:proofErr w:type="spellStart"/>
      <w:r w:rsidRPr="00AF611F">
        <w:rPr>
          <w:sz w:val="20"/>
          <w:szCs w:val="20"/>
        </w:rPr>
        <w:t>Mutat</w:t>
      </w:r>
      <w:proofErr w:type="spellEnd"/>
      <w:r w:rsidRPr="00AF611F">
        <w:rPr>
          <w:sz w:val="20"/>
          <w:szCs w:val="20"/>
        </w:rPr>
        <w:t xml:space="preserve"> 2013;34(10):1352–6.  </w:t>
      </w:r>
    </w:p>
    <w:p w14:paraId="2C19ABCE" w14:textId="446DE30B" w:rsidR="00F70FA9" w:rsidRPr="00AF611F" w:rsidRDefault="00F70FA9" w:rsidP="00F70FA9">
      <w:pPr>
        <w:spacing w:after="120"/>
        <w:jc w:val="both"/>
        <w:rPr>
          <w:sz w:val="20"/>
          <w:szCs w:val="20"/>
        </w:rPr>
      </w:pPr>
      <w:r w:rsidRPr="00AF611F">
        <w:rPr>
          <w:sz w:val="20"/>
          <w:szCs w:val="20"/>
        </w:rPr>
        <w:t xml:space="preserve">50. </w:t>
      </w:r>
      <w:r w:rsidRPr="00AF611F">
        <w:rPr>
          <w:sz w:val="20"/>
          <w:szCs w:val="20"/>
        </w:rPr>
        <w:tab/>
        <w:t>Ortiz-Santiago A, Ramos E. Childhood onset homozygous recessive GDAP1 (</w:t>
      </w:r>
      <w:proofErr w:type="gramStart"/>
      <w:r w:rsidRPr="00AF611F">
        <w:rPr>
          <w:sz w:val="20"/>
          <w:szCs w:val="20"/>
        </w:rPr>
        <w:t>p.Pro</w:t>
      </w:r>
      <w:proofErr w:type="gramEnd"/>
      <w:r w:rsidRPr="00AF611F">
        <w:rPr>
          <w:sz w:val="20"/>
          <w:szCs w:val="20"/>
        </w:rPr>
        <w:t xml:space="preserve">231Leu) mutation in a 9-year-old </w:t>
      </w:r>
      <w:proofErr w:type="spellStart"/>
      <w:r w:rsidRPr="00AF611F">
        <w:rPr>
          <w:sz w:val="20"/>
          <w:szCs w:val="20"/>
        </w:rPr>
        <w:t>puerto</w:t>
      </w:r>
      <w:proofErr w:type="spellEnd"/>
      <w:r w:rsidRPr="00AF611F">
        <w:rPr>
          <w:sz w:val="20"/>
          <w:szCs w:val="20"/>
        </w:rPr>
        <w:t xml:space="preserve"> </w:t>
      </w:r>
      <w:proofErr w:type="spellStart"/>
      <w:r w:rsidRPr="00AF611F">
        <w:rPr>
          <w:sz w:val="20"/>
          <w:szCs w:val="20"/>
        </w:rPr>
        <w:t>rican</w:t>
      </w:r>
      <w:proofErr w:type="spellEnd"/>
      <w:r w:rsidRPr="00AF611F">
        <w:rPr>
          <w:sz w:val="20"/>
          <w:szCs w:val="20"/>
        </w:rPr>
        <w:t xml:space="preserve"> pediatric female with axonal Charcot-Marie-Tooth disease: A case report. J </w:t>
      </w:r>
      <w:proofErr w:type="spellStart"/>
      <w:r w:rsidRPr="00AF611F">
        <w:rPr>
          <w:sz w:val="20"/>
          <w:szCs w:val="20"/>
        </w:rPr>
        <w:t>Pediatr</w:t>
      </w:r>
      <w:proofErr w:type="spellEnd"/>
      <w:r w:rsidRPr="00AF611F">
        <w:rPr>
          <w:sz w:val="20"/>
          <w:szCs w:val="20"/>
        </w:rPr>
        <w:t xml:space="preserve"> </w:t>
      </w:r>
      <w:proofErr w:type="spellStart"/>
      <w:r w:rsidRPr="00AF611F">
        <w:rPr>
          <w:sz w:val="20"/>
          <w:szCs w:val="20"/>
        </w:rPr>
        <w:t>Rehabil</w:t>
      </w:r>
      <w:proofErr w:type="spellEnd"/>
      <w:r w:rsidRPr="00AF611F">
        <w:rPr>
          <w:sz w:val="20"/>
          <w:szCs w:val="20"/>
        </w:rPr>
        <w:t xml:space="preserve"> Med 2021;14(3):533–7.  </w:t>
      </w:r>
    </w:p>
    <w:p w14:paraId="6FE0BFD8" w14:textId="46AC0380" w:rsidR="00F70FA9" w:rsidRPr="00AF611F" w:rsidRDefault="00F70FA9" w:rsidP="00F70FA9">
      <w:pPr>
        <w:spacing w:after="120"/>
        <w:jc w:val="both"/>
        <w:rPr>
          <w:sz w:val="20"/>
          <w:szCs w:val="20"/>
        </w:rPr>
      </w:pPr>
      <w:r w:rsidRPr="00AF611F">
        <w:rPr>
          <w:sz w:val="20"/>
          <w:szCs w:val="20"/>
        </w:rPr>
        <w:t xml:space="preserve">51. </w:t>
      </w:r>
      <w:r w:rsidRPr="00AF611F">
        <w:rPr>
          <w:sz w:val="20"/>
          <w:szCs w:val="20"/>
        </w:rPr>
        <w:tab/>
        <w:t xml:space="preserve">Gonzaga-Jauregui C, Gamble CN, Yuan B, et al. Mutations in COL27A1 cause Steel syndrome and suggest a founder mutation effect in the Puerto Rican population. </w:t>
      </w:r>
      <w:proofErr w:type="spellStart"/>
      <w:r w:rsidRPr="00AF611F">
        <w:rPr>
          <w:sz w:val="20"/>
          <w:szCs w:val="20"/>
        </w:rPr>
        <w:t>Eur</w:t>
      </w:r>
      <w:proofErr w:type="spellEnd"/>
      <w:r w:rsidRPr="00AF611F">
        <w:rPr>
          <w:sz w:val="20"/>
          <w:szCs w:val="20"/>
        </w:rPr>
        <w:t xml:space="preserve"> J Hum Genet 2015;23(3):342–6.  </w:t>
      </w:r>
    </w:p>
    <w:p w14:paraId="59962E6B" w14:textId="77777777" w:rsidR="00CB66E9" w:rsidRPr="00AF611F" w:rsidRDefault="00CB66E9" w:rsidP="00537B1B">
      <w:pPr>
        <w:spacing w:after="120"/>
        <w:rPr>
          <w:sz w:val="20"/>
          <w:szCs w:val="20"/>
        </w:rPr>
      </w:pPr>
    </w:p>
    <w:sectPr w:rsidR="00CB66E9" w:rsidRPr="00AF611F" w:rsidSect="005F3EDC">
      <w:footerReference w:type="even" r:id="rId17"/>
      <w:footerReference w:type="default" r:id="rId1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5D9DA" w14:textId="77777777" w:rsidR="008D427A" w:rsidRDefault="008D427A" w:rsidP="00B3547E">
      <w:r>
        <w:separator/>
      </w:r>
    </w:p>
  </w:endnote>
  <w:endnote w:type="continuationSeparator" w:id="0">
    <w:p w14:paraId="4E0D1A35" w14:textId="77777777" w:rsidR="008D427A" w:rsidRDefault="008D427A" w:rsidP="00B35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2"/>
      </w:rPr>
      <w:id w:val="-2051755139"/>
      <w:docPartObj>
        <w:docPartGallery w:val="Page Numbers (Bottom of Page)"/>
        <w:docPartUnique/>
      </w:docPartObj>
    </w:sdtPr>
    <w:sdtContent>
      <w:p w14:paraId="33616BD2" w14:textId="267A74AC" w:rsidR="00F83525" w:rsidRDefault="00F83525" w:rsidP="00091C1B">
        <w:pPr>
          <w:pStyle w:val="ab"/>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end"/>
        </w:r>
      </w:p>
    </w:sdtContent>
  </w:sdt>
  <w:p w14:paraId="3057CD08" w14:textId="77777777" w:rsidR="00F83525" w:rsidRDefault="00F83525" w:rsidP="00F83525">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2"/>
      </w:rPr>
      <w:id w:val="-248427273"/>
      <w:docPartObj>
        <w:docPartGallery w:val="Page Numbers (Bottom of Page)"/>
        <w:docPartUnique/>
      </w:docPartObj>
    </w:sdtPr>
    <w:sdtContent>
      <w:p w14:paraId="2C865FAE" w14:textId="6606027A" w:rsidR="00F83525" w:rsidRDefault="00F83525" w:rsidP="00091C1B">
        <w:pPr>
          <w:pStyle w:val="ab"/>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Pr>
            <w:rStyle w:val="af2"/>
            <w:noProof/>
          </w:rPr>
          <w:t>1</w:t>
        </w:r>
        <w:r>
          <w:rPr>
            <w:rStyle w:val="af2"/>
          </w:rPr>
          <w:fldChar w:fldCharType="end"/>
        </w:r>
      </w:p>
    </w:sdtContent>
  </w:sdt>
  <w:p w14:paraId="43339275" w14:textId="77777777" w:rsidR="00F83525" w:rsidRDefault="00F83525" w:rsidP="00F83525">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776A9" w14:textId="77777777" w:rsidR="008D427A" w:rsidRDefault="008D427A" w:rsidP="00B3547E">
      <w:r>
        <w:separator/>
      </w:r>
    </w:p>
  </w:footnote>
  <w:footnote w:type="continuationSeparator" w:id="0">
    <w:p w14:paraId="3DB7A312" w14:textId="77777777" w:rsidR="008D427A" w:rsidRDefault="008D427A" w:rsidP="00B354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7C2DE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5C4BC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C2874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96EAF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C02A6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0786A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1A26C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832F69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7C7B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E408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1F3768"/>
    <w:multiLevelType w:val="multilevel"/>
    <w:tmpl w:val="B6509558"/>
    <w:lvl w:ilvl="0">
      <w:start w:val="2"/>
      <w:numFmt w:val="decimal"/>
      <w:lvlText w:val="%1."/>
      <w:lvlJc w:val="left"/>
      <w:pPr>
        <w:tabs>
          <w:tab w:val="num" w:pos="360"/>
        </w:tabs>
        <w:ind w:left="360" w:hanging="360"/>
      </w:pPr>
    </w:lvl>
    <w:lvl w:ilvl="1">
      <w:start w:val="1"/>
      <w:numFmt w:val="lowerLetter"/>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12B96F73"/>
    <w:multiLevelType w:val="multilevel"/>
    <w:tmpl w:val="B096FA1C"/>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16D22F65"/>
    <w:multiLevelType w:val="multilevel"/>
    <w:tmpl w:val="C818BEA6"/>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1B664357"/>
    <w:multiLevelType w:val="multilevel"/>
    <w:tmpl w:val="46023C16"/>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1C743E42"/>
    <w:multiLevelType w:val="multilevel"/>
    <w:tmpl w:val="43626566"/>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2D350BDE"/>
    <w:multiLevelType w:val="multilevel"/>
    <w:tmpl w:val="0B9CDED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F586EFA"/>
    <w:multiLevelType w:val="multilevel"/>
    <w:tmpl w:val="7F78AF20"/>
    <w:lvl w:ilvl="0">
      <w:start w:val="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333E7C33"/>
    <w:multiLevelType w:val="multilevel"/>
    <w:tmpl w:val="E8E05F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94D4A06"/>
    <w:multiLevelType w:val="multilevel"/>
    <w:tmpl w:val="0B20079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664B1590"/>
    <w:multiLevelType w:val="multilevel"/>
    <w:tmpl w:val="0EB46430"/>
    <w:lvl w:ilvl="0">
      <w:start w:val="1"/>
      <w:numFmt w:val="decimal"/>
      <w:pStyle w:val="Style1"/>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798E154B"/>
    <w:multiLevelType w:val="multilevel"/>
    <w:tmpl w:val="190E81F0"/>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7BB82677"/>
    <w:multiLevelType w:val="hybridMultilevel"/>
    <w:tmpl w:val="461E8354"/>
    <w:lvl w:ilvl="0" w:tplc="FE6291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2169234">
    <w:abstractNumId w:val="19"/>
  </w:num>
  <w:num w:numId="2" w16cid:durableId="1681200323">
    <w:abstractNumId w:val="10"/>
  </w:num>
  <w:num w:numId="3" w16cid:durableId="1017079965">
    <w:abstractNumId w:val="14"/>
  </w:num>
  <w:num w:numId="4" w16cid:durableId="770275146">
    <w:abstractNumId w:val="17"/>
  </w:num>
  <w:num w:numId="5" w16cid:durableId="677318011">
    <w:abstractNumId w:val="15"/>
  </w:num>
  <w:num w:numId="6" w16cid:durableId="1796872178">
    <w:abstractNumId w:val="18"/>
  </w:num>
  <w:num w:numId="7" w16cid:durableId="1624070699">
    <w:abstractNumId w:val="20"/>
  </w:num>
  <w:num w:numId="8" w16cid:durableId="1713457336">
    <w:abstractNumId w:val="13"/>
  </w:num>
  <w:num w:numId="9" w16cid:durableId="2103182350">
    <w:abstractNumId w:val="12"/>
  </w:num>
  <w:num w:numId="10" w16cid:durableId="1269579646">
    <w:abstractNumId w:val="11"/>
  </w:num>
  <w:num w:numId="11" w16cid:durableId="1202203">
    <w:abstractNumId w:val="16"/>
  </w:num>
  <w:num w:numId="12" w16cid:durableId="1905792772">
    <w:abstractNumId w:val="0"/>
  </w:num>
  <w:num w:numId="13" w16cid:durableId="501822836">
    <w:abstractNumId w:val="1"/>
  </w:num>
  <w:num w:numId="14" w16cid:durableId="1277180940">
    <w:abstractNumId w:val="2"/>
  </w:num>
  <w:num w:numId="15" w16cid:durableId="100147902">
    <w:abstractNumId w:val="3"/>
  </w:num>
  <w:num w:numId="16" w16cid:durableId="1965504272">
    <w:abstractNumId w:val="8"/>
  </w:num>
  <w:num w:numId="17" w16cid:durableId="371462682">
    <w:abstractNumId w:val="4"/>
  </w:num>
  <w:num w:numId="18" w16cid:durableId="675307621">
    <w:abstractNumId w:val="5"/>
  </w:num>
  <w:num w:numId="19" w16cid:durableId="461115819">
    <w:abstractNumId w:val="6"/>
  </w:num>
  <w:num w:numId="20" w16cid:durableId="1656452788">
    <w:abstractNumId w:val="7"/>
  </w:num>
  <w:num w:numId="21" w16cid:durableId="271670855">
    <w:abstractNumId w:val="9"/>
  </w:num>
  <w:num w:numId="22" w16cid:durableId="18965078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54E"/>
    <w:rsid w:val="00024D0B"/>
    <w:rsid w:val="00077BC5"/>
    <w:rsid w:val="000901CD"/>
    <w:rsid w:val="000D5132"/>
    <w:rsid w:val="000F35D2"/>
    <w:rsid w:val="00145F4F"/>
    <w:rsid w:val="001672EB"/>
    <w:rsid w:val="001A3172"/>
    <w:rsid w:val="001D2A5F"/>
    <w:rsid w:val="002101B3"/>
    <w:rsid w:val="00275B20"/>
    <w:rsid w:val="00293DF2"/>
    <w:rsid w:val="002D23E3"/>
    <w:rsid w:val="00336453"/>
    <w:rsid w:val="003D12A1"/>
    <w:rsid w:val="003E794D"/>
    <w:rsid w:val="0046206D"/>
    <w:rsid w:val="0053776F"/>
    <w:rsid w:val="00537B1B"/>
    <w:rsid w:val="00557902"/>
    <w:rsid w:val="00560810"/>
    <w:rsid w:val="005859A6"/>
    <w:rsid w:val="005B1AFD"/>
    <w:rsid w:val="005F3EDC"/>
    <w:rsid w:val="006063D3"/>
    <w:rsid w:val="006261EC"/>
    <w:rsid w:val="0068019F"/>
    <w:rsid w:val="006B7E45"/>
    <w:rsid w:val="006C2047"/>
    <w:rsid w:val="006E6F31"/>
    <w:rsid w:val="006F346C"/>
    <w:rsid w:val="00753B62"/>
    <w:rsid w:val="007837A9"/>
    <w:rsid w:val="007873E7"/>
    <w:rsid w:val="007A15B8"/>
    <w:rsid w:val="00836833"/>
    <w:rsid w:val="0084771D"/>
    <w:rsid w:val="00865851"/>
    <w:rsid w:val="008B7EC6"/>
    <w:rsid w:val="008D427A"/>
    <w:rsid w:val="008E0EA3"/>
    <w:rsid w:val="00923BCE"/>
    <w:rsid w:val="009306CF"/>
    <w:rsid w:val="00933D1F"/>
    <w:rsid w:val="00946932"/>
    <w:rsid w:val="00982897"/>
    <w:rsid w:val="009865CD"/>
    <w:rsid w:val="00995B12"/>
    <w:rsid w:val="009B1939"/>
    <w:rsid w:val="009F6F78"/>
    <w:rsid w:val="00A04990"/>
    <w:rsid w:val="00A54929"/>
    <w:rsid w:val="00AB627A"/>
    <w:rsid w:val="00AF0CD2"/>
    <w:rsid w:val="00AF2A1D"/>
    <w:rsid w:val="00AF611F"/>
    <w:rsid w:val="00B3547E"/>
    <w:rsid w:val="00BC0D6C"/>
    <w:rsid w:val="00BE74C8"/>
    <w:rsid w:val="00C02455"/>
    <w:rsid w:val="00C20187"/>
    <w:rsid w:val="00C90603"/>
    <w:rsid w:val="00CB66E9"/>
    <w:rsid w:val="00CD3F1C"/>
    <w:rsid w:val="00D0331F"/>
    <w:rsid w:val="00D17AFD"/>
    <w:rsid w:val="00D327A0"/>
    <w:rsid w:val="00D357CF"/>
    <w:rsid w:val="00DA1B89"/>
    <w:rsid w:val="00DB507E"/>
    <w:rsid w:val="00E67FD0"/>
    <w:rsid w:val="00ED08DC"/>
    <w:rsid w:val="00F70FA9"/>
    <w:rsid w:val="00F83525"/>
    <w:rsid w:val="00F8750F"/>
    <w:rsid w:val="00F9554E"/>
    <w:rsid w:val="00F9693A"/>
    <w:rsid w:val="00FA130E"/>
    <w:rsid w:val="00FE3C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662F7AE"/>
  <w15:chartTrackingRefBased/>
  <w15:docId w15:val="{0C464717-3549-CF45-BB63-95B0784D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ＭＳ 明朝" w:hAnsiTheme="minorHAnsi" w:cstheme="minorBidi"/>
        <w:kern w:val="2"/>
        <w:sz w:val="24"/>
        <w:szCs w:val="24"/>
        <w:lang w:val="en-US" w:eastAsia="en-US" w:bidi="ar-SA"/>
        <w14:ligatures w14:val="standardContextual"/>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7B1B"/>
    <w:pPr>
      <w:spacing w:after="0"/>
      <w:jc w:val="left"/>
    </w:pPr>
    <w:rPr>
      <w:rFonts w:ascii="Times New Roman" w:eastAsia="Times New Roman" w:hAnsi="Times New Roman" w:cs="Times New Roman"/>
      <w:kern w:val="0"/>
      <w:lang w:eastAsia="en-GB"/>
      <w14:ligatures w14:val="none"/>
    </w:rPr>
  </w:style>
  <w:style w:type="paragraph" w:styleId="1">
    <w:name w:val="heading 1"/>
    <w:basedOn w:val="a"/>
    <w:next w:val="a"/>
    <w:link w:val="10"/>
    <w:uiPriority w:val="9"/>
    <w:qFormat/>
    <w:rsid w:val="00D327A0"/>
    <w:pPr>
      <w:keepNext/>
      <w:keepLines/>
      <w:spacing w:before="240"/>
      <w:outlineLvl w:val="0"/>
    </w:pPr>
    <w:rPr>
      <w:rFonts w:ascii="Arial" w:eastAsiaTheme="majorEastAsia" w:hAnsi="Arial" w:cstheme="majorBidi"/>
      <w:b/>
      <w:color w:val="000000" w:themeColor="text1"/>
      <w:sz w:val="32"/>
      <w:szCs w:val="32"/>
    </w:rPr>
  </w:style>
  <w:style w:type="paragraph" w:styleId="2">
    <w:name w:val="heading 2"/>
    <w:basedOn w:val="a"/>
    <w:next w:val="a"/>
    <w:link w:val="20"/>
    <w:uiPriority w:val="9"/>
    <w:unhideWhenUsed/>
    <w:qFormat/>
    <w:rsid w:val="00E67FD0"/>
    <w:pPr>
      <w:keepNext/>
      <w:keepLines/>
      <w:spacing w:before="40"/>
      <w:outlineLvl w:val="1"/>
    </w:pPr>
    <w:rPr>
      <w:rFonts w:ascii="Arial" w:eastAsiaTheme="majorEastAsia" w:hAnsi="Arial" w:cstheme="majorBidi"/>
      <w:b/>
      <w:color w:val="000000" w:themeColor="tex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9554E"/>
    <w:rPr>
      <w:color w:val="0563C1" w:themeColor="hyperlink"/>
      <w:u w:val="single"/>
    </w:rPr>
  </w:style>
  <w:style w:type="character" w:styleId="a4">
    <w:name w:val="Unresolved Mention"/>
    <w:basedOn w:val="a0"/>
    <w:uiPriority w:val="99"/>
    <w:semiHidden/>
    <w:unhideWhenUsed/>
    <w:rsid w:val="00F9554E"/>
    <w:rPr>
      <w:color w:val="605E5C"/>
      <w:shd w:val="clear" w:color="auto" w:fill="E1DFDD"/>
    </w:rPr>
  </w:style>
  <w:style w:type="paragraph" w:styleId="a5">
    <w:name w:val="List Paragraph"/>
    <w:basedOn w:val="a"/>
    <w:uiPriority w:val="34"/>
    <w:qFormat/>
    <w:rsid w:val="00537B1B"/>
    <w:pPr>
      <w:ind w:left="720"/>
      <w:contextualSpacing/>
    </w:pPr>
  </w:style>
  <w:style w:type="character" w:styleId="a6">
    <w:name w:val="FollowedHyperlink"/>
    <w:basedOn w:val="a0"/>
    <w:uiPriority w:val="99"/>
    <w:semiHidden/>
    <w:unhideWhenUsed/>
    <w:rsid w:val="00537B1B"/>
    <w:rPr>
      <w:color w:val="954F72"/>
      <w:u w:val="single"/>
    </w:rPr>
  </w:style>
  <w:style w:type="paragraph" w:customStyle="1" w:styleId="msonormal0">
    <w:name w:val="msonormal"/>
    <w:basedOn w:val="a"/>
    <w:rsid w:val="00537B1B"/>
    <w:pPr>
      <w:spacing w:before="100" w:beforeAutospacing="1" w:after="100" w:afterAutospacing="1"/>
    </w:pPr>
  </w:style>
  <w:style w:type="paragraph" w:customStyle="1" w:styleId="xl63">
    <w:name w:val="xl63"/>
    <w:basedOn w:val="a"/>
    <w:rsid w:val="00537B1B"/>
    <w:pPr>
      <w:spacing w:before="100" w:beforeAutospacing="1" w:after="100" w:afterAutospacing="1"/>
    </w:pPr>
    <w:rPr>
      <w:i/>
      <w:iCs/>
    </w:rPr>
  </w:style>
  <w:style w:type="paragraph" w:customStyle="1" w:styleId="xl66">
    <w:name w:val="xl66"/>
    <w:basedOn w:val="a"/>
    <w:rsid w:val="00537B1B"/>
    <w:pPr>
      <w:spacing w:before="100" w:beforeAutospacing="1" w:after="100" w:afterAutospacing="1"/>
      <w:jc w:val="center"/>
    </w:pPr>
  </w:style>
  <w:style w:type="paragraph" w:customStyle="1" w:styleId="xl68">
    <w:name w:val="xl68"/>
    <w:basedOn w:val="a"/>
    <w:rsid w:val="00537B1B"/>
    <w:pPr>
      <w:shd w:val="clear" w:color="000000" w:fill="F2F2F2"/>
      <w:spacing w:before="100" w:beforeAutospacing="1" w:after="100" w:afterAutospacing="1"/>
    </w:pPr>
    <w:rPr>
      <w:i/>
      <w:iCs/>
    </w:rPr>
  </w:style>
  <w:style w:type="paragraph" w:customStyle="1" w:styleId="xl69">
    <w:name w:val="xl69"/>
    <w:basedOn w:val="a"/>
    <w:rsid w:val="00537B1B"/>
    <w:pPr>
      <w:shd w:val="clear" w:color="000000" w:fill="F2F2F2"/>
      <w:spacing w:before="100" w:beforeAutospacing="1" w:after="100" w:afterAutospacing="1"/>
    </w:pPr>
  </w:style>
  <w:style w:type="paragraph" w:customStyle="1" w:styleId="xl70">
    <w:name w:val="xl70"/>
    <w:basedOn w:val="a"/>
    <w:rsid w:val="00537B1B"/>
    <w:pPr>
      <w:shd w:val="clear" w:color="000000" w:fill="F2F2F2"/>
      <w:spacing w:before="100" w:beforeAutospacing="1" w:after="100" w:afterAutospacing="1"/>
    </w:pPr>
  </w:style>
  <w:style w:type="paragraph" w:customStyle="1" w:styleId="xl71">
    <w:name w:val="xl71"/>
    <w:basedOn w:val="a"/>
    <w:rsid w:val="00537B1B"/>
    <w:pPr>
      <w:shd w:val="clear" w:color="000000" w:fill="F2F2F2"/>
      <w:spacing w:before="100" w:beforeAutospacing="1" w:after="100" w:afterAutospacing="1"/>
    </w:pPr>
  </w:style>
  <w:style w:type="paragraph" w:customStyle="1" w:styleId="xl72">
    <w:name w:val="xl72"/>
    <w:basedOn w:val="a"/>
    <w:rsid w:val="00537B1B"/>
    <w:pPr>
      <w:shd w:val="clear" w:color="000000" w:fill="F2F2F2"/>
      <w:spacing w:before="100" w:beforeAutospacing="1" w:after="100" w:afterAutospacing="1"/>
      <w:jc w:val="center"/>
    </w:pPr>
  </w:style>
  <w:style w:type="paragraph" w:customStyle="1" w:styleId="xl73">
    <w:name w:val="xl73"/>
    <w:basedOn w:val="a"/>
    <w:rsid w:val="00537B1B"/>
    <w:pPr>
      <w:shd w:val="clear" w:color="000000" w:fill="F2F2F2"/>
      <w:spacing w:before="100" w:beforeAutospacing="1" w:after="100" w:afterAutospacing="1"/>
      <w:textAlignment w:val="center"/>
    </w:pPr>
  </w:style>
  <w:style w:type="paragraph" w:customStyle="1" w:styleId="xl74">
    <w:name w:val="xl74"/>
    <w:basedOn w:val="a"/>
    <w:rsid w:val="00537B1B"/>
    <w:pPr>
      <w:shd w:val="clear" w:color="000000" w:fill="F2F2F2"/>
      <w:spacing w:before="100" w:beforeAutospacing="1" w:after="100" w:afterAutospacing="1"/>
    </w:pPr>
  </w:style>
  <w:style w:type="paragraph" w:customStyle="1" w:styleId="xl75">
    <w:name w:val="xl75"/>
    <w:basedOn w:val="a"/>
    <w:rsid w:val="00537B1B"/>
    <w:pPr>
      <w:spacing w:before="100" w:beforeAutospacing="1" w:after="100" w:afterAutospacing="1"/>
    </w:pPr>
    <w:rPr>
      <w:b/>
      <w:bCs/>
    </w:rPr>
  </w:style>
  <w:style w:type="paragraph" w:customStyle="1" w:styleId="xl76">
    <w:name w:val="xl76"/>
    <w:basedOn w:val="a"/>
    <w:rsid w:val="00537B1B"/>
    <w:pPr>
      <w:spacing w:before="100" w:beforeAutospacing="1" w:after="100" w:afterAutospacing="1"/>
    </w:pPr>
    <w:rPr>
      <w:i/>
      <w:iCs/>
      <w:color w:val="4472C4"/>
    </w:rPr>
  </w:style>
  <w:style w:type="paragraph" w:customStyle="1" w:styleId="xl77">
    <w:name w:val="xl77"/>
    <w:basedOn w:val="a"/>
    <w:rsid w:val="00537B1B"/>
    <w:pPr>
      <w:spacing w:before="100" w:beforeAutospacing="1" w:after="100" w:afterAutospacing="1"/>
    </w:pPr>
    <w:rPr>
      <w:color w:val="4472C4"/>
    </w:rPr>
  </w:style>
  <w:style w:type="paragraph" w:customStyle="1" w:styleId="xl78">
    <w:name w:val="xl78"/>
    <w:basedOn w:val="a"/>
    <w:rsid w:val="00537B1B"/>
    <w:pPr>
      <w:spacing w:before="100" w:beforeAutospacing="1" w:after="100" w:afterAutospacing="1"/>
    </w:pPr>
    <w:rPr>
      <w:color w:val="4472C4"/>
    </w:rPr>
  </w:style>
  <w:style w:type="paragraph" w:customStyle="1" w:styleId="xl79">
    <w:name w:val="xl79"/>
    <w:basedOn w:val="a"/>
    <w:rsid w:val="00537B1B"/>
    <w:pPr>
      <w:spacing w:before="100" w:beforeAutospacing="1" w:after="100" w:afterAutospacing="1"/>
    </w:pPr>
    <w:rPr>
      <w:color w:val="4472C4"/>
    </w:rPr>
  </w:style>
  <w:style w:type="paragraph" w:customStyle="1" w:styleId="xl80">
    <w:name w:val="xl80"/>
    <w:basedOn w:val="a"/>
    <w:rsid w:val="00537B1B"/>
    <w:pPr>
      <w:spacing w:before="100" w:beforeAutospacing="1" w:after="100" w:afterAutospacing="1"/>
      <w:jc w:val="center"/>
    </w:pPr>
    <w:rPr>
      <w:color w:val="4472C4"/>
    </w:rPr>
  </w:style>
  <w:style w:type="paragraph" w:customStyle="1" w:styleId="xl81">
    <w:name w:val="xl81"/>
    <w:basedOn w:val="a"/>
    <w:rsid w:val="00537B1B"/>
    <w:pPr>
      <w:spacing w:before="100" w:beforeAutospacing="1" w:after="100" w:afterAutospacing="1"/>
    </w:pPr>
    <w:rPr>
      <w:color w:val="4472C4"/>
    </w:rPr>
  </w:style>
  <w:style w:type="paragraph" w:customStyle="1" w:styleId="xl82">
    <w:name w:val="xl82"/>
    <w:basedOn w:val="a"/>
    <w:rsid w:val="00537B1B"/>
    <w:pPr>
      <w:shd w:val="clear" w:color="000000" w:fill="F2F2F2"/>
      <w:spacing w:before="100" w:beforeAutospacing="1" w:after="100" w:afterAutospacing="1"/>
    </w:pPr>
    <w:rPr>
      <w:i/>
      <w:iCs/>
      <w:color w:val="4472C4"/>
    </w:rPr>
  </w:style>
  <w:style w:type="paragraph" w:customStyle="1" w:styleId="xl83">
    <w:name w:val="xl83"/>
    <w:basedOn w:val="a"/>
    <w:rsid w:val="00537B1B"/>
    <w:pPr>
      <w:shd w:val="clear" w:color="000000" w:fill="F2F2F2"/>
      <w:spacing w:before="100" w:beforeAutospacing="1" w:after="100" w:afterAutospacing="1"/>
    </w:pPr>
    <w:rPr>
      <w:color w:val="4472C4"/>
    </w:rPr>
  </w:style>
  <w:style w:type="paragraph" w:customStyle="1" w:styleId="xl84">
    <w:name w:val="xl84"/>
    <w:basedOn w:val="a"/>
    <w:rsid w:val="00537B1B"/>
    <w:pPr>
      <w:shd w:val="clear" w:color="000000" w:fill="F2F2F2"/>
      <w:spacing w:before="100" w:beforeAutospacing="1" w:after="100" w:afterAutospacing="1"/>
    </w:pPr>
    <w:rPr>
      <w:color w:val="4472C4"/>
    </w:rPr>
  </w:style>
  <w:style w:type="paragraph" w:customStyle="1" w:styleId="xl85">
    <w:name w:val="xl85"/>
    <w:basedOn w:val="a"/>
    <w:rsid w:val="00537B1B"/>
    <w:pPr>
      <w:shd w:val="clear" w:color="000000" w:fill="F2F2F2"/>
      <w:spacing w:before="100" w:beforeAutospacing="1" w:after="100" w:afterAutospacing="1"/>
    </w:pPr>
    <w:rPr>
      <w:color w:val="4472C4"/>
    </w:rPr>
  </w:style>
  <w:style w:type="paragraph" w:customStyle="1" w:styleId="xl86">
    <w:name w:val="xl86"/>
    <w:basedOn w:val="a"/>
    <w:rsid w:val="00537B1B"/>
    <w:pPr>
      <w:shd w:val="clear" w:color="000000" w:fill="F2F2F2"/>
      <w:spacing w:before="100" w:beforeAutospacing="1" w:after="100" w:afterAutospacing="1"/>
      <w:jc w:val="center"/>
    </w:pPr>
    <w:rPr>
      <w:color w:val="4472C4"/>
    </w:rPr>
  </w:style>
  <w:style w:type="paragraph" w:customStyle="1" w:styleId="xl87">
    <w:name w:val="xl87"/>
    <w:basedOn w:val="a"/>
    <w:rsid w:val="00537B1B"/>
    <w:pPr>
      <w:shd w:val="clear" w:color="000000" w:fill="F2F2F2"/>
      <w:spacing w:before="100" w:beforeAutospacing="1" w:after="100" w:afterAutospacing="1"/>
      <w:textAlignment w:val="center"/>
    </w:pPr>
    <w:rPr>
      <w:color w:val="4472C4"/>
    </w:rPr>
  </w:style>
  <w:style w:type="paragraph" w:customStyle="1" w:styleId="xl88">
    <w:name w:val="xl88"/>
    <w:basedOn w:val="a"/>
    <w:rsid w:val="00537B1B"/>
    <w:pPr>
      <w:shd w:val="clear" w:color="000000" w:fill="F2F2F2"/>
      <w:spacing w:before="100" w:beforeAutospacing="1" w:after="100" w:afterAutospacing="1"/>
    </w:pPr>
    <w:rPr>
      <w:color w:val="4472C4"/>
    </w:rPr>
  </w:style>
  <w:style w:type="paragraph" w:customStyle="1" w:styleId="xl89">
    <w:name w:val="xl89"/>
    <w:basedOn w:val="a"/>
    <w:rsid w:val="00537B1B"/>
    <w:pPr>
      <w:shd w:val="clear" w:color="000000" w:fill="F2F2F2"/>
      <w:spacing w:before="100" w:beforeAutospacing="1" w:after="100" w:afterAutospacing="1"/>
    </w:pPr>
    <w:rPr>
      <w:color w:val="000000"/>
    </w:rPr>
  </w:style>
  <w:style w:type="paragraph" w:customStyle="1" w:styleId="xl90">
    <w:name w:val="xl90"/>
    <w:basedOn w:val="a"/>
    <w:rsid w:val="00537B1B"/>
    <w:pPr>
      <w:shd w:val="clear" w:color="000000" w:fill="F2F2F2"/>
      <w:spacing w:before="100" w:beforeAutospacing="1" w:after="100" w:afterAutospacing="1"/>
    </w:pPr>
    <w:rPr>
      <w:color w:val="000000"/>
    </w:rPr>
  </w:style>
  <w:style w:type="paragraph" w:customStyle="1" w:styleId="xl91">
    <w:name w:val="xl91"/>
    <w:basedOn w:val="a"/>
    <w:rsid w:val="00537B1B"/>
    <w:pPr>
      <w:shd w:val="clear" w:color="000000" w:fill="F2F2F2"/>
      <w:spacing w:before="100" w:beforeAutospacing="1" w:after="100" w:afterAutospacing="1"/>
    </w:pPr>
    <w:rPr>
      <w:color w:val="000000"/>
    </w:rPr>
  </w:style>
  <w:style w:type="paragraph" w:customStyle="1" w:styleId="xl92">
    <w:name w:val="xl92"/>
    <w:basedOn w:val="a"/>
    <w:rsid w:val="00537B1B"/>
    <w:pPr>
      <w:shd w:val="clear" w:color="000000" w:fill="F2F2F2"/>
      <w:spacing w:before="100" w:beforeAutospacing="1" w:after="100" w:afterAutospacing="1"/>
      <w:jc w:val="center"/>
    </w:pPr>
    <w:rPr>
      <w:color w:val="000000"/>
    </w:rPr>
  </w:style>
  <w:style w:type="paragraph" w:customStyle="1" w:styleId="xl93">
    <w:name w:val="xl93"/>
    <w:basedOn w:val="a"/>
    <w:rsid w:val="00537B1B"/>
    <w:pPr>
      <w:shd w:val="clear" w:color="000000" w:fill="F2F2F2"/>
      <w:spacing w:before="100" w:beforeAutospacing="1" w:after="100" w:afterAutospacing="1"/>
      <w:textAlignment w:val="center"/>
    </w:pPr>
    <w:rPr>
      <w:b/>
      <w:bCs/>
    </w:rPr>
  </w:style>
  <w:style w:type="character" w:styleId="a7">
    <w:name w:val="Placeholder Text"/>
    <w:basedOn w:val="a0"/>
    <w:uiPriority w:val="99"/>
    <w:semiHidden/>
    <w:rsid w:val="007837A9"/>
    <w:rPr>
      <w:color w:val="808080"/>
    </w:rPr>
  </w:style>
  <w:style w:type="character" w:customStyle="1" w:styleId="10">
    <w:name w:val="見出し 1 (文字)"/>
    <w:basedOn w:val="a0"/>
    <w:link w:val="1"/>
    <w:uiPriority w:val="9"/>
    <w:rsid w:val="00D327A0"/>
    <w:rPr>
      <w:rFonts w:ascii="Arial" w:eastAsiaTheme="majorEastAsia" w:hAnsi="Arial" w:cstheme="majorBidi"/>
      <w:b/>
      <w:color w:val="000000" w:themeColor="text1"/>
      <w:kern w:val="0"/>
      <w:sz w:val="32"/>
      <w:szCs w:val="32"/>
      <w:lang w:eastAsia="en-GB"/>
      <w14:ligatures w14:val="none"/>
    </w:rPr>
  </w:style>
  <w:style w:type="paragraph" w:styleId="a8">
    <w:name w:val="TOC Heading"/>
    <w:basedOn w:val="1"/>
    <w:next w:val="a"/>
    <w:uiPriority w:val="39"/>
    <w:unhideWhenUsed/>
    <w:qFormat/>
    <w:rsid w:val="00753B62"/>
    <w:pPr>
      <w:spacing w:before="480" w:line="276" w:lineRule="auto"/>
      <w:outlineLvl w:val="9"/>
    </w:pPr>
    <w:rPr>
      <w:b w:val="0"/>
      <w:bCs/>
      <w:sz w:val="28"/>
      <w:szCs w:val="28"/>
      <w:lang w:eastAsia="en-US"/>
    </w:rPr>
  </w:style>
  <w:style w:type="paragraph" w:styleId="11">
    <w:name w:val="toc 1"/>
    <w:basedOn w:val="a"/>
    <w:next w:val="a"/>
    <w:autoRedefine/>
    <w:uiPriority w:val="39"/>
    <w:semiHidden/>
    <w:unhideWhenUsed/>
    <w:rsid w:val="00B3547E"/>
    <w:pPr>
      <w:spacing w:before="120"/>
    </w:pPr>
    <w:rPr>
      <w:rFonts w:asciiTheme="minorHAnsi" w:hAnsiTheme="minorHAnsi" w:cstheme="minorHAnsi"/>
      <w:b/>
      <w:bCs/>
      <w:i/>
      <w:iCs/>
    </w:rPr>
  </w:style>
  <w:style w:type="paragraph" w:styleId="21">
    <w:name w:val="toc 2"/>
    <w:basedOn w:val="a"/>
    <w:next w:val="a"/>
    <w:autoRedefine/>
    <w:uiPriority w:val="39"/>
    <w:semiHidden/>
    <w:unhideWhenUsed/>
    <w:rsid w:val="00B3547E"/>
    <w:pPr>
      <w:spacing w:before="120"/>
      <w:ind w:left="240"/>
    </w:pPr>
    <w:rPr>
      <w:rFonts w:asciiTheme="minorHAnsi" w:hAnsiTheme="minorHAnsi" w:cstheme="minorHAnsi"/>
      <w:b/>
      <w:bCs/>
      <w:sz w:val="22"/>
      <w:szCs w:val="22"/>
    </w:rPr>
  </w:style>
  <w:style w:type="paragraph" w:styleId="3">
    <w:name w:val="toc 3"/>
    <w:basedOn w:val="a"/>
    <w:next w:val="a"/>
    <w:autoRedefine/>
    <w:uiPriority w:val="39"/>
    <w:semiHidden/>
    <w:unhideWhenUsed/>
    <w:rsid w:val="00B3547E"/>
    <w:pPr>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753B62"/>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753B62"/>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753B62"/>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753B62"/>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753B62"/>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753B62"/>
    <w:pPr>
      <w:ind w:left="1920"/>
    </w:pPr>
    <w:rPr>
      <w:rFonts w:asciiTheme="minorHAnsi" w:hAnsiTheme="minorHAnsi" w:cstheme="minorHAnsi"/>
      <w:sz w:val="20"/>
      <w:szCs w:val="20"/>
    </w:rPr>
  </w:style>
  <w:style w:type="paragraph" w:styleId="a9">
    <w:name w:val="header"/>
    <w:basedOn w:val="a"/>
    <w:link w:val="aa"/>
    <w:uiPriority w:val="99"/>
    <w:unhideWhenUsed/>
    <w:rsid w:val="00B3547E"/>
    <w:pPr>
      <w:tabs>
        <w:tab w:val="center" w:pos="4680"/>
        <w:tab w:val="right" w:pos="9360"/>
      </w:tabs>
    </w:pPr>
  </w:style>
  <w:style w:type="character" w:customStyle="1" w:styleId="aa">
    <w:name w:val="ヘッダー (文字)"/>
    <w:basedOn w:val="a0"/>
    <w:link w:val="a9"/>
    <w:uiPriority w:val="99"/>
    <w:rsid w:val="00B3547E"/>
    <w:rPr>
      <w:rFonts w:ascii="Times New Roman" w:eastAsia="Times New Roman" w:hAnsi="Times New Roman" w:cs="Times New Roman"/>
      <w:kern w:val="0"/>
      <w:lang w:eastAsia="en-GB"/>
      <w14:ligatures w14:val="none"/>
    </w:rPr>
  </w:style>
  <w:style w:type="paragraph" w:styleId="ab">
    <w:name w:val="footer"/>
    <w:basedOn w:val="a"/>
    <w:link w:val="ac"/>
    <w:uiPriority w:val="99"/>
    <w:unhideWhenUsed/>
    <w:rsid w:val="00B3547E"/>
    <w:pPr>
      <w:tabs>
        <w:tab w:val="center" w:pos="4680"/>
        <w:tab w:val="right" w:pos="9360"/>
      </w:tabs>
    </w:pPr>
  </w:style>
  <w:style w:type="character" w:customStyle="1" w:styleId="ac">
    <w:name w:val="フッター (文字)"/>
    <w:basedOn w:val="a0"/>
    <w:link w:val="ab"/>
    <w:uiPriority w:val="99"/>
    <w:rsid w:val="00B3547E"/>
    <w:rPr>
      <w:rFonts w:ascii="Times New Roman" w:eastAsia="Times New Roman" w:hAnsi="Times New Roman" w:cs="Times New Roman"/>
      <w:kern w:val="0"/>
      <w:lang w:eastAsia="en-GB"/>
      <w14:ligatures w14:val="none"/>
    </w:rPr>
  </w:style>
  <w:style w:type="paragraph" w:customStyle="1" w:styleId="Heading1sr">
    <w:name w:val="Heading 1_sr"/>
    <w:basedOn w:val="1"/>
    <w:qFormat/>
    <w:rsid w:val="00DB507E"/>
    <w:pPr>
      <w:spacing w:after="120"/>
      <w:jc w:val="both"/>
    </w:pPr>
    <w:rPr>
      <w:rFonts w:cs="Arial"/>
      <w:b w:val="0"/>
      <w:bCs/>
      <w:sz w:val="22"/>
      <w:szCs w:val="22"/>
    </w:rPr>
  </w:style>
  <w:style w:type="paragraph" w:customStyle="1" w:styleId="Style1">
    <w:name w:val="Style1"/>
    <w:basedOn w:val="a"/>
    <w:next w:val="2"/>
    <w:qFormat/>
    <w:rsid w:val="00E67FD0"/>
    <w:pPr>
      <w:numPr>
        <w:numId w:val="1"/>
      </w:numPr>
      <w:tabs>
        <w:tab w:val="clear" w:pos="360"/>
        <w:tab w:val="num" w:pos="720"/>
      </w:tabs>
      <w:spacing w:after="120"/>
      <w:jc w:val="both"/>
    </w:pPr>
    <w:rPr>
      <w:rFonts w:ascii="Arial" w:hAnsi="Arial" w:cs="Arial"/>
      <w:b/>
      <w:bCs/>
      <w:sz w:val="22"/>
      <w:szCs w:val="22"/>
    </w:rPr>
  </w:style>
  <w:style w:type="character" w:styleId="ad">
    <w:name w:val="annotation reference"/>
    <w:basedOn w:val="a0"/>
    <w:uiPriority w:val="99"/>
    <w:semiHidden/>
    <w:unhideWhenUsed/>
    <w:rsid w:val="00FE3C7E"/>
    <w:rPr>
      <w:sz w:val="16"/>
      <w:szCs w:val="16"/>
    </w:rPr>
  </w:style>
  <w:style w:type="character" w:customStyle="1" w:styleId="20">
    <w:name w:val="見出し 2 (文字)"/>
    <w:basedOn w:val="a0"/>
    <w:link w:val="2"/>
    <w:uiPriority w:val="9"/>
    <w:rsid w:val="00E67FD0"/>
    <w:rPr>
      <w:rFonts w:ascii="Arial" w:eastAsiaTheme="majorEastAsia" w:hAnsi="Arial" w:cstheme="majorBidi"/>
      <w:b/>
      <w:color w:val="000000" w:themeColor="text1"/>
      <w:kern w:val="0"/>
      <w:sz w:val="26"/>
      <w:szCs w:val="26"/>
      <w:lang w:eastAsia="en-GB"/>
      <w14:ligatures w14:val="none"/>
    </w:rPr>
  </w:style>
  <w:style w:type="paragraph" w:styleId="ae">
    <w:name w:val="annotation text"/>
    <w:basedOn w:val="a"/>
    <w:link w:val="af"/>
    <w:uiPriority w:val="99"/>
    <w:semiHidden/>
    <w:unhideWhenUsed/>
    <w:rsid w:val="00FE3C7E"/>
    <w:rPr>
      <w:sz w:val="20"/>
      <w:szCs w:val="20"/>
    </w:rPr>
  </w:style>
  <w:style w:type="character" w:customStyle="1" w:styleId="af">
    <w:name w:val="コメント文字列 (文字)"/>
    <w:basedOn w:val="a0"/>
    <w:link w:val="ae"/>
    <w:uiPriority w:val="99"/>
    <w:semiHidden/>
    <w:rsid w:val="00FE3C7E"/>
    <w:rPr>
      <w:rFonts w:ascii="Times New Roman" w:eastAsia="Times New Roman" w:hAnsi="Times New Roman" w:cs="Times New Roman"/>
      <w:kern w:val="0"/>
      <w:sz w:val="20"/>
      <w:szCs w:val="20"/>
      <w:lang w:eastAsia="en-GB"/>
      <w14:ligatures w14:val="none"/>
    </w:rPr>
  </w:style>
  <w:style w:type="paragraph" w:styleId="af0">
    <w:name w:val="annotation subject"/>
    <w:basedOn w:val="ae"/>
    <w:next w:val="ae"/>
    <w:link w:val="af1"/>
    <w:uiPriority w:val="99"/>
    <w:semiHidden/>
    <w:unhideWhenUsed/>
    <w:rsid w:val="00FE3C7E"/>
    <w:rPr>
      <w:b/>
      <w:bCs/>
    </w:rPr>
  </w:style>
  <w:style w:type="character" w:customStyle="1" w:styleId="af1">
    <w:name w:val="コメント内容 (文字)"/>
    <w:basedOn w:val="af"/>
    <w:link w:val="af0"/>
    <w:uiPriority w:val="99"/>
    <w:semiHidden/>
    <w:rsid w:val="00FE3C7E"/>
    <w:rPr>
      <w:rFonts w:ascii="Times New Roman" w:eastAsia="Times New Roman" w:hAnsi="Times New Roman" w:cs="Times New Roman"/>
      <w:b/>
      <w:bCs/>
      <w:kern w:val="0"/>
      <w:sz w:val="20"/>
      <w:szCs w:val="20"/>
      <w:lang w:eastAsia="en-GB"/>
      <w14:ligatures w14:val="none"/>
    </w:rPr>
  </w:style>
  <w:style w:type="character" w:styleId="af2">
    <w:name w:val="page number"/>
    <w:basedOn w:val="a0"/>
    <w:uiPriority w:val="99"/>
    <w:semiHidden/>
    <w:unhideWhenUsed/>
    <w:rsid w:val="00F83525"/>
  </w:style>
  <w:style w:type="paragraph" w:styleId="af3">
    <w:name w:val="Revision"/>
    <w:hidden/>
    <w:uiPriority w:val="99"/>
    <w:semiHidden/>
    <w:rsid w:val="00AF611F"/>
    <w:pPr>
      <w:spacing w:after="0"/>
      <w:jc w:val="left"/>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0878409">
      <w:bodyDiv w:val="1"/>
      <w:marLeft w:val="0"/>
      <w:marRight w:val="0"/>
      <w:marTop w:val="0"/>
      <w:marBottom w:val="0"/>
      <w:divBdr>
        <w:top w:val="none" w:sz="0" w:space="0" w:color="auto"/>
        <w:left w:val="none" w:sz="0" w:space="0" w:color="auto"/>
        <w:bottom w:val="none" w:sz="0" w:space="0" w:color="auto"/>
        <w:right w:val="none" w:sz="0" w:space="0" w:color="auto"/>
      </w:divBdr>
    </w:div>
    <w:div w:id="443042231">
      <w:bodyDiv w:val="1"/>
      <w:marLeft w:val="0"/>
      <w:marRight w:val="0"/>
      <w:marTop w:val="0"/>
      <w:marBottom w:val="0"/>
      <w:divBdr>
        <w:top w:val="none" w:sz="0" w:space="0" w:color="auto"/>
        <w:left w:val="none" w:sz="0" w:space="0" w:color="auto"/>
        <w:bottom w:val="none" w:sz="0" w:space="0" w:color="auto"/>
        <w:right w:val="none" w:sz="0" w:space="0" w:color="auto"/>
      </w:divBdr>
    </w:div>
    <w:div w:id="533738945">
      <w:bodyDiv w:val="1"/>
      <w:marLeft w:val="0"/>
      <w:marRight w:val="0"/>
      <w:marTop w:val="0"/>
      <w:marBottom w:val="0"/>
      <w:divBdr>
        <w:top w:val="none" w:sz="0" w:space="0" w:color="auto"/>
        <w:left w:val="none" w:sz="0" w:space="0" w:color="auto"/>
        <w:bottom w:val="none" w:sz="0" w:space="0" w:color="auto"/>
        <w:right w:val="none" w:sz="0" w:space="0" w:color="auto"/>
      </w:divBdr>
      <w:divsChild>
        <w:div w:id="2074306884">
          <w:marLeft w:val="0"/>
          <w:marRight w:val="0"/>
          <w:marTop w:val="0"/>
          <w:marBottom w:val="0"/>
          <w:divBdr>
            <w:top w:val="none" w:sz="0" w:space="0" w:color="auto"/>
            <w:left w:val="none" w:sz="0" w:space="0" w:color="auto"/>
            <w:bottom w:val="none" w:sz="0" w:space="0" w:color="auto"/>
            <w:right w:val="none" w:sz="0" w:space="0" w:color="auto"/>
          </w:divBdr>
        </w:div>
        <w:div w:id="2123919415">
          <w:marLeft w:val="0"/>
          <w:marRight w:val="0"/>
          <w:marTop w:val="0"/>
          <w:marBottom w:val="0"/>
          <w:divBdr>
            <w:top w:val="none" w:sz="0" w:space="0" w:color="auto"/>
            <w:left w:val="none" w:sz="0" w:space="0" w:color="auto"/>
            <w:bottom w:val="none" w:sz="0" w:space="0" w:color="auto"/>
            <w:right w:val="none" w:sz="0" w:space="0" w:color="auto"/>
          </w:divBdr>
        </w:div>
        <w:div w:id="585580728">
          <w:marLeft w:val="0"/>
          <w:marRight w:val="0"/>
          <w:marTop w:val="0"/>
          <w:marBottom w:val="0"/>
          <w:divBdr>
            <w:top w:val="none" w:sz="0" w:space="0" w:color="auto"/>
            <w:left w:val="none" w:sz="0" w:space="0" w:color="auto"/>
            <w:bottom w:val="none" w:sz="0" w:space="0" w:color="auto"/>
            <w:right w:val="none" w:sz="0" w:space="0" w:color="auto"/>
          </w:divBdr>
        </w:div>
        <w:div w:id="2028871934">
          <w:marLeft w:val="0"/>
          <w:marRight w:val="0"/>
          <w:marTop w:val="0"/>
          <w:marBottom w:val="0"/>
          <w:divBdr>
            <w:top w:val="none" w:sz="0" w:space="0" w:color="auto"/>
            <w:left w:val="none" w:sz="0" w:space="0" w:color="auto"/>
            <w:bottom w:val="none" w:sz="0" w:space="0" w:color="auto"/>
            <w:right w:val="none" w:sz="0" w:space="0" w:color="auto"/>
          </w:divBdr>
        </w:div>
        <w:div w:id="1112550642">
          <w:marLeft w:val="0"/>
          <w:marRight w:val="0"/>
          <w:marTop w:val="0"/>
          <w:marBottom w:val="0"/>
          <w:divBdr>
            <w:top w:val="none" w:sz="0" w:space="0" w:color="auto"/>
            <w:left w:val="none" w:sz="0" w:space="0" w:color="auto"/>
            <w:bottom w:val="none" w:sz="0" w:space="0" w:color="auto"/>
            <w:right w:val="none" w:sz="0" w:space="0" w:color="auto"/>
          </w:divBdr>
        </w:div>
        <w:div w:id="1543398334">
          <w:marLeft w:val="0"/>
          <w:marRight w:val="0"/>
          <w:marTop w:val="0"/>
          <w:marBottom w:val="0"/>
          <w:divBdr>
            <w:top w:val="none" w:sz="0" w:space="0" w:color="auto"/>
            <w:left w:val="none" w:sz="0" w:space="0" w:color="auto"/>
            <w:bottom w:val="none" w:sz="0" w:space="0" w:color="auto"/>
            <w:right w:val="none" w:sz="0" w:space="0" w:color="auto"/>
          </w:divBdr>
        </w:div>
        <w:div w:id="386995266">
          <w:marLeft w:val="0"/>
          <w:marRight w:val="0"/>
          <w:marTop w:val="0"/>
          <w:marBottom w:val="0"/>
          <w:divBdr>
            <w:top w:val="none" w:sz="0" w:space="0" w:color="auto"/>
            <w:left w:val="none" w:sz="0" w:space="0" w:color="auto"/>
            <w:bottom w:val="none" w:sz="0" w:space="0" w:color="auto"/>
            <w:right w:val="none" w:sz="0" w:space="0" w:color="auto"/>
          </w:divBdr>
        </w:div>
        <w:div w:id="639306668">
          <w:marLeft w:val="0"/>
          <w:marRight w:val="0"/>
          <w:marTop w:val="0"/>
          <w:marBottom w:val="0"/>
          <w:divBdr>
            <w:top w:val="none" w:sz="0" w:space="0" w:color="auto"/>
            <w:left w:val="none" w:sz="0" w:space="0" w:color="auto"/>
            <w:bottom w:val="none" w:sz="0" w:space="0" w:color="auto"/>
            <w:right w:val="none" w:sz="0" w:space="0" w:color="auto"/>
          </w:divBdr>
        </w:div>
        <w:div w:id="1526753861">
          <w:marLeft w:val="0"/>
          <w:marRight w:val="0"/>
          <w:marTop w:val="0"/>
          <w:marBottom w:val="0"/>
          <w:divBdr>
            <w:top w:val="none" w:sz="0" w:space="0" w:color="auto"/>
            <w:left w:val="none" w:sz="0" w:space="0" w:color="auto"/>
            <w:bottom w:val="none" w:sz="0" w:space="0" w:color="auto"/>
            <w:right w:val="none" w:sz="0" w:space="0" w:color="auto"/>
          </w:divBdr>
        </w:div>
        <w:div w:id="2082556298">
          <w:marLeft w:val="0"/>
          <w:marRight w:val="0"/>
          <w:marTop w:val="0"/>
          <w:marBottom w:val="0"/>
          <w:divBdr>
            <w:top w:val="none" w:sz="0" w:space="0" w:color="auto"/>
            <w:left w:val="none" w:sz="0" w:space="0" w:color="auto"/>
            <w:bottom w:val="none" w:sz="0" w:space="0" w:color="auto"/>
            <w:right w:val="none" w:sz="0" w:space="0" w:color="auto"/>
          </w:divBdr>
        </w:div>
        <w:div w:id="1256593464">
          <w:marLeft w:val="0"/>
          <w:marRight w:val="0"/>
          <w:marTop w:val="0"/>
          <w:marBottom w:val="0"/>
          <w:divBdr>
            <w:top w:val="none" w:sz="0" w:space="0" w:color="auto"/>
            <w:left w:val="none" w:sz="0" w:space="0" w:color="auto"/>
            <w:bottom w:val="none" w:sz="0" w:space="0" w:color="auto"/>
            <w:right w:val="none" w:sz="0" w:space="0" w:color="auto"/>
          </w:divBdr>
        </w:div>
        <w:div w:id="654339924">
          <w:marLeft w:val="0"/>
          <w:marRight w:val="0"/>
          <w:marTop w:val="0"/>
          <w:marBottom w:val="0"/>
          <w:divBdr>
            <w:top w:val="none" w:sz="0" w:space="0" w:color="auto"/>
            <w:left w:val="none" w:sz="0" w:space="0" w:color="auto"/>
            <w:bottom w:val="none" w:sz="0" w:space="0" w:color="auto"/>
            <w:right w:val="none" w:sz="0" w:space="0" w:color="auto"/>
          </w:divBdr>
        </w:div>
        <w:div w:id="403570696">
          <w:marLeft w:val="0"/>
          <w:marRight w:val="0"/>
          <w:marTop w:val="0"/>
          <w:marBottom w:val="0"/>
          <w:divBdr>
            <w:top w:val="none" w:sz="0" w:space="0" w:color="auto"/>
            <w:left w:val="none" w:sz="0" w:space="0" w:color="auto"/>
            <w:bottom w:val="none" w:sz="0" w:space="0" w:color="auto"/>
            <w:right w:val="none" w:sz="0" w:space="0" w:color="auto"/>
          </w:divBdr>
        </w:div>
        <w:div w:id="810749066">
          <w:marLeft w:val="0"/>
          <w:marRight w:val="0"/>
          <w:marTop w:val="0"/>
          <w:marBottom w:val="0"/>
          <w:divBdr>
            <w:top w:val="none" w:sz="0" w:space="0" w:color="auto"/>
            <w:left w:val="none" w:sz="0" w:space="0" w:color="auto"/>
            <w:bottom w:val="none" w:sz="0" w:space="0" w:color="auto"/>
            <w:right w:val="none" w:sz="0" w:space="0" w:color="auto"/>
          </w:divBdr>
        </w:div>
        <w:div w:id="532692582">
          <w:marLeft w:val="0"/>
          <w:marRight w:val="0"/>
          <w:marTop w:val="0"/>
          <w:marBottom w:val="0"/>
          <w:divBdr>
            <w:top w:val="none" w:sz="0" w:space="0" w:color="auto"/>
            <w:left w:val="none" w:sz="0" w:space="0" w:color="auto"/>
            <w:bottom w:val="none" w:sz="0" w:space="0" w:color="auto"/>
            <w:right w:val="none" w:sz="0" w:space="0" w:color="auto"/>
          </w:divBdr>
        </w:div>
        <w:div w:id="381826608">
          <w:marLeft w:val="0"/>
          <w:marRight w:val="0"/>
          <w:marTop w:val="0"/>
          <w:marBottom w:val="0"/>
          <w:divBdr>
            <w:top w:val="none" w:sz="0" w:space="0" w:color="auto"/>
            <w:left w:val="none" w:sz="0" w:space="0" w:color="auto"/>
            <w:bottom w:val="none" w:sz="0" w:space="0" w:color="auto"/>
            <w:right w:val="none" w:sz="0" w:space="0" w:color="auto"/>
          </w:divBdr>
          <w:divsChild>
            <w:div w:id="1252659280">
              <w:marLeft w:val="0"/>
              <w:marRight w:val="0"/>
              <w:marTop w:val="0"/>
              <w:marBottom w:val="0"/>
              <w:divBdr>
                <w:top w:val="none" w:sz="0" w:space="0" w:color="auto"/>
                <w:left w:val="none" w:sz="0" w:space="0" w:color="auto"/>
                <w:bottom w:val="none" w:sz="0" w:space="0" w:color="auto"/>
                <w:right w:val="none" w:sz="0" w:space="0" w:color="auto"/>
              </w:divBdr>
            </w:div>
            <w:div w:id="1824882270">
              <w:marLeft w:val="0"/>
              <w:marRight w:val="0"/>
              <w:marTop w:val="0"/>
              <w:marBottom w:val="0"/>
              <w:divBdr>
                <w:top w:val="none" w:sz="0" w:space="0" w:color="auto"/>
                <w:left w:val="none" w:sz="0" w:space="0" w:color="auto"/>
                <w:bottom w:val="none" w:sz="0" w:space="0" w:color="auto"/>
                <w:right w:val="none" w:sz="0" w:space="0" w:color="auto"/>
              </w:divBdr>
            </w:div>
            <w:div w:id="388384652">
              <w:marLeft w:val="0"/>
              <w:marRight w:val="0"/>
              <w:marTop w:val="0"/>
              <w:marBottom w:val="0"/>
              <w:divBdr>
                <w:top w:val="none" w:sz="0" w:space="0" w:color="auto"/>
                <w:left w:val="none" w:sz="0" w:space="0" w:color="auto"/>
                <w:bottom w:val="none" w:sz="0" w:space="0" w:color="auto"/>
                <w:right w:val="none" w:sz="0" w:space="0" w:color="auto"/>
              </w:divBdr>
            </w:div>
            <w:div w:id="1639795297">
              <w:marLeft w:val="0"/>
              <w:marRight w:val="0"/>
              <w:marTop w:val="0"/>
              <w:marBottom w:val="0"/>
              <w:divBdr>
                <w:top w:val="none" w:sz="0" w:space="0" w:color="auto"/>
                <w:left w:val="none" w:sz="0" w:space="0" w:color="auto"/>
                <w:bottom w:val="none" w:sz="0" w:space="0" w:color="auto"/>
                <w:right w:val="none" w:sz="0" w:space="0" w:color="auto"/>
              </w:divBdr>
            </w:div>
            <w:div w:id="660499577">
              <w:marLeft w:val="0"/>
              <w:marRight w:val="0"/>
              <w:marTop w:val="0"/>
              <w:marBottom w:val="0"/>
              <w:divBdr>
                <w:top w:val="none" w:sz="0" w:space="0" w:color="auto"/>
                <w:left w:val="none" w:sz="0" w:space="0" w:color="auto"/>
                <w:bottom w:val="none" w:sz="0" w:space="0" w:color="auto"/>
                <w:right w:val="none" w:sz="0" w:space="0" w:color="auto"/>
              </w:divBdr>
            </w:div>
          </w:divsChild>
        </w:div>
        <w:div w:id="1645575230">
          <w:marLeft w:val="0"/>
          <w:marRight w:val="0"/>
          <w:marTop w:val="0"/>
          <w:marBottom w:val="0"/>
          <w:divBdr>
            <w:top w:val="none" w:sz="0" w:space="0" w:color="auto"/>
            <w:left w:val="none" w:sz="0" w:space="0" w:color="auto"/>
            <w:bottom w:val="none" w:sz="0" w:space="0" w:color="auto"/>
            <w:right w:val="none" w:sz="0" w:space="0" w:color="auto"/>
          </w:divBdr>
          <w:divsChild>
            <w:div w:id="1837067164">
              <w:marLeft w:val="0"/>
              <w:marRight w:val="0"/>
              <w:marTop w:val="0"/>
              <w:marBottom w:val="0"/>
              <w:divBdr>
                <w:top w:val="none" w:sz="0" w:space="0" w:color="auto"/>
                <w:left w:val="none" w:sz="0" w:space="0" w:color="auto"/>
                <w:bottom w:val="none" w:sz="0" w:space="0" w:color="auto"/>
                <w:right w:val="none" w:sz="0" w:space="0" w:color="auto"/>
              </w:divBdr>
            </w:div>
            <w:div w:id="1578594783">
              <w:marLeft w:val="0"/>
              <w:marRight w:val="0"/>
              <w:marTop w:val="0"/>
              <w:marBottom w:val="0"/>
              <w:divBdr>
                <w:top w:val="none" w:sz="0" w:space="0" w:color="auto"/>
                <w:left w:val="none" w:sz="0" w:space="0" w:color="auto"/>
                <w:bottom w:val="none" w:sz="0" w:space="0" w:color="auto"/>
                <w:right w:val="none" w:sz="0" w:space="0" w:color="auto"/>
              </w:divBdr>
            </w:div>
            <w:div w:id="621885024">
              <w:marLeft w:val="0"/>
              <w:marRight w:val="0"/>
              <w:marTop w:val="0"/>
              <w:marBottom w:val="0"/>
              <w:divBdr>
                <w:top w:val="none" w:sz="0" w:space="0" w:color="auto"/>
                <w:left w:val="none" w:sz="0" w:space="0" w:color="auto"/>
                <w:bottom w:val="none" w:sz="0" w:space="0" w:color="auto"/>
                <w:right w:val="none" w:sz="0" w:space="0" w:color="auto"/>
              </w:divBdr>
            </w:div>
            <w:div w:id="446438241">
              <w:marLeft w:val="0"/>
              <w:marRight w:val="0"/>
              <w:marTop w:val="0"/>
              <w:marBottom w:val="0"/>
              <w:divBdr>
                <w:top w:val="none" w:sz="0" w:space="0" w:color="auto"/>
                <w:left w:val="none" w:sz="0" w:space="0" w:color="auto"/>
                <w:bottom w:val="none" w:sz="0" w:space="0" w:color="auto"/>
                <w:right w:val="none" w:sz="0" w:space="0" w:color="auto"/>
              </w:divBdr>
            </w:div>
            <w:div w:id="1673026005">
              <w:marLeft w:val="0"/>
              <w:marRight w:val="0"/>
              <w:marTop w:val="0"/>
              <w:marBottom w:val="0"/>
              <w:divBdr>
                <w:top w:val="none" w:sz="0" w:space="0" w:color="auto"/>
                <w:left w:val="none" w:sz="0" w:space="0" w:color="auto"/>
                <w:bottom w:val="none" w:sz="0" w:space="0" w:color="auto"/>
                <w:right w:val="none" w:sz="0" w:space="0" w:color="auto"/>
              </w:divBdr>
            </w:div>
          </w:divsChild>
        </w:div>
        <w:div w:id="1799178903">
          <w:marLeft w:val="0"/>
          <w:marRight w:val="0"/>
          <w:marTop w:val="0"/>
          <w:marBottom w:val="0"/>
          <w:divBdr>
            <w:top w:val="none" w:sz="0" w:space="0" w:color="auto"/>
            <w:left w:val="none" w:sz="0" w:space="0" w:color="auto"/>
            <w:bottom w:val="none" w:sz="0" w:space="0" w:color="auto"/>
            <w:right w:val="none" w:sz="0" w:space="0" w:color="auto"/>
          </w:divBdr>
          <w:divsChild>
            <w:div w:id="149104300">
              <w:marLeft w:val="0"/>
              <w:marRight w:val="0"/>
              <w:marTop w:val="0"/>
              <w:marBottom w:val="0"/>
              <w:divBdr>
                <w:top w:val="none" w:sz="0" w:space="0" w:color="auto"/>
                <w:left w:val="none" w:sz="0" w:space="0" w:color="auto"/>
                <w:bottom w:val="none" w:sz="0" w:space="0" w:color="auto"/>
                <w:right w:val="none" w:sz="0" w:space="0" w:color="auto"/>
              </w:divBdr>
            </w:div>
            <w:div w:id="1323314057">
              <w:marLeft w:val="0"/>
              <w:marRight w:val="0"/>
              <w:marTop w:val="0"/>
              <w:marBottom w:val="0"/>
              <w:divBdr>
                <w:top w:val="none" w:sz="0" w:space="0" w:color="auto"/>
                <w:left w:val="none" w:sz="0" w:space="0" w:color="auto"/>
                <w:bottom w:val="none" w:sz="0" w:space="0" w:color="auto"/>
                <w:right w:val="none" w:sz="0" w:space="0" w:color="auto"/>
              </w:divBdr>
            </w:div>
            <w:div w:id="1043484715">
              <w:marLeft w:val="0"/>
              <w:marRight w:val="0"/>
              <w:marTop w:val="0"/>
              <w:marBottom w:val="0"/>
              <w:divBdr>
                <w:top w:val="none" w:sz="0" w:space="0" w:color="auto"/>
                <w:left w:val="none" w:sz="0" w:space="0" w:color="auto"/>
                <w:bottom w:val="none" w:sz="0" w:space="0" w:color="auto"/>
                <w:right w:val="none" w:sz="0" w:space="0" w:color="auto"/>
              </w:divBdr>
            </w:div>
            <w:div w:id="567305107">
              <w:marLeft w:val="0"/>
              <w:marRight w:val="0"/>
              <w:marTop w:val="0"/>
              <w:marBottom w:val="0"/>
              <w:divBdr>
                <w:top w:val="none" w:sz="0" w:space="0" w:color="auto"/>
                <w:left w:val="none" w:sz="0" w:space="0" w:color="auto"/>
                <w:bottom w:val="none" w:sz="0" w:space="0" w:color="auto"/>
                <w:right w:val="none" w:sz="0" w:space="0" w:color="auto"/>
              </w:divBdr>
            </w:div>
            <w:div w:id="548881412">
              <w:marLeft w:val="0"/>
              <w:marRight w:val="0"/>
              <w:marTop w:val="0"/>
              <w:marBottom w:val="0"/>
              <w:divBdr>
                <w:top w:val="none" w:sz="0" w:space="0" w:color="auto"/>
                <w:left w:val="none" w:sz="0" w:space="0" w:color="auto"/>
                <w:bottom w:val="none" w:sz="0" w:space="0" w:color="auto"/>
                <w:right w:val="none" w:sz="0" w:space="0" w:color="auto"/>
              </w:divBdr>
            </w:div>
          </w:divsChild>
        </w:div>
        <w:div w:id="947615309">
          <w:marLeft w:val="0"/>
          <w:marRight w:val="0"/>
          <w:marTop w:val="0"/>
          <w:marBottom w:val="0"/>
          <w:divBdr>
            <w:top w:val="none" w:sz="0" w:space="0" w:color="auto"/>
            <w:left w:val="none" w:sz="0" w:space="0" w:color="auto"/>
            <w:bottom w:val="none" w:sz="0" w:space="0" w:color="auto"/>
            <w:right w:val="none" w:sz="0" w:space="0" w:color="auto"/>
          </w:divBdr>
          <w:divsChild>
            <w:div w:id="610819648">
              <w:marLeft w:val="0"/>
              <w:marRight w:val="0"/>
              <w:marTop w:val="0"/>
              <w:marBottom w:val="0"/>
              <w:divBdr>
                <w:top w:val="none" w:sz="0" w:space="0" w:color="auto"/>
                <w:left w:val="none" w:sz="0" w:space="0" w:color="auto"/>
                <w:bottom w:val="none" w:sz="0" w:space="0" w:color="auto"/>
                <w:right w:val="none" w:sz="0" w:space="0" w:color="auto"/>
              </w:divBdr>
            </w:div>
            <w:div w:id="1425490653">
              <w:marLeft w:val="0"/>
              <w:marRight w:val="0"/>
              <w:marTop w:val="0"/>
              <w:marBottom w:val="0"/>
              <w:divBdr>
                <w:top w:val="none" w:sz="0" w:space="0" w:color="auto"/>
                <w:left w:val="none" w:sz="0" w:space="0" w:color="auto"/>
                <w:bottom w:val="none" w:sz="0" w:space="0" w:color="auto"/>
                <w:right w:val="none" w:sz="0" w:space="0" w:color="auto"/>
              </w:divBdr>
            </w:div>
            <w:div w:id="1131171317">
              <w:marLeft w:val="0"/>
              <w:marRight w:val="0"/>
              <w:marTop w:val="0"/>
              <w:marBottom w:val="0"/>
              <w:divBdr>
                <w:top w:val="none" w:sz="0" w:space="0" w:color="auto"/>
                <w:left w:val="none" w:sz="0" w:space="0" w:color="auto"/>
                <w:bottom w:val="none" w:sz="0" w:space="0" w:color="auto"/>
                <w:right w:val="none" w:sz="0" w:space="0" w:color="auto"/>
              </w:divBdr>
            </w:div>
            <w:div w:id="1985347792">
              <w:marLeft w:val="0"/>
              <w:marRight w:val="0"/>
              <w:marTop w:val="0"/>
              <w:marBottom w:val="0"/>
              <w:divBdr>
                <w:top w:val="none" w:sz="0" w:space="0" w:color="auto"/>
                <w:left w:val="none" w:sz="0" w:space="0" w:color="auto"/>
                <w:bottom w:val="none" w:sz="0" w:space="0" w:color="auto"/>
                <w:right w:val="none" w:sz="0" w:space="0" w:color="auto"/>
              </w:divBdr>
            </w:div>
            <w:div w:id="1104960260">
              <w:marLeft w:val="0"/>
              <w:marRight w:val="0"/>
              <w:marTop w:val="0"/>
              <w:marBottom w:val="0"/>
              <w:divBdr>
                <w:top w:val="none" w:sz="0" w:space="0" w:color="auto"/>
                <w:left w:val="none" w:sz="0" w:space="0" w:color="auto"/>
                <w:bottom w:val="none" w:sz="0" w:space="0" w:color="auto"/>
                <w:right w:val="none" w:sz="0" w:space="0" w:color="auto"/>
              </w:divBdr>
            </w:div>
          </w:divsChild>
        </w:div>
        <w:div w:id="1236278915">
          <w:marLeft w:val="0"/>
          <w:marRight w:val="0"/>
          <w:marTop w:val="0"/>
          <w:marBottom w:val="0"/>
          <w:divBdr>
            <w:top w:val="none" w:sz="0" w:space="0" w:color="auto"/>
            <w:left w:val="none" w:sz="0" w:space="0" w:color="auto"/>
            <w:bottom w:val="none" w:sz="0" w:space="0" w:color="auto"/>
            <w:right w:val="none" w:sz="0" w:space="0" w:color="auto"/>
          </w:divBdr>
          <w:divsChild>
            <w:div w:id="418405853">
              <w:marLeft w:val="0"/>
              <w:marRight w:val="0"/>
              <w:marTop w:val="0"/>
              <w:marBottom w:val="0"/>
              <w:divBdr>
                <w:top w:val="none" w:sz="0" w:space="0" w:color="auto"/>
                <w:left w:val="none" w:sz="0" w:space="0" w:color="auto"/>
                <w:bottom w:val="none" w:sz="0" w:space="0" w:color="auto"/>
                <w:right w:val="none" w:sz="0" w:space="0" w:color="auto"/>
              </w:divBdr>
            </w:div>
            <w:div w:id="501046378">
              <w:marLeft w:val="0"/>
              <w:marRight w:val="0"/>
              <w:marTop w:val="0"/>
              <w:marBottom w:val="0"/>
              <w:divBdr>
                <w:top w:val="none" w:sz="0" w:space="0" w:color="auto"/>
                <w:left w:val="none" w:sz="0" w:space="0" w:color="auto"/>
                <w:bottom w:val="none" w:sz="0" w:space="0" w:color="auto"/>
                <w:right w:val="none" w:sz="0" w:space="0" w:color="auto"/>
              </w:divBdr>
            </w:div>
            <w:div w:id="1910967709">
              <w:marLeft w:val="0"/>
              <w:marRight w:val="0"/>
              <w:marTop w:val="0"/>
              <w:marBottom w:val="0"/>
              <w:divBdr>
                <w:top w:val="none" w:sz="0" w:space="0" w:color="auto"/>
                <w:left w:val="none" w:sz="0" w:space="0" w:color="auto"/>
                <w:bottom w:val="none" w:sz="0" w:space="0" w:color="auto"/>
                <w:right w:val="none" w:sz="0" w:space="0" w:color="auto"/>
              </w:divBdr>
            </w:div>
            <w:div w:id="989865210">
              <w:marLeft w:val="0"/>
              <w:marRight w:val="0"/>
              <w:marTop w:val="0"/>
              <w:marBottom w:val="0"/>
              <w:divBdr>
                <w:top w:val="none" w:sz="0" w:space="0" w:color="auto"/>
                <w:left w:val="none" w:sz="0" w:space="0" w:color="auto"/>
                <w:bottom w:val="none" w:sz="0" w:space="0" w:color="auto"/>
                <w:right w:val="none" w:sz="0" w:space="0" w:color="auto"/>
              </w:divBdr>
            </w:div>
            <w:div w:id="2045472811">
              <w:marLeft w:val="0"/>
              <w:marRight w:val="0"/>
              <w:marTop w:val="0"/>
              <w:marBottom w:val="0"/>
              <w:divBdr>
                <w:top w:val="none" w:sz="0" w:space="0" w:color="auto"/>
                <w:left w:val="none" w:sz="0" w:space="0" w:color="auto"/>
                <w:bottom w:val="none" w:sz="0" w:space="0" w:color="auto"/>
                <w:right w:val="none" w:sz="0" w:space="0" w:color="auto"/>
              </w:divBdr>
            </w:div>
          </w:divsChild>
        </w:div>
        <w:div w:id="167062672">
          <w:marLeft w:val="0"/>
          <w:marRight w:val="0"/>
          <w:marTop w:val="0"/>
          <w:marBottom w:val="0"/>
          <w:divBdr>
            <w:top w:val="none" w:sz="0" w:space="0" w:color="auto"/>
            <w:left w:val="none" w:sz="0" w:space="0" w:color="auto"/>
            <w:bottom w:val="none" w:sz="0" w:space="0" w:color="auto"/>
            <w:right w:val="none" w:sz="0" w:space="0" w:color="auto"/>
          </w:divBdr>
          <w:divsChild>
            <w:div w:id="403190415">
              <w:marLeft w:val="0"/>
              <w:marRight w:val="0"/>
              <w:marTop w:val="0"/>
              <w:marBottom w:val="0"/>
              <w:divBdr>
                <w:top w:val="none" w:sz="0" w:space="0" w:color="auto"/>
                <w:left w:val="none" w:sz="0" w:space="0" w:color="auto"/>
                <w:bottom w:val="none" w:sz="0" w:space="0" w:color="auto"/>
                <w:right w:val="none" w:sz="0" w:space="0" w:color="auto"/>
              </w:divBdr>
            </w:div>
            <w:div w:id="877816560">
              <w:marLeft w:val="0"/>
              <w:marRight w:val="0"/>
              <w:marTop w:val="0"/>
              <w:marBottom w:val="0"/>
              <w:divBdr>
                <w:top w:val="none" w:sz="0" w:space="0" w:color="auto"/>
                <w:left w:val="none" w:sz="0" w:space="0" w:color="auto"/>
                <w:bottom w:val="none" w:sz="0" w:space="0" w:color="auto"/>
                <w:right w:val="none" w:sz="0" w:space="0" w:color="auto"/>
              </w:divBdr>
            </w:div>
            <w:div w:id="680208482">
              <w:marLeft w:val="0"/>
              <w:marRight w:val="0"/>
              <w:marTop w:val="0"/>
              <w:marBottom w:val="0"/>
              <w:divBdr>
                <w:top w:val="none" w:sz="0" w:space="0" w:color="auto"/>
                <w:left w:val="none" w:sz="0" w:space="0" w:color="auto"/>
                <w:bottom w:val="none" w:sz="0" w:space="0" w:color="auto"/>
                <w:right w:val="none" w:sz="0" w:space="0" w:color="auto"/>
              </w:divBdr>
            </w:div>
            <w:div w:id="1220704411">
              <w:marLeft w:val="0"/>
              <w:marRight w:val="0"/>
              <w:marTop w:val="0"/>
              <w:marBottom w:val="0"/>
              <w:divBdr>
                <w:top w:val="none" w:sz="0" w:space="0" w:color="auto"/>
                <w:left w:val="none" w:sz="0" w:space="0" w:color="auto"/>
                <w:bottom w:val="none" w:sz="0" w:space="0" w:color="auto"/>
                <w:right w:val="none" w:sz="0" w:space="0" w:color="auto"/>
              </w:divBdr>
            </w:div>
            <w:div w:id="237983463">
              <w:marLeft w:val="0"/>
              <w:marRight w:val="0"/>
              <w:marTop w:val="0"/>
              <w:marBottom w:val="0"/>
              <w:divBdr>
                <w:top w:val="none" w:sz="0" w:space="0" w:color="auto"/>
                <w:left w:val="none" w:sz="0" w:space="0" w:color="auto"/>
                <w:bottom w:val="none" w:sz="0" w:space="0" w:color="auto"/>
                <w:right w:val="none" w:sz="0" w:space="0" w:color="auto"/>
              </w:divBdr>
            </w:div>
          </w:divsChild>
        </w:div>
        <w:div w:id="1251349186">
          <w:marLeft w:val="0"/>
          <w:marRight w:val="0"/>
          <w:marTop w:val="0"/>
          <w:marBottom w:val="0"/>
          <w:divBdr>
            <w:top w:val="none" w:sz="0" w:space="0" w:color="auto"/>
            <w:left w:val="none" w:sz="0" w:space="0" w:color="auto"/>
            <w:bottom w:val="none" w:sz="0" w:space="0" w:color="auto"/>
            <w:right w:val="none" w:sz="0" w:space="0" w:color="auto"/>
          </w:divBdr>
          <w:divsChild>
            <w:div w:id="538904614">
              <w:marLeft w:val="0"/>
              <w:marRight w:val="0"/>
              <w:marTop w:val="0"/>
              <w:marBottom w:val="0"/>
              <w:divBdr>
                <w:top w:val="none" w:sz="0" w:space="0" w:color="auto"/>
                <w:left w:val="none" w:sz="0" w:space="0" w:color="auto"/>
                <w:bottom w:val="none" w:sz="0" w:space="0" w:color="auto"/>
                <w:right w:val="none" w:sz="0" w:space="0" w:color="auto"/>
              </w:divBdr>
            </w:div>
            <w:div w:id="465704985">
              <w:marLeft w:val="0"/>
              <w:marRight w:val="0"/>
              <w:marTop w:val="0"/>
              <w:marBottom w:val="0"/>
              <w:divBdr>
                <w:top w:val="none" w:sz="0" w:space="0" w:color="auto"/>
                <w:left w:val="none" w:sz="0" w:space="0" w:color="auto"/>
                <w:bottom w:val="none" w:sz="0" w:space="0" w:color="auto"/>
                <w:right w:val="none" w:sz="0" w:space="0" w:color="auto"/>
              </w:divBdr>
            </w:div>
            <w:div w:id="2028020074">
              <w:marLeft w:val="0"/>
              <w:marRight w:val="0"/>
              <w:marTop w:val="0"/>
              <w:marBottom w:val="0"/>
              <w:divBdr>
                <w:top w:val="none" w:sz="0" w:space="0" w:color="auto"/>
                <w:left w:val="none" w:sz="0" w:space="0" w:color="auto"/>
                <w:bottom w:val="none" w:sz="0" w:space="0" w:color="auto"/>
                <w:right w:val="none" w:sz="0" w:space="0" w:color="auto"/>
              </w:divBdr>
            </w:div>
            <w:div w:id="2114012750">
              <w:marLeft w:val="0"/>
              <w:marRight w:val="0"/>
              <w:marTop w:val="0"/>
              <w:marBottom w:val="0"/>
              <w:divBdr>
                <w:top w:val="none" w:sz="0" w:space="0" w:color="auto"/>
                <w:left w:val="none" w:sz="0" w:space="0" w:color="auto"/>
                <w:bottom w:val="none" w:sz="0" w:space="0" w:color="auto"/>
                <w:right w:val="none" w:sz="0" w:space="0" w:color="auto"/>
              </w:divBdr>
            </w:div>
            <w:div w:id="1255895603">
              <w:marLeft w:val="0"/>
              <w:marRight w:val="0"/>
              <w:marTop w:val="0"/>
              <w:marBottom w:val="0"/>
              <w:divBdr>
                <w:top w:val="none" w:sz="0" w:space="0" w:color="auto"/>
                <w:left w:val="none" w:sz="0" w:space="0" w:color="auto"/>
                <w:bottom w:val="none" w:sz="0" w:space="0" w:color="auto"/>
                <w:right w:val="none" w:sz="0" w:space="0" w:color="auto"/>
              </w:divBdr>
            </w:div>
          </w:divsChild>
        </w:div>
        <w:div w:id="1188369648">
          <w:marLeft w:val="0"/>
          <w:marRight w:val="0"/>
          <w:marTop w:val="0"/>
          <w:marBottom w:val="0"/>
          <w:divBdr>
            <w:top w:val="none" w:sz="0" w:space="0" w:color="auto"/>
            <w:left w:val="none" w:sz="0" w:space="0" w:color="auto"/>
            <w:bottom w:val="none" w:sz="0" w:space="0" w:color="auto"/>
            <w:right w:val="none" w:sz="0" w:space="0" w:color="auto"/>
          </w:divBdr>
          <w:divsChild>
            <w:div w:id="917599414">
              <w:marLeft w:val="0"/>
              <w:marRight w:val="0"/>
              <w:marTop w:val="0"/>
              <w:marBottom w:val="0"/>
              <w:divBdr>
                <w:top w:val="none" w:sz="0" w:space="0" w:color="auto"/>
                <w:left w:val="none" w:sz="0" w:space="0" w:color="auto"/>
                <w:bottom w:val="none" w:sz="0" w:space="0" w:color="auto"/>
                <w:right w:val="none" w:sz="0" w:space="0" w:color="auto"/>
              </w:divBdr>
            </w:div>
            <w:div w:id="54663673">
              <w:marLeft w:val="0"/>
              <w:marRight w:val="0"/>
              <w:marTop w:val="0"/>
              <w:marBottom w:val="0"/>
              <w:divBdr>
                <w:top w:val="none" w:sz="0" w:space="0" w:color="auto"/>
                <w:left w:val="none" w:sz="0" w:space="0" w:color="auto"/>
                <w:bottom w:val="none" w:sz="0" w:space="0" w:color="auto"/>
                <w:right w:val="none" w:sz="0" w:space="0" w:color="auto"/>
              </w:divBdr>
            </w:div>
            <w:div w:id="1880968600">
              <w:marLeft w:val="0"/>
              <w:marRight w:val="0"/>
              <w:marTop w:val="0"/>
              <w:marBottom w:val="0"/>
              <w:divBdr>
                <w:top w:val="none" w:sz="0" w:space="0" w:color="auto"/>
                <w:left w:val="none" w:sz="0" w:space="0" w:color="auto"/>
                <w:bottom w:val="none" w:sz="0" w:space="0" w:color="auto"/>
                <w:right w:val="none" w:sz="0" w:space="0" w:color="auto"/>
              </w:divBdr>
            </w:div>
            <w:div w:id="1814440554">
              <w:marLeft w:val="0"/>
              <w:marRight w:val="0"/>
              <w:marTop w:val="0"/>
              <w:marBottom w:val="0"/>
              <w:divBdr>
                <w:top w:val="none" w:sz="0" w:space="0" w:color="auto"/>
                <w:left w:val="none" w:sz="0" w:space="0" w:color="auto"/>
                <w:bottom w:val="none" w:sz="0" w:space="0" w:color="auto"/>
                <w:right w:val="none" w:sz="0" w:space="0" w:color="auto"/>
              </w:divBdr>
            </w:div>
            <w:div w:id="1367868084">
              <w:marLeft w:val="0"/>
              <w:marRight w:val="0"/>
              <w:marTop w:val="0"/>
              <w:marBottom w:val="0"/>
              <w:divBdr>
                <w:top w:val="none" w:sz="0" w:space="0" w:color="auto"/>
                <w:left w:val="none" w:sz="0" w:space="0" w:color="auto"/>
                <w:bottom w:val="none" w:sz="0" w:space="0" w:color="auto"/>
                <w:right w:val="none" w:sz="0" w:space="0" w:color="auto"/>
              </w:divBdr>
            </w:div>
          </w:divsChild>
        </w:div>
        <w:div w:id="1455975520">
          <w:marLeft w:val="0"/>
          <w:marRight w:val="0"/>
          <w:marTop w:val="0"/>
          <w:marBottom w:val="0"/>
          <w:divBdr>
            <w:top w:val="none" w:sz="0" w:space="0" w:color="auto"/>
            <w:left w:val="none" w:sz="0" w:space="0" w:color="auto"/>
            <w:bottom w:val="none" w:sz="0" w:space="0" w:color="auto"/>
            <w:right w:val="none" w:sz="0" w:space="0" w:color="auto"/>
          </w:divBdr>
        </w:div>
        <w:div w:id="1293364475">
          <w:marLeft w:val="0"/>
          <w:marRight w:val="0"/>
          <w:marTop w:val="0"/>
          <w:marBottom w:val="0"/>
          <w:divBdr>
            <w:top w:val="none" w:sz="0" w:space="0" w:color="auto"/>
            <w:left w:val="none" w:sz="0" w:space="0" w:color="auto"/>
            <w:bottom w:val="none" w:sz="0" w:space="0" w:color="auto"/>
            <w:right w:val="none" w:sz="0" w:space="0" w:color="auto"/>
          </w:divBdr>
        </w:div>
        <w:div w:id="808518429">
          <w:marLeft w:val="0"/>
          <w:marRight w:val="0"/>
          <w:marTop w:val="0"/>
          <w:marBottom w:val="0"/>
          <w:divBdr>
            <w:top w:val="none" w:sz="0" w:space="0" w:color="auto"/>
            <w:left w:val="none" w:sz="0" w:space="0" w:color="auto"/>
            <w:bottom w:val="none" w:sz="0" w:space="0" w:color="auto"/>
            <w:right w:val="none" w:sz="0" w:space="0" w:color="auto"/>
          </w:divBdr>
        </w:div>
        <w:div w:id="1965653403">
          <w:marLeft w:val="0"/>
          <w:marRight w:val="0"/>
          <w:marTop w:val="0"/>
          <w:marBottom w:val="0"/>
          <w:divBdr>
            <w:top w:val="none" w:sz="0" w:space="0" w:color="auto"/>
            <w:left w:val="none" w:sz="0" w:space="0" w:color="auto"/>
            <w:bottom w:val="none" w:sz="0" w:space="0" w:color="auto"/>
            <w:right w:val="none" w:sz="0" w:space="0" w:color="auto"/>
          </w:divBdr>
        </w:div>
        <w:div w:id="1295526582">
          <w:marLeft w:val="0"/>
          <w:marRight w:val="0"/>
          <w:marTop w:val="0"/>
          <w:marBottom w:val="0"/>
          <w:divBdr>
            <w:top w:val="none" w:sz="0" w:space="0" w:color="auto"/>
            <w:left w:val="none" w:sz="0" w:space="0" w:color="auto"/>
            <w:bottom w:val="none" w:sz="0" w:space="0" w:color="auto"/>
            <w:right w:val="none" w:sz="0" w:space="0" w:color="auto"/>
          </w:divBdr>
          <w:divsChild>
            <w:div w:id="1082414295">
              <w:marLeft w:val="-75"/>
              <w:marRight w:val="0"/>
              <w:marTop w:val="30"/>
              <w:marBottom w:val="30"/>
              <w:divBdr>
                <w:top w:val="none" w:sz="0" w:space="0" w:color="auto"/>
                <w:left w:val="none" w:sz="0" w:space="0" w:color="auto"/>
                <w:bottom w:val="none" w:sz="0" w:space="0" w:color="auto"/>
                <w:right w:val="none" w:sz="0" w:space="0" w:color="auto"/>
              </w:divBdr>
              <w:divsChild>
                <w:div w:id="177349066">
                  <w:marLeft w:val="0"/>
                  <w:marRight w:val="0"/>
                  <w:marTop w:val="0"/>
                  <w:marBottom w:val="0"/>
                  <w:divBdr>
                    <w:top w:val="none" w:sz="0" w:space="0" w:color="auto"/>
                    <w:left w:val="none" w:sz="0" w:space="0" w:color="auto"/>
                    <w:bottom w:val="none" w:sz="0" w:space="0" w:color="auto"/>
                    <w:right w:val="none" w:sz="0" w:space="0" w:color="auto"/>
                  </w:divBdr>
                  <w:divsChild>
                    <w:div w:id="1427773709">
                      <w:marLeft w:val="0"/>
                      <w:marRight w:val="0"/>
                      <w:marTop w:val="0"/>
                      <w:marBottom w:val="0"/>
                      <w:divBdr>
                        <w:top w:val="none" w:sz="0" w:space="0" w:color="auto"/>
                        <w:left w:val="none" w:sz="0" w:space="0" w:color="auto"/>
                        <w:bottom w:val="none" w:sz="0" w:space="0" w:color="auto"/>
                        <w:right w:val="none" w:sz="0" w:space="0" w:color="auto"/>
                      </w:divBdr>
                    </w:div>
                  </w:divsChild>
                </w:div>
                <w:div w:id="891116393">
                  <w:marLeft w:val="0"/>
                  <w:marRight w:val="0"/>
                  <w:marTop w:val="0"/>
                  <w:marBottom w:val="0"/>
                  <w:divBdr>
                    <w:top w:val="none" w:sz="0" w:space="0" w:color="auto"/>
                    <w:left w:val="none" w:sz="0" w:space="0" w:color="auto"/>
                    <w:bottom w:val="none" w:sz="0" w:space="0" w:color="auto"/>
                    <w:right w:val="none" w:sz="0" w:space="0" w:color="auto"/>
                  </w:divBdr>
                  <w:divsChild>
                    <w:div w:id="1463503818">
                      <w:marLeft w:val="0"/>
                      <w:marRight w:val="0"/>
                      <w:marTop w:val="0"/>
                      <w:marBottom w:val="0"/>
                      <w:divBdr>
                        <w:top w:val="none" w:sz="0" w:space="0" w:color="auto"/>
                        <w:left w:val="none" w:sz="0" w:space="0" w:color="auto"/>
                        <w:bottom w:val="none" w:sz="0" w:space="0" w:color="auto"/>
                        <w:right w:val="none" w:sz="0" w:space="0" w:color="auto"/>
                      </w:divBdr>
                    </w:div>
                  </w:divsChild>
                </w:div>
                <w:div w:id="259147233">
                  <w:marLeft w:val="0"/>
                  <w:marRight w:val="0"/>
                  <w:marTop w:val="0"/>
                  <w:marBottom w:val="0"/>
                  <w:divBdr>
                    <w:top w:val="none" w:sz="0" w:space="0" w:color="auto"/>
                    <w:left w:val="none" w:sz="0" w:space="0" w:color="auto"/>
                    <w:bottom w:val="none" w:sz="0" w:space="0" w:color="auto"/>
                    <w:right w:val="none" w:sz="0" w:space="0" w:color="auto"/>
                  </w:divBdr>
                  <w:divsChild>
                    <w:div w:id="1854222857">
                      <w:marLeft w:val="0"/>
                      <w:marRight w:val="0"/>
                      <w:marTop w:val="0"/>
                      <w:marBottom w:val="0"/>
                      <w:divBdr>
                        <w:top w:val="none" w:sz="0" w:space="0" w:color="auto"/>
                        <w:left w:val="none" w:sz="0" w:space="0" w:color="auto"/>
                        <w:bottom w:val="none" w:sz="0" w:space="0" w:color="auto"/>
                        <w:right w:val="none" w:sz="0" w:space="0" w:color="auto"/>
                      </w:divBdr>
                    </w:div>
                  </w:divsChild>
                </w:div>
                <w:div w:id="1529759386">
                  <w:marLeft w:val="0"/>
                  <w:marRight w:val="0"/>
                  <w:marTop w:val="0"/>
                  <w:marBottom w:val="0"/>
                  <w:divBdr>
                    <w:top w:val="none" w:sz="0" w:space="0" w:color="auto"/>
                    <w:left w:val="none" w:sz="0" w:space="0" w:color="auto"/>
                    <w:bottom w:val="none" w:sz="0" w:space="0" w:color="auto"/>
                    <w:right w:val="none" w:sz="0" w:space="0" w:color="auto"/>
                  </w:divBdr>
                  <w:divsChild>
                    <w:div w:id="1451969744">
                      <w:marLeft w:val="0"/>
                      <w:marRight w:val="0"/>
                      <w:marTop w:val="0"/>
                      <w:marBottom w:val="0"/>
                      <w:divBdr>
                        <w:top w:val="none" w:sz="0" w:space="0" w:color="auto"/>
                        <w:left w:val="none" w:sz="0" w:space="0" w:color="auto"/>
                        <w:bottom w:val="none" w:sz="0" w:space="0" w:color="auto"/>
                        <w:right w:val="none" w:sz="0" w:space="0" w:color="auto"/>
                      </w:divBdr>
                    </w:div>
                  </w:divsChild>
                </w:div>
                <w:div w:id="1330062030">
                  <w:marLeft w:val="0"/>
                  <w:marRight w:val="0"/>
                  <w:marTop w:val="0"/>
                  <w:marBottom w:val="0"/>
                  <w:divBdr>
                    <w:top w:val="none" w:sz="0" w:space="0" w:color="auto"/>
                    <w:left w:val="none" w:sz="0" w:space="0" w:color="auto"/>
                    <w:bottom w:val="none" w:sz="0" w:space="0" w:color="auto"/>
                    <w:right w:val="none" w:sz="0" w:space="0" w:color="auto"/>
                  </w:divBdr>
                  <w:divsChild>
                    <w:div w:id="595670025">
                      <w:marLeft w:val="0"/>
                      <w:marRight w:val="0"/>
                      <w:marTop w:val="0"/>
                      <w:marBottom w:val="0"/>
                      <w:divBdr>
                        <w:top w:val="none" w:sz="0" w:space="0" w:color="auto"/>
                        <w:left w:val="none" w:sz="0" w:space="0" w:color="auto"/>
                        <w:bottom w:val="none" w:sz="0" w:space="0" w:color="auto"/>
                        <w:right w:val="none" w:sz="0" w:space="0" w:color="auto"/>
                      </w:divBdr>
                    </w:div>
                  </w:divsChild>
                </w:div>
                <w:div w:id="564608324">
                  <w:marLeft w:val="0"/>
                  <w:marRight w:val="0"/>
                  <w:marTop w:val="0"/>
                  <w:marBottom w:val="0"/>
                  <w:divBdr>
                    <w:top w:val="none" w:sz="0" w:space="0" w:color="auto"/>
                    <w:left w:val="none" w:sz="0" w:space="0" w:color="auto"/>
                    <w:bottom w:val="none" w:sz="0" w:space="0" w:color="auto"/>
                    <w:right w:val="none" w:sz="0" w:space="0" w:color="auto"/>
                  </w:divBdr>
                  <w:divsChild>
                    <w:div w:id="1464737368">
                      <w:marLeft w:val="0"/>
                      <w:marRight w:val="0"/>
                      <w:marTop w:val="0"/>
                      <w:marBottom w:val="0"/>
                      <w:divBdr>
                        <w:top w:val="none" w:sz="0" w:space="0" w:color="auto"/>
                        <w:left w:val="none" w:sz="0" w:space="0" w:color="auto"/>
                        <w:bottom w:val="none" w:sz="0" w:space="0" w:color="auto"/>
                        <w:right w:val="none" w:sz="0" w:space="0" w:color="auto"/>
                      </w:divBdr>
                    </w:div>
                  </w:divsChild>
                </w:div>
                <w:div w:id="200942913">
                  <w:marLeft w:val="0"/>
                  <w:marRight w:val="0"/>
                  <w:marTop w:val="0"/>
                  <w:marBottom w:val="0"/>
                  <w:divBdr>
                    <w:top w:val="none" w:sz="0" w:space="0" w:color="auto"/>
                    <w:left w:val="none" w:sz="0" w:space="0" w:color="auto"/>
                    <w:bottom w:val="none" w:sz="0" w:space="0" w:color="auto"/>
                    <w:right w:val="none" w:sz="0" w:space="0" w:color="auto"/>
                  </w:divBdr>
                  <w:divsChild>
                    <w:div w:id="1832679069">
                      <w:marLeft w:val="0"/>
                      <w:marRight w:val="0"/>
                      <w:marTop w:val="0"/>
                      <w:marBottom w:val="0"/>
                      <w:divBdr>
                        <w:top w:val="none" w:sz="0" w:space="0" w:color="auto"/>
                        <w:left w:val="none" w:sz="0" w:space="0" w:color="auto"/>
                        <w:bottom w:val="none" w:sz="0" w:space="0" w:color="auto"/>
                        <w:right w:val="none" w:sz="0" w:space="0" w:color="auto"/>
                      </w:divBdr>
                    </w:div>
                  </w:divsChild>
                </w:div>
                <w:div w:id="113524703">
                  <w:marLeft w:val="0"/>
                  <w:marRight w:val="0"/>
                  <w:marTop w:val="0"/>
                  <w:marBottom w:val="0"/>
                  <w:divBdr>
                    <w:top w:val="none" w:sz="0" w:space="0" w:color="auto"/>
                    <w:left w:val="none" w:sz="0" w:space="0" w:color="auto"/>
                    <w:bottom w:val="none" w:sz="0" w:space="0" w:color="auto"/>
                    <w:right w:val="none" w:sz="0" w:space="0" w:color="auto"/>
                  </w:divBdr>
                  <w:divsChild>
                    <w:div w:id="1085497060">
                      <w:marLeft w:val="0"/>
                      <w:marRight w:val="0"/>
                      <w:marTop w:val="0"/>
                      <w:marBottom w:val="0"/>
                      <w:divBdr>
                        <w:top w:val="none" w:sz="0" w:space="0" w:color="auto"/>
                        <w:left w:val="none" w:sz="0" w:space="0" w:color="auto"/>
                        <w:bottom w:val="none" w:sz="0" w:space="0" w:color="auto"/>
                        <w:right w:val="none" w:sz="0" w:space="0" w:color="auto"/>
                      </w:divBdr>
                    </w:div>
                  </w:divsChild>
                </w:div>
                <w:div w:id="1167136558">
                  <w:marLeft w:val="0"/>
                  <w:marRight w:val="0"/>
                  <w:marTop w:val="0"/>
                  <w:marBottom w:val="0"/>
                  <w:divBdr>
                    <w:top w:val="none" w:sz="0" w:space="0" w:color="auto"/>
                    <w:left w:val="none" w:sz="0" w:space="0" w:color="auto"/>
                    <w:bottom w:val="none" w:sz="0" w:space="0" w:color="auto"/>
                    <w:right w:val="none" w:sz="0" w:space="0" w:color="auto"/>
                  </w:divBdr>
                  <w:divsChild>
                    <w:div w:id="2019696213">
                      <w:marLeft w:val="0"/>
                      <w:marRight w:val="0"/>
                      <w:marTop w:val="0"/>
                      <w:marBottom w:val="0"/>
                      <w:divBdr>
                        <w:top w:val="none" w:sz="0" w:space="0" w:color="auto"/>
                        <w:left w:val="none" w:sz="0" w:space="0" w:color="auto"/>
                        <w:bottom w:val="none" w:sz="0" w:space="0" w:color="auto"/>
                        <w:right w:val="none" w:sz="0" w:space="0" w:color="auto"/>
                      </w:divBdr>
                    </w:div>
                  </w:divsChild>
                </w:div>
                <w:div w:id="1285505213">
                  <w:marLeft w:val="0"/>
                  <w:marRight w:val="0"/>
                  <w:marTop w:val="0"/>
                  <w:marBottom w:val="0"/>
                  <w:divBdr>
                    <w:top w:val="none" w:sz="0" w:space="0" w:color="auto"/>
                    <w:left w:val="none" w:sz="0" w:space="0" w:color="auto"/>
                    <w:bottom w:val="none" w:sz="0" w:space="0" w:color="auto"/>
                    <w:right w:val="none" w:sz="0" w:space="0" w:color="auto"/>
                  </w:divBdr>
                  <w:divsChild>
                    <w:div w:id="1112170354">
                      <w:marLeft w:val="0"/>
                      <w:marRight w:val="0"/>
                      <w:marTop w:val="0"/>
                      <w:marBottom w:val="0"/>
                      <w:divBdr>
                        <w:top w:val="none" w:sz="0" w:space="0" w:color="auto"/>
                        <w:left w:val="none" w:sz="0" w:space="0" w:color="auto"/>
                        <w:bottom w:val="none" w:sz="0" w:space="0" w:color="auto"/>
                        <w:right w:val="none" w:sz="0" w:space="0" w:color="auto"/>
                      </w:divBdr>
                    </w:div>
                  </w:divsChild>
                </w:div>
                <w:div w:id="1704134988">
                  <w:marLeft w:val="0"/>
                  <w:marRight w:val="0"/>
                  <w:marTop w:val="0"/>
                  <w:marBottom w:val="0"/>
                  <w:divBdr>
                    <w:top w:val="none" w:sz="0" w:space="0" w:color="auto"/>
                    <w:left w:val="none" w:sz="0" w:space="0" w:color="auto"/>
                    <w:bottom w:val="none" w:sz="0" w:space="0" w:color="auto"/>
                    <w:right w:val="none" w:sz="0" w:space="0" w:color="auto"/>
                  </w:divBdr>
                  <w:divsChild>
                    <w:div w:id="462425909">
                      <w:marLeft w:val="0"/>
                      <w:marRight w:val="0"/>
                      <w:marTop w:val="0"/>
                      <w:marBottom w:val="0"/>
                      <w:divBdr>
                        <w:top w:val="none" w:sz="0" w:space="0" w:color="auto"/>
                        <w:left w:val="none" w:sz="0" w:space="0" w:color="auto"/>
                        <w:bottom w:val="none" w:sz="0" w:space="0" w:color="auto"/>
                        <w:right w:val="none" w:sz="0" w:space="0" w:color="auto"/>
                      </w:divBdr>
                    </w:div>
                  </w:divsChild>
                </w:div>
                <w:div w:id="236524647">
                  <w:marLeft w:val="0"/>
                  <w:marRight w:val="0"/>
                  <w:marTop w:val="0"/>
                  <w:marBottom w:val="0"/>
                  <w:divBdr>
                    <w:top w:val="none" w:sz="0" w:space="0" w:color="auto"/>
                    <w:left w:val="none" w:sz="0" w:space="0" w:color="auto"/>
                    <w:bottom w:val="none" w:sz="0" w:space="0" w:color="auto"/>
                    <w:right w:val="none" w:sz="0" w:space="0" w:color="auto"/>
                  </w:divBdr>
                  <w:divsChild>
                    <w:div w:id="859395906">
                      <w:marLeft w:val="0"/>
                      <w:marRight w:val="0"/>
                      <w:marTop w:val="0"/>
                      <w:marBottom w:val="0"/>
                      <w:divBdr>
                        <w:top w:val="none" w:sz="0" w:space="0" w:color="auto"/>
                        <w:left w:val="none" w:sz="0" w:space="0" w:color="auto"/>
                        <w:bottom w:val="none" w:sz="0" w:space="0" w:color="auto"/>
                        <w:right w:val="none" w:sz="0" w:space="0" w:color="auto"/>
                      </w:divBdr>
                    </w:div>
                  </w:divsChild>
                </w:div>
                <w:div w:id="462423727">
                  <w:marLeft w:val="0"/>
                  <w:marRight w:val="0"/>
                  <w:marTop w:val="0"/>
                  <w:marBottom w:val="0"/>
                  <w:divBdr>
                    <w:top w:val="none" w:sz="0" w:space="0" w:color="auto"/>
                    <w:left w:val="none" w:sz="0" w:space="0" w:color="auto"/>
                    <w:bottom w:val="none" w:sz="0" w:space="0" w:color="auto"/>
                    <w:right w:val="none" w:sz="0" w:space="0" w:color="auto"/>
                  </w:divBdr>
                  <w:divsChild>
                    <w:div w:id="1265459177">
                      <w:marLeft w:val="0"/>
                      <w:marRight w:val="0"/>
                      <w:marTop w:val="0"/>
                      <w:marBottom w:val="0"/>
                      <w:divBdr>
                        <w:top w:val="none" w:sz="0" w:space="0" w:color="auto"/>
                        <w:left w:val="none" w:sz="0" w:space="0" w:color="auto"/>
                        <w:bottom w:val="none" w:sz="0" w:space="0" w:color="auto"/>
                        <w:right w:val="none" w:sz="0" w:space="0" w:color="auto"/>
                      </w:divBdr>
                    </w:div>
                  </w:divsChild>
                </w:div>
                <w:div w:id="688262930">
                  <w:marLeft w:val="0"/>
                  <w:marRight w:val="0"/>
                  <w:marTop w:val="0"/>
                  <w:marBottom w:val="0"/>
                  <w:divBdr>
                    <w:top w:val="none" w:sz="0" w:space="0" w:color="auto"/>
                    <w:left w:val="none" w:sz="0" w:space="0" w:color="auto"/>
                    <w:bottom w:val="none" w:sz="0" w:space="0" w:color="auto"/>
                    <w:right w:val="none" w:sz="0" w:space="0" w:color="auto"/>
                  </w:divBdr>
                  <w:divsChild>
                    <w:div w:id="2147158701">
                      <w:marLeft w:val="0"/>
                      <w:marRight w:val="0"/>
                      <w:marTop w:val="0"/>
                      <w:marBottom w:val="0"/>
                      <w:divBdr>
                        <w:top w:val="none" w:sz="0" w:space="0" w:color="auto"/>
                        <w:left w:val="none" w:sz="0" w:space="0" w:color="auto"/>
                        <w:bottom w:val="none" w:sz="0" w:space="0" w:color="auto"/>
                        <w:right w:val="none" w:sz="0" w:space="0" w:color="auto"/>
                      </w:divBdr>
                    </w:div>
                  </w:divsChild>
                </w:div>
                <w:div w:id="202719668">
                  <w:marLeft w:val="0"/>
                  <w:marRight w:val="0"/>
                  <w:marTop w:val="0"/>
                  <w:marBottom w:val="0"/>
                  <w:divBdr>
                    <w:top w:val="none" w:sz="0" w:space="0" w:color="auto"/>
                    <w:left w:val="none" w:sz="0" w:space="0" w:color="auto"/>
                    <w:bottom w:val="none" w:sz="0" w:space="0" w:color="auto"/>
                    <w:right w:val="none" w:sz="0" w:space="0" w:color="auto"/>
                  </w:divBdr>
                  <w:divsChild>
                    <w:div w:id="1018234267">
                      <w:marLeft w:val="0"/>
                      <w:marRight w:val="0"/>
                      <w:marTop w:val="0"/>
                      <w:marBottom w:val="0"/>
                      <w:divBdr>
                        <w:top w:val="none" w:sz="0" w:space="0" w:color="auto"/>
                        <w:left w:val="none" w:sz="0" w:space="0" w:color="auto"/>
                        <w:bottom w:val="none" w:sz="0" w:space="0" w:color="auto"/>
                        <w:right w:val="none" w:sz="0" w:space="0" w:color="auto"/>
                      </w:divBdr>
                    </w:div>
                  </w:divsChild>
                </w:div>
                <w:div w:id="619994990">
                  <w:marLeft w:val="0"/>
                  <w:marRight w:val="0"/>
                  <w:marTop w:val="0"/>
                  <w:marBottom w:val="0"/>
                  <w:divBdr>
                    <w:top w:val="none" w:sz="0" w:space="0" w:color="auto"/>
                    <w:left w:val="none" w:sz="0" w:space="0" w:color="auto"/>
                    <w:bottom w:val="none" w:sz="0" w:space="0" w:color="auto"/>
                    <w:right w:val="none" w:sz="0" w:space="0" w:color="auto"/>
                  </w:divBdr>
                  <w:divsChild>
                    <w:div w:id="647783979">
                      <w:marLeft w:val="0"/>
                      <w:marRight w:val="0"/>
                      <w:marTop w:val="0"/>
                      <w:marBottom w:val="0"/>
                      <w:divBdr>
                        <w:top w:val="none" w:sz="0" w:space="0" w:color="auto"/>
                        <w:left w:val="none" w:sz="0" w:space="0" w:color="auto"/>
                        <w:bottom w:val="none" w:sz="0" w:space="0" w:color="auto"/>
                        <w:right w:val="none" w:sz="0" w:space="0" w:color="auto"/>
                      </w:divBdr>
                    </w:div>
                  </w:divsChild>
                </w:div>
                <w:div w:id="81755321">
                  <w:marLeft w:val="0"/>
                  <w:marRight w:val="0"/>
                  <w:marTop w:val="0"/>
                  <w:marBottom w:val="0"/>
                  <w:divBdr>
                    <w:top w:val="none" w:sz="0" w:space="0" w:color="auto"/>
                    <w:left w:val="none" w:sz="0" w:space="0" w:color="auto"/>
                    <w:bottom w:val="none" w:sz="0" w:space="0" w:color="auto"/>
                    <w:right w:val="none" w:sz="0" w:space="0" w:color="auto"/>
                  </w:divBdr>
                  <w:divsChild>
                    <w:div w:id="349718383">
                      <w:marLeft w:val="0"/>
                      <w:marRight w:val="0"/>
                      <w:marTop w:val="0"/>
                      <w:marBottom w:val="0"/>
                      <w:divBdr>
                        <w:top w:val="none" w:sz="0" w:space="0" w:color="auto"/>
                        <w:left w:val="none" w:sz="0" w:space="0" w:color="auto"/>
                        <w:bottom w:val="none" w:sz="0" w:space="0" w:color="auto"/>
                        <w:right w:val="none" w:sz="0" w:space="0" w:color="auto"/>
                      </w:divBdr>
                    </w:div>
                  </w:divsChild>
                </w:div>
                <w:div w:id="2074765642">
                  <w:marLeft w:val="0"/>
                  <w:marRight w:val="0"/>
                  <w:marTop w:val="0"/>
                  <w:marBottom w:val="0"/>
                  <w:divBdr>
                    <w:top w:val="none" w:sz="0" w:space="0" w:color="auto"/>
                    <w:left w:val="none" w:sz="0" w:space="0" w:color="auto"/>
                    <w:bottom w:val="none" w:sz="0" w:space="0" w:color="auto"/>
                    <w:right w:val="none" w:sz="0" w:space="0" w:color="auto"/>
                  </w:divBdr>
                  <w:divsChild>
                    <w:div w:id="2072386668">
                      <w:marLeft w:val="0"/>
                      <w:marRight w:val="0"/>
                      <w:marTop w:val="0"/>
                      <w:marBottom w:val="0"/>
                      <w:divBdr>
                        <w:top w:val="none" w:sz="0" w:space="0" w:color="auto"/>
                        <w:left w:val="none" w:sz="0" w:space="0" w:color="auto"/>
                        <w:bottom w:val="none" w:sz="0" w:space="0" w:color="auto"/>
                        <w:right w:val="none" w:sz="0" w:space="0" w:color="auto"/>
                      </w:divBdr>
                    </w:div>
                  </w:divsChild>
                </w:div>
                <w:div w:id="1031760445">
                  <w:marLeft w:val="0"/>
                  <w:marRight w:val="0"/>
                  <w:marTop w:val="0"/>
                  <w:marBottom w:val="0"/>
                  <w:divBdr>
                    <w:top w:val="none" w:sz="0" w:space="0" w:color="auto"/>
                    <w:left w:val="none" w:sz="0" w:space="0" w:color="auto"/>
                    <w:bottom w:val="none" w:sz="0" w:space="0" w:color="auto"/>
                    <w:right w:val="none" w:sz="0" w:space="0" w:color="auto"/>
                  </w:divBdr>
                  <w:divsChild>
                    <w:div w:id="1446268408">
                      <w:marLeft w:val="0"/>
                      <w:marRight w:val="0"/>
                      <w:marTop w:val="0"/>
                      <w:marBottom w:val="0"/>
                      <w:divBdr>
                        <w:top w:val="none" w:sz="0" w:space="0" w:color="auto"/>
                        <w:left w:val="none" w:sz="0" w:space="0" w:color="auto"/>
                        <w:bottom w:val="none" w:sz="0" w:space="0" w:color="auto"/>
                        <w:right w:val="none" w:sz="0" w:space="0" w:color="auto"/>
                      </w:divBdr>
                    </w:div>
                  </w:divsChild>
                </w:div>
                <w:div w:id="1406339591">
                  <w:marLeft w:val="0"/>
                  <w:marRight w:val="0"/>
                  <w:marTop w:val="0"/>
                  <w:marBottom w:val="0"/>
                  <w:divBdr>
                    <w:top w:val="none" w:sz="0" w:space="0" w:color="auto"/>
                    <w:left w:val="none" w:sz="0" w:space="0" w:color="auto"/>
                    <w:bottom w:val="none" w:sz="0" w:space="0" w:color="auto"/>
                    <w:right w:val="none" w:sz="0" w:space="0" w:color="auto"/>
                  </w:divBdr>
                  <w:divsChild>
                    <w:div w:id="1110784643">
                      <w:marLeft w:val="0"/>
                      <w:marRight w:val="0"/>
                      <w:marTop w:val="0"/>
                      <w:marBottom w:val="0"/>
                      <w:divBdr>
                        <w:top w:val="none" w:sz="0" w:space="0" w:color="auto"/>
                        <w:left w:val="none" w:sz="0" w:space="0" w:color="auto"/>
                        <w:bottom w:val="none" w:sz="0" w:space="0" w:color="auto"/>
                        <w:right w:val="none" w:sz="0" w:space="0" w:color="auto"/>
                      </w:divBdr>
                    </w:div>
                  </w:divsChild>
                </w:div>
                <w:div w:id="1099252638">
                  <w:marLeft w:val="0"/>
                  <w:marRight w:val="0"/>
                  <w:marTop w:val="0"/>
                  <w:marBottom w:val="0"/>
                  <w:divBdr>
                    <w:top w:val="none" w:sz="0" w:space="0" w:color="auto"/>
                    <w:left w:val="none" w:sz="0" w:space="0" w:color="auto"/>
                    <w:bottom w:val="none" w:sz="0" w:space="0" w:color="auto"/>
                    <w:right w:val="none" w:sz="0" w:space="0" w:color="auto"/>
                  </w:divBdr>
                  <w:divsChild>
                    <w:div w:id="660550011">
                      <w:marLeft w:val="0"/>
                      <w:marRight w:val="0"/>
                      <w:marTop w:val="0"/>
                      <w:marBottom w:val="0"/>
                      <w:divBdr>
                        <w:top w:val="none" w:sz="0" w:space="0" w:color="auto"/>
                        <w:left w:val="none" w:sz="0" w:space="0" w:color="auto"/>
                        <w:bottom w:val="none" w:sz="0" w:space="0" w:color="auto"/>
                        <w:right w:val="none" w:sz="0" w:space="0" w:color="auto"/>
                      </w:divBdr>
                    </w:div>
                  </w:divsChild>
                </w:div>
                <w:div w:id="1109394271">
                  <w:marLeft w:val="0"/>
                  <w:marRight w:val="0"/>
                  <w:marTop w:val="0"/>
                  <w:marBottom w:val="0"/>
                  <w:divBdr>
                    <w:top w:val="none" w:sz="0" w:space="0" w:color="auto"/>
                    <w:left w:val="none" w:sz="0" w:space="0" w:color="auto"/>
                    <w:bottom w:val="none" w:sz="0" w:space="0" w:color="auto"/>
                    <w:right w:val="none" w:sz="0" w:space="0" w:color="auto"/>
                  </w:divBdr>
                  <w:divsChild>
                    <w:div w:id="802693017">
                      <w:marLeft w:val="0"/>
                      <w:marRight w:val="0"/>
                      <w:marTop w:val="0"/>
                      <w:marBottom w:val="0"/>
                      <w:divBdr>
                        <w:top w:val="none" w:sz="0" w:space="0" w:color="auto"/>
                        <w:left w:val="none" w:sz="0" w:space="0" w:color="auto"/>
                        <w:bottom w:val="none" w:sz="0" w:space="0" w:color="auto"/>
                        <w:right w:val="none" w:sz="0" w:space="0" w:color="auto"/>
                      </w:divBdr>
                    </w:div>
                  </w:divsChild>
                </w:div>
                <w:div w:id="502016208">
                  <w:marLeft w:val="0"/>
                  <w:marRight w:val="0"/>
                  <w:marTop w:val="0"/>
                  <w:marBottom w:val="0"/>
                  <w:divBdr>
                    <w:top w:val="none" w:sz="0" w:space="0" w:color="auto"/>
                    <w:left w:val="none" w:sz="0" w:space="0" w:color="auto"/>
                    <w:bottom w:val="none" w:sz="0" w:space="0" w:color="auto"/>
                    <w:right w:val="none" w:sz="0" w:space="0" w:color="auto"/>
                  </w:divBdr>
                  <w:divsChild>
                    <w:div w:id="1774125697">
                      <w:marLeft w:val="0"/>
                      <w:marRight w:val="0"/>
                      <w:marTop w:val="0"/>
                      <w:marBottom w:val="0"/>
                      <w:divBdr>
                        <w:top w:val="none" w:sz="0" w:space="0" w:color="auto"/>
                        <w:left w:val="none" w:sz="0" w:space="0" w:color="auto"/>
                        <w:bottom w:val="none" w:sz="0" w:space="0" w:color="auto"/>
                        <w:right w:val="none" w:sz="0" w:space="0" w:color="auto"/>
                      </w:divBdr>
                    </w:div>
                  </w:divsChild>
                </w:div>
                <w:div w:id="536697299">
                  <w:marLeft w:val="0"/>
                  <w:marRight w:val="0"/>
                  <w:marTop w:val="0"/>
                  <w:marBottom w:val="0"/>
                  <w:divBdr>
                    <w:top w:val="none" w:sz="0" w:space="0" w:color="auto"/>
                    <w:left w:val="none" w:sz="0" w:space="0" w:color="auto"/>
                    <w:bottom w:val="none" w:sz="0" w:space="0" w:color="auto"/>
                    <w:right w:val="none" w:sz="0" w:space="0" w:color="auto"/>
                  </w:divBdr>
                  <w:divsChild>
                    <w:div w:id="1262645313">
                      <w:marLeft w:val="0"/>
                      <w:marRight w:val="0"/>
                      <w:marTop w:val="0"/>
                      <w:marBottom w:val="0"/>
                      <w:divBdr>
                        <w:top w:val="none" w:sz="0" w:space="0" w:color="auto"/>
                        <w:left w:val="none" w:sz="0" w:space="0" w:color="auto"/>
                        <w:bottom w:val="none" w:sz="0" w:space="0" w:color="auto"/>
                        <w:right w:val="none" w:sz="0" w:space="0" w:color="auto"/>
                      </w:divBdr>
                    </w:div>
                  </w:divsChild>
                </w:div>
                <w:div w:id="1151949896">
                  <w:marLeft w:val="0"/>
                  <w:marRight w:val="0"/>
                  <w:marTop w:val="0"/>
                  <w:marBottom w:val="0"/>
                  <w:divBdr>
                    <w:top w:val="none" w:sz="0" w:space="0" w:color="auto"/>
                    <w:left w:val="none" w:sz="0" w:space="0" w:color="auto"/>
                    <w:bottom w:val="none" w:sz="0" w:space="0" w:color="auto"/>
                    <w:right w:val="none" w:sz="0" w:space="0" w:color="auto"/>
                  </w:divBdr>
                  <w:divsChild>
                    <w:div w:id="417945514">
                      <w:marLeft w:val="0"/>
                      <w:marRight w:val="0"/>
                      <w:marTop w:val="0"/>
                      <w:marBottom w:val="0"/>
                      <w:divBdr>
                        <w:top w:val="none" w:sz="0" w:space="0" w:color="auto"/>
                        <w:left w:val="none" w:sz="0" w:space="0" w:color="auto"/>
                        <w:bottom w:val="none" w:sz="0" w:space="0" w:color="auto"/>
                        <w:right w:val="none" w:sz="0" w:space="0" w:color="auto"/>
                      </w:divBdr>
                    </w:div>
                  </w:divsChild>
                </w:div>
                <w:div w:id="30690229">
                  <w:marLeft w:val="0"/>
                  <w:marRight w:val="0"/>
                  <w:marTop w:val="0"/>
                  <w:marBottom w:val="0"/>
                  <w:divBdr>
                    <w:top w:val="none" w:sz="0" w:space="0" w:color="auto"/>
                    <w:left w:val="none" w:sz="0" w:space="0" w:color="auto"/>
                    <w:bottom w:val="none" w:sz="0" w:space="0" w:color="auto"/>
                    <w:right w:val="none" w:sz="0" w:space="0" w:color="auto"/>
                  </w:divBdr>
                  <w:divsChild>
                    <w:div w:id="1698777080">
                      <w:marLeft w:val="0"/>
                      <w:marRight w:val="0"/>
                      <w:marTop w:val="0"/>
                      <w:marBottom w:val="0"/>
                      <w:divBdr>
                        <w:top w:val="none" w:sz="0" w:space="0" w:color="auto"/>
                        <w:left w:val="none" w:sz="0" w:space="0" w:color="auto"/>
                        <w:bottom w:val="none" w:sz="0" w:space="0" w:color="auto"/>
                        <w:right w:val="none" w:sz="0" w:space="0" w:color="auto"/>
                      </w:divBdr>
                    </w:div>
                  </w:divsChild>
                </w:div>
                <w:div w:id="550575855">
                  <w:marLeft w:val="0"/>
                  <w:marRight w:val="0"/>
                  <w:marTop w:val="0"/>
                  <w:marBottom w:val="0"/>
                  <w:divBdr>
                    <w:top w:val="none" w:sz="0" w:space="0" w:color="auto"/>
                    <w:left w:val="none" w:sz="0" w:space="0" w:color="auto"/>
                    <w:bottom w:val="none" w:sz="0" w:space="0" w:color="auto"/>
                    <w:right w:val="none" w:sz="0" w:space="0" w:color="auto"/>
                  </w:divBdr>
                  <w:divsChild>
                    <w:div w:id="2109084494">
                      <w:marLeft w:val="0"/>
                      <w:marRight w:val="0"/>
                      <w:marTop w:val="0"/>
                      <w:marBottom w:val="0"/>
                      <w:divBdr>
                        <w:top w:val="none" w:sz="0" w:space="0" w:color="auto"/>
                        <w:left w:val="none" w:sz="0" w:space="0" w:color="auto"/>
                        <w:bottom w:val="none" w:sz="0" w:space="0" w:color="auto"/>
                        <w:right w:val="none" w:sz="0" w:space="0" w:color="auto"/>
                      </w:divBdr>
                    </w:div>
                  </w:divsChild>
                </w:div>
                <w:div w:id="117720040">
                  <w:marLeft w:val="0"/>
                  <w:marRight w:val="0"/>
                  <w:marTop w:val="0"/>
                  <w:marBottom w:val="0"/>
                  <w:divBdr>
                    <w:top w:val="none" w:sz="0" w:space="0" w:color="auto"/>
                    <w:left w:val="none" w:sz="0" w:space="0" w:color="auto"/>
                    <w:bottom w:val="none" w:sz="0" w:space="0" w:color="auto"/>
                    <w:right w:val="none" w:sz="0" w:space="0" w:color="auto"/>
                  </w:divBdr>
                  <w:divsChild>
                    <w:div w:id="943655406">
                      <w:marLeft w:val="0"/>
                      <w:marRight w:val="0"/>
                      <w:marTop w:val="0"/>
                      <w:marBottom w:val="0"/>
                      <w:divBdr>
                        <w:top w:val="none" w:sz="0" w:space="0" w:color="auto"/>
                        <w:left w:val="none" w:sz="0" w:space="0" w:color="auto"/>
                        <w:bottom w:val="none" w:sz="0" w:space="0" w:color="auto"/>
                        <w:right w:val="none" w:sz="0" w:space="0" w:color="auto"/>
                      </w:divBdr>
                    </w:div>
                  </w:divsChild>
                </w:div>
                <w:div w:id="1035038930">
                  <w:marLeft w:val="0"/>
                  <w:marRight w:val="0"/>
                  <w:marTop w:val="0"/>
                  <w:marBottom w:val="0"/>
                  <w:divBdr>
                    <w:top w:val="none" w:sz="0" w:space="0" w:color="auto"/>
                    <w:left w:val="none" w:sz="0" w:space="0" w:color="auto"/>
                    <w:bottom w:val="none" w:sz="0" w:space="0" w:color="auto"/>
                    <w:right w:val="none" w:sz="0" w:space="0" w:color="auto"/>
                  </w:divBdr>
                  <w:divsChild>
                    <w:div w:id="705955385">
                      <w:marLeft w:val="0"/>
                      <w:marRight w:val="0"/>
                      <w:marTop w:val="0"/>
                      <w:marBottom w:val="0"/>
                      <w:divBdr>
                        <w:top w:val="none" w:sz="0" w:space="0" w:color="auto"/>
                        <w:left w:val="none" w:sz="0" w:space="0" w:color="auto"/>
                        <w:bottom w:val="none" w:sz="0" w:space="0" w:color="auto"/>
                        <w:right w:val="none" w:sz="0" w:space="0" w:color="auto"/>
                      </w:divBdr>
                    </w:div>
                  </w:divsChild>
                </w:div>
                <w:div w:id="1447967729">
                  <w:marLeft w:val="0"/>
                  <w:marRight w:val="0"/>
                  <w:marTop w:val="0"/>
                  <w:marBottom w:val="0"/>
                  <w:divBdr>
                    <w:top w:val="none" w:sz="0" w:space="0" w:color="auto"/>
                    <w:left w:val="none" w:sz="0" w:space="0" w:color="auto"/>
                    <w:bottom w:val="none" w:sz="0" w:space="0" w:color="auto"/>
                    <w:right w:val="none" w:sz="0" w:space="0" w:color="auto"/>
                  </w:divBdr>
                  <w:divsChild>
                    <w:div w:id="1148857806">
                      <w:marLeft w:val="0"/>
                      <w:marRight w:val="0"/>
                      <w:marTop w:val="0"/>
                      <w:marBottom w:val="0"/>
                      <w:divBdr>
                        <w:top w:val="none" w:sz="0" w:space="0" w:color="auto"/>
                        <w:left w:val="none" w:sz="0" w:space="0" w:color="auto"/>
                        <w:bottom w:val="none" w:sz="0" w:space="0" w:color="auto"/>
                        <w:right w:val="none" w:sz="0" w:space="0" w:color="auto"/>
                      </w:divBdr>
                    </w:div>
                  </w:divsChild>
                </w:div>
                <w:div w:id="671613306">
                  <w:marLeft w:val="0"/>
                  <w:marRight w:val="0"/>
                  <w:marTop w:val="0"/>
                  <w:marBottom w:val="0"/>
                  <w:divBdr>
                    <w:top w:val="none" w:sz="0" w:space="0" w:color="auto"/>
                    <w:left w:val="none" w:sz="0" w:space="0" w:color="auto"/>
                    <w:bottom w:val="none" w:sz="0" w:space="0" w:color="auto"/>
                    <w:right w:val="none" w:sz="0" w:space="0" w:color="auto"/>
                  </w:divBdr>
                  <w:divsChild>
                    <w:div w:id="643433954">
                      <w:marLeft w:val="0"/>
                      <w:marRight w:val="0"/>
                      <w:marTop w:val="0"/>
                      <w:marBottom w:val="0"/>
                      <w:divBdr>
                        <w:top w:val="none" w:sz="0" w:space="0" w:color="auto"/>
                        <w:left w:val="none" w:sz="0" w:space="0" w:color="auto"/>
                        <w:bottom w:val="none" w:sz="0" w:space="0" w:color="auto"/>
                        <w:right w:val="none" w:sz="0" w:space="0" w:color="auto"/>
                      </w:divBdr>
                    </w:div>
                  </w:divsChild>
                </w:div>
                <w:div w:id="1495536989">
                  <w:marLeft w:val="0"/>
                  <w:marRight w:val="0"/>
                  <w:marTop w:val="0"/>
                  <w:marBottom w:val="0"/>
                  <w:divBdr>
                    <w:top w:val="none" w:sz="0" w:space="0" w:color="auto"/>
                    <w:left w:val="none" w:sz="0" w:space="0" w:color="auto"/>
                    <w:bottom w:val="none" w:sz="0" w:space="0" w:color="auto"/>
                    <w:right w:val="none" w:sz="0" w:space="0" w:color="auto"/>
                  </w:divBdr>
                  <w:divsChild>
                    <w:div w:id="821888973">
                      <w:marLeft w:val="0"/>
                      <w:marRight w:val="0"/>
                      <w:marTop w:val="0"/>
                      <w:marBottom w:val="0"/>
                      <w:divBdr>
                        <w:top w:val="none" w:sz="0" w:space="0" w:color="auto"/>
                        <w:left w:val="none" w:sz="0" w:space="0" w:color="auto"/>
                        <w:bottom w:val="none" w:sz="0" w:space="0" w:color="auto"/>
                        <w:right w:val="none" w:sz="0" w:space="0" w:color="auto"/>
                      </w:divBdr>
                    </w:div>
                  </w:divsChild>
                </w:div>
                <w:div w:id="835344461">
                  <w:marLeft w:val="0"/>
                  <w:marRight w:val="0"/>
                  <w:marTop w:val="0"/>
                  <w:marBottom w:val="0"/>
                  <w:divBdr>
                    <w:top w:val="none" w:sz="0" w:space="0" w:color="auto"/>
                    <w:left w:val="none" w:sz="0" w:space="0" w:color="auto"/>
                    <w:bottom w:val="none" w:sz="0" w:space="0" w:color="auto"/>
                    <w:right w:val="none" w:sz="0" w:space="0" w:color="auto"/>
                  </w:divBdr>
                  <w:divsChild>
                    <w:div w:id="305549876">
                      <w:marLeft w:val="0"/>
                      <w:marRight w:val="0"/>
                      <w:marTop w:val="0"/>
                      <w:marBottom w:val="0"/>
                      <w:divBdr>
                        <w:top w:val="none" w:sz="0" w:space="0" w:color="auto"/>
                        <w:left w:val="none" w:sz="0" w:space="0" w:color="auto"/>
                        <w:bottom w:val="none" w:sz="0" w:space="0" w:color="auto"/>
                        <w:right w:val="none" w:sz="0" w:space="0" w:color="auto"/>
                      </w:divBdr>
                    </w:div>
                  </w:divsChild>
                </w:div>
                <w:div w:id="1775978615">
                  <w:marLeft w:val="0"/>
                  <w:marRight w:val="0"/>
                  <w:marTop w:val="0"/>
                  <w:marBottom w:val="0"/>
                  <w:divBdr>
                    <w:top w:val="none" w:sz="0" w:space="0" w:color="auto"/>
                    <w:left w:val="none" w:sz="0" w:space="0" w:color="auto"/>
                    <w:bottom w:val="none" w:sz="0" w:space="0" w:color="auto"/>
                    <w:right w:val="none" w:sz="0" w:space="0" w:color="auto"/>
                  </w:divBdr>
                  <w:divsChild>
                    <w:div w:id="431241806">
                      <w:marLeft w:val="0"/>
                      <w:marRight w:val="0"/>
                      <w:marTop w:val="0"/>
                      <w:marBottom w:val="0"/>
                      <w:divBdr>
                        <w:top w:val="none" w:sz="0" w:space="0" w:color="auto"/>
                        <w:left w:val="none" w:sz="0" w:space="0" w:color="auto"/>
                        <w:bottom w:val="none" w:sz="0" w:space="0" w:color="auto"/>
                        <w:right w:val="none" w:sz="0" w:space="0" w:color="auto"/>
                      </w:divBdr>
                    </w:div>
                  </w:divsChild>
                </w:div>
                <w:div w:id="2122607823">
                  <w:marLeft w:val="0"/>
                  <w:marRight w:val="0"/>
                  <w:marTop w:val="0"/>
                  <w:marBottom w:val="0"/>
                  <w:divBdr>
                    <w:top w:val="none" w:sz="0" w:space="0" w:color="auto"/>
                    <w:left w:val="none" w:sz="0" w:space="0" w:color="auto"/>
                    <w:bottom w:val="none" w:sz="0" w:space="0" w:color="auto"/>
                    <w:right w:val="none" w:sz="0" w:space="0" w:color="auto"/>
                  </w:divBdr>
                  <w:divsChild>
                    <w:div w:id="338391815">
                      <w:marLeft w:val="0"/>
                      <w:marRight w:val="0"/>
                      <w:marTop w:val="0"/>
                      <w:marBottom w:val="0"/>
                      <w:divBdr>
                        <w:top w:val="none" w:sz="0" w:space="0" w:color="auto"/>
                        <w:left w:val="none" w:sz="0" w:space="0" w:color="auto"/>
                        <w:bottom w:val="none" w:sz="0" w:space="0" w:color="auto"/>
                        <w:right w:val="none" w:sz="0" w:space="0" w:color="auto"/>
                      </w:divBdr>
                    </w:div>
                  </w:divsChild>
                </w:div>
                <w:div w:id="1550220424">
                  <w:marLeft w:val="0"/>
                  <w:marRight w:val="0"/>
                  <w:marTop w:val="0"/>
                  <w:marBottom w:val="0"/>
                  <w:divBdr>
                    <w:top w:val="none" w:sz="0" w:space="0" w:color="auto"/>
                    <w:left w:val="none" w:sz="0" w:space="0" w:color="auto"/>
                    <w:bottom w:val="none" w:sz="0" w:space="0" w:color="auto"/>
                    <w:right w:val="none" w:sz="0" w:space="0" w:color="auto"/>
                  </w:divBdr>
                  <w:divsChild>
                    <w:div w:id="1567569326">
                      <w:marLeft w:val="0"/>
                      <w:marRight w:val="0"/>
                      <w:marTop w:val="0"/>
                      <w:marBottom w:val="0"/>
                      <w:divBdr>
                        <w:top w:val="none" w:sz="0" w:space="0" w:color="auto"/>
                        <w:left w:val="none" w:sz="0" w:space="0" w:color="auto"/>
                        <w:bottom w:val="none" w:sz="0" w:space="0" w:color="auto"/>
                        <w:right w:val="none" w:sz="0" w:space="0" w:color="auto"/>
                      </w:divBdr>
                    </w:div>
                  </w:divsChild>
                </w:div>
                <w:div w:id="261497775">
                  <w:marLeft w:val="0"/>
                  <w:marRight w:val="0"/>
                  <w:marTop w:val="0"/>
                  <w:marBottom w:val="0"/>
                  <w:divBdr>
                    <w:top w:val="none" w:sz="0" w:space="0" w:color="auto"/>
                    <w:left w:val="none" w:sz="0" w:space="0" w:color="auto"/>
                    <w:bottom w:val="none" w:sz="0" w:space="0" w:color="auto"/>
                    <w:right w:val="none" w:sz="0" w:space="0" w:color="auto"/>
                  </w:divBdr>
                  <w:divsChild>
                    <w:div w:id="508956617">
                      <w:marLeft w:val="0"/>
                      <w:marRight w:val="0"/>
                      <w:marTop w:val="0"/>
                      <w:marBottom w:val="0"/>
                      <w:divBdr>
                        <w:top w:val="none" w:sz="0" w:space="0" w:color="auto"/>
                        <w:left w:val="none" w:sz="0" w:space="0" w:color="auto"/>
                        <w:bottom w:val="none" w:sz="0" w:space="0" w:color="auto"/>
                        <w:right w:val="none" w:sz="0" w:space="0" w:color="auto"/>
                      </w:divBdr>
                    </w:div>
                  </w:divsChild>
                </w:div>
                <w:div w:id="2037385721">
                  <w:marLeft w:val="0"/>
                  <w:marRight w:val="0"/>
                  <w:marTop w:val="0"/>
                  <w:marBottom w:val="0"/>
                  <w:divBdr>
                    <w:top w:val="none" w:sz="0" w:space="0" w:color="auto"/>
                    <w:left w:val="none" w:sz="0" w:space="0" w:color="auto"/>
                    <w:bottom w:val="none" w:sz="0" w:space="0" w:color="auto"/>
                    <w:right w:val="none" w:sz="0" w:space="0" w:color="auto"/>
                  </w:divBdr>
                  <w:divsChild>
                    <w:div w:id="85271200">
                      <w:marLeft w:val="0"/>
                      <w:marRight w:val="0"/>
                      <w:marTop w:val="0"/>
                      <w:marBottom w:val="0"/>
                      <w:divBdr>
                        <w:top w:val="none" w:sz="0" w:space="0" w:color="auto"/>
                        <w:left w:val="none" w:sz="0" w:space="0" w:color="auto"/>
                        <w:bottom w:val="none" w:sz="0" w:space="0" w:color="auto"/>
                        <w:right w:val="none" w:sz="0" w:space="0" w:color="auto"/>
                      </w:divBdr>
                    </w:div>
                  </w:divsChild>
                </w:div>
                <w:div w:id="1599100379">
                  <w:marLeft w:val="0"/>
                  <w:marRight w:val="0"/>
                  <w:marTop w:val="0"/>
                  <w:marBottom w:val="0"/>
                  <w:divBdr>
                    <w:top w:val="none" w:sz="0" w:space="0" w:color="auto"/>
                    <w:left w:val="none" w:sz="0" w:space="0" w:color="auto"/>
                    <w:bottom w:val="none" w:sz="0" w:space="0" w:color="auto"/>
                    <w:right w:val="none" w:sz="0" w:space="0" w:color="auto"/>
                  </w:divBdr>
                  <w:divsChild>
                    <w:div w:id="384643835">
                      <w:marLeft w:val="0"/>
                      <w:marRight w:val="0"/>
                      <w:marTop w:val="0"/>
                      <w:marBottom w:val="0"/>
                      <w:divBdr>
                        <w:top w:val="none" w:sz="0" w:space="0" w:color="auto"/>
                        <w:left w:val="none" w:sz="0" w:space="0" w:color="auto"/>
                        <w:bottom w:val="none" w:sz="0" w:space="0" w:color="auto"/>
                        <w:right w:val="none" w:sz="0" w:space="0" w:color="auto"/>
                      </w:divBdr>
                    </w:div>
                  </w:divsChild>
                </w:div>
                <w:div w:id="2048917623">
                  <w:marLeft w:val="0"/>
                  <w:marRight w:val="0"/>
                  <w:marTop w:val="0"/>
                  <w:marBottom w:val="0"/>
                  <w:divBdr>
                    <w:top w:val="none" w:sz="0" w:space="0" w:color="auto"/>
                    <w:left w:val="none" w:sz="0" w:space="0" w:color="auto"/>
                    <w:bottom w:val="none" w:sz="0" w:space="0" w:color="auto"/>
                    <w:right w:val="none" w:sz="0" w:space="0" w:color="auto"/>
                  </w:divBdr>
                  <w:divsChild>
                    <w:div w:id="1633096902">
                      <w:marLeft w:val="0"/>
                      <w:marRight w:val="0"/>
                      <w:marTop w:val="0"/>
                      <w:marBottom w:val="0"/>
                      <w:divBdr>
                        <w:top w:val="none" w:sz="0" w:space="0" w:color="auto"/>
                        <w:left w:val="none" w:sz="0" w:space="0" w:color="auto"/>
                        <w:bottom w:val="none" w:sz="0" w:space="0" w:color="auto"/>
                        <w:right w:val="none" w:sz="0" w:space="0" w:color="auto"/>
                      </w:divBdr>
                    </w:div>
                  </w:divsChild>
                </w:div>
                <w:div w:id="1902725">
                  <w:marLeft w:val="0"/>
                  <w:marRight w:val="0"/>
                  <w:marTop w:val="0"/>
                  <w:marBottom w:val="0"/>
                  <w:divBdr>
                    <w:top w:val="none" w:sz="0" w:space="0" w:color="auto"/>
                    <w:left w:val="none" w:sz="0" w:space="0" w:color="auto"/>
                    <w:bottom w:val="none" w:sz="0" w:space="0" w:color="auto"/>
                    <w:right w:val="none" w:sz="0" w:space="0" w:color="auto"/>
                  </w:divBdr>
                  <w:divsChild>
                    <w:div w:id="1274173619">
                      <w:marLeft w:val="0"/>
                      <w:marRight w:val="0"/>
                      <w:marTop w:val="0"/>
                      <w:marBottom w:val="0"/>
                      <w:divBdr>
                        <w:top w:val="none" w:sz="0" w:space="0" w:color="auto"/>
                        <w:left w:val="none" w:sz="0" w:space="0" w:color="auto"/>
                        <w:bottom w:val="none" w:sz="0" w:space="0" w:color="auto"/>
                        <w:right w:val="none" w:sz="0" w:space="0" w:color="auto"/>
                      </w:divBdr>
                    </w:div>
                  </w:divsChild>
                </w:div>
                <w:div w:id="916860859">
                  <w:marLeft w:val="0"/>
                  <w:marRight w:val="0"/>
                  <w:marTop w:val="0"/>
                  <w:marBottom w:val="0"/>
                  <w:divBdr>
                    <w:top w:val="none" w:sz="0" w:space="0" w:color="auto"/>
                    <w:left w:val="none" w:sz="0" w:space="0" w:color="auto"/>
                    <w:bottom w:val="none" w:sz="0" w:space="0" w:color="auto"/>
                    <w:right w:val="none" w:sz="0" w:space="0" w:color="auto"/>
                  </w:divBdr>
                  <w:divsChild>
                    <w:div w:id="1925914224">
                      <w:marLeft w:val="0"/>
                      <w:marRight w:val="0"/>
                      <w:marTop w:val="0"/>
                      <w:marBottom w:val="0"/>
                      <w:divBdr>
                        <w:top w:val="none" w:sz="0" w:space="0" w:color="auto"/>
                        <w:left w:val="none" w:sz="0" w:space="0" w:color="auto"/>
                        <w:bottom w:val="none" w:sz="0" w:space="0" w:color="auto"/>
                        <w:right w:val="none" w:sz="0" w:space="0" w:color="auto"/>
                      </w:divBdr>
                    </w:div>
                  </w:divsChild>
                </w:div>
                <w:div w:id="1612972087">
                  <w:marLeft w:val="0"/>
                  <w:marRight w:val="0"/>
                  <w:marTop w:val="0"/>
                  <w:marBottom w:val="0"/>
                  <w:divBdr>
                    <w:top w:val="none" w:sz="0" w:space="0" w:color="auto"/>
                    <w:left w:val="none" w:sz="0" w:space="0" w:color="auto"/>
                    <w:bottom w:val="none" w:sz="0" w:space="0" w:color="auto"/>
                    <w:right w:val="none" w:sz="0" w:space="0" w:color="auto"/>
                  </w:divBdr>
                  <w:divsChild>
                    <w:div w:id="579558796">
                      <w:marLeft w:val="0"/>
                      <w:marRight w:val="0"/>
                      <w:marTop w:val="0"/>
                      <w:marBottom w:val="0"/>
                      <w:divBdr>
                        <w:top w:val="none" w:sz="0" w:space="0" w:color="auto"/>
                        <w:left w:val="none" w:sz="0" w:space="0" w:color="auto"/>
                        <w:bottom w:val="none" w:sz="0" w:space="0" w:color="auto"/>
                        <w:right w:val="none" w:sz="0" w:space="0" w:color="auto"/>
                      </w:divBdr>
                    </w:div>
                  </w:divsChild>
                </w:div>
                <w:div w:id="969628133">
                  <w:marLeft w:val="0"/>
                  <w:marRight w:val="0"/>
                  <w:marTop w:val="0"/>
                  <w:marBottom w:val="0"/>
                  <w:divBdr>
                    <w:top w:val="none" w:sz="0" w:space="0" w:color="auto"/>
                    <w:left w:val="none" w:sz="0" w:space="0" w:color="auto"/>
                    <w:bottom w:val="none" w:sz="0" w:space="0" w:color="auto"/>
                    <w:right w:val="none" w:sz="0" w:space="0" w:color="auto"/>
                  </w:divBdr>
                  <w:divsChild>
                    <w:div w:id="1481269603">
                      <w:marLeft w:val="0"/>
                      <w:marRight w:val="0"/>
                      <w:marTop w:val="0"/>
                      <w:marBottom w:val="0"/>
                      <w:divBdr>
                        <w:top w:val="none" w:sz="0" w:space="0" w:color="auto"/>
                        <w:left w:val="none" w:sz="0" w:space="0" w:color="auto"/>
                        <w:bottom w:val="none" w:sz="0" w:space="0" w:color="auto"/>
                        <w:right w:val="none" w:sz="0" w:space="0" w:color="auto"/>
                      </w:divBdr>
                    </w:div>
                  </w:divsChild>
                </w:div>
                <w:div w:id="1224869216">
                  <w:marLeft w:val="0"/>
                  <w:marRight w:val="0"/>
                  <w:marTop w:val="0"/>
                  <w:marBottom w:val="0"/>
                  <w:divBdr>
                    <w:top w:val="none" w:sz="0" w:space="0" w:color="auto"/>
                    <w:left w:val="none" w:sz="0" w:space="0" w:color="auto"/>
                    <w:bottom w:val="none" w:sz="0" w:space="0" w:color="auto"/>
                    <w:right w:val="none" w:sz="0" w:space="0" w:color="auto"/>
                  </w:divBdr>
                  <w:divsChild>
                    <w:div w:id="1340960818">
                      <w:marLeft w:val="0"/>
                      <w:marRight w:val="0"/>
                      <w:marTop w:val="0"/>
                      <w:marBottom w:val="0"/>
                      <w:divBdr>
                        <w:top w:val="none" w:sz="0" w:space="0" w:color="auto"/>
                        <w:left w:val="none" w:sz="0" w:space="0" w:color="auto"/>
                        <w:bottom w:val="none" w:sz="0" w:space="0" w:color="auto"/>
                        <w:right w:val="none" w:sz="0" w:space="0" w:color="auto"/>
                      </w:divBdr>
                    </w:div>
                  </w:divsChild>
                </w:div>
                <w:div w:id="934896508">
                  <w:marLeft w:val="0"/>
                  <w:marRight w:val="0"/>
                  <w:marTop w:val="0"/>
                  <w:marBottom w:val="0"/>
                  <w:divBdr>
                    <w:top w:val="none" w:sz="0" w:space="0" w:color="auto"/>
                    <w:left w:val="none" w:sz="0" w:space="0" w:color="auto"/>
                    <w:bottom w:val="none" w:sz="0" w:space="0" w:color="auto"/>
                    <w:right w:val="none" w:sz="0" w:space="0" w:color="auto"/>
                  </w:divBdr>
                  <w:divsChild>
                    <w:div w:id="992219662">
                      <w:marLeft w:val="0"/>
                      <w:marRight w:val="0"/>
                      <w:marTop w:val="0"/>
                      <w:marBottom w:val="0"/>
                      <w:divBdr>
                        <w:top w:val="none" w:sz="0" w:space="0" w:color="auto"/>
                        <w:left w:val="none" w:sz="0" w:space="0" w:color="auto"/>
                        <w:bottom w:val="none" w:sz="0" w:space="0" w:color="auto"/>
                        <w:right w:val="none" w:sz="0" w:space="0" w:color="auto"/>
                      </w:divBdr>
                    </w:div>
                  </w:divsChild>
                </w:div>
                <w:div w:id="1448742151">
                  <w:marLeft w:val="0"/>
                  <w:marRight w:val="0"/>
                  <w:marTop w:val="0"/>
                  <w:marBottom w:val="0"/>
                  <w:divBdr>
                    <w:top w:val="none" w:sz="0" w:space="0" w:color="auto"/>
                    <w:left w:val="none" w:sz="0" w:space="0" w:color="auto"/>
                    <w:bottom w:val="none" w:sz="0" w:space="0" w:color="auto"/>
                    <w:right w:val="none" w:sz="0" w:space="0" w:color="auto"/>
                  </w:divBdr>
                  <w:divsChild>
                    <w:div w:id="760295326">
                      <w:marLeft w:val="0"/>
                      <w:marRight w:val="0"/>
                      <w:marTop w:val="0"/>
                      <w:marBottom w:val="0"/>
                      <w:divBdr>
                        <w:top w:val="none" w:sz="0" w:space="0" w:color="auto"/>
                        <w:left w:val="none" w:sz="0" w:space="0" w:color="auto"/>
                        <w:bottom w:val="none" w:sz="0" w:space="0" w:color="auto"/>
                        <w:right w:val="none" w:sz="0" w:space="0" w:color="auto"/>
                      </w:divBdr>
                    </w:div>
                  </w:divsChild>
                </w:div>
                <w:div w:id="1664552247">
                  <w:marLeft w:val="0"/>
                  <w:marRight w:val="0"/>
                  <w:marTop w:val="0"/>
                  <w:marBottom w:val="0"/>
                  <w:divBdr>
                    <w:top w:val="none" w:sz="0" w:space="0" w:color="auto"/>
                    <w:left w:val="none" w:sz="0" w:space="0" w:color="auto"/>
                    <w:bottom w:val="none" w:sz="0" w:space="0" w:color="auto"/>
                    <w:right w:val="none" w:sz="0" w:space="0" w:color="auto"/>
                  </w:divBdr>
                  <w:divsChild>
                    <w:div w:id="1250237955">
                      <w:marLeft w:val="0"/>
                      <w:marRight w:val="0"/>
                      <w:marTop w:val="0"/>
                      <w:marBottom w:val="0"/>
                      <w:divBdr>
                        <w:top w:val="none" w:sz="0" w:space="0" w:color="auto"/>
                        <w:left w:val="none" w:sz="0" w:space="0" w:color="auto"/>
                        <w:bottom w:val="none" w:sz="0" w:space="0" w:color="auto"/>
                        <w:right w:val="none" w:sz="0" w:space="0" w:color="auto"/>
                      </w:divBdr>
                    </w:div>
                  </w:divsChild>
                </w:div>
                <w:div w:id="989097928">
                  <w:marLeft w:val="0"/>
                  <w:marRight w:val="0"/>
                  <w:marTop w:val="0"/>
                  <w:marBottom w:val="0"/>
                  <w:divBdr>
                    <w:top w:val="none" w:sz="0" w:space="0" w:color="auto"/>
                    <w:left w:val="none" w:sz="0" w:space="0" w:color="auto"/>
                    <w:bottom w:val="none" w:sz="0" w:space="0" w:color="auto"/>
                    <w:right w:val="none" w:sz="0" w:space="0" w:color="auto"/>
                  </w:divBdr>
                  <w:divsChild>
                    <w:div w:id="285046604">
                      <w:marLeft w:val="0"/>
                      <w:marRight w:val="0"/>
                      <w:marTop w:val="0"/>
                      <w:marBottom w:val="0"/>
                      <w:divBdr>
                        <w:top w:val="none" w:sz="0" w:space="0" w:color="auto"/>
                        <w:left w:val="none" w:sz="0" w:space="0" w:color="auto"/>
                        <w:bottom w:val="none" w:sz="0" w:space="0" w:color="auto"/>
                        <w:right w:val="none" w:sz="0" w:space="0" w:color="auto"/>
                      </w:divBdr>
                    </w:div>
                  </w:divsChild>
                </w:div>
                <w:div w:id="2006592811">
                  <w:marLeft w:val="0"/>
                  <w:marRight w:val="0"/>
                  <w:marTop w:val="0"/>
                  <w:marBottom w:val="0"/>
                  <w:divBdr>
                    <w:top w:val="none" w:sz="0" w:space="0" w:color="auto"/>
                    <w:left w:val="none" w:sz="0" w:space="0" w:color="auto"/>
                    <w:bottom w:val="none" w:sz="0" w:space="0" w:color="auto"/>
                    <w:right w:val="none" w:sz="0" w:space="0" w:color="auto"/>
                  </w:divBdr>
                  <w:divsChild>
                    <w:div w:id="1677923292">
                      <w:marLeft w:val="0"/>
                      <w:marRight w:val="0"/>
                      <w:marTop w:val="0"/>
                      <w:marBottom w:val="0"/>
                      <w:divBdr>
                        <w:top w:val="none" w:sz="0" w:space="0" w:color="auto"/>
                        <w:left w:val="none" w:sz="0" w:space="0" w:color="auto"/>
                        <w:bottom w:val="none" w:sz="0" w:space="0" w:color="auto"/>
                        <w:right w:val="none" w:sz="0" w:space="0" w:color="auto"/>
                      </w:divBdr>
                    </w:div>
                  </w:divsChild>
                </w:div>
                <w:div w:id="1563246802">
                  <w:marLeft w:val="0"/>
                  <w:marRight w:val="0"/>
                  <w:marTop w:val="0"/>
                  <w:marBottom w:val="0"/>
                  <w:divBdr>
                    <w:top w:val="none" w:sz="0" w:space="0" w:color="auto"/>
                    <w:left w:val="none" w:sz="0" w:space="0" w:color="auto"/>
                    <w:bottom w:val="none" w:sz="0" w:space="0" w:color="auto"/>
                    <w:right w:val="none" w:sz="0" w:space="0" w:color="auto"/>
                  </w:divBdr>
                  <w:divsChild>
                    <w:div w:id="1316371062">
                      <w:marLeft w:val="0"/>
                      <w:marRight w:val="0"/>
                      <w:marTop w:val="0"/>
                      <w:marBottom w:val="0"/>
                      <w:divBdr>
                        <w:top w:val="none" w:sz="0" w:space="0" w:color="auto"/>
                        <w:left w:val="none" w:sz="0" w:space="0" w:color="auto"/>
                        <w:bottom w:val="none" w:sz="0" w:space="0" w:color="auto"/>
                        <w:right w:val="none" w:sz="0" w:space="0" w:color="auto"/>
                      </w:divBdr>
                    </w:div>
                  </w:divsChild>
                </w:div>
                <w:div w:id="2072535275">
                  <w:marLeft w:val="0"/>
                  <w:marRight w:val="0"/>
                  <w:marTop w:val="0"/>
                  <w:marBottom w:val="0"/>
                  <w:divBdr>
                    <w:top w:val="none" w:sz="0" w:space="0" w:color="auto"/>
                    <w:left w:val="none" w:sz="0" w:space="0" w:color="auto"/>
                    <w:bottom w:val="none" w:sz="0" w:space="0" w:color="auto"/>
                    <w:right w:val="none" w:sz="0" w:space="0" w:color="auto"/>
                  </w:divBdr>
                  <w:divsChild>
                    <w:div w:id="1381242788">
                      <w:marLeft w:val="0"/>
                      <w:marRight w:val="0"/>
                      <w:marTop w:val="0"/>
                      <w:marBottom w:val="0"/>
                      <w:divBdr>
                        <w:top w:val="none" w:sz="0" w:space="0" w:color="auto"/>
                        <w:left w:val="none" w:sz="0" w:space="0" w:color="auto"/>
                        <w:bottom w:val="none" w:sz="0" w:space="0" w:color="auto"/>
                        <w:right w:val="none" w:sz="0" w:space="0" w:color="auto"/>
                      </w:divBdr>
                    </w:div>
                  </w:divsChild>
                </w:div>
                <w:div w:id="1814444080">
                  <w:marLeft w:val="0"/>
                  <w:marRight w:val="0"/>
                  <w:marTop w:val="0"/>
                  <w:marBottom w:val="0"/>
                  <w:divBdr>
                    <w:top w:val="none" w:sz="0" w:space="0" w:color="auto"/>
                    <w:left w:val="none" w:sz="0" w:space="0" w:color="auto"/>
                    <w:bottom w:val="none" w:sz="0" w:space="0" w:color="auto"/>
                    <w:right w:val="none" w:sz="0" w:space="0" w:color="auto"/>
                  </w:divBdr>
                  <w:divsChild>
                    <w:div w:id="1054887300">
                      <w:marLeft w:val="0"/>
                      <w:marRight w:val="0"/>
                      <w:marTop w:val="0"/>
                      <w:marBottom w:val="0"/>
                      <w:divBdr>
                        <w:top w:val="none" w:sz="0" w:space="0" w:color="auto"/>
                        <w:left w:val="none" w:sz="0" w:space="0" w:color="auto"/>
                        <w:bottom w:val="none" w:sz="0" w:space="0" w:color="auto"/>
                        <w:right w:val="none" w:sz="0" w:space="0" w:color="auto"/>
                      </w:divBdr>
                    </w:div>
                  </w:divsChild>
                </w:div>
                <w:div w:id="371000481">
                  <w:marLeft w:val="0"/>
                  <w:marRight w:val="0"/>
                  <w:marTop w:val="0"/>
                  <w:marBottom w:val="0"/>
                  <w:divBdr>
                    <w:top w:val="none" w:sz="0" w:space="0" w:color="auto"/>
                    <w:left w:val="none" w:sz="0" w:space="0" w:color="auto"/>
                    <w:bottom w:val="none" w:sz="0" w:space="0" w:color="auto"/>
                    <w:right w:val="none" w:sz="0" w:space="0" w:color="auto"/>
                  </w:divBdr>
                  <w:divsChild>
                    <w:div w:id="737442632">
                      <w:marLeft w:val="0"/>
                      <w:marRight w:val="0"/>
                      <w:marTop w:val="0"/>
                      <w:marBottom w:val="0"/>
                      <w:divBdr>
                        <w:top w:val="none" w:sz="0" w:space="0" w:color="auto"/>
                        <w:left w:val="none" w:sz="0" w:space="0" w:color="auto"/>
                        <w:bottom w:val="none" w:sz="0" w:space="0" w:color="auto"/>
                        <w:right w:val="none" w:sz="0" w:space="0" w:color="auto"/>
                      </w:divBdr>
                    </w:div>
                  </w:divsChild>
                </w:div>
                <w:div w:id="545141309">
                  <w:marLeft w:val="0"/>
                  <w:marRight w:val="0"/>
                  <w:marTop w:val="0"/>
                  <w:marBottom w:val="0"/>
                  <w:divBdr>
                    <w:top w:val="none" w:sz="0" w:space="0" w:color="auto"/>
                    <w:left w:val="none" w:sz="0" w:space="0" w:color="auto"/>
                    <w:bottom w:val="none" w:sz="0" w:space="0" w:color="auto"/>
                    <w:right w:val="none" w:sz="0" w:space="0" w:color="auto"/>
                  </w:divBdr>
                  <w:divsChild>
                    <w:div w:id="296036252">
                      <w:marLeft w:val="0"/>
                      <w:marRight w:val="0"/>
                      <w:marTop w:val="0"/>
                      <w:marBottom w:val="0"/>
                      <w:divBdr>
                        <w:top w:val="none" w:sz="0" w:space="0" w:color="auto"/>
                        <w:left w:val="none" w:sz="0" w:space="0" w:color="auto"/>
                        <w:bottom w:val="none" w:sz="0" w:space="0" w:color="auto"/>
                        <w:right w:val="none" w:sz="0" w:space="0" w:color="auto"/>
                      </w:divBdr>
                    </w:div>
                  </w:divsChild>
                </w:div>
                <w:div w:id="60830535">
                  <w:marLeft w:val="0"/>
                  <w:marRight w:val="0"/>
                  <w:marTop w:val="0"/>
                  <w:marBottom w:val="0"/>
                  <w:divBdr>
                    <w:top w:val="none" w:sz="0" w:space="0" w:color="auto"/>
                    <w:left w:val="none" w:sz="0" w:space="0" w:color="auto"/>
                    <w:bottom w:val="none" w:sz="0" w:space="0" w:color="auto"/>
                    <w:right w:val="none" w:sz="0" w:space="0" w:color="auto"/>
                  </w:divBdr>
                  <w:divsChild>
                    <w:div w:id="1917587674">
                      <w:marLeft w:val="0"/>
                      <w:marRight w:val="0"/>
                      <w:marTop w:val="0"/>
                      <w:marBottom w:val="0"/>
                      <w:divBdr>
                        <w:top w:val="none" w:sz="0" w:space="0" w:color="auto"/>
                        <w:left w:val="none" w:sz="0" w:space="0" w:color="auto"/>
                        <w:bottom w:val="none" w:sz="0" w:space="0" w:color="auto"/>
                        <w:right w:val="none" w:sz="0" w:space="0" w:color="auto"/>
                      </w:divBdr>
                    </w:div>
                  </w:divsChild>
                </w:div>
                <w:div w:id="1445342222">
                  <w:marLeft w:val="0"/>
                  <w:marRight w:val="0"/>
                  <w:marTop w:val="0"/>
                  <w:marBottom w:val="0"/>
                  <w:divBdr>
                    <w:top w:val="none" w:sz="0" w:space="0" w:color="auto"/>
                    <w:left w:val="none" w:sz="0" w:space="0" w:color="auto"/>
                    <w:bottom w:val="none" w:sz="0" w:space="0" w:color="auto"/>
                    <w:right w:val="none" w:sz="0" w:space="0" w:color="auto"/>
                  </w:divBdr>
                  <w:divsChild>
                    <w:div w:id="1244489931">
                      <w:marLeft w:val="0"/>
                      <w:marRight w:val="0"/>
                      <w:marTop w:val="0"/>
                      <w:marBottom w:val="0"/>
                      <w:divBdr>
                        <w:top w:val="none" w:sz="0" w:space="0" w:color="auto"/>
                        <w:left w:val="none" w:sz="0" w:space="0" w:color="auto"/>
                        <w:bottom w:val="none" w:sz="0" w:space="0" w:color="auto"/>
                        <w:right w:val="none" w:sz="0" w:space="0" w:color="auto"/>
                      </w:divBdr>
                    </w:div>
                  </w:divsChild>
                </w:div>
                <w:div w:id="75827731">
                  <w:marLeft w:val="0"/>
                  <w:marRight w:val="0"/>
                  <w:marTop w:val="0"/>
                  <w:marBottom w:val="0"/>
                  <w:divBdr>
                    <w:top w:val="none" w:sz="0" w:space="0" w:color="auto"/>
                    <w:left w:val="none" w:sz="0" w:space="0" w:color="auto"/>
                    <w:bottom w:val="none" w:sz="0" w:space="0" w:color="auto"/>
                    <w:right w:val="none" w:sz="0" w:space="0" w:color="auto"/>
                  </w:divBdr>
                  <w:divsChild>
                    <w:div w:id="998075276">
                      <w:marLeft w:val="0"/>
                      <w:marRight w:val="0"/>
                      <w:marTop w:val="0"/>
                      <w:marBottom w:val="0"/>
                      <w:divBdr>
                        <w:top w:val="none" w:sz="0" w:space="0" w:color="auto"/>
                        <w:left w:val="none" w:sz="0" w:space="0" w:color="auto"/>
                        <w:bottom w:val="none" w:sz="0" w:space="0" w:color="auto"/>
                        <w:right w:val="none" w:sz="0" w:space="0" w:color="auto"/>
                      </w:divBdr>
                    </w:div>
                  </w:divsChild>
                </w:div>
                <w:div w:id="750197251">
                  <w:marLeft w:val="0"/>
                  <w:marRight w:val="0"/>
                  <w:marTop w:val="0"/>
                  <w:marBottom w:val="0"/>
                  <w:divBdr>
                    <w:top w:val="none" w:sz="0" w:space="0" w:color="auto"/>
                    <w:left w:val="none" w:sz="0" w:space="0" w:color="auto"/>
                    <w:bottom w:val="none" w:sz="0" w:space="0" w:color="auto"/>
                    <w:right w:val="none" w:sz="0" w:space="0" w:color="auto"/>
                  </w:divBdr>
                  <w:divsChild>
                    <w:div w:id="345251957">
                      <w:marLeft w:val="0"/>
                      <w:marRight w:val="0"/>
                      <w:marTop w:val="0"/>
                      <w:marBottom w:val="0"/>
                      <w:divBdr>
                        <w:top w:val="none" w:sz="0" w:space="0" w:color="auto"/>
                        <w:left w:val="none" w:sz="0" w:space="0" w:color="auto"/>
                        <w:bottom w:val="none" w:sz="0" w:space="0" w:color="auto"/>
                        <w:right w:val="none" w:sz="0" w:space="0" w:color="auto"/>
                      </w:divBdr>
                    </w:div>
                  </w:divsChild>
                </w:div>
                <w:div w:id="1672173638">
                  <w:marLeft w:val="0"/>
                  <w:marRight w:val="0"/>
                  <w:marTop w:val="0"/>
                  <w:marBottom w:val="0"/>
                  <w:divBdr>
                    <w:top w:val="none" w:sz="0" w:space="0" w:color="auto"/>
                    <w:left w:val="none" w:sz="0" w:space="0" w:color="auto"/>
                    <w:bottom w:val="none" w:sz="0" w:space="0" w:color="auto"/>
                    <w:right w:val="none" w:sz="0" w:space="0" w:color="auto"/>
                  </w:divBdr>
                  <w:divsChild>
                    <w:div w:id="1745032022">
                      <w:marLeft w:val="0"/>
                      <w:marRight w:val="0"/>
                      <w:marTop w:val="0"/>
                      <w:marBottom w:val="0"/>
                      <w:divBdr>
                        <w:top w:val="none" w:sz="0" w:space="0" w:color="auto"/>
                        <w:left w:val="none" w:sz="0" w:space="0" w:color="auto"/>
                        <w:bottom w:val="none" w:sz="0" w:space="0" w:color="auto"/>
                        <w:right w:val="none" w:sz="0" w:space="0" w:color="auto"/>
                      </w:divBdr>
                    </w:div>
                  </w:divsChild>
                </w:div>
                <w:div w:id="899512630">
                  <w:marLeft w:val="0"/>
                  <w:marRight w:val="0"/>
                  <w:marTop w:val="0"/>
                  <w:marBottom w:val="0"/>
                  <w:divBdr>
                    <w:top w:val="none" w:sz="0" w:space="0" w:color="auto"/>
                    <w:left w:val="none" w:sz="0" w:space="0" w:color="auto"/>
                    <w:bottom w:val="none" w:sz="0" w:space="0" w:color="auto"/>
                    <w:right w:val="none" w:sz="0" w:space="0" w:color="auto"/>
                  </w:divBdr>
                  <w:divsChild>
                    <w:div w:id="461650919">
                      <w:marLeft w:val="0"/>
                      <w:marRight w:val="0"/>
                      <w:marTop w:val="0"/>
                      <w:marBottom w:val="0"/>
                      <w:divBdr>
                        <w:top w:val="none" w:sz="0" w:space="0" w:color="auto"/>
                        <w:left w:val="none" w:sz="0" w:space="0" w:color="auto"/>
                        <w:bottom w:val="none" w:sz="0" w:space="0" w:color="auto"/>
                        <w:right w:val="none" w:sz="0" w:space="0" w:color="auto"/>
                      </w:divBdr>
                    </w:div>
                  </w:divsChild>
                </w:div>
                <w:div w:id="1500657334">
                  <w:marLeft w:val="0"/>
                  <w:marRight w:val="0"/>
                  <w:marTop w:val="0"/>
                  <w:marBottom w:val="0"/>
                  <w:divBdr>
                    <w:top w:val="none" w:sz="0" w:space="0" w:color="auto"/>
                    <w:left w:val="none" w:sz="0" w:space="0" w:color="auto"/>
                    <w:bottom w:val="none" w:sz="0" w:space="0" w:color="auto"/>
                    <w:right w:val="none" w:sz="0" w:space="0" w:color="auto"/>
                  </w:divBdr>
                  <w:divsChild>
                    <w:div w:id="1045712100">
                      <w:marLeft w:val="0"/>
                      <w:marRight w:val="0"/>
                      <w:marTop w:val="0"/>
                      <w:marBottom w:val="0"/>
                      <w:divBdr>
                        <w:top w:val="none" w:sz="0" w:space="0" w:color="auto"/>
                        <w:left w:val="none" w:sz="0" w:space="0" w:color="auto"/>
                        <w:bottom w:val="none" w:sz="0" w:space="0" w:color="auto"/>
                        <w:right w:val="none" w:sz="0" w:space="0" w:color="auto"/>
                      </w:divBdr>
                    </w:div>
                  </w:divsChild>
                </w:div>
                <w:div w:id="677922813">
                  <w:marLeft w:val="0"/>
                  <w:marRight w:val="0"/>
                  <w:marTop w:val="0"/>
                  <w:marBottom w:val="0"/>
                  <w:divBdr>
                    <w:top w:val="none" w:sz="0" w:space="0" w:color="auto"/>
                    <w:left w:val="none" w:sz="0" w:space="0" w:color="auto"/>
                    <w:bottom w:val="none" w:sz="0" w:space="0" w:color="auto"/>
                    <w:right w:val="none" w:sz="0" w:space="0" w:color="auto"/>
                  </w:divBdr>
                  <w:divsChild>
                    <w:div w:id="2098820676">
                      <w:marLeft w:val="0"/>
                      <w:marRight w:val="0"/>
                      <w:marTop w:val="0"/>
                      <w:marBottom w:val="0"/>
                      <w:divBdr>
                        <w:top w:val="none" w:sz="0" w:space="0" w:color="auto"/>
                        <w:left w:val="none" w:sz="0" w:space="0" w:color="auto"/>
                        <w:bottom w:val="none" w:sz="0" w:space="0" w:color="auto"/>
                        <w:right w:val="none" w:sz="0" w:space="0" w:color="auto"/>
                      </w:divBdr>
                    </w:div>
                  </w:divsChild>
                </w:div>
                <w:div w:id="1981109456">
                  <w:marLeft w:val="0"/>
                  <w:marRight w:val="0"/>
                  <w:marTop w:val="0"/>
                  <w:marBottom w:val="0"/>
                  <w:divBdr>
                    <w:top w:val="none" w:sz="0" w:space="0" w:color="auto"/>
                    <w:left w:val="none" w:sz="0" w:space="0" w:color="auto"/>
                    <w:bottom w:val="none" w:sz="0" w:space="0" w:color="auto"/>
                    <w:right w:val="none" w:sz="0" w:space="0" w:color="auto"/>
                  </w:divBdr>
                  <w:divsChild>
                    <w:div w:id="1276906670">
                      <w:marLeft w:val="0"/>
                      <w:marRight w:val="0"/>
                      <w:marTop w:val="0"/>
                      <w:marBottom w:val="0"/>
                      <w:divBdr>
                        <w:top w:val="none" w:sz="0" w:space="0" w:color="auto"/>
                        <w:left w:val="none" w:sz="0" w:space="0" w:color="auto"/>
                        <w:bottom w:val="none" w:sz="0" w:space="0" w:color="auto"/>
                        <w:right w:val="none" w:sz="0" w:space="0" w:color="auto"/>
                      </w:divBdr>
                    </w:div>
                  </w:divsChild>
                </w:div>
                <w:div w:id="1319653656">
                  <w:marLeft w:val="0"/>
                  <w:marRight w:val="0"/>
                  <w:marTop w:val="0"/>
                  <w:marBottom w:val="0"/>
                  <w:divBdr>
                    <w:top w:val="none" w:sz="0" w:space="0" w:color="auto"/>
                    <w:left w:val="none" w:sz="0" w:space="0" w:color="auto"/>
                    <w:bottom w:val="none" w:sz="0" w:space="0" w:color="auto"/>
                    <w:right w:val="none" w:sz="0" w:space="0" w:color="auto"/>
                  </w:divBdr>
                  <w:divsChild>
                    <w:div w:id="1280185648">
                      <w:marLeft w:val="0"/>
                      <w:marRight w:val="0"/>
                      <w:marTop w:val="0"/>
                      <w:marBottom w:val="0"/>
                      <w:divBdr>
                        <w:top w:val="none" w:sz="0" w:space="0" w:color="auto"/>
                        <w:left w:val="none" w:sz="0" w:space="0" w:color="auto"/>
                        <w:bottom w:val="none" w:sz="0" w:space="0" w:color="auto"/>
                        <w:right w:val="none" w:sz="0" w:space="0" w:color="auto"/>
                      </w:divBdr>
                    </w:div>
                  </w:divsChild>
                </w:div>
                <w:div w:id="1569342941">
                  <w:marLeft w:val="0"/>
                  <w:marRight w:val="0"/>
                  <w:marTop w:val="0"/>
                  <w:marBottom w:val="0"/>
                  <w:divBdr>
                    <w:top w:val="none" w:sz="0" w:space="0" w:color="auto"/>
                    <w:left w:val="none" w:sz="0" w:space="0" w:color="auto"/>
                    <w:bottom w:val="none" w:sz="0" w:space="0" w:color="auto"/>
                    <w:right w:val="none" w:sz="0" w:space="0" w:color="auto"/>
                  </w:divBdr>
                  <w:divsChild>
                    <w:div w:id="774249056">
                      <w:marLeft w:val="0"/>
                      <w:marRight w:val="0"/>
                      <w:marTop w:val="0"/>
                      <w:marBottom w:val="0"/>
                      <w:divBdr>
                        <w:top w:val="none" w:sz="0" w:space="0" w:color="auto"/>
                        <w:left w:val="none" w:sz="0" w:space="0" w:color="auto"/>
                        <w:bottom w:val="none" w:sz="0" w:space="0" w:color="auto"/>
                        <w:right w:val="none" w:sz="0" w:space="0" w:color="auto"/>
                      </w:divBdr>
                    </w:div>
                  </w:divsChild>
                </w:div>
                <w:div w:id="229391198">
                  <w:marLeft w:val="0"/>
                  <w:marRight w:val="0"/>
                  <w:marTop w:val="0"/>
                  <w:marBottom w:val="0"/>
                  <w:divBdr>
                    <w:top w:val="none" w:sz="0" w:space="0" w:color="auto"/>
                    <w:left w:val="none" w:sz="0" w:space="0" w:color="auto"/>
                    <w:bottom w:val="none" w:sz="0" w:space="0" w:color="auto"/>
                    <w:right w:val="none" w:sz="0" w:space="0" w:color="auto"/>
                  </w:divBdr>
                  <w:divsChild>
                    <w:div w:id="1116946357">
                      <w:marLeft w:val="0"/>
                      <w:marRight w:val="0"/>
                      <w:marTop w:val="0"/>
                      <w:marBottom w:val="0"/>
                      <w:divBdr>
                        <w:top w:val="none" w:sz="0" w:space="0" w:color="auto"/>
                        <w:left w:val="none" w:sz="0" w:space="0" w:color="auto"/>
                        <w:bottom w:val="none" w:sz="0" w:space="0" w:color="auto"/>
                        <w:right w:val="none" w:sz="0" w:space="0" w:color="auto"/>
                      </w:divBdr>
                    </w:div>
                  </w:divsChild>
                </w:div>
                <w:div w:id="13962727">
                  <w:marLeft w:val="0"/>
                  <w:marRight w:val="0"/>
                  <w:marTop w:val="0"/>
                  <w:marBottom w:val="0"/>
                  <w:divBdr>
                    <w:top w:val="none" w:sz="0" w:space="0" w:color="auto"/>
                    <w:left w:val="none" w:sz="0" w:space="0" w:color="auto"/>
                    <w:bottom w:val="none" w:sz="0" w:space="0" w:color="auto"/>
                    <w:right w:val="none" w:sz="0" w:space="0" w:color="auto"/>
                  </w:divBdr>
                  <w:divsChild>
                    <w:div w:id="698775117">
                      <w:marLeft w:val="0"/>
                      <w:marRight w:val="0"/>
                      <w:marTop w:val="0"/>
                      <w:marBottom w:val="0"/>
                      <w:divBdr>
                        <w:top w:val="none" w:sz="0" w:space="0" w:color="auto"/>
                        <w:left w:val="none" w:sz="0" w:space="0" w:color="auto"/>
                        <w:bottom w:val="none" w:sz="0" w:space="0" w:color="auto"/>
                        <w:right w:val="none" w:sz="0" w:space="0" w:color="auto"/>
                      </w:divBdr>
                    </w:div>
                  </w:divsChild>
                </w:div>
                <w:div w:id="669792505">
                  <w:marLeft w:val="0"/>
                  <w:marRight w:val="0"/>
                  <w:marTop w:val="0"/>
                  <w:marBottom w:val="0"/>
                  <w:divBdr>
                    <w:top w:val="none" w:sz="0" w:space="0" w:color="auto"/>
                    <w:left w:val="none" w:sz="0" w:space="0" w:color="auto"/>
                    <w:bottom w:val="none" w:sz="0" w:space="0" w:color="auto"/>
                    <w:right w:val="none" w:sz="0" w:space="0" w:color="auto"/>
                  </w:divBdr>
                  <w:divsChild>
                    <w:div w:id="1790002275">
                      <w:marLeft w:val="0"/>
                      <w:marRight w:val="0"/>
                      <w:marTop w:val="0"/>
                      <w:marBottom w:val="0"/>
                      <w:divBdr>
                        <w:top w:val="none" w:sz="0" w:space="0" w:color="auto"/>
                        <w:left w:val="none" w:sz="0" w:space="0" w:color="auto"/>
                        <w:bottom w:val="none" w:sz="0" w:space="0" w:color="auto"/>
                        <w:right w:val="none" w:sz="0" w:space="0" w:color="auto"/>
                      </w:divBdr>
                    </w:div>
                  </w:divsChild>
                </w:div>
                <w:div w:id="1204248024">
                  <w:marLeft w:val="0"/>
                  <w:marRight w:val="0"/>
                  <w:marTop w:val="0"/>
                  <w:marBottom w:val="0"/>
                  <w:divBdr>
                    <w:top w:val="none" w:sz="0" w:space="0" w:color="auto"/>
                    <w:left w:val="none" w:sz="0" w:space="0" w:color="auto"/>
                    <w:bottom w:val="none" w:sz="0" w:space="0" w:color="auto"/>
                    <w:right w:val="none" w:sz="0" w:space="0" w:color="auto"/>
                  </w:divBdr>
                  <w:divsChild>
                    <w:div w:id="1225262446">
                      <w:marLeft w:val="0"/>
                      <w:marRight w:val="0"/>
                      <w:marTop w:val="0"/>
                      <w:marBottom w:val="0"/>
                      <w:divBdr>
                        <w:top w:val="none" w:sz="0" w:space="0" w:color="auto"/>
                        <w:left w:val="none" w:sz="0" w:space="0" w:color="auto"/>
                        <w:bottom w:val="none" w:sz="0" w:space="0" w:color="auto"/>
                        <w:right w:val="none" w:sz="0" w:space="0" w:color="auto"/>
                      </w:divBdr>
                    </w:div>
                  </w:divsChild>
                </w:div>
                <w:div w:id="1649245096">
                  <w:marLeft w:val="0"/>
                  <w:marRight w:val="0"/>
                  <w:marTop w:val="0"/>
                  <w:marBottom w:val="0"/>
                  <w:divBdr>
                    <w:top w:val="none" w:sz="0" w:space="0" w:color="auto"/>
                    <w:left w:val="none" w:sz="0" w:space="0" w:color="auto"/>
                    <w:bottom w:val="none" w:sz="0" w:space="0" w:color="auto"/>
                    <w:right w:val="none" w:sz="0" w:space="0" w:color="auto"/>
                  </w:divBdr>
                  <w:divsChild>
                    <w:div w:id="1092823889">
                      <w:marLeft w:val="0"/>
                      <w:marRight w:val="0"/>
                      <w:marTop w:val="0"/>
                      <w:marBottom w:val="0"/>
                      <w:divBdr>
                        <w:top w:val="none" w:sz="0" w:space="0" w:color="auto"/>
                        <w:left w:val="none" w:sz="0" w:space="0" w:color="auto"/>
                        <w:bottom w:val="none" w:sz="0" w:space="0" w:color="auto"/>
                        <w:right w:val="none" w:sz="0" w:space="0" w:color="auto"/>
                      </w:divBdr>
                    </w:div>
                  </w:divsChild>
                </w:div>
                <w:div w:id="126625342">
                  <w:marLeft w:val="0"/>
                  <w:marRight w:val="0"/>
                  <w:marTop w:val="0"/>
                  <w:marBottom w:val="0"/>
                  <w:divBdr>
                    <w:top w:val="none" w:sz="0" w:space="0" w:color="auto"/>
                    <w:left w:val="none" w:sz="0" w:space="0" w:color="auto"/>
                    <w:bottom w:val="none" w:sz="0" w:space="0" w:color="auto"/>
                    <w:right w:val="none" w:sz="0" w:space="0" w:color="auto"/>
                  </w:divBdr>
                  <w:divsChild>
                    <w:div w:id="433212131">
                      <w:marLeft w:val="0"/>
                      <w:marRight w:val="0"/>
                      <w:marTop w:val="0"/>
                      <w:marBottom w:val="0"/>
                      <w:divBdr>
                        <w:top w:val="none" w:sz="0" w:space="0" w:color="auto"/>
                        <w:left w:val="none" w:sz="0" w:space="0" w:color="auto"/>
                        <w:bottom w:val="none" w:sz="0" w:space="0" w:color="auto"/>
                        <w:right w:val="none" w:sz="0" w:space="0" w:color="auto"/>
                      </w:divBdr>
                    </w:div>
                  </w:divsChild>
                </w:div>
                <w:div w:id="527377407">
                  <w:marLeft w:val="0"/>
                  <w:marRight w:val="0"/>
                  <w:marTop w:val="0"/>
                  <w:marBottom w:val="0"/>
                  <w:divBdr>
                    <w:top w:val="none" w:sz="0" w:space="0" w:color="auto"/>
                    <w:left w:val="none" w:sz="0" w:space="0" w:color="auto"/>
                    <w:bottom w:val="none" w:sz="0" w:space="0" w:color="auto"/>
                    <w:right w:val="none" w:sz="0" w:space="0" w:color="auto"/>
                  </w:divBdr>
                  <w:divsChild>
                    <w:div w:id="582878846">
                      <w:marLeft w:val="0"/>
                      <w:marRight w:val="0"/>
                      <w:marTop w:val="0"/>
                      <w:marBottom w:val="0"/>
                      <w:divBdr>
                        <w:top w:val="none" w:sz="0" w:space="0" w:color="auto"/>
                        <w:left w:val="none" w:sz="0" w:space="0" w:color="auto"/>
                        <w:bottom w:val="none" w:sz="0" w:space="0" w:color="auto"/>
                        <w:right w:val="none" w:sz="0" w:space="0" w:color="auto"/>
                      </w:divBdr>
                    </w:div>
                  </w:divsChild>
                </w:div>
                <w:div w:id="519899503">
                  <w:marLeft w:val="0"/>
                  <w:marRight w:val="0"/>
                  <w:marTop w:val="0"/>
                  <w:marBottom w:val="0"/>
                  <w:divBdr>
                    <w:top w:val="none" w:sz="0" w:space="0" w:color="auto"/>
                    <w:left w:val="none" w:sz="0" w:space="0" w:color="auto"/>
                    <w:bottom w:val="none" w:sz="0" w:space="0" w:color="auto"/>
                    <w:right w:val="none" w:sz="0" w:space="0" w:color="auto"/>
                  </w:divBdr>
                  <w:divsChild>
                    <w:div w:id="2059936898">
                      <w:marLeft w:val="0"/>
                      <w:marRight w:val="0"/>
                      <w:marTop w:val="0"/>
                      <w:marBottom w:val="0"/>
                      <w:divBdr>
                        <w:top w:val="none" w:sz="0" w:space="0" w:color="auto"/>
                        <w:left w:val="none" w:sz="0" w:space="0" w:color="auto"/>
                        <w:bottom w:val="none" w:sz="0" w:space="0" w:color="auto"/>
                        <w:right w:val="none" w:sz="0" w:space="0" w:color="auto"/>
                      </w:divBdr>
                    </w:div>
                  </w:divsChild>
                </w:div>
                <w:div w:id="2050688295">
                  <w:marLeft w:val="0"/>
                  <w:marRight w:val="0"/>
                  <w:marTop w:val="0"/>
                  <w:marBottom w:val="0"/>
                  <w:divBdr>
                    <w:top w:val="none" w:sz="0" w:space="0" w:color="auto"/>
                    <w:left w:val="none" w:sz="0" w:space="0" w:color="auto"/>
                    <w:bottom w:val="none" w:sz="0" w:space="0" w:color="auto"/>
                    <w:right w:val="none" w:sz="0" w:space="0" w:color="auto"/>
                  </w:divBdr>
                  <w:divsChild>
                    <w:div w:id="1780828328">
                      <w:marLeft w:val="0"/>
                      <w:marRight w:val="0"/>
                      <w:marTop w:val="0"/>
                      <w:marBottom w:val="0"/>
                      <w:divBdr>
                        <w:top w:val="none" w:sz="0" w:space="0" w:color="auto"/>
                        <w:left w:val="none" w:sz="0" w:space="0" w:color="auto"/>
                        <w:bottom w:val="none" w:sz="0" w:space="0" w:color="auto"/>
                        <w:right w:val="none" w:sz="0" w:space="0" w:color="auto"/>
                      </w:divBdr>
                    </w:div>
                  </w:divsChild>
                </w:div>
                <w:div w:id="352846350">
                  <w:marLeft w:val="0"/>
                  <w:marRight w:val="0"/>
                  <w:marTop w:val="0"/>
                  <w:marBottom w:val="0"/>
                  <w:divBdr>
                    <w:top w:val="none" w:sz="0" w:space="0" w:color="auto"/>
                    <w:left w:val="none" w:sz="0" w:space="0" w:color="auto"/>
                    <w:bottom w:val="none" w:sz="0" w:space="0" w:color="auto"/>
                    <w:right w:val="none" w:sz="0" w:space="0" w:color="auto"/>
                  </w:divBdr>
                  <w:divsChild>
                    <w:div w:id="544485423">
                      <w:marLeft w:val="0"/>
                      <w:marRight w:val="0"/>
                      <w:marTop w:val="0"/>
                      <w:marBottom w:val="0"/>
                      <w:divBdr>
                        <w:top w:val="none" w:sz="0" w:space="0" w:color="auto"/>
                        <w:left w:val="none" w:sz="0" w:space="0" w:color="auto"/>
                        <w:bottom w:val="none" w:sz="0" w:space="0" w:color="auto"/>
                        <w:right w:val="none" w:sz="0" w:space="0" w:color="auto"/>
                      </w:divBdr>
                    </w:div>
                  </w:divsChild>
                </w:div>
                <w:div w:id="1057975581">
                  <w:marLeft w:val="0"/>
                  <w:marRight w:val="0"/>
                  <w:marTop w:val="0"/>
                  <w:marBottom w:val="0"/>
                  <w:divBdr>
                    <w:top w:val="none" w:sz="0" w:space="0" w:color="auto"/>
                    <w:left w:val="none" w:sz="0" w:space="0" w:color="auto"/>
                    <w:bottom w:val="none" w:sz="0" w:space="0" w:color="auto"/>
                    <w:right w:val="none" w:sz="0" w:space="0" w:color="auto"/>
                  </w:divBdr>
                  <w:divsChild>
                    <w:div w:id="1707675744">
                      <w:marLeft w:val="0"/>
                      <w:marRight w:val="0"/>
                      <w:marTop w:val="0"/>
                      <w:marBottom w:val="0"/>
                      <w:divBdr>
                        <w:top w:val="none" w:sz="0" w:space="0" w:color="auto"/>
                        <w:left w:val="none" w:sz="0" w:space="0" w:color="auto"/>
                        <w:bottom w:val="none" w:sz="0" w:space="0" w:color="auto"/>
                        <w:right w:val="none" w:sz="0" w:space="0" w:color="auto"/>
                      </w:divBdr>
                    </w:div>
                  </w:divsChild>
                </w:div>
                <w:div w:id="1940984042">
                  <w:marLeft w:val="0"/>
                  <w:marRight w:val="0"/>
                  <w:marTop w:val="0"/>
                  <w:marBottom w:val="0"/>
                  <w:divBdr>
                    <w:top w:val="none" w:sz="0" w:space="0" w:color="auto"/>
                    <w:left w:val="none" w:sz="0" w:space="0" w:color="auto"/>
                    <w:bottom w:val="none" w:sz="0" w:space="0" w:color="auto"/>
                    <w:right w:val="none" w:sz="0" w:space="0" w:color="auto"/>
                  </w:divBdr>
                  <w:divsChild>
                    <w:div w:id="522518864">
                      <w:marLeft w:val="0"/>
                      <w:marRight w:val="0"/>
                      <w:marTop w:val="0"/>
                      <w:marBottom w:val="0"/>
                      <w:divBdr>
                        <w:top w:val="none" w:sz="0" w:space="0" w:color="auto"/>
                        <w:left w:val="none" w:sz="0" w:space="0" w:color="auto"/>
                        <w:bottom w:val="none" w:sz="0" w:space="0" w:color="auto"/>
                        <w:right w:val="none" w:sz="0" w:space="0" w:color="auto"/>
                      </w:divBdr>
                    </w:div>
                  </w:divsChild>
                </w:div>
                <w:div w:id="260257355">
                  <w:marLeft w:val="0"/>
                  <w:marRight w:val="0"/>
                  <w:marTop w:val="0"/>
                  <w:marBottom w:val="0"/>
                  <w:divBdr>
                    <w:top w:val="none" w:sz="0" w:space="0" w:color="auto"/>
                    <w:left w:val="none" w:sz="0" w:space="0" w:color="auto"/>
                    <w:bottom w:val="none" w:sz="0" w:space="0" w:color="auto"/>
                    <w:right w:val="none" w:sz="0" w:space="0" w:color="auto"/>
                  </w:divBdr>
                  <w:divsChild>
                    <w:div w:id="1550535976">
                      <w:marLeft w:val="0"/>
                      <w:marRight w:val="0"/>
                      <w:marTop w:val="0"/>
                      <w:marBottom w:val="0"/>
                      <w:divBdr>
                        <w:top w:val="none" w:sz="0" w:space="0" w:color="auto"/>
                        <w:left w:val="none" w:sz="0" w:space="0" w:color="auto"/>
                        <w:bottom w:val="none" w:sz="0" w:space="0" w:color="auto"/>
                        <w:right w:val="none" w:sz="0" w:space="0" w:color="auto"/>
                      </w:divBdr>
                    </w:div>
                  </w:divsChild>
                </w:div>
                <w:div w:id="404954037">
                  <w:marLeft w:val="0"/>
                  <w:marRight w:val="0"/>
                  <w:marTop w:val="0"/>
                  <w:marBottom w:val="0"/>
                  <w:divBdr>
                    <w:top w:val="none" w:sz="0" w:space="0" w:color="auto"/>
                    <w:left w:val="none" w:sz="0" w:space="0" w:color="auto"/>
                    <w:bottom w:val="none" w:sz="0" w:space="0" w:color="auto"/>
                    <w:right w:val="none" w:sz="0" w:space="0" w:color="auto"/>
                  </w:divBdr>
                  <w:divsChild>
                    <w:div w:id="2110662442">
                      <w:marLeft w:val="0"/>
                      <w:marRight w:val="0"/>
                      <w:marTop w:val="0"/>
                      <w:marBottom w:val="0"/>
                      <w:divBdr>
                        <w:top w:val="none" w:sz="0" w:space="0" w:color="auto"/>
                        <w:left w:val="none" w:sz="0" w:space="0" w:color="auto"/>
                        <w:bottom w:val="none" w:sz="0" w:space="0" w:color="auto"/>
                        <w:right w:val="none" w:sz="0" w:space="0" w:color="auto"/>
                      </w:divBdr>
                    </w:div>
                  </w:divsChild>
                </w:div>
                <w:div w:id="69235718">
                  <w:marLeft w:val="0"/>
                  <w:marRight w:val="0"/>
                  <w:marTop w:val="0"/>
                  <w:marBottom w:val="0"/>
                  <w:divBdr>
                    <w:top w:val="none" w:sz="0" w:space="0" w:color="auto"/>
                    <w:left w:val="none" w:sz="0" w:space="0" w:color="auto"/>
                    <w:bottom w:val="none" w:sz="0" w:space="0" w:color="auto"/>
                    <w:right w:val="none" w:sz="0" w:space="0" w:color="auto"/>
                  </w:divBdr>
                  <w:divsChild>
                    <w:div w:id="2071077290">
                      <w:marLeft w:val="0"/>
                      <w:marRight w:val="0"/>
                      <w:marTop w:val="0"/>
                      <w:marBottom w:val="0"/>
                      <w:divBdr>
                        <w:top w:val="none" w:sz="0" w:space="0" w:color="auto"/>
                        <w:left w:val="none" w:sz="0" w:space="0" w:color="auto"/>
                        <w:bottom w:val="none" w:sz="0" w:space="0" w:color="auto"/>
                        <w:right w:val="none" w:sz="0" w:space="0" w:color="auto"/>
                      </w:divBdr>
                    </w:div>
                  </w:divsChild>
                </w:div>
                <w:div w:id="1578593809">
                  <w:marLeft w:val="0"/>
                  <w:marRight w:val="0"/>
                  <w:marTop w:val="0"/>
                  <w:marBottom w:val="0"/>
                  <w:divBdr>
                    <w:top w:val="none" w:sz="0" w:space="0" w:color="auto"/>
                    <w:left w:val="none" w:sz="0" w:space="0" w:color="auto"/>
                    <w:bottom w:val="none" w:sz="0" w:space="0" w:color="auto"/>
                    <w:right w:val="none" w:sz="0" w:space="0" w:color="auto"/>
                  </w:divBdr>
                  <w:divsChild>
                    <w:div w:id="1032612714">
                      <w:marLeft w:val="0"/>
                      <w:marRight w:val="0"/>
                      <w:marTop w:val="0"/>
                      <w:marBottom w:val="0"/>
                      <w:divBdr>
                        <w:top w:val="none" w:sz="0" w:space="0" w:color="auto"/>
                        <w:left w:val="none" w:sz="0" w:space="0" w:color="auto"/>
                        <w:bottom w:val="none" w:sz="0" w:space="0" w:color="auto"/>
                        <w:right w:val="none" w:sz="0" w:space="0" w:color="auto"/>
                      </w:divBdr>
                    </w:div>
                  </w:divsChild>
                </w:div>
                <w:div w:id="1841891638">
                  <w:marLeft w:val="0"/>
                  <w:marRight w:val="0"/>
                  <w:marTop w:val="0"/>
                  <w:marBottom w:val="0"/>
                  <w:divBdr>
                    <w:top w:val="none" w:sz="0" w:space="0" w:color="auto"/>
                    <w:left w:val="none" w:sz="0" w:space="0" w:color="auto"/>
                    <w:bottom w:val="none" w:sz="0" w:space="0" w:color="auto"/>
                    <w:right w:val="none" w:sz="0" w:space="0" w:color="auto"/>
                  </w:divBdr>
                  <w:divsChild>
                    <w:div w:id="656690551">
                      <w:marLeft w:val="0"/>
                      <w:marRight w:val="0"/>
                      <w:marTop w:val="0"/>
                      <w:marBottom w:val="0"/>
                      <w:divBdr>
                        <w:top w:val="none" w:sz="0" w:space="0" w:color="auto"/>
                        <w:left w:val="none" w:sz="0" w:space="0" w:color="auto"/>
                        <w:bottom w:val="none" w:sz="0" w:space="0" w:color="auto"/>
                        <w:right w:val="none" w:sz="0" w:space="0" w:color="auto"/>
                      </w:divBdr>
                    </w:div>
                  </w:divsChild>
                </w:div>
                <w:div w:id="568930124">
                  <w:marLeft w:val="0"/>
                  <w:marRight w:val="0"/>
                  <w:marTop w:val="0"/>
                  <w:marBottom w:val="0"/>
                  <w:divBdr>
                    <w:top w:val="none" w:sz="0" w:space="0" w:color="auto"/>
                    <w:left w:val="none" w:sz="0" w:space="0" w:color="auto"/>
                    <w:bottom w:val="none" w:sz="0" w:space="0" w:color="auto"/>
                    <w:right w:val="none" w:sz="0" w:space="0" w:color="auto"/>
                  </w:divBdr>
                  <w:divsChild>
                    <w:div w:id="1511793067">
                      <w:marLeft w:val="0"/>
                      <w:marRight w:val="0"/>
                      <w:marTop w:val="0"/>
                      <w:marBottom w:val="0"/>
                      <w:divBdr>
                        <w:top w:val="none" w:sz="0" w:space="0" w:color="auto"/>
                        <w:left w:val="none" w:sz="0" w:space="0" w:color="auto"/>
                        <w:bottom w:val="none" w:sz="0" w:space="0" w:color="auto"/>
                        <w:right w:val="none" w:sz="0" w:space="0" w:color="auto"/>
                      </w:divBdr>
                    </w:div>
                  </w:divsChild>
                </w:div>
                <w:div w:id="62719597">
                  <w:marLeft w:val="0"/>
                  <w:marRight w:val="0"/>
                  <w:marTop w:val="0"/>
                  <w:marBottom w:val="0"/>
                  <w:divBdr>
                    <w:top w:val="none" w:sz="0" w:space="0" w:color="auto"/>
                    <w:left w:val="none" w:sz="0" w:space="0" w:color="auto"/>
                    <w:bottom w:val="none" w:sz="0" w:space="0" w:color="auto"/>
                    <w:right w:val="none" w:sz="0" w:space="0" w:color="auto"/>
                  </w:divBdr>
                  <w:divsChild>
                    <w:div w:id="8988268">
                      <w:marLeft w:val="0"/>
                      <w:marRight w:val="0"/>
                      <w:marTop w:val="0"/>
                      <w:marBottom w:val="0"/>
                      <w:divBdr>
                        <w:top w:val="none" w:sz="0" w:space="0" w:color="auto"/>
                        <w:left w:val="none" w:sz="0" w:space="0" w:color="auto"/>
                        <w:bottom w:val="none" w:sz="0" w:space="0" w:color="auto"/>
                        <w:right w:val="none" w:sz="0" w:space="0" w:color="auto"/>
                      </w:divBdr>
                    </w:div>
                  </w:divsChild>
                </w:div>
                <w:div w:id="799496105">
                  <w:marLeft w:val="0"/>
                  <w:marRight w:val="0"/>
                  <w:marTop w:val="0"/>
                  <w:marBottom w:val="0"/>
                  <w:divBdr>
                    <w:top w:val="none" w:sz="0" w:space="0" w:color="auto"/>
                    <w:left w:val="none" w:sz="0" w:space="0" w:color="auto"/>
                    <w:bottom w:val="none" w:sz="0" w:space="0" w:color="auto"/>
                    <w:right w:val="none" w:sz="0" w:space="0" w:color="auto"/>
                  </w:divBdr>
                  <w:divsChild>
                    <w:div w:id="74019399">
                      <w:marLeft w:val="0"/>
                      <w:marRight w:val="0"/>
                      <w:marTop w:val="0"/>
                      <w:marBottom w:val="0"/>
                      <w:divBdr>
                        <w:top w:val="none" w:sz="0" w:space="0" w:color="auto"/>
                        <w:left w:val="none" w:sz="0" w:space="0" w:color="auto"/>
                        <w:bottom w:val="none" w:sz="0" w:space="0" w:color="auto"/>
                        <w:right w:val="none" w:sz="0" w:space="0" w:color="auto"/>
                      </w:divBdr>
                    </w:div>
                  </w:divsChild>
                </w:div>
                <w:div w:id="1976062274">
                  <w:marLeft w:val="0"/>
                  <w:marRight w:val="0"/>
                  <w:marTop w:val="0"/>
                  <w:marBottom w:val="0"/>
                  <w:divBdr>
                    <w:top w:val="none" w:sz="0" w:space="0" w:color="auto"/>
                    <w:left w:val="none" w:sz="0" w:space="0" w:color="auto"/>
                    <w:bottom w:val="none" w:sz="0" w:space="0" w:color="auto"/>
                    <w:right w:val="none" w:sz="0" w:space="0" w:color="auto"/>
                  </w:divBdr>
                  <w:divsChild>
                    <w:div w:id="2108890764">
                      <w:marLeft w:val="0"/>
                      <w:marRight w:val="0"/>
                      <w:marTop w:val="0"/>
                      <w:marBottom w:val="0"/>
                      <w:divBdr>
                        <w:top w:val="none" w:sz="0" w:space="0" w:color="auto"/>
                        <w:left w:val="none" w:sz="0" w:space="0" w:color="auto"/>
                        <w:bottom w:val="none" w:sz="0" w:space="0" w:color="auto"/>
                        <w:right w:val="none" w:sz="0" w:space="0" w:color="auto"/>
                      </w:divBdr>
                    </w:div>
                  </w:divsChild>
                </w:div>
                <w:div w:id="2078018592">
                  <w:marLeft w:val="0"/>
                  <w:marRight w:val="0"/>
                  <w:marTop w:val="0"/>
                  <w:marBottom w:val="0"/>
                  <w:divBdr>
                    <w:top w:val="none" w:sz="0" w:space="0" w:color="auto"/>
                    <w:left w:val="none" w:sz="0" w:space="0" w:color="auto"/>
                    <w:bottom w:val="none" w:sz="0" w:space="0" w:color="auto"/>
                    <w:right w:val="none" w:sz="0" w:space="0" w:color="auto"/>
                  </w:divBdr>
                  <w:divsChild>
                    <w:div w:id="1796411750">
                      <w:marLeft w:val="0"/>
                      <w:marRight w:val="0"/>
                      <w:marTop w:val="0"/>
                      <w:marBottom w:val="0"/>
                      <w:divBdr>
                        <w:top w:val="none" w:sz="0" w:space="0" w:color="auto"/>
                        <w:left w:val="none" w:sz="0" w:space="0" w:color="auto"/>
                        <w:bottom w:val="none" w:sz="0" w:space="0" w:color="auto"/>
                        <w:right w:val="none" w:sz="0" w:space="0" w:color="auto"/>
                      </w:divBdr>
                    </w:div>
                  </w:divsChild>
                </w:div>
                <w:div w:id="1456291572">
                  <w:marLeft w:val="0"/>
                  <w:marRight w:val="0"/>
                  <w:marTop w:val="0"/>
                  <w:marBottom w:val="0"/>
                  <w:divBdr>
                    <w:top w:val="none" w:sz="0" w:space="0" w:color="auto"/>
                    <w:left w:val="none" w:sz="0" w:space="0" w:color="auto"/>
                    <w:bottom w:val="none" w:sz="0" w:space="0" w:color="auto"/>
                    <w:right w:val="none" w:sz="0" w:space="0" w:color="auto"/>
                  </w:divBdr>
                  <w:divsChild>
                    <w:div w:id="1096244643">
                      <w:marLeft w:val="0"/>
                      <w:marRight w:val="0"/>
                      <w:marTop w:val="0"/>
                      <w:marBottom w:val="0"/>
                      <w:divBdr>
                        <w:top w:val="none" w:sz="0" w:space="0" w:color="auto"/>
                        <w:left w:val="none" w:sz="0" w:space="0" w:color="auto"/>
                        <w:bottom w:val="none" w:sz="0" w:space="0" w:color="auto"/>
                        <w:right w:val="none" w:sz="0" w:space="0" w:color="auto"/>
                      </w:divBdr>
                    </w:div>
                  </w:divsChild>
                </w:div>
                <w:div w:id="1314599683">
                  <w:marLeft w:val="0"/>
                  <w:marRight w:val="0"/>
                  <w:marTop w:val="0"/>
                  <w:marBottom w:val="0"/>
                  <w:divBdr>
                    <w:top w:val="none" w:sz="0" w:space="0" w:color="auto"/>
                    <w:left w:val="none" w:sz="0" w:space="0" w:color="auto"/>
                    <w:bottom w:val="none" w:sz="0" w:space="0" w:color="auto"/>
                    <w:right w:val="none" w:sz="0" w:space="0" w:color="auto"/>
                  </w:divBdr>
                  <w:divsChild>
                    <w:div w:id="887453516">
                      <w:marLeft w:val="0"/>
                      <w:marRight w:val="0"/>
                      <w:marTop w:val="0"/>
                      <w:marBottom w:val="0"/>
                      <w:divBdr>
                        <w:top w:val="none" w:sz="0" w:space="0" w:color="auto"/>
                        <w:left w:val="none" w:sz="0" w:space="0" w:color="auto"/>
                        <w:bottom w:val="none" w:sz="0" w:space="0" w:color="auto"/>
                        <w:right w:val="none" w:sz="0" w:space="0" w:color="auto"/>
                      </w:divBdr>
                    </w:div>
                  </w:divsChild>
                </w:div>
                <w:div w:id="817500998">
                  <w:marLeft w:val="0"/>
                  <w:marRight w:val="0"/>
                  <w:marTop w:val="0"/>
                  <w:marBottom w:val="0"/>
                  <w:divBdr>
                    <w:top w:val="none" w:sz="0" w:space="0" w:color="auto"/>
                    <w:left w:val="none" w:sz="0" w:space="0" w:color="auto"/>
                    <w:bottom w:val="none" w:sz="0" w:space="0" w:color="auto"/>
                    <w:right w:val="none" w:sz="0" w:space="0" w:color="auto"/>
                  </w:divBdr>
                  <w:divsChild>
                    <w:div w:id="129246205">
                      <w:marLeft w:val="0"/>
                      <w:marRight w:val="0"/>
                      <w:marTop w:val="0"/>
                      <w:marBottom w:val="0"/>
                      <w:divBdr>
                        <w:top w:val="none" w:sz="0" w:space="0" w:color="auto"/>
                        <w:left w:val="none" w:sz="0" w:space="0" w:color="auto"/>
                        <w:bottom w:val="none" w:sz="0" w:space="0" w:color="auto"/>
                        <w:right w:val="none" w:sz="0" w:space="0" w:color="auto"/>
                      </w:divBdr>
                    </w:div>
                  </w:divsChild>
                </w:div>
                <w:div w:id="1126583645">
                  <w:marLeft w:val="0"/>
                  <w:marRight w:val="0"/>
                  <w:marTop w:val="0"/>
                  <w:marBottom w:val="0"/>
                  <w:divBdr>
                    <w:top w:val="none" w:sz="0" w:space="0" w:color="auto"/>
                    <w:left w:val="none" w:sz="0" w:space="0" w:color="auto"/>
                    <w:bottom w:val="none" w:sz="0" w:space="0" w:color="auto"/>
                    <w:right w:val="none" w:sz="0" w:space="0" w:color="auto"/>
                  </w:divBdr>
                  <w:divsChild>
                    <w:div w:id="1734230813">
                      <w:marLeft w:val="0"/>
                      <w:marRight w:val="0"/>
                      <w:marTop w:val="0"/>
                      <w:marBottom w:val="0"/>
                      <w:divBdr>
                        <w:top w:val="none" w:sz="0" w:space="0" w:color="auto"/>
                        <w:left w:val="none" w:sz="0" w:space="0" w:color="auto"/>
                        <w:bottom w:val="none" w:sz="0" w:space="0" w:color="auto"/>
                        <w:right w:val="none" w:sz="0" w:space="0" w:color="auto"/>
                      </w:divBdr>
                    </w:div>
                  </w:divsChild>
                </w:div>
                <w:div w:id="1577321899">
                  <w:marLeft w:val="0"/>
                  <w:marRight w:val="0"/>
                  <w:marTop w:val="0"/>
                  <w:marBottom w:val="0"/>
                  <w:divBdr>
                    <w:top w:val="none" w:sz="0" w:space="0" w:color="auto"/>
                    <w:left w:val="none" w:sz="0" w:space="0" w:color="auto"/>
                    <w:bottom w:val="none" w:sz="0" w:space="0" w:color="auto"/>
                    <w:right w:val="none" w:sz="0" w:space="0" w:color="auto"/>
                  </w:divBdr>
                  <w:divsChild>
                    <w:div w:id="170872299">
                      <w:marLeft w:val="0"/>
                      <w:marRight w:val="0"/>
                      <w:marTop w:val="0"/>
                      <w:marBottom w:val="0"/>
                      <w:divBdr>
                        <w:top w:val="none" w:sz="0" w:space="0" w:color="auto"/>
                        <w:left w:val="none" w:sz="0" w:space="0" w:color="auto"/>
                        <w:bottom w:val="none" w:sz="0" w:space="0" w:color="auto"/>
                        <w:right w:val="none" w:sz="0" w:space="0" w:color="auto"/>
                      </w:divBdr>
                    </w:div>
                  </w:divsChild>
                </w:div>
                <w:div w:id="2118090112">
                  <w:marLeft w:val="0"/>
                  <w:marRight w:val="0"/>
                  <w:marTop w:val="0"/>
                  <w:marBottom w:val="0"/>
                  <w:divBdr>
                    <w:top w:val="none" w:sz="0" w:space="0" w:color="auto"/>
                    <w:left w:val="none" w:sz="0" w:space="0" w:color="auto"/>
                    <w:bottom w:val="none" w:sz="0" w:space="0" w:color="auto"/>
                    <w:right w:val="none" w:sz="0" w:space="0" w:color="auto"/>
                  </w:divBdr>
                  <w:divsChild>
                    <w:div w:id="2067297895">
                      <w:marLeft w:val="0"/>
                      <w:marRight w:val="0"/>
                      <w:marTop w:val="0"/>
                      <w:marBottom w:val="0"/>
                      <w:divBdr>
                        <w:top w:val="none" w:sz="0" w:space="0" w:color="auto"/>
                        <w:left w:val="none" w:sz="0" w:space="0" w:color="auto"/>
                        <w:bottom w:val="none" w:sz="0" w:space="0" w:color="auto"/>
                        <w:right w:val="none" w:sz="0" w:space="0" w:color="auto"/>
                      </w:divBdr>
                    </w:div>
                  </w:divsChild>
                </w:div>
                <w:div w:id="949358519">
                  <w:marLeft w:val="0"/>
                  <w:marRight w:val="0"/>
                  <w:marTop w:val="0"/>
                  <w:marBottom w:val="0"/>
                  <w:divBdr>
                    <w:top w:val="none" w:sz="0" w:space="0" w:color="auto"/>
                    <w:left w:val="none" w:sz="0" w:space="0" w:color="auto"/>
                    <w:bottom w:val="none" w:sz="0" w:space="0" w:color="auto"/>
                    <w:right w:val="none" w:sz="0" w:space="0" w:color="auto"/>
                  </w:divBdr>
                  <w:divsChild>
                    <w:div w:id="995651687">
                      <w:marLeft w:val="0"/>
                      <w:marRight w:val="0"/>
                      <w:marTop w:val="0"/>
                      <w:marBottom w:val="0"/>
                      <w:divBdr>
                        <w:top w:val="none" w:sz="0" w:space="0" w:color="auto"/>
                        <w:left w:val="none" w:sz="0" w:space="0" w:color="auto"/>
                        <w:bottom w:val="none" w:sz="0" w:space="0" w:color="auto"/>
                        <w:right w:val="none" w:sz="0" w:space="0" w:color="auto"/>
                      </w:divBdr>
                    </w:div>
                  </w:divsChild>
                </w:div>
                <w:div w:id="1426150668">
                  <w:marLeft w:val="0"/>
                  <w:marRight w:val="0"/>
                  <w:marTop w:val="0"/>
                  <w:marBottom w:val="0"/>
                  <w:divBdr>
                    <w:top w:val="none" w:sz="0" w:space="0" w:color="auto"/>
                    <w:left w:val="none" w:sz="0" w:space="0" w:color="auto"/>
                    <w:bottom w:val="none" w:sz="0" w:space="0" w:color="auto"/>
                    <w:right w:val="none" w:sz="0" w:space="0" w:color="auto"/>
                  </w:divBdr>
                  <w:divsChild>
                    <w:div w:id="1496337385">
                      <w:marLeft w:val="0"/>
                      <w:marRight w:val="0"/>
                      <w:marTop w:val="0"/>
                      <w:marBottom w:val="0"/>
                      <w:divBdr>
                        <w:top w:val="none" w:sz="0" w:space="0" w:color="auto"/>
                        <w:left w:val="none" w:sz="0" w:space="0" w:color="auto"/>
                        <w:bottom w:val="none" w:sz="0" w:space="0" w:color="auto"/>
                        <w:right w:val="none" w:sz="0" w:space="0" w:color="auto"/>
                      </w:divBdr>
                    </w:div>
                  </w:divsChild>
                </w:div>
                <w:div w:id="1166476036">
                  <w:marLeft w:val="0"/>
                  <w:marRight w:val="0"/>
                  <w:marTop w:val="0"/>
                  <w:marBottom w:val="0"/>
                  <w:divBdr>
                    <w:top w:val="none" w:sz="0" w:space="0" w:color="auto"/>
                    <w:left w:val="none" w:sz="0" w:space="0" w:color="auto"/>
                    <w:bottom w:val="none" w:sz="0" w:space="0" w:color="auto"/>
                    <w:right w:val="none" w:sz="0" w:space="0" w:color="auto"/>
                  </w:divBdr>
                  <w:divsChild>
                    <w:div w:id="1008487338">
                      <w:marLeft w:val="0"/>
                      <w:marRight w:val="0"/>
                      <w:marTop w:val="0"/>
                      <w:marBottom w:val="0"/>
                      <w:divBdr>
                        <w:top w:val="none" w:sz="0" w:space="0" w:color="auto"/>
                        <w:left w:val="none" w:sz="0" w:space="0" w:color="auto"/>
                        <w:bottom w:val="none" w:sz="0" w:space="0" w:color="auto"/>
                        <w:right w:val="none" w:sz="0" w:space="0" w:color="auto"/>
                      </w:divBdr>
                    </w:div>
                  </w:divsChild>
                </w:div>
                <w:div w:id="127407060">
                  <w:marLeft w:val="0"/>
                  <w:marRight w:val="0"/>
                  <w:marTop w:val="0"/>
                  <w:marBottom w:val="0"/>
                  <w:divBdr>
                    <w:top w:val="none" w:sz="0" w:space="0" w:color="auto"/>
                    <w:left w:val="none" w:sz="0" w:space="0" w:color="auto"/>
                    <w:bottom w:val="none" w:sz="0" w:space="0" w:color="auto"/>
                    <w:right w:val="none" w:sz="0" w:space="0" w:color="auto"/>
                  </w:divBdr>
                  <w:divsChild>
                    <w:div w:id="925964420">
                      <w:marLeft w:val="0"/>
                      <w:marRight w:val="0"/>
                      <w:marTop w:val="0"/>
                      <w:marBottom w:val="0"/>
                      <w:divBdr>
                        <w:top w:val="none" w:sz="0" w:space="0" w:color="auto"/>
                        <w:left w:val="none" w:sz="0" w:space="0" w:color="auto"/>
                        <w:bottom w:val="none" w:sz="0" w:space="0" w:color="auto"/>
                        <w:right w:val="none" w:sz="0" w:space="0" w:color="auto"/>
                      </w:divBdr>
                    </w:div>
                  </w:divsChild>
                </w:div>
                <w:div w:id="146096927">
                  <w:marLeft w:val="0"/>
                  <w:marRight w:val="0"/>
                  <w:marTop w:val="0"/>
                  <w:marBottom w:val="0"/>
                  <w:divBdr>
                    <w:top w:val="none" w:sz="0" w:space="0" w:color="auto"/>
                    <w:left w:val="none" w:sz="0" w:space="0" w:color="auto"/>
                    <w:bottom w:val="none" w:sz="0" w:space="0" w:color="auto"/>
                    <w:right w:val="none" w:sz="0" w:space="0" w:color="auto"/>
                  </w:divBdr>
                  <w:divsChild>
                    <w:div w:id="773211591">
                      <w:marLeft w:val="0"/>
                      <w:marRight w:val="0"/>
                      <w:marTop w:val="0"/>
                      <w:marBottom w:val="0"/>
                      <w:divBdr>
                        <w:top w:val="none" w:sz="0" w:space="0" w:color="auto"/>
                        <w:left w:val="none" w:sz="0" w:space="0" w:color="auto"/>
                        <w:bottom w:val="none" w:sz="0" w:space="0" w:color="auto"/>
                        <w:right w:val="none" w:sz="0" w:space="0" w:color="auto"/>
                      </w:divBdr>
                    </w:div>
                  </w:divsChild>
                </w:div>
                <w:div w:id="524246035">
                  <w:marLeft w:val="0"/>
                  <w:marRight w:val="0"/>
                  <w:marTop w:val="0"/>
                  <w:marBottom w:val="0"/>
                  <w:divBdr>
                    <w:top w:val="none" w:sz="0" w:space="0" w:color="auto"/>
                    <w:left w:val="none" w:sz="0" w:space="0" w:color="auto"/>
                    <w:bottom w:val="none" w:sz="0" w:space="0" w:color="auto"/>
                    <w:right w:val="none" w:sz="0" w:space="0" w:color="auto"/>
                  </w:divBdr>
                  <w:divsChild>
                    <w:div w:id="129441098">
                      <w:marLeft w:val="0"/>
                      <w:marRight w:val="0"/>
                      <w:marTop w:val="0"/>
                      <w:marBottom w:val="0"/>
                      <w:divBdr>
                        <w:top w:val="none" w:sz="0" w:space="0" w:color="auto"/>
                        <w:left w:val="none" w:sz="0" w:space="0" w:color="auto"/>
                        <w:bottom w:val="none" w:sz="0" w:space="0" w:color="auto"/>
                        <w:right w:val="none" w:sz="0" w:space="0" w:color="auto"/>
                      </w:divBdr>
                    </w:div>
                  </w:divsChild>
                </w:div>
                <w:div w:id="1370913961">
                  <w:marLeft w:val="0"/>
                  <w:marRight w:val="0"/>
                  <w:marTop w:val="0"/>
                  <w:marBottom w:val="0"/>
                  <w:divBdr>
                    <w:top w:val="none" w:sz="0" w:space="0" w:color="auto"/>
                    <w:left w:val="none" w:sz="0" w:space="0" w:color="auto"/>
                    <w:bottom w:val="none" w:sz="0" w:space="0" w:color="auto"/>
                    <w:right w:val="none" w:sz="0" w:space="0" w:color="auto"/>
                  </w:divBdr>
                  <w:divsChild>
                    <w:div w:id="1530409476">
                      <w:marLeft w:val="0"/>
                      <w:marRight w:val="0"/>
                      <w:marTop w:val="0"/>
                      <w:marBottom w:val="0"/>
                      <w:divBdr>
                        <w:top w:val="none" w:sz="0" w:space="0" w:color="auto"/>
                        <w:left w:val="none" w:sz="0" w:space="0" w:color="auto"/>
                        <w:bottom w:val="none" w:sz="0" w:space="0" w:color="auto"/>
                        <w:right w:val="none" w:sz="0" w:space="0" w:color="auto"/>
                      </w:divBdr>
                    </w:div>
                  </w:divsChild>
                </w:div>
                <w:div w:id="571357990">
                  <w:marLeft w:val="0"/>
                  <w:marRight w:val="0"/>
                  <w:marTop w:val="0"/>
                  <w:marBottom w:val="0"/>
                  <w:divBdr>
                    <w:top w:val="none" w:sz="0" w:space="0" w:color="auto"/>
                    <w:left w:val="none" w:sz="0" w:space="0" w:color="auto"/>
                    <w:bottom w:val="none" w:sz="0" w:space="0" w:color="auto"/>
                    <w:right w:val="none" w:sz="0" w:space="0" w:color="auto"/>
                  </w:divBdr>
                  <w:divsChild>
                    <w:div w:id="328797876">
                      <w:marLeft w:val="0"/>
                      <w:marRight w:val="0"/>
                      <w:marTop w:val="0"/>
                      <w:marBottom w:val="0"/>
                      <w:divBdr>
                        <w:top w:val="none" w:sz="0" w:space="0" w:color="auto"/>
                        <w:left w:val="none" w:sz="0" w:space="0" w:color="auto"/>
                        <w:bottom w:val="none" w:sz="0" w:space="0" w:color="auto"/>
                        <w:right w:val="none" w:sz="0" w:space="0" w:color="auto"/>
                      </w:divBdr>
                    </w:div>
                  </w:divsChild>
                </w:div>
                <w:div w:id="473303063">
                  <w:marLeft w:val="0"/>
                  <w:marRight w:val="0"/>
                  <w:marTop w:val="0"/>
                  <w:marBottom w:val="0"/>
                  <w:divBdr>
                    <w:top w:val="none" w:sz="0" w:space="0" w:color="auto"/>
                    <w:left w:val="none" w:sz="0" w:space="0" w:color="auto"/>
                    <w:bottom w:val="none" w:sz="0" w:space="0" w:color="auto"/>
                    <w:right w:val="none" w:sz="0" w:space="0" w:color="auto"/>
                  </w:divBdr>
                  <w:divsChild>
                    <w:div w:id="794835059">
                      <w:marLeft w:val="0"/>
                      <w:marRight w:val="0"/>
                      <w:marTop w:val="0"/>
                      <w:marBottom w:val="0"/>
                      <w:divBdr>
                        <w:top w:val="none" w:sz="0" w:space="0" w:color="auto"/>
                        <w:left w:val="none" w:sz="0" w:space="0" w:color="auto"/>
                        <w:bottom w:val="none" w:sz="0" w:space="0" w:color="auto"/>
                        <w:right w:val="none" w:sz="0" w:space="0" w:color="auto"/>
                      </w:divBdr>
                    </w:div>
                  </w:divsChild>
                </w:div>
                <w:div w:id="1940945841">
                  <w:marLeft w:val="0"/>
                  <w:marRight w:val="0"/>
                  <w:marTop w:val="0"/>
                  <w:marBottom w:val="0"/>
                  <w:divBdr>
                    <w:top w:val="none" w:sz="0" w:space="0" w:color="auto"/>
                    <w:left w:val="none" w:sz="0" w:space="0" w:color="auto"/>
                    <w:bottom w:val="none" w:sz="0" w:space="0" w:color="auto"/>
                    <w:right w:val="none" w:sz="0" w:space="0" w:color="auto"/>
                  </w:divBdr>
                  <w:divsChild>
                    <w:div w:id="1788162124">
                      <w:marLeft w:val="0"/>
                      <w:marRight w:val="0"/>
                      <w:marTop w:val="0"/>
                      <w:marBottom w:val="0"/>
                      <w:divBdr>
                        <w:top w:val="none" w:sz="0" w:space="0" w:color="auto"/>
                        <w:left w:val="none" w:sz="0" w:space="0" w:color="auto"/>
                        <w:bottom w:val="none" w:sz="0" w:space="0" w:color="auto"/>
                        <w:right w:val="none" w:sz="0" w:space="0" w:color="auto"/>
                      </w:divBdr>
                    </w:div>
                  </w:divsChild>
                </w:div>
                <w:div w:id="628172044">
                  <w:marLeft w:val="0"/>
                  <w:marRight w:val="0"/>
                  <w:marTop w:val="0"/>
                  <w:marBottom w:val="0"/>
                  <w:divBdr>
                    <w:top w:val="none" w:sz="0" w:space="0" w:color="auto"/>
                    <w:left w:val="none" w:sz="0" w:space="0" w:color="auto"/>
                    <w:bottom w:val="none" w:sz="0" w:space="0" w:color="auto"/>
                    <w:right w:val="none" w:sz="0" w:space="0" w:color="auto"/>
                  </w:divBdr>
                  <w:divsChild>
                    <w:div w:id="1371101731">
                      <w:marLeft w:val="0"/>
                      <w:marRight w:val="0"/>
                      <w:marTop w:val="0"/>
                      <w:marBottom w:val="0"/>
                      <w:divBdr>
                        <w:top w:val="none" w:sz="0" w:space="0" w:color="auto"/>
                        <w:left w:val="none" w:sz="0" w:space="0" w:color="auto"/>
                        <w:bottom w:val="none" w:sz="0" w:space="0" w:color="auto"/>
                        <w:right w:val="none" w:sz="0" w:space="0" w:color="auto"/>
                      </w:divBdr>
                    </w:div>
                  </w:divsChild>
                </w:div>
                <w:div w:id="1096638324">
                  <w:marLeft w:val="0"/>
                  <w:marRight w:val="0"/>
                  <w:marTop w:val="0"/>
                  <w:marBottom w:val="0"/>
                  <w:divBdr>
                    <w:top w:val="none" w:sz="0" w:space="0" w:color="auto"/>
                    <w:left w:val="none" w:sz="0" w:space="0" w:color="auto"/>
                    <w:bottom w:val="none" w:sz="0" w:space="0" w:color="auto"/>
                    <w:right w:val="none" w:sz="0" w:space="0" w:color="auto"/>
                  </w:divBdr>
                  <w:divsChild>
                    <w:div w:id="1408265245">
                      <w:marLeft w:val="0"/>
                      <w:marRight w:val="0"/>
                      <w:marTop w:val="0"/>
                      <w:marBottom w:val="0"/>
                      <w:divBdr>
                        <w:top w:val="none" w:sz="0" w:space="0" w:color="auto"/>
                        <w:left w:val="none" w:sz="0" w:space="0" w:color="auto"/>
                        <w:bottom w:val="none" w:sz="0" w:space="0" w:color="auto"/>
                        <w:right w:val="none" w:sz="0" w:space="0" w:color="auto"/>
                      </w:divBdr>
                    </w:div>
                  </w:divsChild>
                </w:div>
                <w:div w:id="1780948931">
                  <w:marLeft w:val="0"/>
                  <w:marRight w:val="0"/>
                  <w:marTop w:val="0"/>
                  <w:marBottom w:val="0"/>
                  <w:divBdr>
                    <w:top w:val="none" w:sz="0" w:space="0" w:color="auto"/>
                    <w:left w:val="none" w:sz="0" w:space="0" w:color="auto"/>
                    <w:bottom w:val="none" w:sz="0" w:space="0" w:color="auto"/>
                    <w:right w:val="none" w:sz="0" w:space="0" w:color="auto"/>
                  </w:divBdr>
                  <w:divsChild>
                    <w:div w:id="473916225">
                      <w:marLeft w:val="0"/>
                      <w:marRight w:val="0"/>
                      <w:marTop w:val="0"/>
                      <w:marBottom w:val="0"/>
                      <w:divBdr>
                        <w:top w:val="none" w:sz="0" w:space="0" w:color="auto"/>
                        <w:left w:val="none" w:sz="0" w:space="0" w:color="auto"/>
                        <w:bottom w:val="none" w:sz="0" w:space="0" w:color="auto"/>
                        <w:right w:val="none" w:sz="0" w:space="0" w:color="auto"/>
                      </w:divBdr>
                    </w:div>
                  </w:divsChild>
                </w:div>
                <w:div w:id="620113120">
                  <w:marLeft w:val="0"/>
                  <w:marRight w:val="0"/>
                  <w:marTop w:val="0"/>
                  <w:marBottom w:val="0"/>
                  <w:divBdr>
                    <w:top w:val="none" w:sz="0" w:space="0" w:color="auto"/>
                    <w:left w:val="none" w:sz="0" w:space="0" w:color="auto"/>
                    <w:bottom w:val="none" w:sz="0" w:space="0" w:color="auto"/>
                    <w:right w:val="none" w:sz="0" w:space="0" w:color="auto"/>
                  </w:divBdr>
                  <w:divsChild>
                    <w:div w:id="1263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0320">
          <w:marLeft w:val="0"/>
          <w:marRight w:val="0"/>
          <w:marTop w:val="0"/>
          <w:marBottom w:val="0"/>
          <w:divBdr>
            <w:top w:val="none" w:sz="0" w:space="0" w:color="auto"/>
            <w:left w:val="none" w:sz="0" w:space="0" w:color="auto"/>
            <w:bottom w:val="none" w:sz="0" w:space="0" w:color="auto"/>
            <w:right w:val="none" w:sz="0" w:space="0" w:color="auto"/>
          </w:divBdr>
        </w:div>
        <w:div w:id="703865000">
          <w:marLeft w:val="0"/>
          <w:marRight w:val="0"/>
          <w:marTop w:val="0"/>
          <w:marBottom w:val="0"/>
          <w:divBdr>
            <w:top w:val="none" w:sz="0" w:space="0" w:color="auto"/>
            <w:left w:val="none" w:sz="0" w:space="0" w:color="auto"/>
            <w:bottom w:val="none" w:sz="0" w:space="0" w:color="auto"/>
            <w:right w:val="none" w:sz="0" w:space="0" w:color="auto"/>
          </w:divBdr>
        </w:div>
        <w:div w:id="1807772157">
          <w:marLeft w:val="0"/>
          <w:marRight w:val="0"/>
          <w:marTop w:val="0"/>
          <w:marBottom w:val="0"/>
          <w:divBdr>
            <w:top w:val="none" w:sz="0" w:space="0" w:color="auto"/>
            <w:left w:val="none" w:sz="0" w:space="0" w:color="auto"/>
            <w:bottom w:val="none" w:sz="0" w:space="0" w:color="auto"/>
            <w:right w:val="none" w:sz="0" w:space="0" w:color="auto"/>
          </w:divBdr>
        </w:div>
        <w:div w:id="1149712721">
          <w:marLeft w:val="0"/>
          <w:marRight w:val="0"/>
          <w:marTop w:val="0"/>
          <w:marBottom w:val="0"/>
          <w:divBdr>
            <w:top w:val="none" w:sz="0" w:space="0" w:color="auto"/>
            <w:left w:val="none" w:sz="0" w:space="0" w:color="auto"/>
            <w:bottom w:val="none" w:sz="0" w:space="0" w:color="auto"/>
            <w:right w:val="none" w:sz="0" w:space="0" w:color="auto"/>
          </w:divBdr>
        </w:div>
        <w:div w:id="2094428848">
          <w:marLeft w:val="0"/>
          <w:marRight w:val="0"/>
          <w:marTop w:val="0"/>
          <w:marBottom w:val="0"/>
          <w:divBdr>
            <w:top w:val="none" w:sz="0" w:space="0" w:color="auto"/>
            <w:left w:val="none" w:sz="0" w:space="0" w:color="auto"/>
            <w:bottom w:val="none" w:sz="0" w:space="0" w:color="auto"/>
            <w:right w:val="none" w:sz="0" w:space="0" w:color="auto"/>
          </w:divBdr>
        </w:div>
        <w:div w:id="2031027104">
          <w:marLeft w:val="0"/>
          <w:marRight w:val="0"/>
          <w:marTop w:val="0"/>
          <w:marBottom w:val="0"/>
          <w:divBdr>
            <w:top w:val="none" w:sz="0" w:space="0" w:color="auto"/>
            <w:left w:val="none" w:sz="0" w:space="0" w:color="auto"/>
            <w:bottom w:val="none" w:sz="0" w:space="0" w:color="auto"/>
            <w:right w:val="none" w:sz="0" w:space="0" w:color="auto"/>
          </w:divBdr>
        </w:div>
        <w:div w:id="486361229">
          <w:marLeft w:val="0"/>
          <w:marRight w:val="0"/>
          <w:marTop w:val="0"/>
          <w:marBottom w:val="0"/>
          <w:divBdr>
            <w:top w:val="none" w:sz="0" w:space="0" w:color="auto"/>
            <w:left w:val="none" w:sz="0" w:space="0" w:color="auto"/>
            <w:bottom w:val="none" w:sz="0" w:space="0" w:color="auto"/>
            <w:right w:val="none" w:sz="0" w:space="0" w:color="auto"/>
          </w:divBdr>
        </w:div>
        <w:div w:id="1502963705">
          <w:marLeft w:val="0"/>
          <w:marRight w:val="0"/>
          <w:marTop w:val="0"/>
          <w:marBottom w:val="0"/>
          <w:divBdr>
            <w:top w:val="none" w:sz="0" w:space="0" w:color="auto"/>
            <w:left w:val="none" w:sz="0" w:space="0" w:color="auto"/>
            <w:bottom w:val="none" w:sz="0" w:space="0" w:color="auto"/>
            <w:right w:val="none" w:sz="0" w:space="0" w:color="auto"/>
          </w:divBdr>
        </w:div>
        <w:div w:id="1645432346">
          <w:marLeft w:val="0"/>
          <w:marRight w:val="0"/>
          <w:marTop w:val="0"/>
          <w:marBottom w:val="0"/>
          <w:divBdr>
            <w:top w:val="none" w:sz="0" w:space="0" w:color="auto"/>
            <w:left w:val="none" w:sz="0" w:space="0" w:color="auto"/>
            <w:bottom w:val="none" w:sz="0" w:space="0" w:color="auto"/>
            <w:right w:val="none" w:sz="0" w:space="0" w:color="auto"/>
          </w:divBdr>
        </w:div>
        <w:div w:id="1486312565">
          <w:marLeft w:val="0"/>
          <w:marRight w:val="0"/>
          <w:marTop w:val="0"/>
          <w:marBottom w:val="0"/>
          <w:divBdr>
            <w:top w:val="none" w:sz="0" w:space="0" w:color="auto"/>
            <w:left w:val="none" w:sz="0" w:space="0" w:color="auto"/>
            <w:bottom w:val="none" w:sz="0" w:space="0" w:color="auto"/>
            <w:right w:val="none" w:sz="0" w:space="0" w:color="auto"/>
          </w:divBdr>
        </w:div>
        <w:div w:id="512303796">
          <w:marLeft w:val="0"/>
          <w:marRight w:val="0"/>
          <w:marTop w:val="0"/>
          <w:marBottom w:val="0"/>
          <w:divBdr>
            <w:top w:val="none" w:sz="0" w:space="0" w:color="auto"/>
            <w:left w:val="none" w:sz="0" w:space="0" w:color="auto"/>
            <w:bottom w:val="none" w:sz="0" w:space="0" w:color="auto"/>
            <w:right w:val="none" w:sz="0" w:space="0" w:color="auto"/>
          </w:divBdr>
        </w:div>
        <w:div w:id="1384065190">
          <w:marLeft w:val="0"/>
          <w:marRight w:val="0"/>
          <w:marTop w:val="0"/>
          <w:marBottom w:val="0"/>
          <w:divBdr>
            <w:top w:val="none" w:sz="0" w:space="0" w:color="auto"/>
            <w:left w:val="none" w:sz="0" w:space="0" w:color="auto"/>
            <w:bottom w:val="none" w:sz="0" w:space="0" w:color="auto"/>
            <w:right w:val="none" w:sz="0" w:space="0" w:color="auto"/>
          </w:divBdr>
        </w:div>
        <w:div w:id="29380460">
          <w:marLeft w:val="0"/>
          <w:marRight w:val="0"/>
          <w:marTop w:val="0"/>
          <w:marBottom w:val="0"/>
          <w:divBdr>
            <w:top w:val="none" w:sz="0" w:space="0" w:color="auto"/>
            <w:left w:val="none" w:sz="0" w:space="0" w:color="auto"/>
            <w:bottom w:val="none" w:sz="0" w:space="0" w:color="auto"/>
            <w:right w:val="none" w:sz="0" w:space="0" w:color="auto"/>
          </w:divBdr>
        </w:div>
        <w:div w:id="85813224">
          <w:marLeft w:val="0"/>
          <w:marRight w:val="0"/>
          <w:marTop w:val="0"/>
          <w:marBottom w:val="0"/>
          <w:divBdr>
            <w:top w:val="none" w:sz="0" w:space="0" w:color="auto"/>
            <w:left w:val="none" w:sz="0" w:space="0" w:color="auto"/>
            <w:bottom w:val="none" w:sz="0" w:space="0" w:color="auto"/>
            <w:right w:val="none" w:sz="0" w:space="0" w:color="auto"/>
          </w:divBdr>
        </w:div>
        <w:div w:id="1227109326">
          <w:marLeft w:val="0"/>
          <w:marRight w:val="0"/>
          <w:marTop w:val="0"/>
          <w:marBottom w:val="0"/>
          <w:divBdr>
            <w:top w:val="none" w:sz="0" w:space="0" w:color="auto"/>
            <w:left w:val="none" w:sz="0" w:space="0" w:color="auto"/>
            <w:bottom w:val="none" w:sz="0" w:space="0" w:color="auto"/>
            <w:right w:val="none" w:sz="0" w:space="0" w:color="auto"/>
          </w:divBdr>
        </w:div>
        <w:div w:id="1883321966">
          <w:marLeft w:val="0"/>
          <w:marRight w:val="0"/>
          <w:marTop w:val="0"/>
          <w:marBottom w:val="0"/>
          <w:divBdr>
            <w:top w:val="none" w:sz="0" w:space="0" w:color="auto"/>
            <w:left w:val="none" w:sz="0" w:space="0" w:color="auto"/>
            <w:bottom w:val="none" w:sz="0" w:space="0" w:color="auto"/>
            <w:right w:val="none" w:sz="0" w:space="0" w:color="auto"/>
          </w:divBdr>
        </w:div>
        <w:div w:id="1028915220">
          <w:marLeft w:val="0"/>
          <w:marRight w:val="0"/>
          <w:marTop w:val="0"/>
          <w:marBottom w:val="0"/>
          <w:divBdr>
            <w:top w:val="none" w:sz="0" w:space="0" w:color="auto"/>
            <w:left w:val="none" w:sz="0" w:space="0" w:color="auto"/>
            <w:bottom w:val="none" w:sz="0" w:space="0" w:color="auto"/>
            <w:right w:val="none" w:sz="0" w:space="0" w:color="auto"/>
          </w:divBdr>
        </w:div>
        <w:div w:id="2126345898">
          <w:marLeft w:val="0"/>
          <w:marRight w:val="0"/>
          <w:marTop w:val="0"/>
          <w:marBottom w:val="0"/>
          <w:divBdr>
            <w:top w:val="none" w:sz="0" w:space="0" w:color="auto"/>
            <w:left w:val="none" w:sz="0" w:space="0" w:color="auto"/>
            <w:bottom w:val="none" w:sz="0" w:space="0" w:color="auto"/>
            <w:right w:val="none" w:sz="0" w:space="0" w:color="auto"/>
          </w:divBdr>
        </w:div>
        <w:div w:id="343365991">
          <w:marLeft w:val="0"/>
          <w:marRight w:val="0"/>
          <w:marTop w:val="0"/>
          <w:marBottom w:val="0"/>
          <w:divBdr>
            <w:top w:val="none" w:sz="0" w:space="0" w:color="auto"/>
            <w:left w:val="none" w:sz="0" w:space="0" w:color="auto"/>
            <w:bottom w:val="none" w:sz="0" w:space="0" w:color="auto"/>
            <w:right w:val="none" w:sz="0" w:space="0" w:color="auto"/>
          </w:divBdr>
        </w:div>
        <w:div w:id="1773740111">
          <w:marLeft w:val="0"/>
          <w:marRight w:val="0"/>
          <w:marTop w:val="0"/>
          <w:marBottom w:val="0"/>
          <w:divBdr>
            <w:top w:val="none" w:sz="0" w:space="0" w:color="auto"/>
            <w:left w:val="none" w:sz="0" w:space="0" w:color="auto"/>
            <w:bottom w:val="none" w:sz="0" w:space="0" w:color="auto"/>
            <w:right w:val="none" w:sz="0" w:space="0" w:color="auto"/>
          </w:divBdr>
        </w:div>
        <w:div w:id="132531494">
          <w:marLeft w:val="0"/>
          <w:marRight w:val="0"/>
          <w:marTop w:val="0"/>
          <w:marBottom w:val="0"/>
          <w:divBdr>
            <w:top w:val="none" w:sz="0" w:space="0" w:color="auto"/>
            <w:left w:val="none" w:sz="0" w:space="0" w:color="auto"/>
            <w:bottom w:val="none" w:sz="0" w:space="0" w:color="auto"/>
            <w:right w:val="none" w:sz="0" w:space="0" w:color="auto"/>
          </w:divBdr>
        </w:div>
        <w:div w:id="1683318831">
          <w:marLeft w:val="0"/>
          <w:marRight w:val="0"/>
          <w:marTop w:val="0"/>
          <w:marBottom w:val="0"/>
          <w:divBdr>
            <w:top w:val="none" w:sz="0" w:space="0" w:color="auto"/>
            <w:left w:val="none" w:sz="0" w:space="0" w:color="auto"/>
            <w:bottom w:val="none" w:sz="0" w:space="0" w:color="auto"/>
            <w:right w:val="none" w:sz="0" w:space="0" w:color="auto"/>
          </w:divBdr>
        </w:div>
        <w:div w:id="2057779606">
          <w:marLeft w:val="0"/>
          <w:marRight w:val="0"/>
          <w:marTop w:val="0"/>
          <w:marBottom w:val="0"/>
          <w:divBdr>
            <w:top w:val="none" w:sz="0" w:space="0" w:color="auto"/>
            <w:left w:val="none" w:sz="0" w:space="0" w:color="auto"/>
            <w:bottom w:val="none" w:sz="0" w:space="0" w:color="auto"/>
            <w:right w:val="none" w:sz="0" w:space="0" w:color="auto"/>
          </w:divBdr>
        </w:div>
        <w:div w:id="1300457614">
          <w:marLeft w:val="0"/>
          <w:marRight w:val="0"/>
          <w:marTop w:val="0"/>
          <w:marBottom w:val="0"/>
          <w:divBdr>
            <w:top w:val="none" w:sz="0" w:space="0" w:color="auto"/>
            <w:left w:val="none" w:sz="0" w:space="0" w:color="auto"/>
            <w:bottom w:val="none" w:sz="0" w:space="0" w:color="auto"/>
            <w:right w:val="none" w:sz="0" w:space="0" w:color="auto"/>
          </w:divBdr>
        </w:div>
        <w:div w:id="757602560">
          <w:marLeft w:val="0"/>
          <w:marRight w:val="0"/>
          <w:marTop w:val="0"/>
          <w:marBottom w:val="0"/>
          <w:divBdr>
            <w:top w:val="none" w:sz="0" w:space="0" w:color="auto"/>
            <w:left w:val="none" w:sz="0" w:space="0" w:color="auto"/>
            <w:bottom w:val="none" w:sz="0" w:space="0" w:color="auto"/>
            <w:right w:val="none" w:sz="0" w:space="0" w:color="auto"/>
          </w:divBdr>
        </w:div>
        <w:div w:id="720860667">
          <w:marLeft w:val="0"/>
          <w:marRight w:val="0"/>
          <w:marTop w:val="0"/>
          <w:marBottom w:val="0"/>
          <w:divBdr>
            <w:top w:val="none" w:sz="0" w:space="0" w:color="auto"/>
            <w:left w:val="none" w:sz="0" w:space="0" w:color="auto"/>
            <w:bottom w:val="none" w:sz="0" w:space="0" w:color="auto"/>
            <w:right w:val="none" w:sz="0" w:space="0" w:color="auto"/>
          </w:divBdr>
        </w:div>
        <w:div w:id="1542523085">
          <w:marLeft w:val="0"/>
          <w:marRight w:val="0"/>
          <w:marTop w:val="0"/>
          <w:marBottom w:val="0"/>
          <w:divBdr>
            <w:top w:val="none" w:sz="0" w:space="0" w:color="auto"/>
            <w:left w:val="none" w:sz="0" w:space="0" w:color="auto"/>
            <w:bottom w:val="none" w:sz="0" w:space="0" w:color="auto"/>
            <w:right w:val="none" w:sz="0" w:space="0" w:color="auto"/>
          </w:divBdr>
        </w:div>
        <w:div w:id="973758503">
          <w:marLeft w:val="0"/>
          <w:marRight w:val="0"/>
          <w:marTop w:val="0"/>
          <w:marBottom w:val="0"/>
          <w:divBdr>
            <w:top w:val="none" w:sz="0" w:space="0" w:color="auto"/>
            <w:left w:val="none" w:sz="0" w:space="0" w:color="auto"/>
            <w:bottom w:val="none" w:sz="0" w:space="0" w:color="auto"/>
            <w:right w:val="none" w:sz="0" w:space="0" w:color="auto"/>
          </w:divBdr>
        </w:div>
        <w:div w:id="1428648793">
          <w:marLeft w:val="0"/>
          <w:marRight w:val="0"/>
          <w:marTop w:val="0"/>
          <w:marBottom w:val="0"/>
          <w:divBdr>
            <w:top w:val="none" w:sz="0" w:space="0" w:color="auto"/>
            <w:left w:val="none" w:sz="0" w:space="0" w:color="auto"/>
            <w:bottom w:val="none" w:sz="0" w:space="0" w:color="auto"/>
            <w:right w:val="none" w:sz="0" w:space="0" w:color="auto"/>
          </w:divBdr>
        </w:div>
        <w:div w:id="1248152006">
          <w:marLeft w:val="0"/>
          <w:marRight w:val="0"/>
          <w:marTop w:val="0"/>
          <w:marBottom w:val="0"/>
          <w:divBdr>
            <w:top w:val="none" w:sz="0" w:space="0" w:color="auto"/>
            <w:left w:val="none" w:sz="0" w:space="0" w:color="auto"/>
            <w:bottom w:val="none" w:sz="0" w:space="0" w:color="auto"/>
            <w:right w:val="none" w:sz="0" w:space="0" w:color="auto"/>
          </w:divBdr>
        </w:div>
        <w:div w:id="1617329421">
          <w:marLeft w:val="0"/>
          <w:marRight w:val="0"/>
          <w:marTop w:val="0"/>
          <w:marBottom w:val="0"/>
          <w:divBdr>
            <w:top w:val="none" w:sz="0" w:space="0" w:color="auto"/>
            <w:left w:val="none" w:sz="0" w:space="0" w:color="auto"/>
            <w:bottom w:val="none" w:sz="0" w:space="0" w:color="auto"/>
            <w:right w:val="none" w:sz="0" w:space="0" w:color="auto"/>
          </w:divBdr>
        </w:div>
        <w:div w:id="101536613">
          <w:marLeft w:val="0"/>
          <w:marRight w:val="0"/>
          <w:marTop w:val="0"/>
          <w:marBottom w:val="0"/>
          <w:divBdr>
            <w:top w:val="none" w:sz="0" w:space="0" w:color="auto"/>
            <w:left w:val="none" w:sz="0" w:space="0" w:color="auto"/>
            <w:bottom w:val="none" w:sz="0" w:space="0" w:color="auto"/>
            <w:right w:val="none" w:sz="0" w:space="0" w:color="auto"/>
          </w:divBdr>
        </w:div>
        <w:div w:id="1727102228">
          <w:marLeft w:val="0"/>
          <w:marRight w:val="0"/>
          <w:marTop w:val="0"/>
          <w:marBottom w:val="0"/>
          <w:divBdr>
            <w:top w:val="none" w:sz="0" w:space="0" w:color="auto"/>
            <w:left w:val="none" w:sz="0" w:space="0" w:color="auto"/>
            <w:bottom w:val="none" w:sz="0" w:space="0" w:color="auto"/>
            <w:right w:val="none" w:sz="0" w:space="0" w:color="auto"/>
          </w:divBdr>
        </w:div>
        <w:div w:id="88817187">
          <w:marLeft w:val="0"/>
          <w:marRight w:val="0"/>
          <w:marTop w:val="0"/>
          <w:marBottom w:val="0"/>
          <w:divBdr>
            <w:top w:val="none" w:sz="0" w:space="0" w:color="auto"/>
            <w:left w:val="none" w:sz="0" w:space="0" w:color="auto"/>
            <w:bottom w:val="none" w:sz="0" w:space="0" w:color="auto"/>
            <w:right w:val="none" w:sz="0" w:space="0" w:color="auto"/>
          </w:divBdr>
        </w:div>
        <w:div w:id="1411392091">
          <w:marLeft w:val="0"/>
          <w:marRight w:val="0"/>
          <w:marTop w:val="0"/>
          <w:marBottom w:val="0"/>
          <w:divBdr>
            <w:top w:val="none" w:sz="0" w:space="0" w:color="auto"/>
            <w:left w:val="none" w:sz="0" w:space="0" w:color="auto"/>
            <w:bottom w:val="none" w:sz="0" w:space="0" w:color="auto"/>
            <w:right w:val="none" w:sz="0" w:space="0" w:color="auto"/>
          </w:divBdr>
        </w:div>
        <w:div w:id="210659005">
          <w:marLeft w:val="0"/>
          <w:marRight w:val="0"/>
          <w:marTop w:val="0"/>
          <w:marBottom w:val="0"/>
          <w:divBdr>
            <w:top w:val="none" w:sz="0" w:space="0" w:color="auto"/>
            <w:left w:val="none" w:sz="0" w:space="0" w:color="auto"/>
            <w:bottom w:val="none" w:sz="0" w:space="0" w:color="auto"/>
            <w:right w:val="none" w:sz="0" w:space="0" w:color="auto"/>
          </w:divBdr>
        </w:div>
        <w:div w:id="42483607">
          <w:marLeft w:val="0"/>
          <w:marRight w:val="0"/>
          <w:marTop w:val="0"/>
          <w:marBottom w:val="0"/>
          <w:divBdr>
            <w:top w:val="none" w:sz="0" w:space="0" w:color="auto"/>
            <w:left w:val="none" w:sz="0" w:space="0" w:color="auto"/>
            <w:bottom w:val="none" w:sz="0" w:space="0" w:color="auto"/>
            <w:right w:val="none" w:sz="0" w:space="0" w:color="auto"/>
          </w:divBdr>
        </w:div>
        <w:div w:id="672413774">
          <w:marLeft w:val="0"/>
          <w:marRight w:val="0"/>
          <w:marTop w:val="0"/>
          <w:marBottom w:val="0"/>
          <w:divBdr>
            <w:top w:val="none" w:sz="0" w:space="0" w:color="auto"/>
            <w:left w:val="none" w:sz="0" w:space="0" w:color="auto"/>
            <w:bottom w:val="none" w:sz="0" w:space="0" w:color="auto"/>
            <w:right w:val="none" w:sz="0" w:space="0" w:color="auto"/>
          </w:divBdr>
        </w:div>
        <w:div w:id="240650640">
          <w:marLeft w:val="0"/>
          <w:marRight w:val="0"/>
          <w:marTop w:val="0"/>
          <w:marBottom w:val="0"/>
          <w:divBdr>
            <w:top w:val="none" w:sz="0" w:space="0" w:color="auto"/>
            <w:left w:val="none" w:sz="0" w:space="0" w:color="auto"/>
            <w:bottom w:val="none" w:sz="0" w:space="0" w:color="auto"/>
            <w:right w:val="none" w:sz="0" w:space="0" w:color="auto"/>
          </w:divBdr>
        </w:div>
        <w:div w:id="1936476144">
          <w:marLeft w:val="0"/>
          <w:marRight w:val="0"/>
          <w:marTop w:val="0"/>
          <w:marBottom w:val="0"/>
          <w:divBdr>
            <w:top w:val="none" w:sz="0" w:space="0" w:color="auto"/>
            <w:left w:val="none" w:sz="0" w:space="0" w:color="auto"/>
            <w:bottom w:val="none" w:sz="0" w:space="0" w:color="auto"/>
            <w:right w:val="none" w:sz="0" w:space="0" w:color="auto"/>
          </w:divBdr>
        </w:div>
        <w:div w:id="1640694384">
          <w:marLeft w:val="0"/>
          <w:marRight w:val="0"/>
          <w:marTop w:val="0"/>
          <w:marBottom w:val="0"/>
          <w:divBdr>
            <w:top w:val="none" w:sz="0" w:space="0" w:color="auto"/>
            <w:left w:val="none" w:sz="0" w:space="0" w:color="auto"/>
            <w:bottom w:val="none" w:sz="0" w:space="0" w:color="auto"/>
            <w:right w:val="none" w:sz="0" w:space="0" w:color="auto"/>
          </w:divBdr>
        </w:div>
        <w:div w:id="359941749">
          <w:marLeft w:val="0"/>
          <w:marRight w:val="0"/>
          <w:marTop w:val="0"/>
          <w:marBottom w:val="0"/>
          <w:divBdr>
            <w:top w:val="none" w:sz="0" w:space="0" w:color="auto"/>
            <w:left w:val="none" w:sz="0" w:space="0" w:color="auto"/>
            <w:bottom w:val="none" w:sz="0" w:space="0" w:color="auto"/>
            <w:right w:val="none" w:sz="0" w:space="0" w:color="auto"/>
          </w:divBdr>
        </w:div>
        <w:div w:id="222059007">
          <w:marLeft w:val="0"/>
          <w:marRight w:val="0"/>
          <w:marTop w:val="0"/>
          <w:marBottom w:val="0"/>
          <w:divBdr>
            <w:top w:val="none" w:sz="0" w:space="0" w:color="auto"/>
            <w:left w:val="none" w:sz="0" w:space="0" w:color="auto"/>
            <w:bottom w:val="none" w:sz="0" w:space="0" w:color="auto"/>
            <w:right w:val="none" w:sz="0" w:space="0" w:color="auto"/>
          </w:divBdr>
        </w:div>
        <w:div w:id="534513071">
          <w:marLeft w:val="0"/>
          <w:marRight w:val="0"/>
          <w:marTop w:val="0"/>
          <w:marBottom w:val="0"/>
          <w:divBdr>
            <w:top w:val="none" w:sz="0" w:space="0" w:color="auto"/>
            <w:left w:val="none" w:sz="0" w:space="0" w:color="auto"/>
            <w:bottom w:val="none" w:sz="0" w:space="0" w:color="auto"/>
            <w:right w:val="none" w:sz="0" w:space="0" w:color="auto"/>
          </w:divBdr>
        </w:div>
        <w:div w:id="554706088">
          <w:marLeft w:val="0"/>
          <w:marRight w:val="0"/>
          <w:marTop w:val="0"/>
          <w:marBottom w:val="0"/>
          <w:divBdr>
            <w:top w:val="none" w:sz="0" w:space="0" w:color="auto"/>
            <w:left w:val="none" w:sz="0" w:space="0" w:color="auto"/>
            <w:bottom w:val="none" w:sz="0" w:space="0" w:color="auto"/>
            <w:right w:val="none" w:sz="0" w:space="0" w:color="auto"/>
          </w:divBdr>
        </w:div>
        <w:div w:id="1515919764">
          <w:marLeft w:val="0"/>
          <w:marRight w:val="0"/>
          <w:marTop w:val="0"/>
          <w:marBottom w:val="0"/>
          <w:divBdr>
            <w:top w:val="none" w:sz="0" w:space="0" w:color="auto"/>
            <w:left w:val="none" w:sz="0" w:space="0" w:color="auto"/>
            <w:bottom w:val="none" w:sz="0" w:space="0" w:color="auto"/>
            <w:right w:val="none" w:sz="0" w:space="0" w:color="auto"/>
          </w:divBdr>
        </w:div>
        <w:div w:id="1259948689">
          <w:marLeft w:val="0"/>
          <w:marRight w:val="0"/>
          <w:marTop w:val="0"/>
          <w:marBottom w:val="0"/>
          <w:divBdr>
            <w:top w:val="none" w:sz="0" w:space="0" w:color="auto"/>
            <w:left w:val="none" w:sz="0" w:space="0" w:color="auto"/>
            <w:bottom w:val="none" w:sz="0" w:space="0" w:color="auto"/>
            <w:right w:val="none" w:sz="0" w:space="0" w:color="auto"/>
          </w:divBdr>
        </w:div>
        <w:div w:id="924190047">
          <w:marLeft w:val="0"/>
          <w:marRight w:val="0"/>
          <w:marTop w:val="0"/>
          <w:marBottom w:val="0"/>
          <w:divBdr>
            <w:top w:val="none" w:sz="0" w:space="0" w:color="auto"/>
            <w:left w:val="none" w:sz="0" w:space="0" w:color="auto"/>
            <w:bottom w:val="none" w:sz="0" w:space="0" w:color="auto"/>
            <w:right w:val="none" w:sz="0" w:space="0" w:color="auto"/>
          </w:divBdr>
        </w:div>
        <w:div w:id="334043248">
          <w:marLeft w:val="0"/>
          <w:marRight w:val="0"/>
          <w:marTop w:val="0"/>
          <w:marBottom w:val="0"/>
          <w:divBdr>
            <w:top w:val="none" w:sz="0" w:space="0" w:color="auto"/>
            <w:left w:val="none" w:sz="0" w:space="0" w:color="auto"/>
            <w:bottom w:val="none" w:sz="0" w:space="0" w:color="auto"/>
            <w:right w:val="none" w:sz="0" w:space="0" w:color="auto"/>
          </w:divBdr>
        </w:div>
        <w:div w:id="534274614">
          <w:marLeft w:val="0"/>
          <w:marRight w:val="0"/>
          <w:marTop w:val="0"/>
          <w:marBottom w:val="0"/>
          <w:divBdr>
            <w:top w:val="none" w:sz="0" w:space="0" w:color="auto"/>
            <w:left w:val="none" w:sz="0" w:space="0" w:color="auto"/>
            <w:bottom w:val="none" w:sz="0" w:space="0" w:color="auto"/>
            <w:right w:val="none" w:sz="0" w:space="0" w:color="auto"/>
          </w:divBdr>
        </w:div>
        <w:div w:id="1138913761">
          <w:marLeft w:val="0"/>
          <w:marRight w:val="0"/>
          <w:marTop w:val="0"/>
          <w:marBottom w:val="0"/>
          <w:divBdr>
            <w:top w:val="none" w:sz="0" w:space="0" w:color="auto"/>
            <w:left w:val="none" w:sz="0" w:space="0" w:color="auto"/>
            <w:bottom w:val="none" w:sz="0" w:space="0" w:color="auto"/>
            <w:right w:val="none" w:sz="0" w:space="0" w:color="auto"/>
          </w:divBdr>
        </w:div>
        <w:div w:id="1918438566">
          <w:marLeft w:val="0"/>
          <w:marRight w:val="0"/>
          <w:marTop w:val="0"/>
          <w:marBottom w:val="0"/>
          <w:divBdr>
            <w:top w:val="none" w:sz="0" w:space="0" w:color="auto"/>
            <w:left w:val="none" w:sz="0" w:space="0" w:color="auto"/>
            <w:bottom w:val="none" w:sz="0" w:space="0" w:color="auto"/>
            <w:right w:val="none" w:sz="0" w:space="0" w:color="auto"/>
          </w:divBdr>
        </w:div>
        <w:div w:id="1187325409">
          <w:marLeft w:val="0"/>
          <w:marRight w:val="0"/>
          <w:marTop w:val="0"/>
          <w:marBottom w:val="0"/>
          <w:divBdr>
            <w:top w:val="none" w:sz="0" w:space="0" w:color="auto"/>
            <w:left w:val="none" w:sz="0" w:space="0" w:color="auto"/>
            <w:bottom w:val="none" w:sz="0" w:space="0" w:color="auto"/>
            <w:right w:val="none" w:sz="0" w:space="0" w:color="auto"/>
          </w:divBdr>
        </w:div>
        <w:div w:id="1228952005">
          <w:marLeft w:val="0"/>
          <w:marRight w:val="0"/>
          <w:marTop w:val="0"/>
          <w:marBottom w:val="0"/>
          <w:divBdr>
            <w:top w:val="none" w:sz="0" w:space="0" w:color="auto"/>
            <w:left w:val="none" w:sz="0" w:space="0" w:color="auto"/>
            <w:bottom w:val="none" w:sz="0" w:space="0" w:color="auto"/>
            <w:right w:val="none" w:sz="0" w:space="0" w:color="auto"/>
          </w:divBdr>
        </w:div>
        <w:div w:id="376852824">
          <w:marLeft w:val="0"/>
          <w:marRight w:val="0"/>
          <w:marTop w:val="0"/>
          <w:marBottom w:val="0"/>
          <w:divBdr>
            <w:top w:val="none" w:sz="0" w:space="0" w:color="auto"/>
            <w:left w:val="none" w:sz="0" w:space="0" w:color="auto"/>
            <w:bottom w:val="none" w:sz="0" w:space="0" w:color="auto"/>
            <w:right w:val="none" w:sz="0" w:space="0" w:color="auto"/>
          </w:divBdr>
        </w:div>
        <w:div w:id="962614153">
          <w:marLeft w:val="0"/>
          <w:marRight w:val="0"/>
          <w:marTop w:val="0"/>
          <w:marBottom w:val="0"/>
          <w:divBdr>
            <w:top w:val="none" w:sz="0" w:space="0" w:color="auto"/>
            <w:left w:val="none" w:sz="0" w:space="0" w:color="auto"/>
            <w:bottom w:val="none" w:sz="0" w:space="0" w:color="auto"/>
            <w:right w:val="none" w:sz="0" w:space="0" w:color="auto"/>
          </w:divBdr>
        </w:div>
        <w:div w:id="1544364643">
          <w:marLeft w:val="0"/>
          <w:marRight w:val="0"/>
          <w:marTop w:val="0"/>
          <w:marBottom w:val="0"/>
          <w:divBdr>
            <w:top w:val="none" w:sz="0" w:space="0" w:color="auto"/>
            <w:left w:val="none" w:sz="0" w:space="0" w:color="auto"/>
            <w:bottom w:val="none" w:sz="0" w:space="0" w:color="auto"/>
            <w:right w:val="none" w:sz="0" w:space="0" w:color="auto"/>
          </w:divBdr>
        </w:div>
        <w:div w:id="978920096">
          <w:marLeft w:val="0"/>
          <w:marRight w:val="0"/>
          <w:marTop w:val="0"/>
          <w:marBottom w:val="0"/>
          <w:divBdr>
            <w:top w:val="none" w:sz="0" w:space="0" w:color="auto"/>
            <w:left w:val="none" w:sz="0" w:space="0" w:color="auto"/>
            <w:bottom w:val="none" w:sz="0" w:space="0" w:color="auto"/>
            <w:right w:val="none" w:sz="0" w:space="0" w:color="auto"/>
          </w:divBdr>
        </w:div>
        <w:div w:id="1723165114">
          <w:marLeft w:val="0"/>
          <w:marRight w:val="0"/>
          <w:marTop w:val="0"/>
          <w:marBottom w:val="0"/>
          <w:divBdr>
            <w:top w:val="none" w:sz="0" w:space="0" w:color="auto"/>
            <w:left w:val="none" w:sz="0" w:space="0" w:color="auto"/>
            <w:bottom w:val="none" w:sz="0" w:space="0" w:color="auto"/>
            <w:right w:val="none" w:sz="0" w:space="0" w:color="auto"/>
          </w:divBdr>
        </w:div>
        <w:div w:id="909850643">
          <w:marLeft w:val="0"/>
          <w:marRight w:val="0"/>
          <w:marTop w:val="0"/>
          <w:marBottom w:val="0"/>
          <w:divBdr>
            <w:top w:val="none" w:sz="0" w:space="0" w:color="auto"/>
            <w:left w:val="none" w:sz="0" w:space="0" w:color="auto"/>
            <w:bottom w:val="none" w:sz="0" w:space="0" w:color="auto"/>
            <w:right w:val="none" w:sz="0" w:space="0" w:color="auto"/>
          </w:divBdr>
        </w:div>
        <w:div w:id="1287589780">
          <w:marLeft w:val="0"/>
          <w:marRight w:val="0"/>
          <w:marTop w:val="0"/>
          <w:marBottom w:val="0"/>
          <w:divBdr>
            <w:top w:val="none" w:sz="0" w:space="0" w:color="auto"/>
            <w:left w:val="none" w:sz="0" w:space="0" w:color="auto"/>
            <w:bottom w:val="none" w:sz="0" w:space="0" w:color="auto"/>
            <w:right w:val="none" w:sz="0" w:space="0" w:color="auto"/>
          </w:divBdr>
        </w:div>
        <w:div w:id="787970425">
          <w:marLeft w:val="0"/>
          <w:marRight w:val="0"/>
          <w:marTop w:val="0"/>
          <w:marBottom w:val="0"/>
          <w:divBdr>
            <w:top w:val="none" w:sz="0" w:space="0" w:color="auto"/>
            <w:left w:val="none" w:sz="0" w:space="0" w:color="auto"/>
            <w:bottom w:val="none" w:sz="0" w:space="0" w:color="auto"/>
            <w:right w:val="none" w:sz="0" w:space="0" w:color="auto"/>
          </w:divBdr>
        </w:div>
        <w:div w:id="991257026">
          <w:marLeft w:val="0"/>
          <w:marRight w:val="0"/>
          <w:marTop w:val="0"/>
          <w:marBottom w:val="0"/>
          <w:divBdr>
            <w:top w:val="none" w:sz="0" w:space="0" w:color="auto"/>
            <w:left w:val="none" w:sz="0" w:space="0" w:color="auto"/>
            <w:bottom w:val="none" w:sz="0" w:space="0" w:color="auto"/>
            <w:right w:val="none" w:sz="0" w:space="0" w:color="auto"/>
          </w:divBdr>
        </w:div>
        <w:div w:id="2027174307">
          <w:marLeft w:val="0"/>
          <w:marRight w:val="0"/>
          <w:marTop w:val="0"/>
          <w:marBottom w:val="0"/>
          <w:divBdr>
            <w:top w:val="none" w:sz="0" w:space="0" w:color="auto"/>
            <w:left w:val="none" w:sz="0" w:space="0" w:color="auto"/>
            <w:bottom w:val="none" w:sz="0" w:space="0" w:color="auto"/>
            <w:right w:val="none" w:sz="0" w:space="0" w:color="auto"/>
          </w:divBdr>
        </w:div>
        <w:div w:id="1297447544">
          <w:marLeft w:val="0"/>
          <w:marRight w:val="0"/>
          <w:marTop w:val="0"/>
          <w:marBottom w:val="0"/>
          <w:divBdr>
            <w:top w:val="none" w:sz="0" w:space="0" w:color="auto"/>
            <w:left w:val="none" w:sz="0" w:space="0" w:color="auto"/>
            <w:bottom w:val="none" w:sz="0" w:space="0" w:color="auto"/>
            <w:right w:val="none" w:sz="0" w:space="0" w:color="auto"/>
          </w:divBdr>
        </w:div>
        <w:div w:id="1739669014">
          <w:marLeft w:val="0"/>
          <w:marRight w:val="0"/>
          <w:marTop w:val="0"/>
          <w:marBottom w:val="0"/>
          <w:divBdr>
            <w:top w:val="none" w:sz="0" w:space="0" w:color="auto"/>
            <w:left w:val="none" w:sz="0" w:space="0" w:color="auto"/>
            <w:bottom w:val="none" w:sz="0" w:space="0" w:color="auto"/>
            <w:right w:val="none" w:sz="0" w:space="0" w:color="auto"/>
          </w:divBdr>
        </w:div>
        <w:div w:id="1519469572">
          <w:marLeft w:val="0"/>
          <w:marRight w:val="0"/>
          <w:marTop w:val="0"/>
          <w:marBottom w:val="0"/>
          <w:divBdr>
            <w:top w:val="none" w:sz="0" w:space="0" w:color="auto"/>
            <w:left w:val="none" w:sz="0" w:space="0" w:color="auto"/>
            <w:bottom w:val="none" w:sz="0" w:space="0" w:color="auto"/>
            <w:right w:val="none" w:sz="0" w:space="0" w:color="auto"/>
          </w:divBdr>
        </w:div>
        <w:div w:id="1742479292">
          <w:marLeft w:val="0"/>
          <w:marRight w:val="0"/>
          <w:marTop w:val="0"/>
          <w:marBottom w:val="0"/>
          <w:divBdr>
            <w:top w:val="none" w:sz="0" w:space="0" w:color="auto"/>
            <w:left w:val="none" w:sz="0" w:space="0" w:color="auto"/>
            <w:bottom w:val="none" w:sz="0" w:space="0" w:color="auto"/>
            <w:right w:val="none" w:sz="0" w:space="0" w:color="auto"/>
          </w:divBdr>
        </w:div>
        <w:div w:id="17970249">
          <w:marLeft w:val="0"/>
          <w:marRight w:val="0"/>
          <w:marTop w:val="0"/>
          <w:marBottom w:val="0"/>
          <w:divBdr>
            <w:top w:val="none" w:sz="0" w:space="0" w:color="auto"/>
            <w:left w:val="none" w:sz="0" w:space="0" w:color="auto"/>
            <w:bottom w:val="none" w:sz="0" w:space="0" w:color="auto"/>
            <w:right w:val="none" w:sz="0" w:space="0" w:color="auto"/>
          </w:divBdr>
        </w:div>
        <w:div w:id="1897857528">
          <w:marLeft w:val="0"/>
          <w:marRight w:val="0"/>
          <w:marTop w:val="0"/>
          <w:marBottom w:val="0"/>
          <w:divBdr>
            <w:top w:val="none" w:sz="0" w:space="0" w:color="auto"/>
            <w:left w:val="none" w:sz="0" w:space="0" w:color="auto"/>
            <w:bottom w:val="none" w:sz="0" w:space="0" w:color="auto"/>
            <w:right w:val="none" w:sz="0" w:space="0" w:color="auto"/>
          </w:divBdr>
        </w:div>
        <w:div w:id="214783155">
          <w:marLeft w:val="0"/>
          <w:marRight w:val="0"/>
          <w:marTop w:val="0"/>
          <w:marBottom w:val="0"/>
          <w:divBdr>
            <w:top w:val="none" w:sz="0" w:space="0" w:color="auto"/>
            <w:left w:val="none" w:sz="0" w:space="0" w:color="auto"/>
            <w:bottom w:val="none" w:sz="0" w:space="0" w:color="auto"/>
            <w:right w:val="none" w:sz="0" w:space="0" w:color="auto"/>
          </w:divBdr>
        </w:div>
        <w:div w:id="2093231746">
          <w:marLeft w:val="0"/>
          <w:marRight w:val="0"/>
          <w:marTop w:val="0"/>
          <w:marBottom w:val="0"/>
          <w:divBdr>
            <w:top w:val="none" w:sz="0" w:space="0" w:color="auto"/>
            <w:left w:val="none" w:sz="0" w:space="0" w:color="auto"/>
            <w:bottom w:val="none" w:sz="0" w:space="0" w:color="auto"/>
            <w:right w:val="none" w:sz="0" w:space="0" w:color="auto"/>
          </w:divBdr>
        </w:div>
        <w:div w:id="1275938360">
          <w:marLeft w:val="0"/>
          <w:marRight w:val="0"/>
          <w:marTop w:val="0"/>
          <w:marBottom w:val="0"/>
          <w:divBdr>
            <w:top w:val="none" w:sz="0" w:space="0" w:color="auto"/>
            <w:left w:val="none" w:sz="0" w:space="0" w:color="auto"/>
            <w:bottom w:val="none" w:sz="0" w:space="0" w:color="auto"/>
            <w:right w:val="none" w:sz="0" w:space="0" w:color="auto"/>
          </w:divBdr>
        </w:div>
        <w:div w:id="2118912235">
          <w:marLeft w:val="0"/>
          <w:marRight w:val="0"/>
          <w:marTop w:val="0"/>
          <w:marBottom w:val="0"/>
          <w:divBdr>
            <w:top w:val="none" w:sz="0" w:space="0" w:color="auto"/>
            <w:left w:val="none" w:sz="0" w:space="0" w:color="auto"/>
            <w:bottom w:val="none" w:sz="0" w:space="0" w:color="auto"/>
            <w:right w:val="none" w:sz="0" w:space="0" w:color="auto"/>
          </w:divBdr>
        </w:div>
        <w:div w:id="922301372">
          <w:marLeft w:val="0"/>
          <w:marRight w:val="0"/>
          <w:marTop w:val="0"/>
          <w:marBottom w:val="0"/>
          <w:divBdr>
            <w:top w:val="none" w:sz="0" w:space="0" w:color="auto"/>
            <w:left w:val="none" w:sz="0" w:space="0" w:color="auto"/>
            <w:bottom w:val="none" w:sz="0" w:space="0" w:color="auto"/>
            <w:right w:val="none" w:sz="0" w:space="0" w:color="auto"/>
          </w:divBdr>
        </w:div>
        <w:div w:id="1486165970">
          <w:marLeft w:val="0"/>
          <w:marRight w:val="0"/>
          <w:marTop w:val="0"/>
          <w:marBottom w:val="0"/>
          <w:divBdr>
            <w:top w:val="none" w:sz="0" w:space="0" w:color="auto"/>
            <w:left w:val="none" w:sz="0" w:space="0" w:color="auto"/>
            <w:bottom w:val="none" w:sz="0" w:space="0" w:color="auto"/>
            <w:right w:val="none" w:sz="0" w:space="0" w:color="auto"/>
          </w:divBdr>
        </w:div>
        <w:div w:id="1572348595">
          <w:marLeft w:val="0"/>
          <w:marRight w:val="0"/>
          <w:marTop w:val="0"/>
          <w:marBottom w:val="0"/>
          <w:divBdr>
            <w:top w:val="none" w:sz="0" w:space="0" w:color="auto"/>
            <w:left w:val="none" w:sz="0" w:space="0" w:color="auto"/>
            <w:bottom w:val="none" w:sz="0" w:space="0" w:color="auto"/>
            <w:right w:val="none" w:sz="0" w:space="0" w:color="auto"/>
          </w:divBdr>
        </w:div>
        <w:div w:id="1049694125">
          <w:marLeft w:val="0"/>
          <w:marRight w:val="0"/>
          <w:marTop w:val="0"/>
          <w:marBottom w:val="0"/>
          <w:divBdr>
            <w:top w:val="none" w:sz="0" w:space="0" w:color="auto"/>
            <w:left w:val="none" w:sz="0" w:space="0" w:color="auto"/>
            <w:bottom w:val="none" w:sz="0" w:space="0" w:color="auto"/>
            <w:right w:val="none" w:sz="0" w:space="0" w:color="auto"/>
          </w:divBdr>
        </w:div>
        <w:div w:id="1948731470">
          <w:marLeft w:val="0"/>
          <w:marRight w:val="0"/>
          <w:marTop w:val="0"/>
          <w:marBottom w:val="0"/>
          <w:divBdr>
            <w:top w:val="none" w:sz="0" w:space="0" w:color="auto"/>
            <w:left w:val="none" w:sz="0" w:space="0" w:color="auto"/>
            <w:bottom w:val="none" w:sz="0" w:space="0" w:color="auto"/>
            <w:right w:val="none" w:sz="0" w:space="0" w:color="auto"/>
          </w:divBdr>
        </w:div>
        <w:div w:id="1741711204">
          <w:marLeft w:val="0"/>
          <w:marRight w:val="0"/>
          <w:marTop w:val="0"/>
          <w:marBottom w:val="0"/>
          <w:divBdr>
            <w:top w:val="none" w:sz="0" w:space="0" w:color="auto"/>
            <w:left w:val="none" w:sz="0" w:space="0" w:color="auto"/>
            <w:bottom w:val="none" w:sz="0" w:space="0" w:color="auto"/>
            <w:right w:val="none" w:sz="0" w:space="0" w:color="auto"/>
          </w:divBdr>
        </w:div>
        <w:div w:id="244194212">
          <w:marLeft w:val="0"/>
          <w:marRight w:val="0"/>
          <w:marTop w:val="0"/>
          <w:marBottom w:val="0"/>
          <w:divBdr>
            <w:top w:val="none" w:sz="0" w:space="0" w:color="auto"/>
            <w:left w:val="none" w:sz="0" w:space="0" w:color="auto"/>
            <w:bottom w:val="none" w:sz="0" w:space="0" w:color="auto"/>
            <w:right w:val="none" w:sz="0" w:space="0" w:color="auto"/>
          </w:divBdr>
        </w:div>
        <w:div w:id="2017924000">
          <w:marLeft w:val="0"/>
          <w:marRight w:val="0"/>
          <w:marTop w:val="0"/>
          <w:marBottom w:val="0"/>
          <w:divBdr>
            <w:top w:val="none" w:sz="0" w:space="0" w:color="auto"/>
            <w:left w:val="none" w:sz="0" w:space="0" w:color="auto"/>
            <w:bottom w:val="none" w:sz="0" w:space="0" w:color="auto"/>
            <w:right w:val="none" w:sz="0" w:space="0" w:color="auto"/>
          </w:divBdr>
        </w:div>
        <w:div w:id="2078044804">
          <w:marLeft w:val="0"/>
          <w:marRight w:val="0"/>
          <w:marTop w:val="0"/>
          <w:marBottom w:val="0"/>
          <w:divBdr>
            <w:top w:val="none" w:sz="0" w:space="0" w:color="auto"/>
            <w:left w:val="none" w:sz="0" w:space="0" w:color="auto"/>
            <w:bottom w:val="none" w:sz="0" w:space="0" w:color="auto"/>
            <w:right w:val="none" w:sz="0" w:space="0" w:color="auto"/>
          </w:divBdr>
        </w:div>
        <w:div w:id="1442796756">
          <w:marLeft w:val="0"/>
          <w:marRight w:val="0"/>
          <w:marTop w:val="0"/>
          <w:marBottom w:val="0"/>
          <w:divBdr>
            <w:top w:val="none" w:sz="0" w:space="0" w:color="auto"/>
            <w:left w:val="none" w:sz="0" w:space="0" w:color="auto"/>
            <w:bottom w:val="none" w:sz="0" w:space="0" w:color="auto"/>
            <w:right w:val="none" w:sz="0" w:space="0" w:color="auto"/>
          </w:divBdr>
        </w:div>
        <w:div w:id="1894929747">
          <w:marLeft w:val="0"/>
          <w:marRight w:val="0"/>
          <w:marTop w:val="0"/>
          <w:marBottom w:val="0"/>
          <w:divBdr>
            <w:top w:val="none" w:sz="0" w:space="0" w:color="auto"/>
            <w:left w:val="none" w:sz="0" w:space="0" w:color="auto"/>
            <w:bottom w:val="none" w:sz="0" w:space="0" w:color="auto"/>
            <w:right w:val="none" w:sz="0" w:space="0" w:color="auto"/>
          </w:divBdr>
        </w:div>
        <w:div w:id="2114982137">
          <w:marLeft w:val="0"/>
          <w:marRight w:val="0"/>
          <w:marTop w:val="0"/>
          <w:marBottom w:val="0"/>
          <w:divBdr>
            <w:top w:val="none" w:sz="0" w:space="0" w:color="auto"/>
            <w:left w:val="none" w:sz="0" w:space="0" w:color="auto"/>
            <w:bottom w:val="none" w:sz="0" w:space="0" w:color="auto"/>
            <w:right w:val="none" w:sz="0" w:space="0" w:color="auto"/>
          </w:divBdr>
        </w:div>
      </w:divsChild>
    </w:div>
    <w:div w:id="1272398315">
      <w:bodyDiv w:val="1"/>
      <w:marLeft w:val="0"/>
      <w:marRight w:val="0"/>
      <w:marTop w:val="0"/>
      <w:marBottom w:val="0"/>
      <w:divBdr>
        <w:top w:val="none" w:sz="0" w:space="0" w:color="auto"/>
        <w:left w:val="none" w:sz="0" w:space="0" w:color="auto"/>
        <w:bottom w:val="none" w:sz="0" w:space="0" w:color="auto"/>
        <w:right w:val="none" w:sz="0" w:space="0" w:color="auto"/>
      </w:divBdr>
    </w:div>
    <w:div w:id="144017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nsus.gov/quickfacts/fact/table/richmondcountynewyork,newyorkcountynewyork,queenscountynewyork,kingscountynewyork,bronxcountynewyork,newyorkcitynewyork/PST045222" TargetMode="Externa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D1ACF8-D456-A342-AABA-22B868C12A92}">
  <we:reference id="wa104382081" version="1.55.1.0" store="ja-JP" storeType="OMEX"/>
  <we:alternateReferences>
    <we:reference id="wa104382081" version="1.55.1.0" store="ja-JP" storeType="OMEX"/>
  </we:alternateReferences>
  <we:properties>
    <we:property name="MENDELEY_CITATIONS" value="[]"/>
    <we:property name="MENDELEY_CITATIONS_LOCALE_CODE" value="&quot;en-US&quot;"/>
    <we:property name="MENDELEY_CITATIONS_STYLE" value="{&quot;id&quot;:&quot;https://www.zotero.org/styles/the-new-england-journal-of-medicine&quot;,&quot;title&quot;:&quot;The New England Journal of Medicin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CE32C-0216-8941-B8EF-B2B93DAC1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Pages>
  <Words>4150</Words>
  <Characters>23661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Greally</dc:creator>
  <cp:keywords/>
  <dc:description/>
  <cp:lastModifiedBy>Mariko I</cp:lastModifiedBy>
  <cp:revision>11</cp:revision>
  <dcterms:created xsi:type="dcterms:W3CDTF">2023-08-29T20:33:00Z</dcterms:created>
  <dcterms:modified xsi:type="dcterms:W3CDTF">2024-09-05T20:54:00Z</dcterms:modified>
</cp:coreProperties>
</file>