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5EB4A" w14:textId="77777777" w:rsidR="001E32D5" w:rsidRDefault="001E32D5" w:rsidP="001E32D5">
      <w:pPr>
        <w:pStyle w:val="NormalWeb"/>
        <w:spacing w:before="240" w:beforeAutospacing="0" w:after="0" w:afterAutospacing="0"/>
        <w:jc w:val="center"/>
        <w:rPr>
          <w:b/>
          <w:bCs/>
          <w:color w:val="000000"/>
        </w:rPr>
      </w:pPr>
    </w:p>
    <w:p w14:paraId="1A7C430E" w14:textId="77777777" w:rsidR="001E32D5" w:rsidRDefault="001E32D5" w:rsidP="001E32D5">
      <w:pPr>
        <w:pStyle w:val="NormalWeb"/>
        <w:spacing w:before="240" w:beforeAutospacing="0" w:after="0" w:afterAutospacing="0"/>
        <w:jc w:val="center"/>
        <w:rPr>
          <w:b/>
          <w:bCs/>
          <w:color w:val="000000"/>
        </w:rPr>
      </w:pPr>
    </w:p>
    <w:p w14:paraId="2975CA1B" w14:textId="77777777" w:rsidR="001E32D5" w:rsidRDefault="001E32D5" w:rsidP="001E32D5">
      <w:pPr>
        <w:pStyle w:val="NormalWeb"/>
        <w:spacing w:before="240" w:beforeAutospacing="0" w:after="0" w:afterAutospacing="0"/>
        <w:jc w:val="center"/>
        <w:rPr>
          <w:b/>
          <w:bCs/>
          <w:color w:val="000000"/>
        </w:rPr>
      </w:pPr>
    </w:p>
    <w:p w14:paraId="27E52B05" w14:textId="77777777" w:rsidR="001E32D5" w:rsidRDefault="001E32D5" w:rsidP="001E32D5">
      <w:pPr>
        <w:pStyle w:val="NormalWeb"/>
        <w:spacing w:before="240" w:beforeAutospacing="0" w:after="0" w:afterAutospacing="0"/>
        <w:jc w:val="center"/>
        <w:rPr>
          <w:b/>
          <w:bCs/>
          <w:color w:val="000000"/>
        </w:rPr>
      </w:pPr>
    </w:p>
    <w:p w14:paraId="465DD56F" w14:textId="77777777" w:rsidR="008B26C1" w:rsidRDefault="008B26C1" w:rsidP="009F5F1B">
      <w:pPr>
        <w:pStyle w:val="NormalWeb"/>
        <w:spacing w:before="240" w:beforeAutospacing="0" w:after="0" w:afterAutospacing="0"/>
        <w:jc w:val="center"/>
        <w:rPr>
          <w:b/>
          <w:bCs/>
          <w:color w:val="000000"/>
        </w:rPr>
      </w:pPr>
      <w:r>
        <w:rPr>
          <w:b/>
          <w:bCs/>
          <w:color w:val="000000"/>
        </w:rPr>
        <w:t>Erythropoietin s</w:t>
      </w:r>
      <w:r w:rsidRPr="00321AE8">
        <w:rPr>
          <w:b/>
          <w:bCs/>
          <w:color w:val="000000"/>
        </w:rPr>
        <w:t>ingle nucleotide polymorphism</w:t>
      </w:r>
      <w:r>
        <w:rPr>
          <w:b/>
          <w:bCs/>
          <w:color w:val="000000"/>
        </w:rPr>
        <w:t>s are associated with anemia and dyslipidemia in a cardiovascular disease population.</w:t>
      </w:r>
    </w:p>
    <w:p w14:paraId="1952A76F" w14:textId="25D70EC1" w:rsidR="009F5F1B" w:rsidRPr="00AA4AAE" w:rsidRDefault="009F5F1B" w:rsidP="009F5F1B">
      <w:pPr>
        <w:pStyle w:val="NormalWeb"/>
        <w:spacing w:before="240" w:beforeAutospacing="0" w:after="0" w:afterAutospacing="0"/>
        <w:jc w:val="center"/>
        <w:rPr>
          <w:vertAlign w:val="superscript"/>
        </w:rPr>
      </w:pPr>
      <w:r>
        <w:rPr>
          <w:color w:val="000000"/>
        </w:rPr>
        <w:t>Victoria Northrup</w:t>
      </w:r>
      <w:r>
        <w:rPr>
          <w:color w:val="000000"/>
          <w:vertAlign w:val="superscript"/>
        </w:rPr>
        <w:t>1,2,6</w:t>
      </w:r>
      <w:r>
        <w:rPr>
          <w:color w:val="000000"/>
        </w:rPr>
        <w:t>, Ashley L. Eadie</w:t>
      </w:r>
      <w:r>
        <w:rPr>
          <w:color w:val="000000"/>
          <w:vertAlign w:val="superscript"/>
        </w:rPr>
        <w:t>1,2,6</w:t>
      </w:r>
      <w:r>
        <w:rPr>
          <w:color w:val="000000"/>
        </w:rPr>
        <w:t xml:space="preserve">, </w:t>
      </w:r>
      <w:r w:rsidR="002934E1">
        <w:rPr>
          <w:color w:val="000000"/>
        </w:rPr>
        <w:t>Victoria L. Nelson</w:t>
      </w:r>
      <w:r w:rsidR="002934E1">
        <w:rPr>
          <w:color w:val="000000"/>
          <w:vertAlign w:val="superscript"/>
        </w:rPr>
        <w:t>1,2,</w:t>
      </w:r>
      <w:proofErr w:type="gramStart"/>
      <w:r w:rsidR="002934E1">
        <w:rPr>
          <w:color w:val="000000"/>
          <w:vertAlign w:val="superscript"/>
        </w:rPr>
        <w:t>6</w:t>
      </w:r>
      <w:r w:rsidR="002934E1">
        <w:rPr>
          <w:color w:val="000000"/>
        </w:rPr>
        <w:t xml:space="preserve"> </w:t>
      </w:r>
      <w:r w:rsidR="002934E1" w:rsidRPr="004715B2">
        <w:rPr>
          <w:color w:val="000000"/>
          <w:lang w:val="en-CA"/>
        </w:rPr>
        <w:t>,</w:t>
      </w:r>
      <w:proofErr w:type="gramEnd"/>
      <w:r w:rsidR="002934E1">
        <w:rPr>
          <w:color w:val="000000"/>
          <w:lang w:val="en-CA"/>
        </w:rPr>
        <w:t xml:space="preserve"> </w:t>
      </w:r>
      <w:r>
        <w:rPr>
          <w:color w:val="000000"/>
        </w:rPr>
        <w:t>Kenneth D’Souza</w:t>
      </w:r>
      <w:r>
        <w:rPr>
          <w:color w:val="000000"/>
          <w:vertAlign w:val="superscript"/>
        </w:rPr>
        <w:t>3,6</w:t>
      </w:r>
      <w:r>
        <w:rPr>
          <w:color w:val="000000"/>
        </w:rPr>
        <w:t>,</w:t>
      </w:r>
      <w:r w:rsidRPr="004715B2">
        <w:rPr>
          <w:color w:val="000000"/>
          <w:lang w:val="en-CA"/>
        </w:rPr>
        <w:t xml:space="preserve"> </w:t>
      </w:r>
      <w:r w:rsidR="002934E1" w:rsidRPr="004715B2">
        <w:rPr>
          <w:color w:val="000000"/>
          <w:lang w:val="en-CA"/>
        </w:rPr>
        <w:t>Ansar Hassan</w:t>
      </w:r>
      <w:r w:rsidR="002934E1">
        <w:rPr>
          <w:color w:val="000000"/>
          <w:vertAlign w:val="superscript"/>
          <w:lang w:val="en-CA"/>
        </w:rPr>
        <w:t>3</w:t>
      </w:r>
      <w:r w:rsidR="002934E1" w:rsidRPr="004715B2">
        <w:rPr>
          <w:color w:val="000000"/>
          <w:vertAlign w:val="superscript"/>
          <w:lang w:val="en-CA"/>
        </w:rPr>
        <w:t>,</w:t>
      </w:r>
      <w:r w:rsidR="002934E1">
        <w:rPr>
          <w:color w:val="000000"/>
          <w:vertAlign w:val="superscript"/>
          <w:lang w:val="en-CA"/>
        </w:rPr>
        <w:t>6</w:t>
      </w:r>
      <w:r w:rsidR="002934E1" w:rsidRPr="00A43A91">
        <w:rPr>
          <w:color w:val="000000"/>
          <w:lang w:val="en-CA"/>
        </w:rPr>
        <w:t>,</w:t>
      </w:r>
      <w:r w:rsidR="002934E1">
        <w:rPr>
          <w:color w:val="000000"/>
          <w:lang w:val="en-CA"/>
        </w:rPr>
        <w:t xml:space="preserve"> </w:t>
      </w:r>
      <w:r w:rsidRPr="004715B2">
        <w:rPr>
          <w:color w:val="000000"/>
          <w:lang w:val="en-CA"/>
        </w:rPr>
        <w:t>Thomas P</w:t>
      </w:r>
      <w:r w:rsidR="00CA5205">
        <w:rPr>
          <w:color w:val="000000"/>
          <w:lang w:val="en-CA"/>
        </w:rPr>
        <w:t>u</w:t>
      </w:r>
      <w:r w:rsidRPr="004715B2">
        <w:rPr>
          <w:color w:val="000000"/>
          <w:lang w:val="en-CA"/>
        </w:rPr>
        <w:t>linilkunnil</w:t>
      </w:r>
      <w:r>
        <w:rPr>
          <w:color w:val="000000"/>
          <w:vertAlign w:val="superscript"/>
          <w:lang w:val="en-CA"/>
        </w:rPr>
        <w:t>2,4</w:t>
      </w:r>
      <w:r w:rsidRPr="004715B2">
        <w:rPr>
          <w:color w:val="000000"/>
          <w:vertAlign w:val="superscript"/>
          <w:lang w:val="en-CA"/>
        </w:rPr>
        <w:t>,</w:t>
      </w:r>
      <w:r>
        <w:rPr>
          <w:color w:val="000000"/>
          <w:vertAlign w:val="superscript"/>
          <w:lang w:val="en-CA"/>
        </w:rPr>
        <w:t>6</w:t>
      </w:r>
      <w:r w:rsidRPr="004715B2">
        <w:rPr>
          <w:color w:val="000000"/>
          <w:lang w:val="en-CA"/>
        </w:rPr>
        <w:t>, Petra Kienesberger</w:t>
      </w:r>
      <w:r>
        <w:rPr>
          <w:color w:val="000000"/>
          <w:vertAlign w:val="superscript"/>
          <w:lang w:val="en-CA"/>
        </w:rPr>
        <w:t>2,4</w:t>
      </w:r>
      <w:r w:rsidRPr="004715B2">
        <w:rPr>
          <w:color w:val="000000"/>
          <w:vertAlign w:val="superscript"/>
          <w:lang w:val="en-CA"/>
        </w:rPr>
        <w:t>,</w:t>
      </w:r>
      <w:r>
        <w:rPr>
          <w:color w:val="000000"/>
          <w:vertAlign w:val="superscript"/>
          <w:lang w:val="en-CA"/>
        </w:rPr>
        <w:t>6</w:t>
      </w:r>
      <w:r w:rsidRPr="004715B2">
        <w:rPr>
          <w:color w:val="000000"/>
          <w:lang w:val="en-CA"/>
        </w:rPr>
        <w:t xml:space="preserve">, </w:t>
      </w:r>
      <w:r w:rsidR="002934E1" w:rsidRPr="004715B2">
        <w:rPr>
          <w:color w:val="000000"/>
          <w:lang w:val="en-CA"/>
        </w:rPr>
        <w:t>Jean-Francois Légaré</w:t>
      </w:r>
      <w:r w:rsidR="002934E1">
        <w:rPr>
          <w:color w:val="000000"/>
          <w:vertAlign w:val="superscript"/>
          <w:lang w:val="en-CA"/>
        </w:rPr>
        <w:t>3</w:t>
      </w:r>
      <w:r w:rsidR="002934E1" w:rsidRPr="004715B2">
        <w:rPr>
          <w:color w:val="000000"/>
          <w:vertAlign w:val="superscript"/>
          <w:lang w:val="en-CA"/>
        </w:rPr>
        <w:t>,</w:t>
      </w:r>
      <w:r w:rsidR="002934E1">
        <w:rPr>
          <w:color w:val="000000"/>
          <w:vertAlign w:val="superscript"/>
          <w:lang w:val="en-CA"/>
        </w:rPr>
        <w:t>6</w:t>
      </w:r>
      <w:r w:rsidR="002934E1" w:rsidRPr="004715B2">
        <w:rPr>
          <w:color w:val="000000"/>
          <w:lang w:val="en-CA"/>
        </w:rPr>
        <w:t>,</w:t>
      </w:r>
      <w:r w:rsidR="00A43A91" w:rsidRPr="00A43A91">
        <w:rPr>
          <w:color w:val="000000"/>
          <w:lang w:val="en-CA"/>
        </w:rPr>
        <w:t xml:space="preserve"> </w:t>
      </w:r>
      <w:r>
        <w:rPr>
          <w:color w:val="000000"/>
        </w:rPr>
        <w:t>Jeremy A. Simpson</w:t>
      </w:r>
      <w:r>
        <w:rPr>
          <w:color w:val="000000"/>
          <w:vertAlign w:val="superscript"/>
        </w:rPr>
        <w:t>5,6</w:t>
      </w:r>
      <w:r>
        <w:rPr>
          <w:color w:val="000000"/>
        </w:rPr>
        <w:t>, Keith R. Brunt</w:t>
      </w:r>
      <w:r>
        <w:rPr>
          <w:color w:val="000000"/>
          <w:vertAlign w:val="superscript"/>
        </w:rPr>
        <w:t>1,2,3,6</w:t>
      </w:r>
    </w:p>
    <w:p w14:paraId="12EE10B0" w14:textId="77777777" w:rsidR="009F5F1B" w:rsidRDefault="009F5F1B" w:rsidP="009F5F1B">
      <w:pPr>
        <w:pStyle w:val="NormalWeb"/>
        <w:spacing w:before="0" w:beforeAutospacing="0" w:after="0" w:afterAutospacing="0"/>
        <w:jc w:val="center"/>
      </w:pPr>
      <w:r>
        <w:rPr>
          <w:color w:val="000000"/>
          <w:vertAlign w:val="superscript"/>
        </w:rPr>
        <w:t>1</w:t>
      </w:r>
      <w:r>
        <w:rPr>
          <w:color w:val="000000"/>
        </w:rPr>
        <w:t>Department of Pharmacology, Dalhousie University, Halifax, Nova Scotia, Canada</w:t>
      </w:r>
    </w:p>
    <w:p w14:paraId="5202EEBA" w14:textId="77777777" w:rsidR="009F5F1B" w:rsidRDefault="009F5F1B" w:rsidP="009F5F1B">
      <w:pPr>
        <w:pStyle w:val="NormalWeb"/>
        <w:spacing w:before="0" w:beforeAutospacing="0" w:after="0" w:afterAutospacing="0"/>
        <w:jc w:val="center"/>
      </w:pPr>
      <w:r>
        <w:rPr>
          <w:color w:val="000000"/>
          <w:vertAlign w:val="superscript"/>
        </w:rPr>
        <w:t>2</w:t>
      </w:r>
      <w:r w:rsidRPr="00AA4AAE">
        <w:rPr>
          <w:color w:val="000000"/>
        </w:rPr>
        <w:t>Dalhousie</w:t>
      </w:r>
      <w:r>
        <w:rPr>
          <w:color w:val="000000"/>
        </w:rPr>
        <w:t xml:space="preserve"> Medicine New Brunswick, Saint John, New Brunswick, Canada</w:t>
      </w:r>
    </w:p>
    <w:p w14:paraId="558D37A7" w14:textId="77777777" w:rsidR="009F5F1B" w:rsidRDefault="009F5F1B" w:rsidP="009F5F1B">
      <w:pPr>
        <w:pStyle w:val="NormalWeb"/>
        <w:spacing w:before="0" w:beforeAutospacing="0" w:after="0" w:afterAutospacing="0"/>
        <w:jc w:val="center"/>
      </w:pPr>
      <w:r>
        <w:rPr>
          <w:color w:val="000000"/>
          <w:vertAlign w:val="superscript"/>
        </w:rPr>
        <w:t>3</w:t>
      </w:r>
      <w:r>
        <w:rPr>
          <w:color w:val="000000"/>
        </w:rPr>
        <w:t>Departments of Cardiology &amp; Cardiac Surgery, New Brunswick Heart Center, </w:t>
      </w:r>
    </w:p>
    <w:p w14:paraId="259CD298" w14:textId="77777777" w:rsidR="009F5F1B" w:rsidRDefault="009F5F1B" w:rsidP="009F5F1B">
      <w:pPr>
        <w:pStyle w:val="NormalWeb"/>
        <w:spacing w:before="0" w:beforeAutospacing="0" w:after="0" w:afterAutospacing="0"/>
        <w:jc w:val="center"/>
        <w:rPr>
          <w:color w:val="000000"/>
        </w:rPr>
      </w:pPr>
      <w:r>
        <w:rPr>
          <w:color w:val="000000"/>
        </w:rPr>
        <w:t>Saint John Regional Hospital, Saint John, New Brunswick, Canada</w:t>
      </w:r>
    </w:p>
    <w:p w14:paraId="0C47CB4B" w14:textId="77777777" w:rsidR="009F5F1B" w:rsidRDefault="009F5F1B" w:rsidP="009F5F1B">
      <w:pPr>
        <w:pStyle w:val="NormalWeb"/>
        <w:spacing w:before="0" w:beforeAutospacing="0" w:after="0" w:afterAutospacing="0"/>
        <w:jc w:val="center"/>
        <w:rPr>
          <w:color w:val="000000"/>
        </w:rPr>
      </w:pPr>
      <w:r w:rsidRPr="004715B2">
        <w:rPr>
          <w:color w:val="000000"/>
          <w:vertAlign w:val="superscript"/>
        </w:rPr>
        <w:t>4</w:t>
      </w:r>
      <w:r>
        <w:rPr>
          <w:color w:val="000000"/>
        </w:rPr>
        <w:t>Department of Biochemistry and Molecular Biology, Dalhousie University, Halifax, Nova Scotia, Canada</w:t>
      </w:r>
    </w:p>
    <w:p w14:paraId="394EA6F5" w14:textId="77777777" w:rsidR="009F5F1B" w:rsidRPr="00AA4AAE" w:rsidRDefault="009F5F1B" w:rsidP="009F5F1B">
      <w:pPr>
        <w:pStyle w:val="NormalWeb"/>
        <w:spacing w:before="0" w:beforeAutospacing="0" w:after="0" w:afterAutospacing="0"/>
        <w:jc w:val="center"/>
      </w:pPr>
      <w:r w:rsidRPr="004715B2">
        <w:rPr>
          <w:color w:val="000000"/>
          <w:vertAlign w:val="superscript"/>
        </w:rPr>
        <w:t>5</w:t>
      </w:r>
      <w:r>
        <w:rPr>
          <w:color w:val="000000"/>
        </w:rPr>
        <w:t>Department of Human Health and Nutritional Sciences, University of Guelph, Guelph, ON, Canada</w:t>
      </w:r>
    </w:p>
    <w:p w14:paraId="1967CD03" w14:textId="77777777" w:rsidR="009F5F1B" w:rsidRDefault="009F5F1B" w:rsidP="009F5F1B">
      <w:pPr>
        <w:pStyle w:val="NormalWeb"/>
        <w:spacing w:before="0" w:beforeAutospacing="0" w:after="0" w:afterAutospacing="0"/>
        <w:jc w:val="center"/>
      </w:pPr>
      <w:r w:rsidRPr="004715B2">
        <w:rPr>
          <w:color w:val="000000"/>
          <w:vertAlign w:val="superscript"/>
        </w:rPr>
        <w:t>6</w:t>
      </w:r>
      <w:r>
        <w:rPr>
          <w:color w:val="000000"/>
        </w:rPr>
        <w:t>IMPART investigator team Canada (https://impart.team/)</w:t>
      </w:r>
    </w:p>
    <w:p w14:paraId="7DF3BA7F" w14:textId="77777777" w:rsidR="001E32D5" w:rsidRDefault="001E32D5" w:rsidP="001E32D5">
      <w:pPr>
        <w:pStyle w:val="NormalWeb"/>
        <w:spacing w:before="0" w:beforeAutospacing="0" w:after="0" w:afterAutospacing="0"/>
        <w:jc w:val="center"/>
        <w:rPr>
          <w:color w:val="000000"/>
        </w:rPr>
      </w:pPr>
    </w:p>
    <w:p w14:paraId="22E1D809" w14:textId="4DBA414F" w:rsidR="001E32D5" w:rsidRPr="001E32D5" w:rsidRDefault="001E32D5" w:rsidP="001E32D5">
      <w:pPr>
        <w:pStyle w:val="NormalWeb"/>
        <w:spacing w:before="0" w:beforeAutospacing="0" w:after="0" w:afterAutospacing="0"/>
        <w:jc w:val="center"/>
        <w:rPr>
          <w:b/>
          <w:bCs/>
        </w:rPr>
      </w:pPr>
      <w:r w:rsidRPr="001E32D5">
        <w:rPr>
          <w:b/>
          <w:bCs/>
          <w:color w:val="000000"/>
        </w:rPr>
        <w:t xml:space="preserve">Supplemental Material </w:t>
      </w:r>
    </w:p>
    <w:p w14:paraId="68E558F3" w14:textId="77777777" w:rsidR="001E32D5" w:rsidRDefault="001E32D5" w:rsidP="00082B88">
      <w:pPr>
        <w:rPr>
          <w:rFonts w:ascii="Times New Roman" w:hAnsi="Times New Roman" w:cs="Times New Roman"/>
          <w:b/>
          <w:bCs/>
          <w:sz w:val="24"/>
          <w:szCs w:val="24"/>
        </w:rPr>
      </w:pPr>
    </w:p>
    <w:p w14:paraId="25F4D2FD" w14:textId="77777777" w:rsidR="001E32D5" w:rsidRDefault="001E32D5" w:rsidP="00082B88">
      <w:pPr>
        <w:rPr>
          <w:rFonts w:ascii="Times New Roman" w:hAnsi="Times New Roman" w:cs="Times New Roman"/>
          <w:b/>
          <w:bCs/>
          <w:sz w:val="24"/>
          <w:szCs w:val="24"/>
        </w:rPr>
      </w:pPr>
    </w:p>
    <w:p w14:paraId="3AF5884B" w14:textId="77777777" w:rsidR="001E32D5" w:rsidRDefault="001E32D5" w:rsidP="00082B88">
      <w:pPr>
        <w:rPr>
          <w:rFonts w:ascii="Times New Roman" w:hAnsi="Times New Roman" w:cs="Times New Roman"/>
          <w:b/>
          <w:bCs/>
          <w:sz w:val="24"/>
          <w:szCs w:val="24"/>
        </w:rPr>
      </w:pPr>
    </w:p>
    <w:p w14:paraId="3C731D45" w14:textId="77777777" w:rsidR="001E32D5" w:rsidRDefault="001E32D5" w:rsidP="00082B88">
      <w:pPr>
        <w:rPr>
          <w:rFonts w:ascii="Times New Roman" w:hAnsi="Times New Roman" w:cs="Times New Roman"/>
          <w:b/>
          <w:bCs/>
          <w:sz w:val="24"/>
          <w:szCs w:val="24"/>
        </w:rPr>
      </w:pPr>
    </w:p>
    <w:p w14:paraId="7DB196C7" w14:textId="77777777" w:rsidR="001E32D5" w:rsidRDefault="001E32D5" w:rsidP="00082B88">
      <w:pPr>
        <w:rPr>
          <w:rFonts w:ascii="Times New Roman" w:hAnsi="Times New Roman" w:cs="Times New Roman"/>
          <w:b/>
          <w:bCs/>
          <w:sz w:val="24"/>
          <w:szCs w:val="24"/>
        </w:rPr>
      </w:pPr>
    </w:p>
    <w:p w14:paraId="1853FA2D" w14:textId="77777777" w:rsidR="001E32D5" w:rsidRDefault="001E32D5" w:rsidP="00082B88">
      <w:pPr>
        <w:rPr>
          <w:rFonts w:ascii="Times New Roman" w:hAnsi="Times New Roman" w:cs="Times New Roman"/>
          <w:b/>
          <w:bCs/>
          <w:sz w:val="24"/>
          <w:szCs w:val="24"/>
        </w:rPr>
      </w:pPr>
    </w:p>
    <w:p w14:paraId="4E035B63" w14:textId="77777777" w:rsidR="001E32D5" w:rsidRDefault="001E32D5" w:rsidP="00082B88">
      <w:pPr>
        <w:rPr>
          <w:rFonts w:ascii="Times New Roman" w:hAnsi="Times New Roman" w:cs="Times New Roman"/>
          <w:b/>
          <w:bCs/>
          <w:sz w:val="24"/>
          <w:szCs w:val="24"/>
        </w:rPr>
      </w:pPr>
    </w:p>
    <w:p w14:paraId="45F400BD" w14:textId="77777777" w:rsidR="001E32D5" w:rsidRDefault="001E32D5" w:rsidP="00082B88">
      <w:pPr>
        <w:rPr>
          <w:rFonts w:ascii="Times New Roman" w:hAnsi="Times New Roman" w:cs="Times New Roman"/>
          <w:b/>
          <w:bCs/>
          <w:sz w:val="24"/>
          <w:szCs w:val="24"/>
        </w:rPr>
      </w:pPr>
    </w:p>
    <w:p w14:paraId="40FFC151" w14:textId="77777777" w:rsidR="001E32D5" w:rsidRDefault="001E32D5" w:rsidP="00082B88">
      <w:pPr>
        <w:rPr>
          <w:rFonts w:ascii="Times New Roman" w:hAnsi="Times New Roman" w:cs="Times New Roman"/>
          <w:b/>
          <w:bCs/>
          <w:sz w:val="24"/>
          <w:szCs w:val="24"/>
        </w:rPr>
      </w:pPr>
    </w:p>
    <w:p w14:paraId="3657690E" w14:textId="77777777" w:rsidR="001E32D5" w:rsidRDefault="001E32D5" w:rsidP="00082B88">
      <w:pPr>
        <w:rPr>
          <w:rFonts w:ascii="Times New Roman" w:hAnsi="Times New Roman" w:cs="Times New Roman"/>
          <w:b/>
          <w:bCs/>
          <w:sz w:val="24"/>
          <w:szCs w:val="24"/>
        </w:rPr>
      </w:pPr>
    </w:p>
    <w:p w14:paraId="0076CBE6" w14:textId="77777777" w:rsidR="001E32D5" w:rsidRDefault="001E32D5" w:rsidP="00082B88">
      <w:pPr>
        <w:rPr>
          <w:rFonts w:ascii="Times New Roman" w:hAnsi="Times New Roman" w:cs="Times New Roman"/>
          <w:b/>
          <w:bCs/>
          <w:sz w:val="24"/>
          <w:szCs w:val="24"/>
        </w:rPr>
      </w:pPr>
    </w:p>
    <w:p w14:paraId="35D181D9" w14:textId="77777777" w:rsidR="001E32D5" w:rsidRDefault="001E32D5" w:rsidP="00082B88">
      <w:pPr>
        <w:rPr>
          <w:rFonts w:ascii="Times New Roman" w:hAnsi="Times New Roman" w:cs="Times New Roman"/>
          <w:b/>
          <w:bCs/>
          <w:sz w:val="24"/>
          <w:szCs w:val="24"/>
        </w:rPr>
      </w:pPr>
    </w:p>
    <w:p w14:paraId="1CD07A71" w14:textId="77777777" w:rsidR="001E32D5" w:rsidRDefault="001E32D5" w:rsidP="00082B88">
      <w:pPr>
        <w:rPr>
          <w:rFonts w:ascii="Times New Roman" w:hAnsi="Times New Roman" w:cs="Times New Roman"/>
          <w:b/>
          <w:bCs/>
          <w:sz w:val="24"/>
          <w:szCs w:val="24"/>
        </w:rPr>
      </w:pPr>
    </w:p>
    <w:p w14:paraId="12433EBA" w14:textId="77777777" w:rsidR="00082B88" w:rsidRPr="00FB5793" w:rsidRDefault="00082B88" w:rsidP="00082B88">
      <w:pPr>
        <w:pStyle w:val="Caption"/>
        <w:widowControl w:val="0"/>
        <w:spacing w:after="0"/>
        <w:rPr>
          <w:rFonts w:ascii="Times New Roman" w:hAnsi="Times New Roman" w:cs="Times New Roman"/>
          <w:b/>
          <w:bCs/>
          <w:i w:val="0"/>
          <w:iCs w:val="0"/>
          <w:color w:val="auto"/>
          <w:sz w:val="24"/>
          <w:szCs w:val="24"/>
        </w:rPr>
      </w:pPr>
      <w:bookmarkStart w:id="0" w:name="_Toc137718001"/>
      <w:r>
        <w:rPr>
          <w:rFonts w:ascii="Times New Roman" w:hAnsi="Times New Roman" w:cs="Times New Roman"/>
          <w:b/>
          <w:bCs/>
          <w:i w:val="0"/>
          <w:iCs w:val="0"/>
          <w:color w:val="auto"/>
          <w:sz w:val="24"/>
          <w:szCs w:val="24"/>
        </w:rPr>
        <w:lastRenderedPageBreak/>
        <w:t>Supplemental Table 1</w:t>
      </w:r>
      <w:r w:rsidRPr="00FB5793">
        <w:rPr>
          <w:rFonts w:ascii="Times New Roman" w:hAnsi="Times New Roman" w:cs="Times New Roman"/>
          <w:b/>
          <w:bCs/>
          <w:i w:val="0"/>
          <w:iCs w:val="0"/>
          <w:color w:val="auto"/>
          <w:sz w:val="24"/>
          <w:szCs w:val="24"/>
        </w:rPr>
        <w:t>- Erythropoietin SNP associations</w:t>
      </w:r>
      <w:bookmarkEnd w:id="0"/>
    </w:p>
    <w:tbl>
      <w:tblPr>
        <w:tblStyle w:val="PlainTable2"/>
        <w:tblW w:w="0" w:type="auto"/>
        <w:tblLook w:val="04A0" w:firstRow="1" w:lastRow="0" w:firstColumn="1" w:lastColumn="0" w:noHBand="0" w:noVBand="1"/>
      </w:tblPr>
      <w:tblGrid>
        <w:gridCol w:w="1341"/>
        <w:gridCol w:w="897"/>
        <w:gridCol w:w="4746"/>
        <w:gridCol w:w="1656"/>
      </w:tblGrid>
      <w:tr w:rsidR="00082B88" w:rsidRPr="00AE2D45" w14:paraId="4E7E23D3" w14:textId="77777777" w:rsidTr="00E84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tcPr>
          <w:p w14:paraId="38CA1B25" w14:textId="77777777" w:rsidR="00082B88" w:rsidRPr="00AE2D45" w:rsidRDefault="00082B88" w:rsidP="00E84873">
            <w:pPr>
              <w:widowControl w:val="0"/>
              <w:rPr>
                <w:rFonts w:ascii="Times New Roman" w:hAnsi="Times New Roman" w:cs="Times New Roman"/>
                <w:sz w:val="24"/>
                <w:szCs w:val="24"/>
              </w:rPr>
            </w:pPr>
            <w:r w:rsidRPr="00AE2D45">
              <w:rPr>
                <w:rFonts w:ascii="Times New Roman" w:hAnsi="Times New Roman" w:cs="Times New Roman"/>
                <w:sz w:val="24"/>
                <w:szCs w:val="24"/>
              </w:rPr>
              <w:t>SNP</w:t>
            </w:r>
          </w:p>
        </w:tc>
        <w:tc>
          <w:tcPr>
            <w:tcW w:w="897" w:type="dxa"/>
          </w:tcPr>
          <w:p w14:paraId="3C802F69" w14:textId="77777777" w:rsidR="00082B88" w:rsidRPr="00AE2D45" w:rsidRDefault="00082B88" w:rsidP="00E84873">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Allele</w:t>
            </w:r>
          </w:p>
        </w:tc>
        <w:tc>
          <w:tcPr>
            <w:tcW w:w="4746" w:type="dxa"/>
          </w:tcPr>
          <w:p w14:paraId="1CA7A83D" w14:textId="77777777" w:rsidR="00082B88" w:rsidRPr="00AE2D45" w:rsidRDefault="00082B88" w:rsidP="00E84873">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Phenotype</w:t>
            </w:r>
          </w:p>
        </w:tc>
        <w:tc>
          <w:tcPr>
            <w:tcW w:w="1656" w:type="dxa"/>
          </w:tcPr>
          <w:p w14:paraId="66EDDE83" w14:textId="77777777" w:rsidR="00082B88" w:rsidRPr="00AE2D45" w:rsidRDefault="00082B88" w:rsidP="00E84873">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References</w:t>
            </w:r>
          </w:p>
        </w:tc>
      </w:tr>
      <w:tr w:rsidR="00082B88" w:rsidRPr="00AE2D45" w14:paraId="5C3A0CD8" w14:textId="77777777" w:rsidTr="00E84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vMerge w:val="restart"/>
          </w:tcPr>
          <w:p w14:paraId="5831467E" w14:textId="77777777" w:rsidR="00082B88" w:rsidRPr="00AE2D45" w:rsidRDefault="00082B88" w:rsidP="00E84873">
            <w:pPr>
              <w:widowControl w:val="0"/>
              <w:rPr>
                <w:rFonts w:ascii="Times New Roman" w:hAnsi="Times New Roman" w:cs="Times New Roman"/>
                <w:sz w:val="24"/>
                <w:szCs w:val="24"/>
              </w:rPr>
            </w:pPr>
            <w:r w:rsidRPr="00AE2D45">
              <w:rPr>
                <w:rFonts w:ascii="Times New Roman" w:hAnsi="Times New Roman" w:cs="Times New Roman"/>
                <w:sz w:val="24"/>
                <w:szCs w:val="24"/>
              </w:rPr>
              <w:t>rs1617640</w:t>
            </w:r>
          </w:p>
        </w:tc>
        <w:tc>
          <w:tcPr>
            <w:tcW w:w="897" w:type="dxa"/>
            <w:vMerge w:val="restart"/>
          </w:tcPr>
          <w:p w14:paraId="756A3EBD"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G</w:t>
            </w:r>
          </w:p>
        </w:tc>
        <w:tc>
          <w:tcPr>
            <w:tcW w:w="4746" w:type="dxa"/>
          </w:tcPr>
          <w:p w14:paraId="07F5D93E"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Higher Hct in healthy blood donors</w:t>
            </w:r>
          </w:p>
        </w:tc>
        <w:tc>
          <w:tcPr>
            <w:tcW w:w="1656" w:type="dxa"/>
          </w:tcPr>
          <w:p w14:paraId="7D9BC74F" w14:textId="581C21EF"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{"citationItems":[{"id":"ITEM-1","itemData":{"DOI":"10.1016/J.TRACLI.2012.10.001","ISSN":"1953-8022","PMID":"23142128","abstract":"Purpose of the study: Erythropoietin (EPO) is a glycoprotein hormone that functions primarily on the stimulation and control of erythropoiesis in bone marrow. In this study, polymorphisms in EPO gene; C3434. T, G3544. T (rs551238) and rs1617640 were evaluated to determine their frequencies and genotype distribution patterns among blood donors with upper-limit haematocrit level. Subjects and methods: A total of 298 subjects, 181 blood donors with haematocrit level greater or equal to 48% and 117 donors with haematocrit between 42-47.5% as control were recruited. All subjects were genotyped for C3434. T, rs551238 polymorphisms and for rs1617640 using restriction fragment length polymorphism method (PCR-RFLP) and sequencing techniques. Results: A significant difference was found in rs1617640 and rs551238 genotype frequencies in blood donors with upper-haematocrit compared to the control group (P&lt; 0.05). In accordance with genotype frequencies, G allele in these two polymorphisms were found at higher frequency among upper-haematocrit group compared to the control (P&lt; 0.05). On the other hand, C3434. T polymorphism was not significantly different between the two groups, neither for genotype frequencies nor for allele frequencies. Conclusion: Results suggest a strong association between rs551238 and rs1617640 polymorphisms in the EPO gene and upper-limit haematocrit level among blood donors. © 2012 Elsevier Masson SAS.","author":[{"dropping-particle":"","family":"Khabour","given":"O. F.","non-dropping-particle":"","parse-names":false,"suffix":""},{"dropping-particle":"","family":"Bani-Ahmad","given":"M. A.","non-dropping-particle":"","parse-names":false,"suffix":""},{"dropping-particle":"","family":"Hammash","given":"N. M.","non-dropping-particle":"","parse-names":false,"suffix":""}],"container-title":"Transfusion clinique et biologique : journal de la Societe francaise de transfusion sanguine","id":"ITEM-1","issue":"6","issued":{"date-parts":[["2012","12"]]},"page":"353-357","publisher":"Transfus Clin Biol","title":"Association between polymorphisms in erythropoietin gene and upper limit haematocrit levels among regular blood donors","type":"article-journal","volume":"19"},"uris":["http://www.mendeley.com/documents/?uuid=50e84164-97ba-3806-a52c-17dffb708052"]}],"mendeley":{"formattedCitation":"&lt;sup&gt;1&lt;/sup&gt;","plainTextFormattedCitation":"1","previouslyFormattedCitation":"&lt;sup&gt;29&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1</w:t>
            </w:r>
            <w:r w:rsidRPr="00AE2D45">
              <w:rPr>
                <w:rFonts w:ascii="Times New Roman" w:hAnsi="Times New Roman" w:cs="Times New Roman"/>
                <w:sz w:val="24"/>
                <w:szCs w:val="24"/>
              </w:rPr>
              <w:fldChar w:fldCharType="end"/>
            </w:r>
          </w:p>
        </w:tc>
      </w:tr>
      <w:tr w:rsidR="00082B88" w:rsidRPr="00AE2D45" w14:paraId="371A19C3" w14:textId="77777777" w:rsidTr="00E84873">
        <w:tc>
          <w:tcPr>
            <w:cnfStyle w:val="001000000000" w:firstRow="0" w:lastRow="0" w:firstColumn="1" w:lastColumn="0" w:oddVBand="0" w:evenVBand="0" w:oddHBand="0" w:evenHBand="0" w:firstRowFirstColumn="0" w:firstRowLastColumn="0" w:lastRowFirstColumn="0" w:lastRowLastColumn="0"/>
            <w:tcW w:w="1341" w:type="dxa"/>
            <w:vMerge/>
          </w:tcPr>
          <w:p w14:paraId="3A0BB115" w14:textId="77777777" w:rsidR="00082B88" w:rsidRPr="00AE2D45" w:rsidRDefault="00082B88" w:rsidP="00E84873">
            <w:pPr>
              <w:widowControl w:val="0"/>
              <w:rPr>
                <w:rFonts w:ascii="Times New Roman" w:hAnsi="Times New Roman" w:cs="Times New Roman"/>
                <w:sz w:val="24"/>
                <w:szCs w:val="24"/>
              </w:rPr>
            </w:pPr>
          </w:p>
        </w:tc>
        <w:tc>
          <w:tcPr>
            <w:tcW w:w="897" w:type="dxa"/>
            <w:vMerge/>
          </w:tcPr>
          <w:p w14:paraId="6D953AB5"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746" w:type="dxa"/>
          </w:tcPr>
          <w:p w14:paraId="10FA27EB"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Diabetic microvascular complications</w:t>
            </w:r>
          </w:p>
        </w:tc>
        <w:tc>
          <w:tcPr>
            <w:tcW w:w="1656" w:type="dxa"/>
          </w:tcPr>
          <w:p w14:paraId="67DA2714" w14:textId="086456F4"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{"citationItems":[{"id":"ITEM-1","itemData":{"DOI":"10.1001/archophthalmol.2009.355","ISSN":"00039950","PMID":"20065225","abstract":"Objective: To determine whether sequence variation in the erythropoietin gene (EPO) is associated with the development of diabetic retinopathy (DR). Methods: This was a multicenter study based on 518 subjects with long-standing diabetes mellitus (DM), 173 with type 1DM(T1DM) and 345 with type 2DM(T2DM). Study groups consisted of 233 control subjects with no DR, 155 subjects with nonproliferative DR, 126 with proliferative DR, and 90 with clinically significant macular edema. Subjects with end-stage renal disease were excluded. DNA extracted from blood of each subject was genotyped for 3 EPO single-nucleotide polymorphisms (SNPs). Results: All 3 SNPs in EPO were associated with overall DR status in the combined T1DM and T2DM and T2DM alone groups (CC genotype of rs507392, P&lt;.008; GG genotype of rs1617640, P&lt;.008; and CC genotype of rs551238, P&lt;.008) in the multivariate analysis. The GCC haplotype was also associated with overall DR status in the combined DM and T2DM alone groups (P=.008) by multivariate analysis. All SNPs and the GCC haplotype were also associated with proliferative DR and clinically significant macular edema in the combinedDM andT2DMalone groups. No associations were found with T1DM alone. Conclusion: Sequence variation in EPO is associated with the risk of DR independent of duration of DM, degree of glycemic control, and nephropathy. Clinical Relevance: Identifying EPO genetic markers for high risk of developing DR could lead to the possibility of developing novel treatments or preventive therapies. ©2010 American Medical Association. All rights reserved.","author":[{"dropping-particle":"","family":"Abhary","given":"Sotoodeh","non-dropping-particle":"","parse-names":false,"suffix":""},{"dropping-particle":"","family":"Burdon","given":"Kathryn P.","non-dropping-particle":"","parse-names":false,"suffix":""},{"dropping-particle":"","family":"Casson","given":"Robert J.","non-dropping-particle":"","parse-names":false,"suffix":""},{"dropping-particle":"","family":"Goggin","given":"Michael","non-dropping-particle":"","parse-names":false,"suffix":""},{"dropping-particle":"","family":"Petrovsky","given":"Nikolai P.","non-dropping-particle":"","parse-names":false,"suffix":""},{"dropping-particle":"","family":"Craig","given":"Jamie E.","non-dropping-particle":"","parse-names":false,"suffix":""}],"container-title":"Archives of Ophthalmology","id":"ITEM-1","issue":"1","issued":{"date-parts":[["2010","1"]]},"page":"102-106","title":"Association between erythropoietin gene polymorphisms and diabetic retinopathy","type":"article-journal","volume":"128"},"uris":["http://www.mendeley.com/documents/?uuid=5b5aaeee-09ab-328b-a6a9-506fb5813240"]},{"id":"ITEM-2","itemData":{"DOI":"10.4103/1319-2442.132190","ISSN":"13192442","PMID":"24821155","abstract":"A number of genes have been identified in diabetic nephropathy. Association between diabetes-associated nephropathy and polymorphisms in the erythropoietin (EPO) gene, variants in the superoxide dismutase 1 (SOD1) gene and plasmacytoma variant translocation 1 (PVT1) gene have been identified. The EPO, SOD1:SFRS15 and PVT1 genes were genotyped using the single nucleotide polymorphism (SNP) technique in 38 diabetic nephropathy patients (Group 1) compared with 64 diabetic type 2 subjects without nephropathy (Group 2) at the Mubarak Alkabeer Hospital, Kuwait. The frequency of the risk allele T of the EPO (rs1617640) gene was high in both groups (0.96 in Group 1 and 0.92 in Group 2). Similarly, SNPs of the PVT1 (rs2720709) gene showed a higher frequency of the risk allele G in both groups (0.70 in the Group 1 and 0.68 in Group 2). Although the frequency of the risk allele A was higher than the frequency of the non-risk allele C of the SOD1:SFRS15 gene in both groups, the lowest probability value was observed in those gene SNPs (P = 0.05). We observed that the A allele of the SOD1:SFRS15 gene (rs17880135) was more frequently present in Group 1 (0.75) compared with Group 2 (0.62). Susceptibility to diabetes-associated nephropathy is partially mediated by genetic predisposition, and screening tests may open the gate for new therapeutic approaches.","author":[{"dropping-particle":"","family":"Alwohhaib","given":"Maisaa","non-dropping-particle":"","parse-names":false,"suffix":""},{"dropping-particle":"","family":"Alwaheeb","given":"Salah","non-dropping-particle":"","parse-names":false,"suffix":""},{"dropping-particle":"","family":"Alyatama","given":"Nour","non-dropping-particle":"","parse-names":false,"suffix":""},{"dropping-particle":"","family":"Dashti","given":"Ali A.","non-dropping-particle":"","parse-names":false,"suffix":""},{"dropping-particle":"","family":"Abdelghani","given":"Amal","non-dropping-particle":"","parse-names":false,"suffix":""},{"dropping-particle":"","family":"Hussain","given":"Naser","non-dropping-particle":"","parse-names":false,"suffix":""}],"container-title":"Saudi journal of kidney diseases and transplantation : an official publication of the Saudi Center for Organ Transplantation, Saudi Arabia","id":"ITEM-2","issue":"3","issued":{"date-parts":[["2014"]]},"page":"577-581","title":"Single nucleotide polymorphisms at erythropoietin, superoxide dismutase 1, splicing factor, arginine/serin-rich 15 and plasmacytoma variant translocation genes association with diabetic nephropathy.","type":"article-journal","volume":"25"},"uris":["http://www.mendeley.com/documents/?uuid=5ccfa90e-2d26-3890-bab8-f68a6cf1c285"]},{"id":"ITEM-3","itemData":{"DOI":"10.1177/1535370216645210","ISSN":"15353699","PMID":"27190272","abstract":"The aim of this study was to investigate the association of three single nucleotide polymorphisms in the erythropoietin gene polymorphisms with diabetic retinopathy and additional role of gene–gene interaction on diabetic retinopathy risk. A total of 1193 patients (579 men, 614 women) with type 2 diabetes mellitus were selected, including 397 diabetic retinopathy patients and 796 controls (type 2 diabetes mellitus patients without diabetic retinopathy); the mean age of all participants was 56.7 ± 13.9 years. Three single nucleotide polymorphisms were selected: rs507392, rs1617640, and rs551238. The t-test was used for comparison of erythropoietin protein level erythropoietin levels in patients having different erythropoietin genotypes. Logistic regression model was used to examine the association between three single nucleotide polymorphisms and diabetic retinopathy. Odds ratio (OR) and 95% confident interval (95% CI) were calculated. Generalized multifactor dimensionality reduction was employed to analyze the impact of interaction among three single nucleotide polymorphisms on CVD risk. After covariates adjustment, the carriers of homozygous mutant of three single nucleotide polymorphisms have higher diabetic retinopathy risk than those with wild-type homozygotes, OR (95% CI) were 2.04 (1.12–2.35), 1.87 (1.10–2.41) and 1.15 (1.06–1.76), respectively. Generalized multifactor dimensionality reduction model indicated a significant three-locus model (p = 0.0010) involving rs507392, rs1617640, and rs551238. Overall, the three-locus models had a cross-validation consistency of 10 of 10, and had the testing accuracy of 60.72%. Subjects with TC or CC-TG or GG-AC or CC genotype have the highest diabetic retinopathy risk. In conclusion, our results support an important association of rs507392, rs1617640 and rs551238 minor allele of erythropoietin with increased diabetic retinopathy risk, and additional interaction among three single nucleotide polymorphisms.","author":[{"dropping-particle":"","family":"Fan","given":"Yan Fei","non-dropping-particle":"","parse-names":false,"suffix":""},{"dropping-particle":"","family":"Fu","given":"Yin Yu","non-dropping-particle":"","parse-names":false,"suffix":""},{"dropping-particle":"","family":"Chen","given":"Zhi","non-dropping-particle":"","parse-names":false,"suffix":""},{"dropping-particle":"","family":"Hu","given":"Yuan Yuan","non-dropping-particle":"","parse-names":false,"suffix":""},{"dropping-particle":"","family":"Shen","given":"Jie","non-dropping-particle":"","parse-names":false,"suffix":""}],"container-title":"Experimental Biology and Medicine","id":"ITEM-3","issue":"14","issued":{"date-parts":[["2016","8","1"]]},"page":"1524-1530","publisher":"SAGE Publications Inc.","title":"Gene–gene interaction of erythropoietin gene polymorphisms and diabetic retinopathy in Chinese Han","type":"article-journal","volume":"241"},"uris":["http://www.mendeley.com/documents/?uuid=09b732e5-12ad-317e-ba42-c0e4889f807c"]},{"id":"ITEM-4","itemData":{"DOI":"10.1016/j.jcjd.2021.03.008","ISSN":"23523840","PMID":"34045145","abstract":"Objectives: Our aim in this study was to determine the association of erythropoietin (EPO) gene polymorphisms with diabetic retinopathy in patients with type 2 diabetes from northern India. Methods: In this case-control study, we recruited 614 participants, consisting of 302 diabetic retinopathy cases and 312 individuals with confirmed type 2 diabetes without retinopathy as controls. EPO polymorphism analysis was performed in all participants using polymerase chain reaction and direct DNA sequence analysis. Results: The genotype distribution and allele frequency of the c.246+265G&gt;A (rs507392) polymorphism differed significantly (p&lt;0.05) between the retinopathy and control groups. For the −1306C&gt;A (rs1617640) polymorphism, genotype distribution among the 2 groups analyzed differed significantly (p=0.047), but the distribution of allele frequency was not found to be statistically significant (p=0.07). For the c.</w:instrText>
            </w:r>
            <w:r>
              <w:rPr>
                <w:rFonts w:ascii="Cambria Math" w:hAnsi="Cambria Math" w:cs="Cambria Math"/>
                <w:sz w:val="24"/>
                <w:szCs w:val="24"/>
              </w:rPr>
              <w:instrText>∗</w:instrText>
            </w:r>
            <w:r>
              <w:rPr>
                <w:rFonts w:ascii="Times New Roman" w:hAnsi="Times New Roman" w:cs="Times New Roman"/>
                <w:sz w:val="24"/>
                <w:szCs w:val="24"/>
              </w:rPr>
              <w:instrText>772G&gt;T (rs551238) variant, genotype distribution did not differ significantly when comparing the 2 groups (p=0.062), but allele frequency distribution did differ significantly (p=0.045). For the polymorphisms analyzed, namely rs507392 and rs1617640, a statistically significant association with retinopathy was observed (dominant model: adjusted odds ratio [OR], 2.23; 95% confidence interval [CI], 1.36 to 3.35; p&lt;0.01; codominant model: adjusted OR, 1.45; 95% CI, 1.00 to 2.09; p=0.048). However, no significant association between c.</w:instrText>
            </w:r>
            <w:r>
              <w:rPr>
                <w:rFonts w:ascii="Cambria Math" w:hAnsi="Cambria Math" w:cs="Cambria Math"/>
                <w:sz w:val="24"/>
                <w:szCs w:val="24"/>
              </w:rPr>
              <w:instrText>∗</w:instrText>
            </w:r>
            <w:r>
              <w:rPr>
                <w:rFonts w:ascii="Times New Roman" w:hAnsi="Times New Roman" w:cs="Times New Roman"/>
                <w:sz w:val="24"/>
                <w:szCs w:val="24"/>
              </w:rPr>
              <w:instrText>772G&gt;T (rs551238) polymorphism and diabetic retinopathy was found. Conclusions: Our findings show 2 polymorphisms (c.246+265G&gt;A [rs507392] and −1306C&gt;A [rs1617640]) in EPO to be risk factors for type 2 diabetic retinopathy in a northern Indian cohort. To our knowledge, this is the first report from India to demonstrate an association between EPO gene polymorphisms and retinopathy.","author":[{"dropping-particle":"","family":"Kaur","given":"Navdeep","non-dropping-particle":"","parse-names":false,"suffix":""},{"dropping-particle":"","family":"Singh","given":"Indu R.","non-dropping-particle":"","parse-names":false,"suffix":""},{"dropping-particle":"","family":"Vanita","given":"Vanita","non-dropping-particle":"","parse-names":false,"suffix":""}],"container-title":"Canadian Journal of Diabetes","id":"ITEM-4","issue":"8","issued":{"date-parts":[["2021","12","1"]]},"page":"785-791","publisher":"Elsevier B.V.","title":"Association of Erythropoietin Gene Polymorphisms With Type 2 Diabetic Retinopathy in Adult Patients From Northern India","type":"article-journal","volume":"45"},"uris":["http://www.mendeley.com/documents/?uuid=d2ccca08-c9b5-3013-b665-3a881748555b"]},{"id":"ITEM-5","itemData":{"DOI":"10.18632/oncotarget.22699","ISSN":"1949-2553","PMID":"29348855","abstract":"We conducted a meta-analysis to evaluate the relationship between erythropoietin (EPO) polymorphisms and diabetic microvascular complications. We searched the PubMed, Embase, Cochrane library, Web of Science, Wanfang, and Chinese National Knowledge Infrastructure databases for appropriate studies. Odds ratios (ORs) with 95% confidence intervals (CIs) were calculated to evaluate the associations. Ultimately, eight studies consisting of 2,861 cases and 2,136 controls were identified and included in our meta-analysis. Results with our genotype model indicated an association between rs1617640 polymorphisms and diabetic microvascular complications (TT vs. GG: OR = 1.544, 95% CI = 1.089-2.189, P = 0.015). No clear associations between the rs1617640 and rs507392 polymorphisms and diabetic retinopathy were observed. By contrast, rs551238 polymorphisms were associated with increased diabetic retinopathy risk (allele model: OR = 0.774, 95% CI = 0.658-0.911, P = 0.002; genotype model: AC vs. CC: OR = 0.598, 95% CI = 0.402-0.890, P = 0.011; dominant model: OR = 0.561, 95% CI = 0.385-0.817, P = 0.003; recessive model: OR = 0.791, 95% CI = 0.643-0.973, P = 0.026). These results indicate that EPO polymorphisms are a risk factor for diabetic microvascular complications.","author":[{"dropping-particle":"","family":"Li","given":"Hua","non-dropping-particle":"","parse-names":false,"suffix":""},{"dropping-particle":"","family":"Xu","given":"Huipu","non-dropping-particle":"","parse-names":false,"suffix":""},{"dropping-particle":"","family":"Li","given":"Yuerong","non-dropping-particle":"","parse-names":false,"suffix":""},{"dropping-particle":"","family":"Zhao","given":"Dongdong","non-dropping-particle":"","parse-names":false,"suffix":""},{"dropping-particle":"","family":"Ma","given":"Baoxin","non-dropping-particle":"","parse-names":false,"suffix":""}],"container-title":"Oncotarget","id":"ITEM-5","issue":"68","issued":{"date-parts":[["2017","12","22"]]},"page":"112675-112684","publisher":"Impact Journals LLC","title":"Associations between erythropoietin polymorphisms and risk of diabetic microvascular complications.","type":"article-journal","volume":"8"},"uris":["http://www.mendeley.com/documents/?uuid=d7f7bc3a-4d08-3a68-a546-ebeea5741b48"]},{"id":"ITEM-6","itemData":{"DOI":"10.1155/2022/6900660","ISSN":"18758630","PMID":"35677638","abstract":"Objective: For studying the association of EPO (rs551238), EPO (rs1617640), and TCF7L2 (rs7903146) gene with diabetic retinopathy in Northern Chinese population. Methods: We conducted a case-control study, which enrolled 680 subjects and performed SNP genotyping and calculated allele frequencies. Results: When comparison was performed between DR patients and normal persons, the EPO (rs551238) AA genotype has a significant risk association with DR, and AC genotype has a significant protective association with DR. The EPO (rs551238) A allele has a significant risk association with DR, and C allele has a significant protective association with DR. When comparison was performed between DR patients and DM patients, the EPO (rs551238) CC genotype has a significant protective association with DR; the EPO (rs551238) A allele has a significant risk association with DR; and C allele has a significant protective association with DR. When comparison was performed between DR patients and normal persons, the EPO (rs1617640) GT genotype has a significant protective association with DR, and TT genotype has a significant risk association with DR. The EPO (rs1617640) G allele has a significant protective association with DR, and T allele has a significant risk association with DR. In addition, we found that TT genotype does not exist in rs7903146 of TCF7L2 in Chinese population so that the data could not be used. Conclusions: EPO (rs551238, rs1617640) genotype is a susceptible gene for DR in Chinese type 2 diabetic patients, especially the high-risk PDR.","author":[{"dropping-particle":"","family":"Liu","given":"Chao","non-dropping-particle":"","parse-names":false,"suffix":""},{"dropping-particle":"","family":"Bai","given":"Ga Li","non-dropping-particle":"","parse-names":false,"suffix":""},{"dropping-particle":"","family":"Liu","given":"Ping","non-dropping-particle":"","parse-names":false,"suffix":""},{"dropping-particle":"","family":"Wang","given":"Lin","non-dropping-particle":"","parse-names":false,"suffix":""}],"container-title":"Disease Markers","id":"ITEM-6","issued":{"date-parts":[["2022"]]},"page":"6900660","publisher":"Hindawi Limited","title":"Role of EPO and TCF7L2 Gene Polymorphism Contribution to the Occurrence of Diabetic Retinopathy","type":"article-journal","volume":"2022"},"uris":["http://www.mendeley.com/documents/?uuid=72000010-c6fe-3da4-8a38-abf3526c290a"]},{"id":"ITEM-7","itemData":{"DOI":"10.1111/AOS.14813","ISSN":"1755-3768","PMID":"33599115","abstract":"Purpose: The aim of this study was to investigate the relationship between erythropoietin rs1617640 polymorphism and proliferative diabetic retinopathy (PDR) in Slovenian subjects with type 2 diabetes mellitus. The second aim was to find whether erythropoietin expression in fibrovascular membranes varies among individuals carrying different genotypes of the rs1617640. Methods: This was a retrospective cross-sectional study based on 797 unrelated Slovenian (Caucasian) participants with type 2 diabetes mellitus. The study group consisted of 217 cases with PDR and 580 controls without clinical signs of diabetic retinopathy. Each subject was genotyped for rs1617640 polymorphism. Fibrovascular membranes from 27 subjects who underwent vitreoretinal surgery were analysed with immunohistochemistry. We searched for expression of erythropoietin, its cognate receptor and for a pan-endothelial marker CD-34. Results: Our results show that subjects carrying a minor GG genotype had significantly higher risk for PDR in both unadjusted (p = 0.02) and adjusted (p = 0.04) recessive genetic models. Subjects with the GG genotype had a 1.6-fold increased risk of developing PDR compared to subjects carrying the major T allele. In fibrovascular membranes from subjects with PDR, the mean number of cells expressing EPO was significantly higher in G allele carriers compared to the homozygotes for the common T allele. Conclusion: In Slovenian subjects with type 2 diabetes mellitus, a significant increased risk of PDR was found in GG carriers of the erythropoietin gene rs1617640 polymorphism.","author":[{"dropping-particle":"","family":"Mankoč Ramuš","given":"Sara","non-dropping-particle":"","parse-names":false,"suffix":""},{"dropping-particle":"","family":"Pungeršek","given":"Gregor","non-dropping-particle":"","parse-names":false,"suffix":""},{"dropping-particle":"","family":"Petrovič","given":"Mojca Globočnik","non-dropping-particle":"","parse-names":false,"suffix":""},{"dropping-particle":"","family":"Petrovič","given":"Danijel","non-dropping-particle":"","parse-names":false,"suffix":""}],"container-title":"Acta ophthalmologica","id":"ITEM-7","issue":"8","issued":{"date-parts":[["2021","12","1"]]},"page":"e1382-e1389","publisher":"Acta Ophthalmol","title":"The GG genotype of erythropoietin rs1617640 polymorphism affects the risk of proliferative diabetic retinopathy in Slovenian subjects with type 2 diabetes mellitus: enemy or ally?","type":"article-journal","volume":"99"},"uris":["http://www.mendeley.com/documents/?uuid=5cba83c2-a642-353b-acb8-ea9f09968649"]},{"id":"ITEM-8","itemData":{"DOI":"10.1186/S12886-022-02467-Y","ISSN":"14712415","PMID":"35659624","abstract":"Background: Diabetic retinopathy (DR) is characterized by ischemia, hypoxia, and angiogenesis. Erythropoietin (EPO), an angiogenic hormone, is upregulated in DR, and the association of EPO genetic variants with DR is still uncertain, as conflicting results have been reported. Therefore, we performed a case–control study followed by a meta-analysis to investigate whether the rs1617640, rs507392, and rs551238 polymorphisms in EPO gene are associated with DR. Methods: The case–control study included 1042 Southern Brazilians with type 2 diabetes (488 without DR and 554 with DR). Eligible studies for the meta-analysis were searched from electronic databases up to June 1, 2021. Pooled odds ratios (ORs) and 95% confidence intervals (CIs) were estimated for five genetic inheritance models. Results: The minor alleles of the EPO polymorphisms had nearly the same frequency in all groups of patients (35%), and no association was detected with DR in the case–control study. The meta-analysis included 14 independent sets of cases and controls with 9117 subjects for the rs1617640 polymorphism and nine independent sets with more than 5000 subjects for the rs507392 and rs551238 polymorphisms. The G allele of the rs1617640 polymorphism was suggestively associated with DR under the dominant (OR = 0.82, 95% CI: 0.68–0.98), heterozygous additive (OR = 0.82, 95% CI: 0.69–0.97), and overdominant (OR = 0.88, 95% CI: 0.79–0.97) models. In the subgroup analyses, the G allele was also suggestively associated with proliferative DR (PDR), non-proliferative DR (NPDR), and DR (PDR + NPDR) among patients with type 1 diabetes (T1DM) or non-Asian ancestry. After considering the Bonferroni correction for multiple comparisons, the G allele remained associated with NPDR and DR in T1DM. Regarding the rs507392 and rs551238 polymorphisms, no association was found between these variants and DR. Conclusion: Our findings provide additional support to EPO as a susceptibility gene for DR, with the rs1617640 polymorphism deserving further investigation.","author":[{"dropping-particle":"","family":"Sesti","given":"Luís Fernando Castagnino","non-dropping-particle":"","parse-names":false,"suffix":""},{"dropping-particle":"","family":"Sbruzzi","given":"Renan Cesar","non-dropping-particle":"","parse-names":false,"suffix":""},{"dropping-particle":"","family":"Polina","given":"Evelise Regina","non-dropping-particle":"","parse-names":false,"suffix":""},{"dropping-particle":"","family":"Santos Soares","given":"Douglas","non-dropping-particle":"dos","parse-names":false,"suffix":""},{"dropping-particle":"","family":"Crispim","given":"Daisy","non-dropping-particle":"","parse-names":false,"suffix":""},{"dropping-particle":"","family":"Canani","given":"Luís Henrique","non-dropping-particle":"","parse-names":false,"suffix":""},{"dropping-particle":"","family":"Santos","given":"Kátia Gonçalves","non-dropping-particle":"dos","parse-names":false,"suffix":""}],"container-title":"BMC Ophthalmology","id":"ITEM-8","issue":"1","issued":{"date-parts":[["2022","12","1"]]},"page":"250","publisher":"BioMed Central","title":"Association of polymorphisms in the erythropoietin gene with diabetic retinopathy: a case–control study and systematic review with meta-analysis","type":"article-journal","volume":"22"},"uris":["http://www.mendeley.com/documents/?uuid=23591a71-24fe-36c6-b4fa-0baf7f1b8975"]},{"id":"ITEM-9","itemData":{"DOI":"10.1073/pnas.0800454105","ISSN":"1091-6490","PMID":"18458324","abstract":"Significant morbidity and mortality among patients with diabetes mellitus result largely from a greatly increased incidence of microvascular complications. Proliferative diabetic retinopathy (PDR) and end stage renal disease (ESRD) are two of the most common and severe microvascular complications of diabetes. A high concordance exists in the development of PDR and ESRD in diabetic patients, as well as strong familial aggregation of these complications, suggesting a common underlying genetic mechanism. However, the precise gene(s) and genetic variant(s) involved remain largely unknown. Erythropoietin (EPO) is a potent angiogenic factor observed in the diabetic human and mouse eye. By a combination of case-control association and functional studies, we demonstrate that the T allele of SNP rs1617640 in the promoter of the EPO gene is significantly associated with PDR and ESRD in three European-American cohorts [Utah: P = 1.91 x 10(-3); Genetics of Kidneys in Diabetes (GoKinD) Study: P = 2.66 x 10(-8); and Boston: P = 2.1 x 10(-2)]. The EPO concentration in human vitreous body was 7.5-fold higher in normal subjects with the TT risk genotype than in those with the GG genotype. Computational analysis suggests that the risk allele (T) of rs1617640 creates a matrix match with the EVI1/MEL1 or AP1 binding site, accounting for an observed 25-fold enhancement of luciferase reporter expression as compared with the G allele. These results suggest that rs1617640 in the EPO promoter is significantly associated with PDR and ESRD. This study identifies a disease risk-associated gene and potential pathway mediating severe diabetic microvascular complications.","author":[{"dropping-particle":"","family":"Tong","given":"Zongzhong","non-dropping-particle":"","parse-names":false,"suffix":""},{"dropping-particle":"","family":"Yang","given":"Zhenglin","non-dropping-particle":"","parse-names":false,"suffix":""},{"dropping-particle":"","family":"Patel","given":"Shrena","non-dropping-particle":"","parse-names":false,"suffix":""},{"dropping-particle":"","family":"Chen","given":"Haoyu","non-dropping-particle":"","parse-names":false,"suffix":""},{"dropping-particle":"","family":"Gibbs","given":"Daniel","non-dropping-particle":"","parse-names":false,"suffix":""},{"dropping-particle":"","family":"Yang","given":"Xian","non-dropping-particle":"","parse-names":false,"suffix":""},{"dropping-particle":"","family":"Hau","given":"Vincent S","non-dropping-particle":"","parse-names":false,"suffix":""},{"dropping-particle":"","family":"Kaminoh","given":"Yuuki","non-dropping-particle":"","parse-names":false,"suffix":""},{"dropping-particle":"","family":"Harmon","given":"Jennifer","non-dropping-particle":"","parse-names":false,"suffix":""},{"dropping-particle":"","family":"Pearson","given":"Erik","non-dropping-particle":"","parse-names":false,"suffix":""},{"dropping-particle":"","family":"Buehler","given":"Jeanette","non-dropping-particle":"","parse-names":false,"suffix":""},{"dropping-particle":"","family":"Chen","given":"Yuhong","non-dropping-particle":"","parse-names":false,"suffix":""},{"dropping-particle":"","family":"Yu","given":"Baifeng","non-dropping-particle":"","parse-names":false,"suffix":""},{"dropping-particle":"","family":"Tinkham","given":"Nicholas H","non-dropping-particle":"","parse-names":false,"suffix":""},{"dropping-particle":"","family":"Zabriskie","given":"Norman A","non-dropping-particle":"","parse-names":false,"suffix":""},{"dropping-particle":"","family":"Zeng","given":"Jiexi","non-dropping-particle":"","parse-names":false,"suffix":""},{"dropping-particle":"","family":"Luo","given":"Ling","non-dropping-particle":"","parse-names":false,"suffix":""},{"dropping-particle":"","family":"Sun","given":"Jennifer K","non-dropping-particle":"","parse-names":false,"suffix":""},{"dropping-particle":"","family":"Prakash","given":"Manvi","non-dropping-particle":"","parse-names":false,"suffix":""},{"dropping-particle":"","family":"Hamam","given":"Rola N","non-dropping-particle":"","parse-names":false,"suffix":""},{"dropping-particle":"","family":"Tonna","given":"Stephen","non-dropping-particle":"","parse-names":false,"suffix":""},{"dropping-particle":"","family":"Constantine","given":"Ryan","non-dropping-particle":"","parse-names":false,"suffix":""},{"dropping-particle":"","family":"Ronquillo","given":"Cecinio C","non-dropping-particle":"","parse-names":false,"suffix":""},{"dropping-particle":"","family":"Sadda","given":"SriniVas","non-dropping-particle":"","parse-names":false,"suffix":""},{"dropping-particle":"","family":"Avery","given":"Robert L","non-dropping-particle":"","parse-names":false,"suffix":""},{"dropping-particle":"","family":"Brand","given":"John M","non-dropping-particle":"","parse-names":false,"suffix":""},{"dropping-particle":"","family":"London","given":"Nyall","non-dropping-particle":"","parse-names":false,"suffix":""},{"dropping-particle":"","family":"Anduze","given":"Alfred L","non-dropping-particle":"","parse-names":false,"suffix":""},{"dropping-particle":"","family":"King","given":"George L","non-dropping-particle":"","parse-names":false,"suffix":""},{"dropping-particle":"","family":"Bernstein","given":"Paul S","non-dropping-particle":"","parse-names":false,"suffix":""},{"dropping-particle":"","family":"Watkins","given":"Scott","non-dropping-particle":"","parse-names":false,"suffix":""},{"dropping-particle":"","family":"Genetics of Diabetes and Diabetic Complication Study Group","given":"L. B.","non-dropping-particle":"","parse-names":false,"suffix":""},{"dropping-particle":"","family":"Jorde","given":"Lynn B","non-dropping-particle":"","parse-names":false,"suffix":""},{"dropping-particle":"","family":"Li","given":"Dean Y","non-dropping-particle":"","parse-names":false,"suffix":""},{"dropping-particle":"","family":"Aiello","given":"Lloyd Paul","non-dropping-particle":"","parse-names":false,"suffix":""},{"dropping-particle":"","family":"Pollak","given":"Martin R","non-dropping-particle":"","parse-names":false,"suffix":""},{"dropping-particle":"","family":"Zhang","given":"Kang","non-dropping-particle":"","parse-names":false,"suffix":""}],"container-title":"Proceedings of the National Academy of Sciences of the United States of America","id":"ITEM-9","issue":"19","issued":{"date-parts":[["2008","5","13"]]},"page":"6998-7003","title":"Promoter polymorphism of the erythropoietin gene in severe diabetic eye and kidney complications.","type":"article-journal","volume":"105"},"uris":["http://www.mendeley.com/documents/?uuid=13fd8043-55b2-3c89-9dd8-4241eee0c2ac"]}],"mendeley":{"formattedCitation":"&lt;sup&gt;2–10&lt;/sup&gt;","plainTextFormattedCitation":"2–10","previouslyFormattedCitation":"&lt;sup&gt;3,19,28,39,48–52&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2–10</w:t>
            </w:r>
            <w:r w:rsidRPr="00AE2D45">
              <w:rPr>
                <w:rFonts w:ascii="Times New Roman" w:hAnsi="Times New Roman" w:cs="Times New Roman"/>
                <w:sz w:val="24"/>
                <w:szCs w:val="24"/>
              </w:rPr>
              <w:fldChar w:fldCharType="end"/>
            </w:r>
          </w:p>
        </w:tc>
      </w:tr>
      <w:tr w:rsidR="00082B88" w:rsidRPr="00AE2D45" w14:paraId="38CDF1BF" w14:textId="77777777" w:rsidTr="00E84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vMerge/>
          </w:tcPr>
          <w:p w14:paraId="7F5B0C1A" w14:textId="77777777" w:rsidR="00082B88" w:rsidRPr="00AE2D45" w:rsidRDefault="00082B88" w:rsidP="00E84873">
            <w:pPr>
              <w:widowControl w:val="0"/>
              <w:rPr>
                <w:rFonts w:ascii="Times New Roman" w:hAnsi="Times New Roman" w:cs="Times New Roman"/>
                <w:sz w:val="24"/>
                <w:szCs w:val="24"/>
              </w:rPr>
            </w:pPr>
          </w:p>
        </w:tc>
        <w:tc>
          <w:tcPr>
            <w:tcW w:w="897" w:type="dxa"/>
            <w:vMerge/>
          </w:tcPr>
          <w:p w14:paraId="62EC3F79"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746" w:type="dxa"/>
          </w:tcPr>
          <w:p w14:paraId="1C4BF2E1"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Decreased overall mortality in diabetes</w:t>
            </w:r>
          </w:p>
        </w:tc>
        <w:tc>
          <w:tcPr>
            <w:tcW w:w="1656" w:type="dxa"/>
          </w:tcPr>
          <w:p w14:paraId="28B16720" w14:textId="43F29B95"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{"citationItems":[{"id":"ITEM-1","itemData":{"DOI":"10.1038/s41598-019-46894-2","abstract":"Type-2 Diabetes (T2D), diabetic complications, and their clinical risk factors harbor a substantial genetic component but the genetic factors contributing to overall diabetes mortality remain unknown. Here, we examined the association between genetic variants at 21 T2D-susceptibility loci and all-cause mortality in an elderly cohort of 542 Italian diabetic patients who were followed for an average of 12.08 years. Univariate Cox regression analyses detected age, waist-to-hip ratio (WHR), glycosylated haemoglobin (HbA1c), diabetes duration, retinopathy, nephropathy, chronic kidney disease (CKD), and anaemia as predictors of all-cause mortality. When Cox proportional hazards multivariate models adjusted for these factors were run, three erythropoietin (EPO) genetic variants in linkage disequilibrium (LD) with each other (rs1617640-T/G, rs507392-T/C and rs551238-A/C) were significantly (False Discovery Rate &lt; 0.1) associated with mortality. Haplotype multivariate analysis revealed that patients carrying the G-CC haplotype have an increased probability of survival, while an opposite effect was observed among subjects carrying the T-T-A haplotype. Our findings provide evidence that the EPO gene is an independent predictor of mortality in patients with T2D. Thus, understanding the mechanisms by which the genetic variability of EPO affects the mortality of T2D patients may provide potential targets for therapeutic interventions to improve the survival of these patients. T2D has an estimated prevalence of more than 9% worldwide, with the number of diabetic patients predicted to increase over the next ten years particularly due to the growth of the aging population and the increased incidence of overweight and obesity 1. Patients with T2D have an increased risk of developing microvascular and macrovascular complications, which, in turn, are the major cause of cardiovascular deaths in these individuals 2. Cancer as well as non-cardiovascular and non-cancer causes have also been reported to increase the risk of mortality in diabetic patients compared to nondiabetic subjects 3,4. The underlying root factors of the relationship between diabetes complications and mortality are not fully understood and their identification is vital to improve health outcomes and reduce premature mortality rates of patients. Recently, an observational cohort study reported that modifiable lifestyle habits, such as the quality of food eaten, physical activity, and tobacco","author":[{"dropping-particle":"","family":"Montesanto","given":"Alberto","non-dropping-particle":"","parse-names":false,"suffix":""},{"dropping-particle":"","family":"Rita Bonfigli","given":"Anna","non-dropping-particle":"","parse-names":false,"suffix":""},{"dropping-particle":"","family":"Luca","given":"Maria","non-dropping-particle":"De","parse-names":false,"suffix":""},{"dropping-particle":"","family":"Crocco","given":"Paolina","non-dropping-particle":"","parse-names":false,"suffix":""},{"dropping-particle":"","family":"Garagnani","given":"Paolo","non-dropping-particle":"","parse-names":false,"suffix":""},{"dropping-particle":"","family":"Marasco","given":"Elena","non-dropping-particle":"","parse-names":false,"suffix":""},{"dropping-particle":"","family":"Pirazzini","given":"Chiara","non-dropping-particle":"","parse-names":false,"suffix":""},{"dropping-particle":"","family":"Giuliani","given":"Cristina","non-dropping-particle":"","parse-names":false,"suffix":""},{"dropping-particle":"","family":"Romagnoli","given":"Fabio","non-dropping-particle":"","parse-names":false,"suffix":""},{"dropping-particle":"","family":"Franceschi","given":"Claudio","non-dropping-particle":"","parse-names":false,"suffix":""},{"dropping-particle":"","family":"Passarino","given":"Giuseppe","non-dropping-particle":"","parse-names":false,"suffix":""},{"dropping-particle":"","family":"Testa","given":"Roberto","non-dropping-particle":"","parse-names":false,"suffix":""},{"dropping-particle":"","family":"Olivieri","given":"Fabiola","non-dropping-particle":"","parse-names":false,"suffix":""},{"dropping-particle":"","family":"Rose","given":"Giuseppina","non-dropping-particle":"","parse-names":false,"suffix":""},{"dropping-particle":"","family":"Montesano","given":"Alberto","non-dropping-particle":"","parse-names":false,"suffix":""},{"dropping-particle":"","family":"Olivieri and","given":"Fabiola","non-dropping-particle":"","parse-names":false,"suffix":""}],"container-title":"Scientific Reports","id":"ITEM-1","issued":{"date-parts":[["2019"]]},"page":"10395","title":"Erythropoietin (EPO) haplotype associated with all-cause mortality in a cohort of Italian patients with Type-2 Diabetes opeN","type":"article-journal","volume":"9"},"uris":["http://www.mendeley.com/documents/?uuid=9eecddfd-5faf-3a59-ac0e-8a263db68c74"]}],"mendeley":{"formattedCitation":"&lt;sup&gt;11&lt;/sup&gt;","plainTextFormattedCitation":"11","previouslyFormattedCitation":"&lt;sup&gt;40&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11</w:t>
            </w:r>
            <w:r w:rsidRPr="00AE2D45">
              <w:rPr>
                <w:rFonts w:ascii="Times New Roman" w:hAnsi="Times New Roman" w:cs="Times New Roman"/>
                <w:sz w:val="24"/>
                <w:szCs w:val="24"/>
              </w:rPr>
              <w:fldChar w:fldCharType="end"/>
            </w:r>
          </w:p>
        </w:tc>
      </w:tr>
      <w:tr w:rsidR="00082B88" w:rsidRPr="00AE2D45" w14:paraId="3C536F88" w14:textId="77777777" w:rsidTr="00E84873">
        <w:tc>
          <w:tcPr>
            <w:cnfStyle w:val="001000000000" w:firstRow="0" w:lastRow="0" w:firstColumn="1" w:lastColumn="0" w:oddVBand="0" w:evenVBand="0" w:oddHBand="0" w:evenHBand="0" w:firstRowFirstColumn="0" w:firstRowLastColumn="0" w:lastRowFirstColumn="0" w:lastRowLastColumn="0"/>
            <w:tcW w:w="1341" w:type="dxa"/>
            <w:vMerge/>
          </w:tcPr>
          <w:p w14:paraId="4FBFEBED" w14:textId="77777777" w:rsidR="00082B88" w:rsidRPr="00AE2D45" w:rsidRDefault="00082B88" w:rsidP="00E84873">
            <w:pPr>
              <w:widowControl w:val="0"/>
              <w:rPr>
                <w:rFonts w:ascii="Times New Roman" w:hAnsi="Times New Roman" w:cs="Times New Roman"/>
                <w:sz w:val="24"/>
                <w:szCs w:val="24"/>
              </w:rPr>
            </w:pPr>
          </w:p>
        </w:tc>
        <w:tc>
          <w:tcPr>
            <w:tcW w:w="897" w:type="dxa"/>
            <w:vMerge/>
          </w:tcPr>
          <w:p w14:paraId="10CABE24"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746" w:type="dxa"/>
          </w:tcPr>
          <w:p w14:paraId="4CED12CA"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Higher Hb, Hct, RBC count and earlier onset PAD</w:t>
            </w:r>
          </w:p>
        </w:tc>
        <w:tc>
          <w:tcPr>
            <w:tcW w:w="1656" w:type="dxa"/>
          </w:tcPr>
          <w:p w14:paraId="3DF6B390" w14:textId="733E99BF"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{"citationItems":[{"id":"ITEM-1","itemData":{"DOI":"10.3390/genes11111305","ISSN":"20734425","PMID":"33158076","abstract":"Background: Erythropoietin has a pivotal role in erythropoiesis and angiogenesis. A common polymorphism (rs1617640, A &gt; C) in the promoter of the erythropoietin gene (EPO) has been associated with erythropoietin expression and microvascular complications of diabetes. We aimed to analyze the potential role of this polymorphism in the pathogenesis of peripheral arterial disease (PAD). Methods: EPO genotypes and laboratory markers for erythropoiesis were determined in 945 patients with PAD. Results: The minor EPO rs1617640 C-allele was associated in an allele-dose-dependent manner with hemoglobin levels (p = 0.006), hematocrit (p = 0.029), and red blood cell count (p = 0.003). In a multivariate linear regression analysis including conventional risk factors diabetes, sex, and smoking, EPO genotypes were furthermore associated with age at onset of PAD symptoms (p = 0.009). Conclusions: The EPO rs1617640 gene polymorphism affects erythropoiesis, leads to an earlier onset of PAD, and is a potential biomarker for the pathogenesis of this disease.","author":[{"dropping-particle":"","family":"Renner","given":"Wilfried","non-dropping-particle":"","parse-names":false,"suffix":""},{"dropping-particle":"","family":"Kaiser","given":"Melanie","non-dropping-particle":"","parse-names":false,"suffix":""},{"dropping-particle":"","family":"Khuen","given":"Sebastian","non-dropping-particle":"","parse-names":false,"suffix":""},{"dropping-particle":"","family":"Trummer","given":"Olivia","non-dropping-particle":"","parse-names":false,"suffix":""},{"dropping-particle":"","family":"Mangge","given":"Harald","non-dropping-particle":"","parse-names":false,"suffix":""},{"dropping-particle":"","family":"Langsenlehner","given":"Tanja","non-dropping-particle":"","parse-names":false,"suffix":""}],"container-title":"Genes","id":"ITEM-1","issue":"11","issued":{"date-parts":[["2020","11","1"]]},"page":"1-6","publisher":"MDPI AG","title":"The erythropoetin rs1617640 gene polymorphism associates with hemoglobin levels, hematocrit and red blood cell count in patients with peripheral arterial disease","type":"article-journal","volume":"11"},"uris":["http://www.mendeley.com/documents/?uuid=ca7e549c-1077-372a-8c0f-eb602fc741a4"]}],"mendeley":{"formattedCitation":"&lt;sup&gt;12&lt;/sup&gt;","plainTextFormattedCitation":"12","previouslyFormattedCitation":"&lt;sup&gt;53&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12</w:t>
            </w:r>
            <w:r w:rsidRPr="00AE2D45">
              <w:rPr>
                <w:rFonts w:ascii="Times New Roman" w:hAnsi="Times New Roman" w:cs="Times New Roman"/>
                <w:sz w:val="24"/>
                <w:szCs w:val="24"/>
              </w:rPr>
              <w:fldChar w:fldCharType="end"/>
            </w:r>
          </w:p>
        </w:tc>
      </w:tr>
      <w:tr w:rsidR="00082B88" w:rsidRPr="00AE2D45" w14:paraId="52347420" w14:textId="77777777" w:rsidTr="00E84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vMerge/>
          </w:tcPr>
          <w:p w14:paraId="67EA948A" w14:textId="77777777" w:rsidR="00082B88" w:rsidRPr="00AE2D45" w:rsidRDefault="00082B88" w:rsidP="00E84873">
            <w:pPr>
              <w:widowControl w:val="0"/>
              <w:rPr>
                <w:rFonts w:ascii="Times New Roman" w:hAnsi="Times New Roman" w:cs="Times New Roman"/>
                <w:sz w:val="24"/>
                <w:szCs w:val="24"/>
              </w:rPr>
            </w:pPr>
          </w:p>
        </w:tc>
        <w:tc>
          <w:tcPr>
            <w:tcW w:w="897" w:type="dxa"/>
            <w:vMerge/>
          </w:tcPr>
          <w:p w14:paraId="2D514DB2"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746" w:type="dxa"/>
          </w:tcPr>
          <w:p w14:paraId="231E7E28"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MDS and ALL</w:t>
            </w:r>
          </w:p>
        </w:tc>
        <w:tc>
          <w:tcPr>
            <w:tcW w:w="1656" w:type="dxa"/>
          </w:tcPr>
          <w:p w14:paraId="63DA8BDC" w14:textId="49FA3928"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given":"Wanlong","non-dropping-particle":"","parse-names":false,"suffix":""},{"dropping-particle":"","family":"Kantarjian","given":"Hagop","non-dropping-particle":"","parse-names":false,"suffix":""},{"dropping-particle":"","family":"Zhang","given":"Ke","non-dropping-particle":"","parse-names":false,"suffix":""},{"dropping-particle":"","family":"Zhang","given":"Xi","non-dropping-particle":"","parse-names":false,"suffix":""},{"dropping-particle":"","family":"Wang","given":"Xiuqiang","non-dropping-particle":"","parse-names":false,"suffix":""},{"dropping-particle":"","family":"Chen","given":"Clifford","non-dropping-particle":"","parse-names":false,"suffix":""},{"dropping-particle":"","family":"Donahue","given":"Amber C","non-dropping-particle":"","parse-names":false,"suffix":""},{"dropping-particle":"","family":"Zhang","given":"Zhong","non-dropping-particle":"","parse-names":false,"suffix":""},{"dropping-particle":"","family":"Yeh","given":"Chen-hsiung","non-dropping-particle":"","parse-names":false,"suffix":""},{"dropping-particle":"","family":"Brien","given":"Susan O","non-dropping-particle":"","parse-names":false,"suffix":""},{"dropping-particle":"","family":"Garcia-manero","given":"Guillermo","non-dropping-particle":"","parse-names":false,"suffix":""},{"dropping-particle":"","family":"Caporaso","given":"Neil","non-dropping-particle":"","parse-names":false,"suffix":""},{"dropping-particle":"","family":"Landgren","given":"Ola","non-dropping-particle":"","parse-names":false,"suffix":""}],"container-title":"BMC Medical Genetics","id":"ITEM-1","issued":{"date-parts":[["2010"]]},"page":"163","title":"Significant association between polymorphism of the erythropoietin gene promoter and myelodysplastic syndrome","type":"article-journal","volume":"11"},"uris":["http://www.mendeley.com/documents/?uuid=f801ce06-9230-44b4-8a0d-a0d492876080"]}],"mendeley":{"formattedCitation":"&lt;sup&gt;13&lt;/sup&gt;","plainTextFormattedCitation":"13","previouslyFormattedCitation":"&lt;sup&gt;54&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13</w:t>
            </w:r>
            <w:r w:rsidRPr="00AE2D45">
              <w:rPr>
                <w:rFonts w:ascii="Times New Roman" w:hAnsi="Times New Roman" w:cs="Times New Roman"/>
                <w:sz w:val="24"/>
                <w:szCs w:val="24"/>
              </w:rPr>
              <w:fldChar w:fldCharType="end"/>
            </w:r>
          </w:p>
        </w:tc>
      </w:tr>
      <w:tr w:rsidR="00082B88" w:rsidRPr="00AE2D45" w14:paraId="472F495F" w14:textId="77777777" w:rsidTr="00E84873">
        <w:tc>
          <w:tcPr>
            <w:cnfStyle w:val="001000000000" w:firstRow="0" w:lastRow="0" w:firstColumn="1" w:lastColumn="0" w:oddVBand="0" w:evenVBand="0" w:oddHBand="0" w:evenHBand="0" w:firstRowFirstColumn="0" w:firstRowLastColumn="0" w:lastRowFirstColumn="0" w:lastRowLastColumn="0"/>
            <w:tcW w:w="1341" w:type="dxa"/>
            <w:vMerge/>
          </w:tcPr>
          <w:p w14:paraId="4157DD78" w14:textId="77777777" w:rsidR="00082B88" w:rsidRPr="00AE2D45" w:rsidRDefault="00082B88" w:rsidP="00E84873">
            <w:pPr>
              <w:widowControl w:val="0"/>
              <w:rPr>
                <w:rFonts w:ascii="Times New Roman" w:hAnsi="Times New Roman" w:cs="Times New Roman"/>
                <w:sz w:val="24"/>
                <w:szCs w:val="24"/>
              </w:rPr>
            </w:pPr>
          </w:p>
        </w:tc>
        <w:tc>
          <w:tcPr>
            <w:tcW w:w="897" w:type="dxa"/>
            <w:vMerge/>
          </w:tcPr>
          <w:p w14:paraId="62D8295F"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746" w:type="dxa"/>
          </w:tcPr>
          <w:p w14:paraId="19B8071E"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Improved cognitive performance in Schizophrenia</w:t>
            </w:r>
          </w:p>
        </w:tc>
        <w:tc>
          <w:tcPr>
            <w:tcW w:w="1656" w:type="dxa"/>
          </w:tcPr>
          <w:p w14:paraId="43F5C910" w14:textId="03A8CB19"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{"citationItems":[{"id":"ITEM-1","itemData":{"DOI":"10.2119/MOLMED.2012.00190","ISSN":"15283658","PMID":"22669473","abstract":"Erythropoietin (EPO) improves cognitive performance in clinical studies and rodent experiments. We hypothesized that an intrinsic role of EPO for cognition exists, with particular relevance in situations of cognitive decline, which is reflected by associations of EPO and EPO receptor (EPOR) genotypes with cognitive functions. To prove this hypothesis, schizophrenic patients (N &gt; 1000) were genotyped for 5' upstream-located gene variants, EPO SNP rs1617640 (T/G) and EPORSTR(GA)(n). Associations of these variants were obtained for cognitive processing speed, fine motor skills and short-term memory readouts, with one particular combination of genotypes superior to all others (p &lt; 0.0001). In an independent healthy control sample (N &gt; 800), these associations were confirmed. A matching preclinical study with mice demonstrated cognitive processing speed and memory enhanced upon transgenic expression of constitutively active EPOR in pyramidal neurons of cortex and hippocampus. We thus predicted that the human genotypes associated with better cognition would reflect gain-of-function effects. Indeed, reporter gene assays and quantitative transcriptional analysis of peripheral blood mononuclear cells showed genotype-dependent EPO/EPOR expression differences. Together, these findings reveal a role of endogenous EPO/EPOR for cognition, at least in schizophrenic patients.","author":[{"dropping-particle":"","family":"Kästner","given":"Anne","non-dropping-particle":"","parse-names":false,"suffix":""},{"dropping-particle":"","family":"Grube","given":"Sabrina","non-dropping-particle":"","parse-names":false,"suffix":""},{"dropping-particle":"","family":"El-Kordi","given":"Ahmed","non-dropping-particle":"","parse-names":false,"suffix":""},{"dropping-particle":"","family":"Stepniak","given":"Beata","non-dropping-particle":"","parse-names":false,"suffix":""},{"dropping-particle":"","family":"Friedrichs","given":"Heidi","non-dropping-particle":"","parse-names":false,"suffix":""},{"dropping-particle":"","family":"Sargin","given":"Derya","non-dropping-particle":"","parse-names":false,"suffix":""},{"dropping-particle":"","family":"Schwitulla","given":"Judith","non-dropping-particle":"","parse-names":false,"suffix":""},{"dropping-particle":"","family":"Begemann","given":"Martin","non-dropping-particle":"","parse-names":false,"suffix":""},{"dropping-particle":"","family":"Giegling","given":"Ina","non-dropping-particle":"","parse-names":false,"suffix":""},{"dropping-particle":"","family":"Miskowiak","given":"Kamilla W.","non-dropping-particle":"","parse-names":false,"suffix":""},{"dropping-particle":"","family":"Sperling","given":"Swetlana","non-dropping-particle":"","parse-names":false,"suffix":""},{"dropping-particle":"","family":"Hannke","given":"Kathrin","non-dropping-particle":"","parse-names":false,"suffix":""},{"dropping-particle":"","family":"Ramin","given":"Anna","non-dropping-particle":"","parse-names":false,"suffix":""},{"dropping-particle":"","family":"Heinrich","given":"Ralf","non-dropping-particle":"","parse-names":false,"suffix":""},{"dropping-particle":"","family":"Gefeller","given":"Olaf","non-dropping-particle":"","parse-names":false,"suffix":""},{"dropping-particle":"","family":"Nave","given":"Klaus Armin","non-dropping-particle":"","parse-names":false,"suffix":""},{"dropping-particle":"","family":"Rujescu","given":"Dan","non-dropping-particle":"","parse-names":false,"suffix":""},{"dropping-particle":"","family":"Ehrenreich","given":"Hannelore","non-dropping-particle":"","parse-names":false,"suffix":""}],"container-title":"Molecular Medicine","id":"ITEM-1","issue":"1","issued":{"date-parts":[["2012"]]},"page":"1029-40","publisher":"The Feinstein Institute for Medical Research","title":"Common Variants of the Genes Encoding Erythropoietin and Its Receptor Modulate Cognitive Performance in Schizophrenia","type":"article-journal","volume":"18"},"uris":["http://www.mendeley.com/documents/?uuid=ebcf402f-7777-3069-b524-e25a7e092620"]}],"mendeley":{"formattedCitation":"&lt;sup&gt;14&lt;/sup&gt;","plainTextFormattedCitation":"14","previouslyFormattedCitation":"&lt;sup&gt;55&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14</w:t>
            </w:r>
            <w:r w:rsidRPr="00AE2D45">
              <w:rPr>
                <w:rFonts w:ascii="Times New Roman" w:hAnsi="Times New Roman" w:cs="Times New Roman"/>
                <w:sz w:val="24"/>
                <w:szCs w:val="24"/>
              </w:rPr>
              <w:fldChar w:fldCharType="end"/>
            </w:r>
          </w:p>
        </w:tc>
      </w:tr>
      <w:tr w:rsidR="00082B88" w:rsidRPr="00AE2D45" w14:paraId="5C359EB7" w14:textId="77777777" w:rsidTr="00E84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vMerge/>
          </w:tcPr>
          <w:p w14:paraId="7C1EA430" w14:textId="77777777" w:rsidR="00082B88" w:rsidRPr="00AE2D45" w:rsidRDefault="00082B88" w:rsidP="00E84873">
            <w:pPr>
              <w:widowControl w:val="0"/>
              <w:rPr>
                <w:rFonts w:ascii="Times New Roman" w:hAnsi="Times New Roman" w:cs="Times New Roman"/>
                <w:sz w:val="24"/>
                <w:szCs w:val="24"/>
              </w:rPr>
            </w:pPr>
          </w:p>
        </w:tc>
        <w:tc>
          <w:tcPr>
            <w:tcW w:w="897" w:type="dxa"/>
            <w:vMerge w:val="restart"/>
          </w:tcPr>
          <w:p w14:paraId="3E8DCE1B"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T</w:t>
            </w:r>
          </w:p>
        </w:tc>
        <w:tc>
          <w:tcPr>
            <w:tcW w:w="4746" w:type="dxa"/>
          </w:tcPr>
          <w:p w14:paraId="6128C7A2"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Anemia in T2DM</w:t>
            </w:r>
          </w:p>
        </w:tc>
        <w:tc>
          <w:tcPr>
            <w:tcW w:w="1656" w:type="dxa"/>
          </w:tcPr>
          <w:p w14:paraId="747F8C48" w14:textId="0E1F22F8"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{"citationItems":[{"id":"ITEM-1","itemData":{"DOI":"10.1016/j.diabres.2014.12.012","ISSN":"18728227","PMID":"25656761","abstract":"Aims: Anemia is prevalent but under-recognized in patients with diabetes mellitus (DM). Genetic variants in angiotensin-converting enzyme (ACE), tumor necrosis factor-alpha (TNF-α) and erythropoietin (EPO) have been associated with diabetic nephropathy. In the present study, we investigated the associations between anemia and polymorphisms in EPO promoter (rs1617640), TNF-α G-308A and ACE Insertion/Deletion in Chinese patients with type 2 diabetes. Methods: Polymorphisms in ACE, TNF-α and EPO were genotyped in 1142 patients. Anemia was defined as hemoglobin (Hb) levels below 12. g/dL for women and 13. g/dL for men. Results: 286 (25%) patients had anemia. Patients with anemia were older, had longer duration of diabetes, worse renal function and more albuminuria. ACE Insertion/Deletion and TNF-a G-308A were not associated with anemia. The frequencies of EPO polymorphism (rs1617640) were significantly different between anemic and nonanemic patients. Patients with TT genotype had higher prevalence of anemia than those with TG and GG. Regression analysis identified EPO SNP, duration of DM, serum albumin, albuminuria and renal function independently associated with anemia. After adjusting for multiple variables, TT and TG genotypes were associated with 3-5-fold increased risk for anemia compared to GG. Conclusions: The EPO genotype in Chinese patients with type 2 diabetes is associated with anemia and may help to identify those at risk. Further evaluation of its effect on clinical outcomes in prospective studies may be useful to predict the outcomes of erythropoiesis stimulating therapy, and to individualize anemia management.","author":[{"dropping-particle":"","family":"Chiou","given":"Terry Ting Yu","non-dropping-particle":"","parse-names":false,"suffix":""},{"dropping-particle":"","family":"Lee","given":"Jong Jer","non-dropping-particle":"","parse-names":false,"suffix":""},{"dropping-particle":"","family":"Wang","given":"Ming Chung","non-dropping-particle":"","parse-names":false,"suffix":""},{"dropping-particle":"","family":"Chung","given":"Min Shien","non-dropping-particle":"","parse-names":false,"suffix":""},{"dropping-particle":"","family":"Pan","given":"Lin Lin","non-dropping-particle":"","parse-names":false,"suffix":""},{"dropping-particle":"","family":"Hsieh","given":"Ching Jung","non-dropping-particle":"","parse-names":false,"suffix":""},{"dropping-particle":"","family":"Huang","given":"Siang Ting","non-dropping-particle":"","parse-names":false,"suffix":""},{"dropping-particle":"","family":"Chang","given":"Hsueh Wen","non-dropping-particle":"","parse-names":false,"suffix":""},{"dropping-particle":"","family":"Yang","given":"Kuender D.","non-dropping-particle":"","parse-names":false,"suffix":""},{"dropping-particle":"Te","family":"Lee","given":"Chien","non-dropping-particle":"","parse-names":false,"suffix":""},{"dropping-particle":"","family":"Liu","given":"Rue Tsuan","non-dropping-particle":"","parse-names":false,"suffix":""}],"container-title":"Diabetes Research and Clinical Practice","id":"ITEM-1","issue":"1","issued":{"date-parts":[["2015","4","1"]]},"page":"164-169","publisher":"Elsevier Ireland Ltd","title":"Genetic disposition and modifiable factors independently associated with anemia in patients with type 2 diabetes mellitus","type":"article-journal","volume":"108"},"uris":["http://www.mendeley.com/documents/?uuid=a108625d-c7bf-3ecb-828e-95f6326b81a7"]}],"mendeley":{"formattedCitation":"&lt;sup&gt;15&lt;/sup&gt;","plainTextFormattedCitation":"15","previouslyFormattedCitation":"&lt;sup&gt;14&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15</w:t>
            </w:r>
            <w:r w:rsidRPr="00AE2D45">
              <w:rPr>
                <w:rFonts w:ascii="Times New Roman" w:hAnsi="Times New Roman" w:cs="Times New Roman"/>
                <w:sz w:val="24"/>
                <w:szCs w:val="24"/>
              </w:rPr>
              <w:fldChar w:fldCharType="end"/>
            </w:r>
          </w:p>
        </w:tc>
      </w:tr>
      <w:tr w:rsidR="00082B88" w:rsidRPr="00AE2D45" w14:paraId="3D9CB717" w14:textId="77777777" w:rsidTr="00E84873">
        <w:tc>
          <w:tcPr>
            <w:cnfStyle w:val="001000000000" w:firstRow="0" w:lastRow="0" w:firstColumn="1" w:lastColumn="0" w:oddVBand="0" w:evenVBand="0" w:oddHBand="0" w:evenHBand="0" w:firstRowFirstColumn="0" w:firstRowLastColumn="0" w:lastRowFirstColumn="0" w:lastRowLastColumn="0"/>
            <w:tcW w:w="1341" w:type="dxa"/>
            <w:vMerge/>
          </w:tcPr>
          <w:p w14:paraId="1016B65D" w14:textId="77777777" w:rsidR="00082B88" w:rsidRPr="00AE2D45" w:rsidRDefault="00082B88" w:rsidP="00E84873">
            <w:pPr>
              <w:widowControl w:val="0"/>
              <w:rPr>
                <w:rFonts w:ascii="Times New Roman" w:hAnsi="Times New Roman" w:cs="Times New Roman"/>
                <w:sz w:val="24"/>
                <w:szCs w:val="24"/>
              </w:rPr>
            </w:pPr>
          </w:p>
        </w:tc>
        <w:tc>
          <w:tcPr>
            <w:tcW w:w="897" w:type="dxa"/>
            <w:vMerge/>
          </w:tcPr>
          <w:p w14:paraId="525EC621"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746" w:type="dxa"/>
          </w:tcPr>
          <w:p w14:paraId="18E3D09C"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Renal dysfunction following cardiac surgery</w:t>
            </w:r>
          </w:p>
        </w:tc>
        <w:tc>
          <w:tcPr>
            <w:tcW w:w="1656" w:type="dxa"/>
          </w:tcPr>
          <w:p w14:paraId="76C6A45F" w14:textId="7078D6B0"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{"citationItems":[{"id":"ITEM-1","itemData":{"DOI":"10.1111/j.1525-1594.2010.01108.x","ISSN":"15251594","PMID":"21092038","abstract":"Several genetic polymorphisms have been identified to play a role in the occurrence and progression of renal dysfunction after cardiac surgery with cardiopulmonary bypass (CPB). Recently, it was demonstrated that the T allele of SNP rs1617640 in the promoter of the erythropoetin (EPO) gene is significantly associated with proliferative diabetic retinopathy (PDR) and end-stage renal disease (ESRD) due to increased EPO expression. This disease risk-associated gene and its potential pathway mediating severe microvascular complications in T-allele carriers could also play a role on renal dysfunction in patients who underwent cardiac surgery with CPB. We hypothesized that the patients' ability to produce increased EPO concentrations will affect morbidity and mortality after CPB. We conducted a prospective single center study between April 2006 and May 2007. In 481 patients who underwent cardiac surgery with CPB we prospectively examined the SNP rs1617640 in the promoter of the EPO gene by DNA sequencing. The patients were grouped according to their genotype (GG, GT, and TT). The genotype distribution of SNP rs1617640 in the promoter of the EPO gene was 36% (TT), 49% (TG), and 15% (GG). There was no difference in age, body mass index, gender, CPB time, or length of stay in intensive care unit. The hospitalization was irrespective of the patients' genotypes. The baseline creatinine in the TT group was 0.2 points higher than in the other groups; however this was without statistical significance in the multivariate analysis. No significant difference was shown in Euroscore, the Simplified Acute Physiology Score II, the Acute Physiology and Chronic Health Evaluation Score II, Acute Renal Failure Score, or the Risk, Injury, Failure, Loss of Kidney Function Score. The mortality was equal across the genotypes. However, an association between the TT genotype and acute renal replacement therapy (P = 0.03), intra-aortic balloon pump usage (P = 0.02), and serum creatine phosphokinase-MB increase (P = 0.03) were observed after cardiac surgery. Our analysis suggests that the risk allele (T) of rs1617640 plays a role in the development of renal dysfunction after cardiac surgery with CPB. Patients with the TT risk allele required more frequent acute renal replacement therapy. Since our result is close to the border of significance, this hypothesis should be investigated in larger prospective studies with long-term follow-up to emphasize this polymorphism as a potential risk…","author":[{"dropping-particle":"","family":"Popov","given":"Aron F.","non-dropping-particle":"","parse-names":false,"suffix":""},{"dropping-particle":"","family":"Schulz","given":"Egbert G.","non-dropping-particle":"","parse-names":false,"suffix":""},{"dropping-particle":"","family":"Schmitto","given":"Jan D.","non-dropping-particle":"","parse-names":false,"suffix":""},{"dropping-particle":"","family":"Coskun","given":"Kasim O.","non-dropping-particle":"","parse-names":false,"suffix":""},{"dropping-particle":"V.","family":"Tzvetkov","given":"Mladen","non-dropping-particle":"","parse-names":false,"suffix":""},{"dropping-particle":"","family":"Kazmaier","given":"Stephan","non-dropping-particle":"","parse-names":false,"suffix":""},{"dropping-particle":"","family":"Zimmermann","given":"Janna","non-dropping-particle":"","parse-names":false,"suffix":""},{"dropping-particle":"","family":"Schöndube","given":"Friedrich A.","non-dropping-particle":"","parse-names":false,"suffix":""},{"dropping-particle":"","family":"Quintel","given":"Michael","non-dropping-particle":"","parse-names":false,"suffix":""},{"dropping-particle":"","family":"Hinz","given":"José","non-dropping-particle":"","parse-names":false,"suffix":""}],"container-title":"Artificial Organs","id":"ITEM-1","issue":"11","issued":{"date-parts":[["2010"]]},"page":"961-968","title":"Relation between renal dysfunction requiring renal replacement therapy and promoter polymorphism of the erythropoietin gene in cardiac surgery","type":"article-journal","volume":"34"},"uris":["http://www.mendeley.com/documents/?uuid=6fd67e8b-a888-380d-8ef0-b0ad698b9a6f"]}],"mendeley":{"formattedCitation":"&lt;sup&gt;16&lt;/sup&gt;","plainTextFormattedCitation":"16","previouslyFormattedCitation":"&lt;sup&gt;56&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16</w:t>
            </w:r>
            <w:r w:rsidRPr="00AE2D45">
              <w:rPr>
                <w:rFonts w:ascii="Times New Roman" w:hAnsi="Times New Roman" w:cs="Times New Roman"/>
                <w:sz w:val="24"/>
                <w:szCs w:val="24"/>
              </w:rPr>
              <w:fldChar w:fldCharType="end"/>
            </w:r>
          </w:p>
        </w:tc>
      </w:tr>
      <w:tr w:rsidR="00082B88" w:rsidRPr="00AE2D45" w14:paraId="3237E7A9" w14:textId="77777777" w:rsidTr="00E84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vMerge/>
          </w:tcPr>
          <w:p w14:paraId="4028BA75" w14:textId="77777777" w:rsidR="00082B88" w:rsidRPr="00AE2D45" w:rsidRDefault="00082B88" w:rsidP="00E84873">
            <w:pPr>
              <w:widowControl w:val="0"/>
              <w:rPr>
                <w:rFonts w:ascii="Times New Roman" w:hAnsi="Times New Roman" w:cs="Times New Roman"/>
                <w:sz w:val="24"/>
                <w:szCs w:val="24"/>
              </w:rPr>
            </w:pPr>
          </w:p>
        </w:tc>
        <w:tc>
          <w:tcPr>
            <w:tcW w:w="897" w:type="dxa"/>
            <w:vMerge/>
          </w:tcPr>
          <w:p w14:paraId="7585F0D1"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746" w:type="dxa"/>
          </w:tcPr>
          <w:p w14:paraId="2E748BB8"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Improved response to platinum-based chemotherapy in NSCLC</w:t>
            </w:r>
          </w:p>
        </w:tc>
        <w:tc>
          <w:tcPr>
            <w:tcW w:w="1656" w:type="dxa"/>
          </w:tcPr>
          <w:p w14:paraId="4820ED2E" w14:textId="183F8BFB"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{"citationItems":[{"id":"ITEM-1","itemData":{"DOI":"10.1080/17425255.2021.1879048","ISSN":"17447607","PMID":"33461346","abstract":"Background: Erythropoietin (EPO) plays a substantial role in cancer development and probably affects clinical outcomes. A functional polymorphism (rs1617640, G &gt; T) in the promoter region of the EP...","author":[{"dropping-particle":"","family":"Zheng","given":"Yi","non-dropping-particle":"","parse-names":false,"suffix":""},{"dropping-particle":"","family":"Deng","given":"Zheng","non-dropping-particle":"","parse-names":false,"suffix":""},{"dropping-particle":"","family":"Tang","given":"Mimi","non-dropping-particle":"","parse-names":false,"suffix":""},{"dropping-particle":"","family":"Cai","given":"Pei","non-dropping-particle":"","parse-names":false,"suffix":""}],"container-title":"Expert Opinion on Drug Metabolism &amp; Toxicology","id":"ITEM-1","issue":"4","issued":{"date-parts":[["2021"]]},"page":"495-502","publisher":"Taylor &amp; Francis","title":"Erythropoietin promoter polymorphism is associated with treatment efficacy and severe hematologic toxicity for platinum-based chemotherapy","type":"article-journal","volume":"17"},"uris":["http://www.mendeley.com/documents/?uuid=664b65ea-c3b3-3621-a316-4d1eb8924026"]}],"mendeley":{"formattedCitation":"&lt;sup&gt;17&lt;/sup&gt;","plainTextFormattedCitation":"17","previouslyFormattedCitation":"&lt;sup&gt;57&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17</w:t>
            </w:r>
            <w:r w:rsidRPr="00AE2D45">
              <w:rPr>
                <w:rFonts w:ascii="Times New Roman" w:hAnsi="Times New Roman" w:cs="Times New Roman"/>
                <w:sz w:val="24"/>
                <w:szCs w:val="24"/>
              </w:rPr>
              <w:fldChar w:fldCharType="end"/>
            </w:r>
          </w:p>
        </w:tc>
      </w:tr>
      <w:tr w:rsidR="00082B88" w:rsidRPr="00AE2D45" w14:paraId="7A123F92" w14:textId="77777777" w:rsidTr="00E84873">
        <w:tc>
          <w:tcPr>
            <w:cnfStyle w:val="001000000000" w:firstRow="0" w:lastRow="0" w:firstColumn="1" w:lastColumn="0" w:oddVBand="0" w:evenVBand="0" w:oddHBand="0" w:evenHBand="0" w:firstRowFirstColumn="0" w:firstRowLastColumn="0" w:lastRowFirstColumn="0" w:lastRowLastColumn="0"/>
            <w:tcW w:w="1341" w:type="dxa"/>
            <w:vMerge w:val="restart"/>
          </w:tcPr>
          <w:p w14:paraId="25BF1217" w14:textId="77777777" w:rsidR="00082B88" w:rsidRPr="00AE2D45" w:rsidRDefault="00082B88" w:rsidP="00E84873">
            <w:pPr>
              <w:widowControl w:val="0"/>
              <w:rPr>
                <w:rFonts w:ascii="Times New Roman" w:hAnsi="Times New Roman" w:cs="Times New Roman"/>
                <w:sz w:val="24"/>
                <w:szCs w:val="24"/>
              </w:rPr>
            </w:pPr>
            <w:r w:rsidRPr="00AE2D45">
              <w:rPr>
                <w:rFonts w:ascii="Times New Roman" w:hAnsi="Times New Roman" w:cs="Times New Roman"/>
                <w:sz w:val="24"/>
                <w:szCs w:val="24"/>
              </w:rPr>
              <w:t>rs507392</w:t>
            </w:r>
          </w:p>
        </w:tc>
        <w:tc>
          <w:tcPr>
            <w:tcW w:w="897" w:type="dxa"/>
            <w:vMerge w:val="restart"/>
          </w:tcPr>
          <w:p w14:paraId="2E25D213"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C</w:t>
            </w:r>
          </w:p>
        </w:tc>
        <w:tc>
          <w:tcPr>
            <w:tcW w:w="4746" w:type="dxa"/>
          </w:tcPr>
          <w:p w14:paraId="7BF8F4F2"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Diabetic microvascular complications</w:t>
            </w:r>
          </w:p>
        </w:tc>
        <w:tc>
          <w:tcPr>
            <w:tcW w:w="1656" w:type="dxa"/>
          </w:tcPr>
          <w:p w14:paraId="18D9E426" w14:textId="0BE203D1"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{"citationItems":[{"id":"ITEM-1","itemData":{"DOI":"10.1001/archophthalmol.2009.355","ISSN":"00039950","PMID":"20065225","abstract":"Objective: To determine whether sequence variation in the erythropoietin gene (EPO) is associated with the development of diabetic retinopathy (DR). Methods: This was a multicenter study based on 518 subjects with long-standing diabetes mellitus (DM), 173 with type 1DM(T1DM) and 345 with type 2DM(T2DM). Study groups consisted of 233 control subjects with no DR, 155 subjects with nonproliferative DR, 126 with proliferative DR, and 90 with clinically significant macular edema. Subjects with end-stage renal disease were excluded. DNA extracted from blood of each subject was genotyped for 3 EPO single-nucleotide polymorphisms (SNPs). Results: All 3 SNPs in EPO were associated with overall DR status in the combined T1DM and T2DM and T2DM alone groups (CC genotype of rs507392, P&lt;.008; GG genotype of rs1617640, P&lt;.008; and CC genotype of rs551238, P&lt;.008) in the multivariate analysis. The GCC haplotype was also associated with overall DR status in the combined DM and T2DM alone groups (P=.008) by multivariate analysis. All SNPs and the GCC haplotype were also associated with proliferative DR and clinically significant macular edema in the combinedDM andT2DMalone groups. No associations were found with T1DM alone. Conclusion: Sequence variation in EPO is associated with the risk of DR independent of duration of DM, degree of glycemic control, and nephropathy. Clinical Relevance: Identifying EPO genetic markers for high risk of developing DR could lead to the possibility of developing novel treatments or preventive therapies. ©2010 American Medical Association. All rights reserved.","author":[{"dropping-particle":"","family":"Abhary","given":"Sotoodeh","non-dropping-particle":"","parse-names":false,"suffix":""},{"dropping-particle":"","family":"Burdon","given":"Kathryn P.","non-dropping-particle":"","parse-names":false,"suffix":""},{"dropping-particle":"","family":"Casson","given":"Robert J.","non-dropping-particle":"","parse-names":false,"suffix":""},{"dropping-particle":"","family":"Goggin","given":"Michael","non-dropping-particle":"","parse-names":false,"suffix":""},{"dropping-particle":"","family":"Petrovsky","given":"Nikolai P.","non-dropping-particle":"","parse-names":false,"suffix":""},{"dropping-particle":"","family":"Craig","given":"Jamie E.","non-dropping-particle":"","parse-names":false,"suffix":""}],"container-title":"Archives of Ophthalmology","id":"ITEM-1","issue":"1","issued":{"date-parts":[["2010","1"]]},"page":"102-106","title":"Association between erythropoietin gene polymorphisms and diabetic retinopathy","type":"article-journal","volume":"128"},"uris":["http://www.mendeley.com/documents/?uuid=5b5aaeee-09ab-328b-a6a9-506fb5813240"]},{"id":"ITEM-2","itemData":{"DOI":"10.1177/1535370216645210","ISSN":"15353699","PMID":"27190272","abstract":"The aim of this study was to investigate the association of three single nucleotide polymorphisms in the erythropoietin gene polymorphisms with diabetic retinopathy and additional role of gene–gene interaction on diabetic retinopathy risk. A total of 1193 patients (579 men, 614 women) with type 2 diabetes mellitus were selected, including 397 diabetic retinopathy patients and 796 controls (type 2 diabetes mellitus patients without diabetic retinopathy); the mean age of all participants was 56.7 ± 13.9 years. Three single nucleotide polymorphisms were selected: rs507392, rs1617640, and rs551238. The t-test was used for comparison of erythropoietin protein level erythropoietin levels in patients having different erythropoietin genotypes. Logistic regression model was used to examine the association between three single nucleotide polymorphisms and diabetic retinopathy. Odds ratio (OR) and 95% confident interval (95% CI) were calculated. Generalized multifactor dimensionality reduction was employed to analyze the impact of interaction among three single nucleotide polymorphisms on CVD risk. After covariates adjustment, the carriers of homozygous mutant of three single nucleotide polymorphisms have higher diabetic retinopathy risk than those with wild-type homozygotes, OR (95% CI) were 2.04 (1.12–2.35), 1.87 (1.10–2.41) and 1.15 (1.06–1.76), respectively. Generalized multifactor dimensionality reduction model indicated a significant three-locus model (p = 0.0010) involving rs507392, rs1617640, and rs551238. Overall, the three-locus models had a cross-validation consistency of 10 of 10, and had the testing accuracy of 60.72%. Subjects with TC or CC-TG or GG-AC or CC genotype have the highest diabetic retinopathy risk. In conclusion, our results support an important association of rs507392, rs1617640 and rs551238 minor allele of erythropoietin with increased diabetic retinopathy risk, and additional interaction among three single nucleotide polymorphisms.","author":[{"dropping-particle":"","family":"Fan","given":"Yan Fei","non-dropping-particle":"","parse-names":false,"suffix":""},{"dropping-particle":"","family":"Fu","given":"Yin Yu","non-dropping-particle":"","parse-names":false,"suffix":""},{"dropping-particle":"","family":"Chen","given":"Zhi","non-dropping-particle":"","parse-names":false,"suffix":""},{"dropping-particle":"","family":"Hu","given":"Yuan Yuan","non-dropping-particle":"","parse-names":false,"suffix":""},{"dropping-particle":"","family":"Shen","given":"Jie","non-dropping-particle":"","parse-names":false,"suffix":""}],"container-title":"Experimental Biology and Medicine","id":"ITEM-2","issue":"14","issued":{"date-parts":[["2016","8","1"]]},"page":"1524-1530","publisher":"SAGE Publications Inc.","title":"Gene–gene interaction of erythropoietin gene polymorphisms and diabetic retinopathy in Chinese Han","type":"article-journal","volume":"241"},"uris":["http://www.mendeley.com/documents/?uuid=2539a14e-375c-3153-a05e-b03b58afa99d"]},{"id":"ITEM-3","itemData":{"DOI":"10.1016/j.jcjd.2021.03.008","ISSN":"23523840","PMID":"34045145","abstract":"Objectives: Our aim in this study was to determine the association of erythropoietin (EPO) gene polymorphisms with diabetic retinopathy in patients with type 2 diabetes from northern India. Methods: In this case-control study, we recruited 614 participants, consisting of 302 diabetic retinopathy cases and 312 individuals with confirmed type 2 diabetes without retinopathy as controls. EPO polymorphism analysis was performed in all participants using polymerase chain reaction and direct DNA sequence analysis. Results: The genotype distribution and allele frequency of the c.246+265G&gt;A (rs507392) polymorphism differed significantly (p&lt;0.05) between the retinopathy and control groups. For the −1306C&gt;A (rs1617640) polymorphism, genotype distribution among the 2 groups analyzed differed significantly (p=0.047), but the distribution of allele frequency was not found to be statistically significant (p=0.07). For the c.</w:instrText>
            </w:r>
            <w:r>
              <w:rPr>
                <w:rFonts w:ascii="Cambria Math" w:hAnsi="Cambria Math" w:cs="Cambria Math"/>
                <w:sz w:val="24"/>
                <w:szCs w:val="24"/>
              </w:rPr>
              <w:instrText>∗</w:instrText>
            </w:r>
            <w:r>
              <w:rPr>
                <w:rFonts w:ascii="Times New Roman" w:hAnsi="Times New Roman" w:cs="Times New Roman"/>
                <w:sz w:val="24"/>
                <w:szCs w:val="24"/>
              </w:rPr>
              <w:instrText>772G&gt;T (rs551238) variant, genotype distribution did not differ significantly when comparing the 2 groups (p=0.062), but allele frequency distribution did differ significantly (p=0.045). For the polymorphisms analyzed, namely rs507392 and rs1617640, a statistically significant association with retinopathy was observed (dominant model: adjusted odds ratio [OR], 2.23; 95% confidence interval [CI], 1.36 to 3.35; p&lt;0.01; codominant model: adjusted OR, 1.45; 95% CI, 1.00 to 2.09; p=0.048). However, no significant association between c.</w:instrText>
            </w:r>
            <w:r>
              <w:rPr>
                <w:rFonts w:ascii="Cambria Math" w:hAnsi="Cambria Math" w:cs="Cambria Math"/>
                <w:sz w:val="24"/>
                <w:szCs w:val="24"/>
              </w:rPr>
              <w:instrText>∗</w:instrText>
            </w:r>
            <w:r>
              <w:rPr>
                <w:rFonts w:ascii="Times New Roman" w:hAnsi="Times New Roman" w:cs="Times New Roman"/>
                <w:sz w:val="24"/>
                <w:szCs w:val="24"/>
              </w:rPr>
              <w:instrText>772G&gt;T (rs551238) polymorphism and diabetic retinopathy was found. Conclusions: Our findings show 2 polymorphisms (c.246+265G&gt;A [rs507392] and −1306C&gt;A [rs1617640]) in EPO to be risk factors for type 2 diabetic retinopathy in a northern Indian cohort. To our knowledge, this is the first report from India to demonstrate an association between EPO gene polymorphisms and retinopathy.","author":[{"dropping-particle":"","family":"Kaur","given":"Navdeep","non-dropping-particle":"","parse-names":false,"suffix":""},{"dropping-particle":"","family":"Singh","given":"Indu R.","non-dropping-particle":"","parse-names":false,"suffix":""},{"dropping-particle":"","family":"Vanita","given":"Vanita","non-dropping-particle":"","parse-names":false,"suffix":""}],"container-title":"Canadian Journal of Diabetes","id":"ITEM-3","issue":"8","issued":{"date-parts":[["2021","12","1"]]},"page":"785-791","publisher":"Elsevier B.V.","title":"Association of Erythropoietin Gene Polymorphisms With Type 2 Diabetic Retinopathy in Adult Patients From Northern India","type":"article-journal","volume":"45"},"uris":["http://www.mendeley.com/documents/?uuid=d2ccca08-c9b5-3013-b665-3a881748555b"]},{"id":"ITEM-4","itemData":{"DOI":"10.1111/ceo.12505","ISSN":"14429071","PMID":"25675872","abstract":"Background: This study was performed to investigate the correlation of erythropoietin gene polymorphisms with diabetic retinopathy (DR) in a Chinese cohort with type 2 diabetes mellitus (T2DM). Design: Case-control study held in Qilu hospital of Shandong University, China. Participants: 792 T2DM individuals were involved, classified as groups DR (n=448) and non-DR (NDR; n=344). The DR group was subdivided into groups proliferative DR (PDR; n=220) and non-PDR (NPDR; n=228). Methods: Three single-nucleotide polymorphisms, rs1617640, rs507392 and rs551238, in the erythropoietin gene were genotyped Main Outcome Measures: Odds ratios (ORs) for the effects of erythropoietin gene polymorphisms on DR risk. Results: The genotype CC frequency in rs507392 was significantly lower in DR group (additive: OR, 0.45; 95% confidence interval [CI], 0.23-0.89; P=0.027; recessive: OR, 0.44; 95%CI, 0.23-0.86; P=0.012) or PDR group (additive OR, 0.18; 95%CI, 0.05-0.63; P=0.002; recessive OR, 0.19; 95%CI, 0.06-0.66; P=0.003) than in NDR group. The genotype CC frequency in rs551238 was significantly lower in DR group (additive OR, 0.42; 95%CI, 0.21-0.38; P=0.016; recessive OR, 0.40; 95%CI, 0.20-0.79; P=0.010) or PDR group (additive OR, 0.18; 95%CI, 0.05-0.62; P=0.002; recessive OR, 0.18; 95%CI, 0.05-0.61; P=0.002). No significant differences were detected in the distributions of rs1617640 genotype or all polymorphisms' alleles between groups NDR and DR, PDR or NPDR. Haplotype analyses did not provide any evidence for the correlation between the three polymorphisms and DR. Conclusions: Our data suggest that rs507392 and rs551238 in the erythropoietin gene probably act to lessen the risk for DR and PDR in the Chinese T2DM cohort.","author":[{"dropping-particle":"","family":"Song","given":"Qi","non-dropping-particle":"","parse-names":false,"suffix":""},{"dropping-particle":"","family":"Zhang","given":"Yue","non-dropping-particle":"","parse-names":false,"suffix":""},{"dropping-particle":"","family":"Wu","given":"Yongzhong","non-dropping-particle":"","parse-names":false,"suffix":""},{"dropping-particle":"","family":"Zhou","given":"Fang","non-dropping-particle":"","parse-names":false,"suffix":""},{"dropping-particle":"","family":"Qu","given":"Yi","non-dropping-particle":"","parse-names":false,"suffix":""}],"container-title":"Clinical and Experimental Ophthalmology","id":"ITEM-4","issue":"6","issued":{"date-parts":[["2015","8","1"]]},"page":"544-549","title":"Association of erythropoietin gene polymorphisms with retinopathy in a Chinese cohort with type 2 diabetes mellitus","type":"article-journal","volume":"43"},"uris":["http://www.mendeley.com/documents/?uuid=8d7fd723-682f-3841-a724-e38524f1d94d"]}],"mendeley":{"formattedCitation":"&lt;sup&gt;2,4,5,18&lt;/sup&gt;","plainTextFormattedCitation":"2,4,5,18","previouslyFormattedCitation":"&lt;sup&gt;5,28,39,49&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2,4,5,18</w:t>
            </w:r>
            <w:r w:rsidRPr="00AE2D45">
              <w:rPr>
                <w:rFonts w:ascii="Times New Roman" w:hAnsi="Times New Roman" w:cs="Times New Roman"/>
                <w:sz w:val="24"/>
                <w:szCs w:val="24"/>
              </w:rPr>
              <w:fldChar w:fldCharType="end"/>
            </w:r>
          </w:p>
        </w:tc>
      </w:tr>
      <w:tr w:rsidR="00082B88" w:rsidRPr="00AE2D45" w14:paraId="416830F3" w14:textId="77777777" w:rsidTr="00E84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vMerge/>
          </w:tcPr>
          <w:p w14:paraId="291DC5F7" w14:textId="77777777" w:rsidR="00082B88" w:rsidRPr="00AE2D45" w:rsidRDefault="00082B88" w:rsidP="00E84873">
            <w:pPr>
              <w:widowControl w:val="0"/>
              <w:rPr>
                <w:rFonts w:ascii="Times New Roman" w:hAnsi="Times New Roman" w:cs="Times New Roman"/>
                <w:sz w:val="24"/>
                <w:szCs w:val="24"/>
              </w:rPr>
            </w:pPr>
          </w:p>
        </w:tc>
        <w:tc>
          <w:tcPr>
            <w:tcW w:w="897" w:type="dxa"/>
            <w:vMerge/>
          </w:tcPr>
          <w:p w14:paraId="76406D5E"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746" w:type="dxa"/>
          </w:tcPr>
          <w:p w14:paraId="20B0AAC8"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Decreased overall mortality in diabetes</w:t>
            </w:r>
          </w:p>
        </w:tc>
        <w:tc>
          <w:tcPr>
            <w:tcW w:w="1656" w:type="dxa"/>
          </w:tcPr>
          <w:p w14:paraId="34948968" w14:textId="14359143"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{"citationItems":[{"id":"ITEM-1","itemData":{"DOI":"10.1038/s41598-019-46894-2","abstract":"Type-2 Diabetes (T2D), diabetic complications, and their clinical risk factors harbor a substantial genetic component but the genetic factors contributing to overall diabetes mortality remain unknown. Here, we examined the association between genetic variants at 21 T2D-susceptibility loci and all-cause mortality in an elderly cohort of 542 Italian diabetic patients who were followed for an average of 12.08 years. Univariate Cox regression analyses detected age, waist-to-hip ratio (WHR), glycosylated haemoglobin (HbA1c), diabetes duration, retinopathy, nephropathy, chronic kidney disease (CKD), and anaemia as predictors of all-cause mortality. When Cox proportional hazards multivariate models adjusted for these factors were run, three erythropoietin (EPO) genetic variants in linkage disequilibrium (LD) with each other (rs1617640-T/G, rs507392-T/C and rs551238-A/C) were significantly (False Discovery Rate &lt; 0.1) associated with mortality. Haplotype multivariate analysis revealed that patients carrying the G-CC haplotype have an increased probability of survival, while an opposite effect was observed among subjects carrying the T-T-A haplotype. Our findings provide evidence that the EPO gene is an independent predictor of mortality in patients with T2D. Thus, understanding the mechanisms by which the genetic variability of EPO affects the mortality of T2D patients may provide potential targets for therapeutic interventions to improve the survival of these patients. T2D has an estimated prevalence of more than 9% worldwide, with the number of diabetic patients predicted to increase over the next ten years particularly due to the growth of the aging population and the increased incidence of overweight and obesity 1. Patients with T2D have an increased risk of developing microvascular and macrovascular complications, which, in turn, are the major cause of cardiovascular deaths in these individuals 2. Cancer as well as non-cardiovascular and non-cancer causes have also been reported to increase the risk of mortality in diabetic patients compared to nondiabetic subjects 3,4. The underlying root factors of the relationship between diabetes complications and mortality are not fully understood and their identification is vital to improve health outcomes and reduce premature mortality rates of patients. Recently, an observational cohort study reported that modifiable lifestyle habits, such as the quality of food eaten, physical activity, and tobacco","author":[{"dropping-particle":"","family":"Montesanto","given":"Alberto","non-dropping-particle":"","parse-names":false,"suffix":""},{"dropping-particle":"","family":"Rita Bonfigli","given":"Anna","non-dropping-particle":"","parse-names":false,"suffix":""},{"dropping-particle":"","family":"Luca","given":"Maria","non-dropping-particle":"De","parse-names":false,"suffix":""},{"dropping-particle":"","family":"Crocco","given":"Paolina","non-dropping-particle":"","parse-names":false,"suffix":""},{"dropping-particle":"","family":"Garagnani","given":"Paolo","non-dropping-particle":"","parse-names":false,"suffix":""},{"dropping-particle":"","family":"Marasco","given":"Elena","non-dropping-particle":"","parse-names":false,"suffix":""},{"dropping-particle":"","family":"Pirazzini","given":"Chiara","non-dropping-particle":"","parse-names":false,"suffix":""},{"dropping-particle":"","family":"Giuliani","given":"Cristina","non-dropping-particle":"","parse-names":false,"suffix":""},{"dropping-particle":"","family":"Romagnoli","given":"Fabio","non-dropping-particle":"","parse-names":false,"suffix":""},{"dropping-particle":"","family":"Franceschi","given":"Claudio","non-dropping-particle":"","parse-names":false,"suffix":""},{"dropping-particle":"","family":"Passarino","given":"Giuseppe","non-dropping-particle":"","parse-names":false,"suffix":""},{"dropping-particle":"","family":"Testa","given":"Roberto","non-dropping-particle":"","parse-names":false,"suffix":""},{"dropping-particle":"","family":"Olivieri","given":"Fabiola","non-dropping-particle":"","parse-names":false,"suffix":""},{"dropping-particle":"","family":"Rose","given":"Giuseppina","non-dropping-particle":"","parse-names":false,"suffix":""},{"dropping-particle":"","family":"Montesano","given":"Alberto","non-dropping-particle":"","parse-names":false,"suffix":""},{"dropping-particle":"","family":"Olivieri and","given":"Fabiola","non-dropping-particle":"","parse-names":false,"suffix":""}],"container-title":"Scientific Reports","id":"ITEM-1","issued":{"date-parts":[["2019"]]},"page":"10395","title":"Erythropoietin (EPO) haplotype associated with all-cause mortality in a cohort of Italian patients with Type-2 Diabetes opeN","type":"article-journal","volume":"9"},"uris":["http://www.mendeley.com/documents/?uuid=9eecddfd-5faf-3a59-ac0e-8a263db68c74"]}],"mendeley":{"formattedCitation":"&lt;sup&gt;11&lt;/sup&gt;","plainTextFormattedCitation":"11","previouslyFormattedCitation":"&lt;sup&gt;40&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11</w:t>
            </w:r>
            <w:r w:rsidRPr="00AE2D45">
              <w:rPr>
                <w:rFonts w:ascii="Times New Roman" w:hAnsi="Times New Roman" w:cs="Times New Roman"/>
                <w:sz w:val="24"/>
                <w:szCs w:val="24"/>
              </w:rPr>
              <w:fldChar w:fldCharType="end"/>
            </w:r>
          </w:p>
        </w:tc>
      </w:tr>
      <w:tr w:rsidR="00082B88" w:rsidRPr="00AE2D45" w14:paraId="38F8A1CA" w14:textId="77777777" w:rsidTr="00E84873">
        <w:tc>
          <w:tcPr>
            <w:cnfStyle w:val="001000000000" w:firstRow="0" w:lastRow="0" w:firstColumn="1" w:lastColumn="0" w:oddVBand="0" w:evenVBand="0" w:oddHBand="0" w:evenHBand="0" w:firstRowFirstColumn="0" w:firstRowLastColumn="0" w:lastRowFirstColumn="0" w:lastRowLastColumn="0"/>
            <w:tcW w:w="1341" w:type="dxa"/>
            <w:vMerge w:val="restart"/>
          </w:tcPr>
          <w:p w14:paraId="552AAFC5" w14:textId="77777777" w:rsidR="00082B88" w:rsidRPr="00AE2D45" w:rsidRDefault="00082B88" w:rsidP="00E84873">
            <w:pPr>
              <w:widowControl w:val="0"/>
              <w:rPr>
                <w:rFonts w:ascii="Times New Roman" w:hAnsi="Times New Roman" w:cs="Times New Roman"/>
                <w:sz w:val="24"/>
                <w:szCs w:val="24"/>
              </w:rPr>
            </w:pPr>
            <w:r w:rsidRPr="00AE2D45">
              <w:rPr>
                <w:rFonts w:ascii="Times New Roman" w:hAnsi="Times New Roman" w:cs="Times New Roman"/>
                <w:sz w:val="24"/>
                <w:szCs w:val="24"/>
              </w:rPr>
              <w:t>rs551238</w:t>
            </w:r>
          </w:p>
        </w:tc>
        <w:tc>
          <w:tcPr>
            <w:tcW w:w="897" w:type="dxa"/>
            <w:vMerge w:val="restart"/>
          </w:tcPr>
          <w:p w14:paraId="61A5FC12"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C</w:t>
            </w:r>
          </w:p>
        </w:tc>
        <w:tc>
          <w:tcPr>
            <w:tcW w:w="4746" w:type="dxa"/>
          </w:tcPr>
          <w:p w14:paraId="37C420C5"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Higher Hct in healthy blood donors</w:t>
            </w:r>
          </w:p>
        </w:tc>
        <w:tc>
          <w:tcPr>
            <w:tcW w:w="1656" w:type="dxa"/>
          </w:tcPr>
          <w:p w14:paraId="7A2A046C" w14:textId="09F02F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{"citationItems":[{"id":"ITEM-1","itemData":{"DOI":"10.1016/J.TRACLI.2012.10.001","ISSN":"1953-8022","PMID":"23142128","abstract":"Purpose of the study: Erythropoietin (EPO) is a glycoprotein hormone that functions primarily on the stimulation and control of erythropoiesis in bone marrow. In this study, polymorphisms in EPO gene; C3434. T, G3544. T (rs551238) and rs1617640 were evaluated to determine their frequencies and genotype distribution patterns among blood donors with upper-limit haematocrit level. Subjects and methods: A total of 298 subjects, 181 blood donors with haematocrit level greater or equal to 48% and 117 donors with haematocrit between 42-47.5% as control were recruited. All subjects were genotyped for C3434. T, rs551238 polymorphisms and for rs1617640 using restriction fragment length polymorphism method (PCR-RFLP) and sequencing techniques. Results: A significant difference was found in rs1617640 and rs551238 genotype frequencies in blood donors with upper-haematocrit compared to the control group (P&lt; 0.05). In accordance with genotype frequencies, G allele in these two polymorphisms were found at higher frequency among upper-haematocrit group compared to the control (P&lt; 0.05). On the other hand, C3434. T polymorphism was not significantly different between the two groups, neither for genotype frequencies nor for allele frequencies. Conclusion: Results suggest a strong association between rs551238 and rs1617640 polymorphisms in the EPO gene and upper-limit haematocrit level among blood donors. © 2012 Elsevier Masson SAS.","author":[{"dropping-particle":"","family":"Khabour","given":"O. F.","non-dropping-particle":"","parse-names":false,"suffix":""},{"dropping-particle":"","family":"Bani-Ahmad","given":"M. A.","non-dropping-particle":"","parse-names":false,"suffix":""},{"dropping-particle":"","family":"Hammash","given":"N. M.","non-dropping-particle":"","parse-names":false,"suffix":""}],"container-title":"Transfusion clinique et biologique : journal de la Societe francaise de transfusion sanguine","id":"ITEM-1","issue":"6","issued":{"date-parts":[["2012","12"]]},"page":"353-357","publisher":"Transfus Clin Biol","title":"Association between polymorphisms in erythropoietin gene and upper limit haematocrit levels among regular blood donors","type":"article-journal","volume":"19"},"uris":["http://www.mendeley.com/documents/?uuid=50e84164-97ba-3806-a52c-17dffb708052"]}],"mendeley":{"formattedCitation":"&lt;sup&gt;1&lt;/sup&gt;","plainTextFormattedCitation":"1","previouslyFormattedCitation":"&lt;sup&gt;29&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1</w:t>
            </w:r>
            <w:r w:rsidRPr="00AE2D45">
              <w:rPr>
                <w:rFonts w:ascii="Times New Roman" w:hAnsi="Times New Roman" w:cs="Times New Roman"/>
                <w:sz w:val="24"/>
                <w:szCs w:val="24"/>
              </w:rPr>
              <w:fldChar w:fldCharType="end"/>
            </w:r>
          </w:p>
        </w:tc>
      </w:tr>
      <w:tr w:rsidR="00082B88" w:rsidRPr="00AE2D45" w14:paraId="07889B20" w14:textId="77777777" w:rsidTr="00E84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1" w:type="dxa"/>
            <w:vMerge/>
          </w:tcPr>
          <w:p w14:paraId="35639448" w14:textId="77777777" w:rsidR="00082B88" w:rsidRPr="00AE2D45" w:rsidRDefault="00082B88" w:rsidP="00E84873">
            <w:pPr>
              <w:widowControl w:val="0"/>
              <w:rPr>
                <w:rFonts w:ascii="Times New Roman" w:hAnsi="Times New Roman" w:cs="Times New Roman"/>
                <w:sz w:val="24"/>
                <w:szCs w:val="24"/>
              </w:rPr>
            </w:pPr>
          </w:p>
        </w:tc>
        <w:tc>
          <w:tcPr>
            <w:tcW w:w="897" w:type="dxa"/>
            <w:vMerge/>
          </w:tcPr>
          <w:p w14:paraId="483C5616"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746" w:type="dxa"/>
          </w:tcPr>
          <w:p w14:paraId="4DBF7238" w14:textId="77777777"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Diabetic microvascular complications</w:t>
            </w:r>
          </w:p>
        </w:tc>
        <w:tc>
          <w:tcPr>
            <w:tcW w:w="1656" w:type="dxa"/>
          </w:tcPr>
          <w:p w14:paraId="448D9B38" w14:textId="1A6DA4C9" w:rsidR="00082B88" w:rsidRPr="00AE2D45"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{"citationItems":[{"id":"ITEM-1","itemData":{"DOI":"10.1001/archophthalmol.2009.355","ISSN":"00039950","PMID":"20065225","abstract":"Objective: To determine whether sequence variation in the erythropoietin gene (EPO) is associated with the development of diabetic retinopathy (DR). Methods: This was a multicenter study based on 518 subjects with long-standing diabetes mellitus (DM), 173 with type 1DM(T1DM) and 345 with type 2DM(T2DM). Study groups consisted of 233 control subjects with no DR, 155 subjects with nonproliferative DR, 126 with proliferative DR, and 90 with clinically significant macular edema. Subjects with end-stage renal disease were excluded. DNA extracted from blood of each subject was genotyped for 3 EPO single-nucleotide polymorphisms (SNPs). Results: All 3 SNPs in EPO were associated with overall DR status in the combined T1DM and T2DM and T2DM alone groups (CC genotype of rs507392, P&lt;.008; GG genotype of rs1617640, P&lt;.008; and CC genotype of rs551238, P&lt;.008) in the multivariate analysis. The GCC haplotype was also associated with overall DR status in the combined DM and T2DM alone groups (P=.008) by multivariate analysis. All SNPs and the GCC haplotype were also associated with proliferative DR and clinically significant macular edema in the combinedDM andT2DMalone groups. No associations were found with T1DM alone. Conclusion: Sequence variation in EPO is associated with the risk of DR independent of duration of DM, degree of glycemic control, and nephropathy. Clinical Relevance: Identifying EPO genetic markers for high risk of developing DR could lead to the possibility of developing novel treatments or preventive therapies. ©2010 American Medical Association. All rights reserved.","author":[{"dropping-particle":"","family":"Abhary","given":"Sotoodeh","non-dropping-particle":"","parse-names":false,"suffix":""},{"dropping-particle":"","family":"Burdon","given":"Kathryn P.","non-dropping-particle":"","parse-names":false,"suffix":""},{"dropping-particle":"","family":"Casson","given":"Robert J.","non-dropping-particle":"","parse-names":false,"suffix":""},{"dropping-particle":"","family":"Goggin","given":"Michael","non-dropping-particle":"","parse-names":false,"suffix":""},{"dropping-particle":"","family":"Petrovsky","given":"Nikolai P.","non-dropping-particle":"","parse-names":false,"suffix":""},{"dropping-particle":"","family":"Craig","given":"Jamie E.","non-dropping-particle":"","parse-names":false,"suffix":""}],"container-title":"Archives of Ophthalmology","id":"ITEM-1","issue":"1","issued":{"date-parts":[["2010","1"]]},"page":"102-106","title":"Association between erythropoietin gene polymorphisms and diabetic retinopathy","type":"article-journal","volume":"128"},"uris":["http://www.mendeley.com/documents/?uuid=5b5aaeee-09ab-328b-a6a9-506fb5813240"]},{"id":"ITEM-2","itemData":{"DOI":"10.1177/1535370216645210","ISSN":"15353699","PMID":"27190272","abstract":"The aim of this study was to investigate the association of three single nucleotide polymorphisms in the erythropoietin gene polymorphisms with diabetic retinopathy and additional role of gene–gene interaction on diabetic retinopathy risk. A total of 1193 patients (579 men, 614 women) with type 2 diabetes mellitus were selected, including 397 diabetic retinopathy patients and 796 controls (type 2 diabetes mellitus patients without diabetic retinopathy); the mean age of all participants was 56.7 ± 13.9 years. Three single nucleotide polymorphisms were selected: rs507392, rs1617640, and rs551238. The t-test was used for comparison of erythropoietin protein level erythropoietin levels in patients having different erythropoietin genotypes. Logistic regression model was used to examine the association between three single nucleotide polymorphisms and diabetic retinopathy. Odds ratio (OR) and 95% confident interval (95% CI) were calculated. Generalized multifactor dimensionality reduction was employed to analyze the impact of interaction among three single nucleotide polymorphisms on CVD risk. After covariates adjustment, the carriers of homozygous mutant of three single nucleotide polymorphisms have higher diabetic retinopathy risk than those with wild-type homozygotes, OR (95% CI) were 2.04 (1.12–2.35), 1.87 (1.10–2.41) and 1.15 (1.06–1.76), respectively. Generalized multifactor dimensionality reduction model indicated a significant three-locus model (p = 0.0010) involving rs507392, rs1617640, and rs551238. Overall, the three-locus models had a cross-validation consistency of 10 of 10, and had the testing accuracy of 60.72%. Subjects with TC or CC-TG or GG-AC or CC genotype have the highest diabetic retinopathy risk. In conclusion, our results support an important association of rs507392, rs1617640 and rs551238 minor allele of erythropoietin with increased diabetic retinopathy risk, and additional interaction among three single nucleotide polymorphisms.","author":[{"dropping-particle":"","family":"Fan","given":"Yan Fei","non-dropping-particle":"","parse-names":false,"suffix":""},{"dropping-particle":"","family":"Fu","given":"Yin Yu","non-dropping-particle":"","parse-names":false,"suffix":""},{"dropping-particle":"","family":"Chen","given":"Zhi","non-dropping-particle":"","parse-names":false,"suffix":""},{"dropping-particle":"","family":"Hu","given":"Yuan Yuan","non-dropping-particle":"","parse-names":false,"suffix":""},{"dropping-particle":"","family":"Shen","given":"Jie","non-dropping-particle":"","parse-names":false,"suffix":""}],"container-title":"Experimental Biology and Medicine","id":"ITEM-2","issue":"14","issued":{"date-parts":[["2016","8","1"]]},"page":"1524-1530","publisher":"SAGE Publications Inc.","title":"Gene–gene interaction of erythropoietin gene polymorphisms and diabetic retinopathy in Chinese Han","type":"article-journal","volume":"241"},"uris":["http://www.mendeley.com/documents/?uuid=2539a14e-375c-3153-a05e-b03b58afa99d"]},{"id":"ITEM-3","itemData":{"DOI":"10.1016/j.jcjd.2021.03.008","ISSN":"23523840","PMID":"34045145","abstract":"Objectives: Our aim in this study was to determine the association of erythropoietin (EPO) gene polymorphisms with diabetic retinopathy in patients with type 2 diabetes from northern India. Methods: In this case-control study, we recruited 614 participants, consisting of 302 diabetic retinopathy cases and 312 individuals with confirmed type 2 diabetes without retinopathy as controls. EPO polymorphism analysis was performed in all participants using polymerase chain reaction and direct DNA sequence analysis. Results: The genotype distribution and allele frequency of the c.246+265G&gt;A (rs507392) polymorphism differed significantly (p&lt;0.05) between the retinopathy and control groups. For the −1306C&gt;A (rs1617640) polymorphism, genotype distribution among the 2 groups analyzed differed significantly (p=0.047), but the distribution of allele frequency was not found to be statistically significant (p=0.07). For the c.</w:instrText>
            </w:r>
            <w:r>
              <w:rPr>
                <w:rFonts w:ascii="Cambria Math" w:hAnsi="Cambria Math" w:cs="Cambria Math"/>
                <w:sz w:val="24"/>
                <w:szCs w:val="24"/>
              </w:rPr>
              <w:instrText>∗</w:instrText>
            </w:r>
            <w:r>
              <w:rPr>
                <w:rFonts w:ascii="Times New Roman" w:hAnsi="Times New Roman" w:cs="Times New Roman"/>
                <w:sz w:val="24"/>
                <w:szCs w:val="24"/>
              </w:rPr>
              <w:instrText>772G&gt;T (rs551238) variant, genotype distribution did not differ significantly when comparing the 2 groups (p=0.062), but allele frequency distribution did differ significantly (p=0.045). For the polymorphisms analyzed, namely rs507392 and rs1617640, a statistically significant association with retinopathy was observed (dominant model: adjusted odds ratio [OR], 2.23; 95% confidence interval [CI], 1.36 to 3.35; p&lt;0.01; codominant model: adjusted OR, 1.45; 95% CI, 1.00 to 2.09; p=0.048). However, no significant association between c.</w:instrText>
            </w:r>
            <w:r>
              <w:rPr>
                <w:rFonts w:ascii="Cambria Math" w:hAnsi="Cambria Math" w:cs="Cambria Math"/>
                <w:sz w:val="24"/>
                <w:szCs w:val="24"/>
              </w:rPr>
              <w:instrText>∗</w:instrText>
            </w:r>
            <w:r>
              <w:rPr>
                <w:rFonts w:ascii="Times New Roman" w:hAnsi="Times New Roman" w:cs="Times New Roman"/>
                <w:sz w:val="24"/>
                <w:szCs w:val="24"/>
              </w:rPr>
              <w:instrText>772G&gt;T (rs551238) polymorphism and diabetic retinopathy was found. Conclusions: Our findings show 2 polymorphisms (c.246+265G&gt;A [rs507392] and −1306C&gt;A [rs1617640]) in EPO to be risk factors for type 2 diabetic retinopathy in a northern Indian cohort. To our knowledge, this is the first report from India to demonstrate an association between EPO gene polymorphisms and retinopathy.","author":[{"dropping-particle":"","family":"Kaur","given":"Navdeep","non-dropping-particle":"","parse-names":false,"suffix":""},{"dropping-particle":"","family":"Singh","given":"Indu R.","non-dropping-particle":"","parse-names":false,"suffix":""},{"dropping-particle":"","family":"Vanita","given":"Vanita","non-dropping-particle":"","parse-names":false,"suffix":""}],"container-title":"Canadian Journal of Diabetes","id":"ITEM-3","issue":"8","issued":{"date-parts":[["2021","12","1"]]},"page":"785-791","publisher":"Elsevier B.V.","title":"Association of Erythropoietin Gene Polymorphisms With Type 2 Diabetic Retinopathy in Adult Patients From Northern India","type":"article-journal","volume":"45"},"uris":["http://www.mendeley.com/documents/?uuid=d2ccca08-c9b5-3013-b665-3a881748555b"]},{"id":"ITEM-4","itemData":{"DOI":"10.1016/J.TRACLI.2012.10.001","ISSN":"1953-8022","PMID":"23142128","abstract":"Purpose of the study: Erythropoietin (EPO) is a glycoprotein hormone that functions primarily on the stimulation and control of erythropoiesis in bone marrow. In this study, polymorphisms in EPO gene; C3434. T, G3544. T (rs551238) and rs1617640 were evaluated to determine their frequencies and genotype distribution patterns among blood donors with upper-limit haematocrit level. Subjects and methods: A total of 298 subjects, 181 blood donors with haematocrit level greater or equal to 48% and 117 donors with haematocrit between 42-47.5% as control were recruited. All subjects were genotyped for C3434. T, rs551238 polymorphisms and for rs1617640 using restriction fragment length polymorphism method (PCR-RFLP) and sequencing techniques. Results: A significant difference was found in rs1617640 and rs551238 genotype frequencies in blood donors with upper-haematocrit compared to the control group (P&lt; 0.05). In accordance with genotype frequencies, G allele in these two polymorphisms were found at higher frequency among upper-haematocrit group compared to the control (P&lt; 0.05). On the other hand, C3434. T polymorphism was not significantly different between the two groups, neither for genotype frequencies nor for allele frequencies. Conclusion: Results suggest a strong association between rs551238 and rs1617640 polymorphisms in the EPO gene and upper-limit haematocrit level among blood donors. © 2012 Elsevier Masson SAS.","author":[{"dropping-particle":"","family":"Khabour","given":"O. F.","non-dropping-particle":"","parse-names":false,"suffix":""},{"dropping-particle":"","family":"Bani-Ahmad","given":"M. A.","non-dropping-particle":"","parse-names":false,"suffix":""},{"dropping-particle":"","family":"Hammash","given":"N. M.","non-dropping-particle":"","parse-names":false,"suffix":""}],"container-title":"Transfusion clinique et biologique : journal de la Societe francaise de transfusion sanguine","id":"ITEM-4","issue":"6","issued":{"date-parts":[["2012","12"]]},"page":"353-357","publisher":"Transfus Clin Biol","title":"Association between polymorphisms in erythropoietin gene and upper limit haematocrit levels among regular blood donors","type":"article-journal","volume":"19"},"uris":["http://www.mendeley.com/documents/?uuid=50e84164-97ba-3806-a52c-17dffb708052"]},{"id":"ITEM-5","itemData":{"DOI":"10.18632/oncotarget.22699","ISSN":"1949-2553","PMID":"29348855","abstract":"We conducted a meta-analysis to evaluate the relationship between erythropoietin (EPO) polymorphisms and diabetic microvascular complications. We searched the PubMed, Embase, Cochrane library, Web of Science, Wanfang, and Chinese National Knowledge Infrastructure databases for appropriate studies. Odds ratios (ORs) with 95% confidence intervals (CIs) were calculated to evaluate the associations. Ultimately, eight studies consisting of 2,861 cases and 2,136 controls were identified and included in our meta-analysis. Results with our genotype model indicated an association between rs1617640 polymorphisms and diabetic microvascular complications (TT vs. GG: OR = 1.544, 95% CI = 1.089-2.189, P = 0.015). No clear associations between the rs1617640 and rs507392 polymorphisms and diabetic retinopathy were observed. By contrast, rs551238 polymorphisms were associated with increased diabetic retinopathy risk (allele model: OR = 0.774, 95% CI = 0.658-0.911, P = 0.002; genotype model: AC vs. CC: OR = 0.598, 95% CI = 0.402-0.890, P = 0.011; dominant model: OR = 0.561, 95% CI = 0.385-0.817, P = 0.003; recessive model: OR = 0.791, 95% CI = 0.643-0.973, P = 0.026). These results indicate that EPO polymorphisms are a risk factor for diabetic microvascular complications.","author":[{"dropping-particle":"","family":"Li","given":"Hua","non-dropping-particle":"","parse-names":false,"suffix":""},{"dropping-particle":"","family":"Xu","given":"Huipu","non-dropping-particle":"","parse-names":false,"suffix":""},{"dropping-particle":"","family":"Li","given":"Yuerong","non-dropping-particle":"","parse-names":false,"suffix":""},{"dropping-particle":"","family":"Zhao","given":"Dongdong","non-dropping-particle":"","parse-names":false,"suffix":""},{"dropping-particle":"","family":"Ma","given":"Baoxin","non-dropping-particle":"","parse-names":false,"suffix":""}],"container-title":"Oncotarget","id":"ITEM-5","issue":"68","issued":{"date-parts":[["2017","12","22"]]},"page":"112675-112684","publisher":"Impact Journals LLC","title":"Associations between erythropoietin polymorphisms and risk of diabetic microvascular complications.","type":"article-journal","volume":"8"},"uris":["http://www.mendeley.com/documents/?uuid=d7f7bc3a-4d08-3a68-a546-ebeea5741b48"]},{"id":"ITEM-6","itemData":{"DOI":"10.1155/2022/6900660","ISSN":"18758630","PMID":"35677638","abstract":"Objective: For studying the association of EPO (rs551238), EPO (rs1617640), and TCF7L2 (rs7903146) gene with diabetic retinopathy in Northern Chinese population. Methods: We conducted a case-control study, which enrolled 680 subjects and performed SNP genotyping and calculated allele frequencies. Results: When comparison was performed between DR patients and normal persons, the EPO (rs551238) AA genotype has a significant risk association with DR, and AC genotype has a significant protective association with DR. The EPO (rs551238) A allele has a significant risk association with DR, and C allele has a significant protective association with DR. When comparison was performed between DR patients and DM patients, the EPO (rs551238) CC genotype has a significant protective association with DR; the EPO (rs551238) A allele has a significant risk association with DR; and C allele has a significant protective association with DR. When comparison was performed between DR patients and normal persons, the EPO (rs1617640) GT genotype has a significant protective association with DR, and TT genotype has a significant risk association with DR. The EPO (rs1617640) G allele has a significant protective association with DR, and T allele has a significant risk association with DR. In addition, we found that TT genotype does not exist in rs7903146 of TCF7L2 in Chinese population so that the data could not be used. Conclusions: EPO (rs551238, rs1617640) genotype is a susceptible gene for DR in Chinese type 2 diabetic patients, especially the high-risk PDR.","author":[{"dropping-particle":"","family":"Liu","given":"Chao","non-dropping-particle":"","parse-names":false,"suffix":""},{"dropping-particle":"","family":"Bai","given":"Ga Li","non-dropping-particle":"","parse-names":false,"suffix":""},{"dropping-particle":"","family":"Liu","given":"Ping","non-dropping-particle":"","parse-names":false,"suffix":""},{"dropping-particle":"","family":"Wang","given":"Lin","non-dropping-particle":"","parse-names":false,"suffix":""}],"container-title":"Disease Markers","id":"ITEM-6","issued":{"date-parts":[["2022"]]},"page":"6900660","publisher":"Hindawi Limited","title":"Role of EPO and TCF7L2 Gene Polymorphism Contribution to the Occurrence of Diabetic Retinopathy","type":"article-journal","volume":"2022"},"uris":["http://www.mendeley.com/documents/?uuid=72000010-c6fe-3da4-8a38-abf3526c290a"]},{"id":"ITEM-7","itemData":{"DOI":"10.1167/IOVS.11-7510/-/DCSUPPLEMENTAL","ISSN":"01460404","PMID":"21873659","abstract":"Purpose. To investigate whether variants in cardiovascular candidate genes, some of which have been previously associated with type 2 diabetes (T2D), diabetic retinopathy (DR), and diabetic nephropathy (DN), are associated with DR in the Candidate gene Association Resource (CARe). Methods. Persons with T2D who were enrolled in the study (n = 2691) had fundus photography and genotyping of single nucleotide polymorphisms (SNPs) in 2000 candidate genes. Two case definitions were investigated: Early Treatment Diabetic Retinopathy Study (ETDRS) grades ≥14 and ≥30. The χ 2 analyses for each CARe cohort were combined by Cochran-Mantel-Haenszel (CMH) pooling of odds ratios (ORs) and corrected for multiple hypothesis testing. Logistic regression was performed with adjustment for other DR risk factors. Results from replication in independent cohorts were analyzed with CMH meta-analysis methods. Results. Among 39 genes previously associated with DR, DN, or T2D, three SNPs in P-selectin (SELP) were associated with DR. The strongest association was to rs6128 (OR = 0.43, P = 0.0001, after Bonferroni correction). These associations remained significant after adjustment for DR risk factors. Among other genes examined, several variants were associated with DR with significant P values, including rs6856425 tagging α-L-iduronidase (IDUA) (P = 2.1 × 10 -5, after Bonferroni correction). However, replication in independent cohorts did not reveal study-wide significant effects. The P values after replication were 0.55 and 0.10 for rs6128 and rs6856425, respectively. Conclusions. Genes associated with DN, T2D, and vascular diseases do not appear to be consistently associated with DR. A few genetic variants associated with DR, particularly those in SELP and near IDUA, should be investigated in additional DR cohorts. © 2011 The Association for Research in Vision and Ophthalmology, Inc.","author":[{"dropping-particle":"","family":"Sobrin","given":"Lucia","non-dropping-particle":"","parse-names":false,"suffix":""},{"dropping-particle":"","family":"Green","given":"Todd","non-dropping-particle":"","parse-names":false,"suffix":""},{"dropping-particle":"","family":"Sim","given":"Xueling","non-dropping-particle":"","parse-names":false,"suffix":""},{"dropping-particle":"","family":"Jensen","given":"Richard A.","non-dropping-particle":"","parse-names":false,"suffix":""},{"dropping-particle":"","family":"Shyong Tai","given":"E.","non-dropping-particle":"","parse-names":false,"suffix":""},{"dropping-particle":"","family":"Tay","given":"Wan Ting","non-dropping-particle":"","parse-names":false,"suffix":""},{"dropping-particle":"","family":"Wang","given":"Jie Jin","non-dropping-particle":"","parse-names":false,"suffix":""},{"dropping-particle":"","family":"Mitchell","given":"Paul","non-dropping-particle":"","parse-names":false,"suffix":""},{"dropping-particle":"","family":"Sandholm","given":"Niina","non-dropping-particle":"","parse-names":false,"suffix":""},{"dropping-particle":"","family":"Liu","given":"Yiyuan","non-dropping-particle":"","parse-names":false,"suffix":""},{"dropping-particle":"","family":"Hietala","given":"Kustaa","non-dropping-particle":"","parse-names":false,"suffix":""},{"dropping-particle":"","family":"Iyengar","given":"Sudha K.","non-dropping-particle":"","parse-names":false,"suffix":""},{"dropping-particle":"","family":"Brooks","given":"Matthew","non-dropping-particle":"","parse-names":false,"suffix":""},{"dropping-particle":"","family":"Buraczynska","given":"Monika","non-dropping-particle":"","parse-names":false,"suffix":""},{"dropping-particle":"","family":"Zuydam","given":"Natalie","non-dropping-particle":"van","parse-names":false,"suffix":""},{"dropping-particle":"V.","family":"Smith","given":"Albert","non-dropping-particle":"","parse-names":false,"suffix":""},{"dropping-particle":"","family":"Gudnason","given":"Vilmundur","non-dropping-particle":"","parse-names":false,"suffix":""},{"dropping-particle":"","family":"Doney","given":"Alex S.F.","non-dropping-particle":"","parse-names":false,"suffix":""},{"dropping-particle":"","family":"Morris","given":"Andrew D.","non-dropping-particle":"","parse-names":false,"suffix":""},{"dropping-particle":"","family":"Leese","given":"Graham P.","non-dropping-particle":"","parse-names":false,"suffix":""},{"dropping-particle":"","family":"Palmer","given":"Colin N.A.","non-dropping-particle":"","parse-names":false,"suffix":""},{"dropping-particle":"","family":"Swaroop","given":"Anand","non-dropping-particle":"","parse-names":false,"suffix":""},{"dropping-particle":"","family":"Taylor","given":"Herman A.","non-dropping-particle":"","parse-names":false,"suffix":""},{"dropping-particle":"","family":"Wilson","given":"James G.","non-dropping-particle":"","parse-names":false,"suffix":""},{"dropping-particle":"","family":"Penman","given":"Alan","non-dropping-particle":"","parse-names":false,"suffix":""},{"dropping-particle":"","family":"Chen","given":"Ching J.","non-dropping-particle":"","parse-names":false,"suffix":""},{"dropping-particle":"","family":"Groop","given":"Per Henrik","non-dropping-particle":"","parse-names":false,"suffix":""},{"dropping-particle":"","family":"Saw","given":"Seang Mei","non-dropping-particle":"","parse-names":false,"suffix":""},{"dropping-particle":"","family":"Aung","given":"Tin","non-dropping-particle":"","parse-names":false,"suffix":""},{"dropping-particle":"","family":"Klein","given":"Barbara E.","non-dropping-particle":"","parse-names":false,"suffix":""},{"dropping-particle":"","family":"Rotter","given":"Jerome I.","non-dropping-particle":"","parse-names":false,"suffix":""},{"dropping-particle":"","family":"Siscovick","given":"David S.","non-dropping-particle":"","parse-names":false,"suffix":""},{"dropping-particle":"","family":"Cotch","given":"Mary Frances","non-dropping-particle":"","parse-names":false,"suffix":""},{"dropping-particle":"","family":"Klein","given":"Ronald","non-dropping-particle":"","parse-names":false,"suffix":""},{"dropping-particle":"","family":"Daly","given":"Mark J.","non-dropping-particle":"","parse-names":false,"suffix":""},{"dropping-particle":"","family":"Wong","given":"Tien Y.","non-dropping-particle":"","parse-names":false,"suffix":""}],"container-title":"Investigative Ophthalmology and Visual Science","id":"ITEM-7","issue":"10","issued":{"date-parts":[["2011","9"]]},"page":"7593-7602","publisher":"Association for Research in Vision and Ophthalmology","title":"Candidate gene association study for diabetic retinopathy in persons with type 2 diabetes: The candidate gene association resource (CARe)","type":"article-journal","volume":"52"},"uris":["http://www.mendeley.com/documents/?uuid=c3512e92-625d-39e1-b121-2bb8b26d6eb9"]},{"id":"ITEM-8","itemData":{"DOI":"10.1111/ceo.12505","ISSN":"14429071","PMID":"25675872","abstract":"Background: This study was performed to investigate the correlation of erythropoietin gene polymorphisms with diabetic retinopathy (DR) in a Chinese cohort with type 2 diabetes mellitus (T2DM). Design: Case-control study held in Qilu hospital of Shandong University, China. Participants: 792 T2DM individuals were involved, classified as groups DR (n=448) and non-DR (NDR; n=344). The DR group was subdivided into groups proliferative DR (PDR; n=220) and non-PDR (NPDR; n=228). Methods: Three single-nucleotide polymorphisms, rs1617640, rs507392 and rs551238, in the erythropoietin gene were genotyped Main Outcome Measures: Odds ratios (ORs) for the effects of erythropoietin gene polymorphisms on DR risk. Results: The genotype CC frequency in rs507392 was significantly lower in DR group (additive: OR, 0.45; 95% confidence interval [CI], 0.23-0.89; P=0.027; recessive: OR, 0.44; 95%CI, 0.23-0.86; P=0.012) or PDR group (additive OR, 0.18; 95%CI, 0.05-0.63; P=0.002; recessive OR, 0.19; 95%CI, 0.06-0.66; P=0.003) than in NDR group. The genotype CC frequency in rs551238 was significantly lower in DR group (additive OR, 0.42; 95%CI, 0.21-0.38; P=0.016; recessive OR, 0.40; 95%CI, 0.20-0.79; P=0.010) or PDR group (additive OR, 0.18; 95%CI, 0.05-0.62; P=0.002; recessive OR, 0.18; 95%CI, 0.05-0.61; P=0.002). No significant differences were detected in the distributions of rs1617640 genotype or all polymorphisms' alleles between groups NDR and DR, PDR or NPDR. Haplotype analyses did not provide any evidence for the correlation between the three polymorphisms and DR. Conclusions: Our data suggest that rs507392 and rs551238 in the erythropoietin gene probably act to lessen the risk for DR and PDR in the Chinese T2DM cohort.","author":[{"dropping-particle":"","family":"Song","given":"Qi","non-dropping-particle":"","parse-names":false,"suffix":""},{"dropping-particle":"","family":"Zhang","given":"Yue","non-dropping-particle":"","parse-names":false,"suffix":""},{"dropping-particle":"","family":"Wu","given":"Yongzhong","non-dropping-particle":"","parse-names":false,"suffix":""},{"dropping-particle":"","family":"Zhou","given":"Fang","non-dropping-particle":"","parse-names":false,"suffix":""},{"dropping-particle":"","family":"Qu","given":"Yi","non-dropping-particle":"","parse-names":false,"suffix":""}],"container-title":"Clinical and Experimental Ophthalmology","id":"ITEM-8","issue":"6","issued":{"date-parts":[["2015","8","1"]]},"page":"544-549","title":"Association of erythropoietin gene polymorphisms with retinopathy in a Chinese cohort with type 2 diabetes mellitus","type":"article-journal","volume":"43"},"uris":["http://www.mendeley.com/documents/?uuid=8d7fd723-682f-3841-a724-e38524f1d94d"]}],"mendeley":{"formattedCitation":"&lt;sup&gt;1,2,4–7,18,19&lt;/sup&gt;","plainTextFormattedCitation":"1,2,4–7,18,19","previouslyFormattedCitation":"&lt;sup&gt;3,5,28,29,39,49,50,58&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1,2,4–7,18,19</w:t>
            </w:r>
            <w:r w:rsidRPr="00AE2D45">
              <w:rPr>
                <w:rFonts w:ascii="Times New Roman" w:hAnsi="Times New Roman" w:cs="Times New Roman"/>
                <w:sz w:val="24"/>
                <w:szCs w:val="24"/>
              </w:rPr>
              <w:fldChar w:fldCharType="end"/>
            </w:r>
          </w:p>
        </w:tc>
      </w:tr>
      <w:tr w:rsidR="00082B88" w:rsidRPr="00AE2D45" w14:paraId="1DB989DC" w14:textId="77777777" w:rsidTr="00E84873">
        <w:tc>
          <w:tcPr>
            <w:cnfStyle w:val="001000000000" w:firstRow="0" w:lastRow="0" w:firstColumn="1" w:lastColumn="0" w:oddVBand="0" w:evenVBand="0" w:oddHBand="0" w:evenHBand="0" w:firstRowFirstColumn="0" w:firstRowLastColumn="0" w:lastRowFirstColumn="0" w:lastRowLastColumn="0"/>
            <w:tcW w:w="1341" w:type="dxa"/>
            <w:vMerge/>
          </w:tcPr>
          <w:p w14:paraId="1EB3BDB2" w14:textId="77777777" w:rsidR="00082B88" w:rsidRPr="00AE2D45" w:rsidRDefault="00082B88" w:rsidP="00E84873">
            <w:pPr>
              <w:widowControl w:val="0"/>
              <w:rPr>
                <w:rFonts w:ascii="Times New Roman" w:hAnsi="Times New Roman" w:cs="Times New Roman"/>
                <w:sz w:val="24"/>
                <w:szCs w:val="24"/>
              </w:rPr>
            </w:pPr>
          </w:p>
        </w:tc>
        <w:tc>
          <w:tcPr>
            <w:tcW w:w="897" w:type="dxa"/>
            <w:vMerge/>
          </w:tcPr>
          <w:p w14:paraId="70810970" w14:textId="77777777"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746" w:type="dxa"/>
          </w:tcPr>
          <w:p w14:paraId="2153FB3C" w14:textId="5684E75E"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t>Pre</w:t>
            </w:r>
            <w:r w:rsidR="00CA5205">
              <w:rPr>
                <w:rFonts w:ascii="Times New Roman" w:hAnsi="Times New Roman" w:cs="Times New Roman"/>
                <w:sz w:val="24"/>
                <w:szCs w:val="24"/>
              </w:rPr>
              <w:t>-</w:t>
            </w:r>
            <w:r w:rsidRPr="00AE2D45">
              <w:rPr>
                <w:rFonts w:ascii="Times New Roman" w:hAnsi="Times New Roman" w:cs="Times New Roman"/>
                <w:sz w:val="24"/>
                <w:szCs w:val="24"/>
              </w:rPr>
              <w:t>term infant brain injury</w:t>
            </w:r>
          </w:p>
        </w:tc>
        <w:tc>
          <w:tcPr>
            <w:tcW w:w="1656" w:type="dxa"/>
          </w:tcPr>
          <w:p w14:paraId="2DD9F5DA" w14:textId="2265C5E3" w:rsidR="00082B88" w:rsidRPr="00AE2D45"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2D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10.2174/1567202616666191014120036","ISSN":"15672026","PMID":"31612832","author":[{"dropping-particle":"","family":"Xu","given":"Ji","non-dropping-particle":"","parse-names":false,"suffix":""},{"dropping-particle":"","family":"Li","given":"Huitao","non-dropping-particle":"","parse-names":false,"suffix":""},{"dropping-particle":"","family":"Huang","given":"Jinjie","non-dropping-particle":"","parse-names":false,"suffix":""},{"dropping-particle":"","family":"Wang","given":"Zhangxing","non-dropping-particle":"","parse-names":false,"suffix":""},{"dropping-particle":"","family":"Li","given":"Yun","non-dropping-particle":"","parse-names":false,"suffix":""},{"dropping-particle":"","family":"Yang","given":"Chuanzhong","non-dropping-particle":"","parse-names":false,"suffix":""},{"dropping-particle":"","family":"Wu","given":"Benqing","non-dropping-particle":"","parse-names":false,"suffix":""},{"dropping-particle":"","family":"Liu","given":"Lihui","non-dropping-particle":"","parse-names":false,"suffix":""},{"dropping-particle":"","family":"Kong","given":"Qi","non-dropping-particle":"","parse-names":false,"suffix":""},{"dropping-particle":"","family":"Huang","given":"Jianlin","non-dropping-particle":"","parse-names":false,"suffix":""},{"dropping-particle":"","family":"Liu","given":"Wenlan","non-dropping-particle":"","parse-names":false,"suffix":""},{"dropping-particle":"","family":"Ye","given":"Xiufeng","non-dropping-particle":"","parse-names":false,"suffix":""},{"dropping-particle":"","family":"Chen","given":"Guangfu","non-dropping-particle":"","parse-names":false,"suffix":""}],"container-title":"Current Neurovascular Research","id":"ITEM-1","issue":"4","issued":{"date-parts":[["2019","11","4"]]},"page":"335-339","publisher":"Bentham Science Publishers Ltd.","title":"Erythropoietin Gene Polymorphism rs551238 is Associated with a Reduced Susceptibility to Brain Injury in Preterm Infants","type":"article-journal","volume":"16"},"uris":["http://www.mendeley.com/documents/?uuid=6f42a127-4698-31e1-9fc7-34dedd8ea4a3"]}],"mendeley":{"formattedCitation":"&lt;sup&gt;20&lt;/sup&gt;","plainTextFormattedCitation":"20","previouslyFormattedCitation":"&lt;sup&gt;59&lt;/sup&gt;"},"properties":{"noteIndex":0},"schema":"https://github.com/citation-style-language/schema/raw/master/csl-citation.json"}</w:instrText>
            </w:r>
            <w:r w:rsidRPr="00AE2D45">
              <w:rPr>
                <w:rFonts w:ascii="Times New Roman" w:hAnsi="Times New Roman" w:cs="Times New Roman"/>
                <w:sz w:val="24"/>
                <w:szCs w:val="24"/>
              </w:rPr>
              <w:fldChar w:fldCharType="separate"/>
            </w:r>
            <w:r w:rsidRPr="00082B88">
              <w:rPr>
                <w:rFonts w:ascii="Times New Roman" w:hAnsi="Times New Roman" w:cs="Times New Roman"/>
                <w:noProof/>
                <w:sz w:val="24"/>
                <w:szCs w:val="24"/>
                <w:vertAlign w:val="superscript"/>
              </w:rPr>
              <w:t>20</w:t>
            </w:r>
            <w:r w:rsidRPr="00AE2D45">
              <w:rPr>
                <w:rFonts w:ascii="Times New Roman" w:hAnsi="Times New Roman" w:cs="Times New Roman"/>
                <w:sz w:val="24"/>
                <w:szCs w:val="24"/>
              </w:rPr>
              <w:fldChar w:fldCharType="end"/>
            </w:r>
          </w:p>
        </w:tc>
      </w:tr>
    </w:tbl>
    <w:p w14:paraId="71EA7258" w14:textId="535680D3" w:rsidR="00082B88" w:rsidRPr="00AE2D45" w:rsidRDefault="00082B88" w:rsidP="00082B88">
      <w:pPr>
        <w:widowControl w:val="0"/>
        <w:spacing w:line="240" w:lineRule="auto"/>
        <w:rPr>
          <w:rFonts w:ascii="Times New Roman" w:hAnsi="Times New Roman" w:cs="Times New Roman"/>
          <w:sz w:val="24"/>
          <w:szCs w:val="24"/>
        </w:rPr>
      </w:pPr>
      <w:r>
        <w:rPr>
          <w:rFonts w:ascii="Times New Roman" w:hAnsi="Times New Roman" w:cs="Times New Roman"/>
          <w:sz w:val="20"/>
          <w:szCs w:val="20"/>
        </w:rPr>
        <w:t xml:space="preserve">SNP=Single Nucleotide Polymorphism, </w:t>
      </w:r>
      <w:r w:rsidRPr="00762B2C">
        <w:rPr>
          <w:rFonts w:ascii="Times New Roman" w:hAnsi="Times New Roman" w:cs="Times New Roman"/>
          <w:sz w:val="20"/>
          <w:szCs w:val="20"/>
        </w:rPr>
        <w:t>Hct=hematocrit, Hb=hemoglobin, RBC=red blood cell, PAD=peripheral artery disease, MDS=</w:t>
      </w:r>
      <w:proofErr w:type="spellStart"/>
      <w:r w:rsidRPr="00762B2C">
        <w:rPr>
          <w:rFonts w:ascii="Times New Roman" w:hAnsi="Times New Roman" w:cs="Times New Roman"/>
          <w:sz w:val="20"/>
          <w:szCs w:val="20"/>
        </w:rPr>
        <w:t>myelodysplatic</w:t>
      </w:r>
      <w:proofErr w:type="spellEnd"/>
      <w:r w:rsidRPr="00762B2C">
        <w:rPr>
          <w:rFonts w:ascii="Times New Roman" w:hAnsi="Times New Roman" w:cs="Times New Roman"/>
          <w:sz w:val="20"/>
          <w:szCs w:val="20"/>
        </w:rPr>
        <w:t xml:space="preserve"> syndrome, ALL=acute lymphoblastic leukemia, T2DM=type 2 diabetes mellites, NSCLC=non-small cell lung canc</w:t>
      </w:r>
      <w:r>
        <w:rPr>
          <w:rFonts w:ascii="Times New Roman" w:hAnsi="Times New Roman" w:cs="Times New Roman"/>
          <w:sz w:val="20"/>
          <w:szCs w:val="20"/>
        </w:rPr>
        <w:t>er</w:t>
      </w:r>
    </w:p>
    <w:p w14:paraId="6922DC1D" w14:textId="77777777" w:rsidR="00082B88" w:rsidRDefault="00082B88" w:rsidP="00082B88">
      <w:pPr>
        <w:widowControl w:val="0"/>
        <w:spacing w:line="480" w:lineRule="auto"/>
        <w:rPr>
          <w:rFonts w:ascii="Times New Roman" w:hAnsi="Times New Roman" w:cs="Times New Roman"/>
          <w:sz w:val="24"/>
          <w:szCs w:val="24"/>
        </w:rPr>
      </w:pPr>
    </w:p>
    <w:p w14:paraId="3C6D8E36" w14:textId="77777777" w:rsidR="000112E2" w:rsidRDefault="000112E2" w:rsidP="00082B88">
      <w:pPr>
        <w:widowControl w:val="0"/>
        <w:spacing w:line="480" w:lineRule="auto"/>
        <w:rPr>
          <w:rFonts w:ascii="Times New Roman" w:hAnsi="Times New Roman" w:cs="Times New Roman"/>
          <w:sz w:val="24"/>
          <w:szCs w:val="24"/>
        </w:rPr>
        <w:sectPr w:rsidR="000112E2" w:rsidSect="00510A95">
          <w:footerReference w:type="default" r:id="rId8"/>
          <w:footerReference w:type="first" r:id="rId9"/>
          <w:pgSz w:w="12240" w:h="15840"/>
          <w:pgMar w:top="1440" w:right="1440" w:bottom="1440" w:left="1440" w:header="706" w:footer="706" w:gutter="0"/>
          <w:cols w:space="720"/>
          <w:titlePg/>
          <w:docGrid w:linePitch="360"/>
        </w:sectPr>
      </w:pPr>
    </w:p>
    <w:p w14:paraId="7008FB90" w14:textId="5309E8CC" w:rsidR="00082B88" w:rsidRPr="007B6AAC" w:rsidRDefault="00082B88" w:rsidP="00082B88">
      <w:pPr>
        <w:pStyle w:val="Caption"/>
        <w:widowControl w:val="0"/>
        <w:spacing w:after="0"/>
        <w:rPr>
          <w:rFonts w:ascii="Times New Roman" w:hAnsi="Times New Roman" w:cs="Times New Roman"/>
          <w:b/>
          <w:bCs/>
          <w:i w:val="0"/>
          <w:iCs w:val="0"/>
          <w:color w:val="auto"/>
          <w:sz w:val="24"/>
          <w:szCs w:val="24"/>
        </w:rPr>
      </w:pPr>
      <w:bookmarkStart w:id="1" w:name="_Toc137718002"/>
      <w:r>
        <w:rPr>
          <w:rFonts w:ascii="Times New Roman" w:hAnsi="Times New Roman" w:cs="Times New Roman"/>
          <w:b/>
          <w:bCs/>
          <w:i w:val="0"/>
          <w:iCs w:val="0"/>
          <w:color w:val="auto"/>
          <w:sz w:val="24"/>
          <w:szCs w:val="24"/>
        </w:rPr>
        <w:lastRenderedPageBreak/>
        <w:t xml:space="preserve">Supplemental Table </w:t>
      </w:r>
      <w:r w:rsidR="000112E2">
        <w:rPr>
          <w:rFonts w:ascii="Times New Roman" w:hAnsi="Times New Roman" w:cs="Times New Roman"/>
          <w:b/>
          <w:bCs/>
          <w:i w:val="0"/>
          <w:iCs w:val="0"/>
          <w:color w:val="auto"/>
          <w:sz w:val="24"/>
          <w:szCs w:val="24"/>
        </w:rPr>
        <w:t>2</w:t>
      </w:r>
      <w:r w:rsidRPr="007B6AAC">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Pr="007B6AAC">
        <w:rPr>
          <w:rFonts w:ascii="Times New Roman" w:hAnsi="Times New Roman" w:cs="Times New Roman"/>
          <w:b/>
          <w:bCs/>
          <w:i w:val="0"/>
          <w:iCs w:val="0"/>
          <w:color w:val="auto"/>
          <w:sz w:val="24"/>
          <w:szCs w:val="24"/>
        </w:rPr>
        <w:t>Demographics and clinical parameters of the OPOS cohort by disorder</w:t>
      </w:r>
      <w:bookmarkEnd w:id="1"/>
    </w:p>
    <w:tbl>
      <w:tblPr>
        <w:tblStyle w:val="PlainTable5"/>
        <w:tblW w:w="13338" w:type="dxa"/>
        <w:tblLook w:val="04A0" w:firstRow="1" w:lastRow="0" w:firstColumn="1" w:lastColumn="0" w:noHBand="0" w:noVBand="1"/>
      </w:tblPr>
      <w:tblGrid>
        <w:gridCol w:w="1765"/>
        <w:gridCol w:w="1126"/>
        <w:gridCol w:w="1106"/>
        <w:gridCol w:w="1314"/>
        <w:gridCol w:w="1277"/>
        <w:gridCol w:w="1106"/>
        <w:gridCol w:w="1314"/>
        <w:gridCol w:w="967"/>
        <w:gridCol w:w="1106"/>
        <w:gridCol w:w="1314"/>
        <w:gridCol w:w="943"/>
      </w:tblGrid>
      <w:tr w:rsidR="00B33F76" w:rsidRPr="00B33F76" w14:paraId="41EDBDFE" w14:textId="77777777" w:rsidTr="00A83413">
        <w:trPr>
          <w:cnfStyle w:val="100000000000" w:firstRow="1" w:lastRow="0" w:firstColumn="0" w:lastColumn="0" w:oddVBand="0" w:evenVBand="0" w:oddHBand="0" w:evenHBand="0" w:firstRowFirstColumn="0" w:firstRowLastColumn="0" w:lastRowFirstColumn="0" w:lastRowLastColumn="0"/>
          <w:trHeight w:val="146"/>
        </w:trPr>
        <w:tc>
          <w:tcPr>
            <w:cnfStyle w:val="001000000100" w:firstRow="0" w:lastRow="0" w:firstColumn="1" w:lastColumn="0" w:oddVBand="0" w:evenVBand="0" w:oddHBand="0" w:evenHBand="0" w:firstRowFirstColumn="1" w:firstRowLastColumn="0" w:lastRowFirstColumn="0" w:lastRowLastColumn="0"/>
            <w:tcW w:w="0" w:type="dxa"/>
            <w:shd w:val="clear" w:color="auto" w:fill="auto"/>
            <w:noWrap/>
            <w:hideMark/>
          </w:tcPr>
          <w:p w14:paraId="553CF7C9" w14:textId="77777777" w:rsidR="00B33F76" w:rsidRPr="00B33F76" w:rsidRDefault="00B33F76" w:rsidP="00B33F76">
            <w:pPr>
              <w:rPr>
                <w:rFonts w:ascii="Times New Roman" w:eastAsia="Times New Roman" w:hAnsi="Times New Roman" w:cs="Times New Roman"/>
                <w:sz w:val="20"/>
                <w:szCs w:val="20"/>
                <w:lang w:val="en-US"/>
              </w:rPr>
            </w:pPr>
          </w:p>
        </w:tc>
        <w:tc>
          <w:tcPr>
            <w:tcW w:w="0" w:type="dxa"/>
            <w:tcBorders>
              <w:bottom w:val="single" w:sz="4" w:space="0" w:color="000000" w:themeColor="text1"/>
              <w:right w:val="single" w:sz="4" w:space="0" w:color="000000" w:themeColor="text1"/>
            </w:tcBorders>
            <w:shd w:val="clear" w:color="auto" w:fill="auto"/>
            <w:noWrap/>
            <w:vAlign w:val="bottom"/>
            <w:hideMark/>
          </w:tcPr>
          <w:p w14:paraId="1EFABAE7" w14:textId="24C89040" w:rsidR="00B33F76" w:rsidRPr="002420EF" w:rsidRDefault="00B33F76" w:rsidP="004B0D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0"/>
                <w:szCs w:val="20"/>
                <w:lang w:val="en-US"/>
              </w:rPr>
            </w:pPr>
            <w:r w:rsidRPr="002420EF">
              <w:rPr>
                <w:rFonts w:ascii="Times New Roman" w:eastAsia="Times New Roman" w:hAnsi="Times New Roman" w:cs="Times New Roman"/>
                <w:b/>
                <w:bCs/>
                <w:i w:val="0"/>
                <w:iCs w:val="0"/>
                <w:color w:val="000000"/>
                <w:sz w:val="20"/>
                <w:szCs w:val="20"/>
                <w:lang w:val="en-US"/>
              </w:rPr>
              <w:t>Total</w:t>
            </w:r>
          </w:p>
        </w:tc>
        <w:tc>
          <w:tcPr>
            <w:tcW w:w="0" w:type="dxa"/>
            <w:gridSpan w:val="3"/>
            <w:tcBorders>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3E10471" w14:textId="77777777" w:rsidR="00B33F76" w:rsidRPr="002420EF" w:rsidRDefault="00B33F76" w:rsidP="004B0D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0"/>
                <w:szCs w:val="20"/>
                <w:lang w:val="en-US"/>
              </w:rPr>
            </w:pPr>
            <w:r w:rsidRPr="002420EF">
              <w:rPr>
                <w:rFonts w:ascii="Times New Roman" w:eastAsia="Times New Roman" w:hAnsi="Times New Roman" w:cs="Times New Roman"/>
                <w:b/>
                <w:bCs/>
                <w:i w:val="0"/>
                <w:iCs w:val="0"/>
                <w:color w:val="000000"/>
                <w:sz w:val="20"/>
                <w:szCs w:val="20"/>
                <w:lang w:val="en-US"/>
              </w:rPr>
              <w:t>Anemia</w:t>
            </w:r>
          </w:p>
        </w:tc>
        <w:tc>
          <w:tcPr>
            <w:tcW w:w="0" w:type="dxa"/>
            <w:gridSpan w:val="3"/>
            <w:tcBorders>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A741255" w14:textId="77777777" w:rsidR="00B33F76" w:rsidRPr="002420EF" w:rsidRDefault="00B33F76" w:rsidP="004B0D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0"/>
                <w:szCs w:val="20"/>
                <w:lang w:val="en-US"/>
              </w:rPr>
            </w:pPr>
            <w:r w:rsidRPr="002420EF">
              <w:rPr>
                <w:rFonts w:ascii="Times New Roman" w:eastAsia="Times New Roman" w:hAnsi="Times New Roman" w:cs="Times New Roman"/>
                <w:b/>
                <w:bCs/>
                <w:i w:val="0"/>
                <w:iCs w:val="0"/>
                <w:color w:val="000000"/>
                <w:sz w:val="20"/>
                <w:szCs w:val="20"/>
                <w:lang w:val="en-US"/>
              </w:rPr>
              <w:t>Dyslipidemia</w:t>
            </w:r>
          </w:p>
        </w:tc>
        <w:tc>
          <w:tcPr>
            <w:tcW w:w="0" w:type="dxa"/>
            <w:gridSpan w:val="3"/>
            <w:tcBorders>
              <w:left w:val="single" w:sz="4" w:space="0" w:color="000000" w:themeColor="text1"/>
              <w:bottom w:val="single" w:sz="4" w:space="0" w:color="000000" w:themeColor="text1"/>
            </w:tcBorders>
            <w:shd w:val="clear" w:color="auto" w:fill="auto"/>
            <w:noWrap/>
            <w:vAlign w:val="bottom"/>
            <w:hideMark/>
          </w:tcPr>
          <w:p w14:paraId="11F011F6" w14:textId="77777777" w:rsidR="00B33F76" w:rsidRPr="002420EF" w:rsidRDefault="00B33F76" w:rsidP="004B0D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0"/>
                <w:szCs w:val="20"/>
                <w:lang w:val="en-US"/>
              </w:rPr>
            </w:pPr>
            <w:r w:rsidRPr="002420EF">
              <w:rPr>
                <w:rFonts w:ascii="Times New Roman" w:eastAsia="Times New Roman" w:hAnsi="Times New Roman" w:cs="Times New Roman"/>
                <w:b/>
                <w:bCs/>
                <w:i w:val="0"/>
                <w:iCs w:val="0"/>
                <w:color w:val="000000"/>
                <w:sz w:val="20"/>
                <w:szCs w:val="20"/>
                <w:lang w:val="en-US"/>
              </w:rPr>
              <w:t>Hypertension</w:t>
            </w:r>
          </w:p>
        </w:tc>
      </w:tr>
      <w:tr w:rsidR="00A83413" w:rsidRPr="00B33F76" w14:paraId="42A18722"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hideMark/>
          </w:tcPr>
          <w:p w14:paraId="589E98E1" w14:textId="77777777" w:rsidR="00B33F76" w:rsidRPr="00B33F76" w:rsidRDefault="00B33F76" w:rsidP="00B33F76">
            <w:pPr>
              <w:jc w:val="center"/>
              <w:rPr>
                <w:rFonts w:ascii="Times New Roman" w:eastAsia="Times New Roman" w:hAnsi="Times New Roman" w:cs="Times New Roman"/>
                <w:i w:val="0"/>
                <w:iCs w:val="0"/>
                <w:color w:val="000000"/>
                <w:sz w:val="20"/>
                <w:szCs w:val="20"/>
                <w:lang w:val="en-US"/>
              </w:rPr>
            </w:pPr>
          </w:p>
        </w:tc>
        <w:tc>
          <w:tcPr>
            <w:tcW w:w="0" w:type="dxa"/>
            <w:tcBorders>
              <w:top w:val="single" w:sz="4" w:space="0" w:color="000000" w:themeColor="text1"/>
              <w:bottom w:val="single" w:sz="4" w:space="0" w:color="000000" w:themeColor="text1"/>
              <w:right w:val="single" w:sz="4" w:space="0" w:color="000000" w:themeColor="text1"/>
            </w:tcBorders>
            <w:shd w:val="clear" w:color="auto" w:fill="auto"/>
            <w:hideMark/>
          </w:tcPr>
          <w:p w14:paraId="575BE73F"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(n=95)</w:t>
            </w:r>
          </w:p>
        </w:tc>
        <w:tc>
          <w:tcPr>
            <w:tcW w:w="0" w:type="dxa"/>
            <w:tcBorders>
              <w:top w:val="single" w:sz="4" w:space="0" w:color="000000" w:themeColor="text1"/>
              <w:left w:val="single" w:sz="4" w:space="0" w:color="000000" w:themeColor="text1"/>
              <w:bottom w:val="single" w:sz="4" w:space="0" w:color="000000" w:themeColor="text1"/>
            </w:tcBorders>
            <w:shd w:val="clear" w:color="auto" w:fill="auto"/>
            <w:hideMark/>
          </w:tcPr>
          <w:p w14:paraId="7BC35139"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Cases      (n=31)</w:t>
            </w:r>
          </w:p>
        </w:tc>
        <w:tc>
          <w:tcPr>
            <w:tcW w:w="0" w:type="dxa"/>
            <w:tcBorders>
              <w:top w:val="single" w:sz="4" w:space="0" w:color="000000" w:themeColor="text1"/>
              <w:bottom w:val="single" w:sz="4" w:space="0" w:color="000000" w:themeColor="text1"/>
            </w:tcBorders>
            <w:shd w:val="clear" w:color="auto" w:fill="auto"/>
            <w:hideMark/>
          </w:tcPr>
          <w:p w14:paraId="0F0FE2C8"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Controls (n=64)</w:t>
            </w:r>
          </w:p>
        </w:tc>
        <w:tc>
          <w:tcPr>
            <w:tcW w:w="0" w:type="dxa"/>
            <w:tcBorders>
              <w:top w:val="single" w:sz="4" w:space="0" w:color="000000" w:themeColor="text1"/>
              <w:bottom w:val="single" w:sz="4" w:space="0" w:color="000000" w:themeColor="text1"/>
              <w:right w:val="single" w:sz="4" w:space="0" w:color="000000" w:themeColor="text1"/>
            </w:tcBorders>
            <w:shd w:val="clear" w:color="auto" w:fill="auto"/>
            <w:hideMark/>
          </w:tcPr>
          <w:p w14:paraId="6F7BDBDC"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p-value</w:t>
            </w:r>
          </w:p>
        </w:tc>
        <w:tc>
          <w:tcPr>
            <w:tcW w:w="0" w:type="dxa"/>
            <w:tcBorders>
              <w:top w:val="single" w:sz="4" w:space="0" w:color="000000" w:themeColor="text1"/>
              <w:left w:val="single" w:sz="4" w:space="0" w:color="000000" w:themeColor="text1"/>
              <w:bottom w:val="single" w:sz="4" w:space="0" w:color="000000" w:themeColor="text1"/>
            </w:tcBorders>
            <w:shd w:val="clear" w:color="auto" w:fill="auto"/>
            <w:hideMark/>
          </w:tcPr>
          <w:p w14:paraId="7DAE7284"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Cases (n=66)</w:t>
            </w:r>
          </w:p>
        </w:tc>
        <w:tc>
          <w:tcPr>
            <w:tcW w:w="0" w:type="dxa"/>
            <w:tcBorders>
              <w:top w:val="single" w:sz="4" w:space="0" w:color="000000" w:themeColor="text1"/>
              <w:bottom w:val="single" w:sz="4" w:space="0" w:color="000000" w:themeColor="text1"/>
            </w:tcBorders>
            <w:shd w:val="clear" w:color="auto" w:fill="auto"/>
            <w:hideMark/>
          </w:tcPr>
          <w:p w14:paraId="286C2BDD"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Controls (n=29)</w:t>
            </w:r>
          </w:p>
        </w:tc>
        <w:tc>
          <w:tcPr>
            <w:tcW w:w="0" w:type="dxa"/>
            <w:tcBorders>
              <w:top w:val="single" w:sz="4" w:space="0" w:color="000000" w:themeColor="text1"/>
              <w:bottom w:val="single" w:sz="4" w:space="0" w:color="000000" w:themeColor="text1"/>
              <w:right w:val="single" w:sz="4" w:space="0" w:color="000000" w:themeColor="text1"/>
            </w:tcBorders>
            <w:shd w:val="clear" w:color="auto" w:fill="auto"/>
            <w:hideMark/>
          </w:tcPr>
          <w:p w14:paraId="58DB8524"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p-value</w:t>
            </w:r>
          </w:p>
        </w:tc>
        <w:tc>
          <w:tcPr>
            <w:tcW w:w="0" w:type="dxa"/>
            <w:tcBorders>
              <w:top w:val="single" w:sz="4" w:space="0" w:color="000000" w:themeColor="text1"/>
              <w:left w:val="single" w:sz="4" w:space="0" w:color="000000" w:themeColor="text1"/>
              <w:bottom w:val="single" w:sz="4" w:space="0" w:color="000000" w:themeColor="text1"/>
            </w:tcBorders>
            <w:shd w:val="clear" w:color="auto" w:fill="auto"/>
            <w:hideMark/>
          </w:tcPr>
          <w:p w14:paraId="788F9755"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Cases (n=70)</w:t>
            </w:r>
          </w:p>
        </w:tc>
        <w:tc>
          <w:tcPr>
            <w:tcW w:w="0" w:type="dxa"/>
            <w:tcBorders>
              <w:top w:val="single" w:sz="4" w:space="0" w:color="000000" w:themeColor="text1"/>
              <w:bottom w:val="single" w:sz="4" w:space="0" w:color="000000" w:themeColor="text1"/>
            </w:tcBorders>
            <w:shd w:val="clear" w:color="auto" w:fill="auto"/>
            <w:hideMark/>
          </w:tcPr>
          <w:p w14:paraId="37AD8F3E"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Controls (n=25)</w:t>
            </w:r>
          </w:p>
        </w:tc>
        <w:tc>
          <w:tcPr>
            <w:tcW w:w="0" w:type="dxa"/>
            <w:tcBorders>
              <w:top w:val="single" w:sz="4" w:space="0" w:color="000000" w:themeColor="text1"/>
              <w:bottom w:val="single" w:sz="4" w:space="0" w:color="000000" w:themeColor="text1"/>
            </w:tcBorders>
            <w:shd w:val="clear" w:color="auto" w:fill="auto"/>
            <w:hideMark/>
          </w:tcPr>
          <w:p w14:paraId="185CFEA4"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p-value</w:t>
            </w:r>
          </w:p>
        </w:tc>
      </w:tr>
      <w:tr w:rsidR="00A83413" w:rsidRPr="00B33F76" w14:paraId="56A9E5A7"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9CA0DF9"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Age (years)</w:t>
            </w:r>
          </w:p>
        </w:tc>
        <w:tc>
          <w:tcPr>
            <w:tcW w:w="0" w:type="dxa"/>
            <w:tcBorders>
              <w:top w:val="single" w:sz="4" w:space="0" w:color="000000" w:themeColor="text1"/>
              <w:right w:val="single" w:sz="4" w:space="0" w:color="000000" w:themeColor="text1"/>
            </w:tcBorders>
            <w:shd w:val="clear" w:color="auto" w:fill="auto"/>
            <w:noWrap/>
            <w:hideMark/>
          </w:tcPr>
          <w:p w14:paraId="6786F580"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63.5 ± 6.6</w:t>
            </w:r>
          </w:p>
        </w:tc>
        <w:tc>
          <w:tcPr>
            <w:tcW w:w="0" w:type="dxa"/>
            <w:tcBorders>
              <w:top w:val="single" w:sz="4" w:space="0" w:color="000000" w:themeColor="text1"/>
              <w:left w:val="single" w:sz="4" w:space="0" w:color="000000" w:themeColor="text1"/>
            </w:tcBorders>
            <w:shd w:val="clear" w:color="auto" w:fill="auto"/>
            <w:noWrap/>
            <w:hideMark/>
          </w:tcPr>
          <w:p w14:paraId="3F852CD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65.1 ± 5.8</w:t>
            </w:r>
          </w:p>
        </w:tc>
        <w:tc>
          <w:tcPr>
            <w:tcW w:w="0" w:type="dxa"/>
            <w:tcBorders>
              <w:top w:val="single" w:sz="4" w:space="0" w:color="000000" w:themeColor="text1"/>
            </w:tcBorders>
            <w:shd w:val="clear" w:color="auto" w:fill="auto"/>
            <w:noWrap/>
            <w:hideMark/>
          </w:tcPr>
          <w:p w14:paraId="7316A2F9"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62.7 ± 6.8</w:t>
            </w:r>
          </w:p>
        </w:tc>
        <w:tc>
          <w:tcPr>
            <w:tcW w:w="0" w:type="dxa"/>
            <w:tcBorders>
              <w:top w:val="single" w:sz="4" w:space="0" w:color="000000" w:themeColor="text1"/>
              <w:right w:val="single" w:sz="4" w:space="0" w:color="000000" w:themeColor="text1"/>
            </w:tcBorders>
            <w:shd w:val="clear" w:color="auto" w:fill="auto"/>
            <w:noWrap/>
            <w:hideMark/>
          </w:tcPr>
          <w:p w14:paraId="46772D5B" w14:textId="06AF0623"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0.52</w:t>
            </w:r>
          </w:p>
        </w:tc>
        <w:tc>
          <w:tcPr>
            <w:tcW w:w="0" w:type="dxa"/>
            <w:tcBorders>
              <w:top w:val="single" w:sz="4" w:space="0" w:color="000000" w:themeColor="text1"/>
              <w:left w:val="single" w:sz="4" w:space="0" w:color="000000" w:themeColor="text1"/>
            </w:tcBorders>
            <w:shd w:val="clear" w:color="auto" w:fill="auto"/>
            <w:noWrap/>
            <w:hideMark/>
          </w:tcPr>
          <w:p w14:paraId="6513E27C"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64.3 ± 6.3</w:t>
            </w:r>
          </w:p>
        </w:tc>
        <w:tc>
          <w:tcPr>
            <w:tcW w:w="0" w:type="dxa"/>
            <w:tcBorders>
              <w:top w:val="single" w:sz="4" w:space="0" w:color="000000" w:themeColor="text1"/>
            </w:tcBorders>
            <w:shd w:val="clear" w:color="auto" w:fill="auto"/>
            <w:noWrap/>
            <w:hideMark/>
          </w:tcPr>
          <w:p w14:paraId="46E49480"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61.7 ± 6.8</w:t>
            </w:r>
          </w:p>
        </w:tc>
        <w:tc>
          <w:tcPr>
            <w:tcW w:w="0" w:type="dxa"/>
            <w:tcBorders>
              <w:top w:val="single" w:sz="4" w:space="0" w:color="000000" w:themeColor="text1"/>
              <w:right w:val="single" w:sz="4" w:space="0" w:color="000000" w:themeColor="text1"/>
            </w:tcBorders>
            <w:shd w:val="clear" w:color="auto" w:fill="auto"/>
            <w:noWrap/>
            <w:hideMark/>
          </w:tcPr>
          <w:p w14:paraId="4A21CA17" w14:textId="29ABF398"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0.03</w:t>
            </w:r>
          </w:p>
        </w:tc>
        <w:tc>
          <w:tcPr>
            <w:tcW w:w="0" w:type="dxa"/>
            <w:tcBorders>
              <w:top w:val="single" w:sz="4" w:space="0" w:color="000000" w:themeColor="text1"/>
              <w:left w:val="single" w:sz="4" w:space="0" w:color="000000" w:themeColor="text1"/>
            </w:tcBorders>
            <w:shd w:val="clear" w:color="auto" w:fill="auto"/>
            <w:noWrap/>
            <w:hideMark/>
          </w:tcPr>
          <w:p w14:paraId="0D52BB29"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64.2 ± 6.9</w:t>
            </w:r>
          </w:p>
        </w:tc>
        <w:tc>
          <w:tcPr>
            <w:tcW w:w="0" w:type="dxa"/>
            <w:tcBorders>
              <w:top w:val="single" w:sz="4" w:space="0" w:color="000000" w:themeColor="text1"/>
            </w:tcBorders>
            <w:shd w:val="clear" w:color="auto" w:fill="auto"/>
            <w:noWrap/>
            <w:hideMark/>
          </w:tcPr>
          <w:p w14:paraId="39E2CF77"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61.6 ± 5.3</w:t>
            </w:r>
          </w:p>
        </w:tc>
        <w:tc>
          <w:tcPr>
            <w:tcW w:w="0" w:type="dxa"/>
            <w:tcBorders>
              <w:top w:val="single" w:sz="4" w:space="0" w:color="000000" w:themeColor="text1"/>
            </w:tcBorders>
            <w:shd w:val="clear" w:color="auto" w:fill="auto"/>
            <w:noWrap/>
            <w:hideMark/>
          </w:tcPr>
          <w:p w14:paraId="4D3DCB37" w14:textId="5799C894"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0.04</w:t>
            </w:r>
          </w:p>
        </w:tc>
      </w:tr>
      <w:tr w:rsidR="00A83413" w:rsidRPr="00B33F76" w14:paraId="4F1F8816"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EDC2E5B"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Males</w:t>
            </w:r>
          </w:p>
        </w:tc>
        <w:tc>
          <w:tcPr>
            <w:tcW w:w="0" w:type="dxa"/>
            <w:tcBorders>
              <w:right w:val="single" w:sz="4" w:space="0" w:color="000000" w:themeColor="text1"/>
            </w:tcBorders>
            <w:shd w:val="clear" w:color="auto" w:fill="auto"/>
            <w:noWrap/>
            <w:hideMark/>
          </w:tcPr>
          <w:p w14:paraId="6FEB281B"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65 (68%)</w:t>
            </w:r>
          </w:p>
        </w:tc>
        <w:tc>
          <w:tcPr>
            <w:tcW w:w="0" w:type="dxa"/>
            <w:tcBorders>
              <w:left w:val="single" w:sz="4" w:space="0" w:color="000000" w:themeColor="text1"/>
            </w:tcBorders>
            <w:shd w:val="clear" w:color="auto" w:fill="auto"/>
            <w:noWrap/>
            <w:hideMark/>
          </w:tcPr>
          <w:p w14:paraId="2B6E85DA"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15 (48%)</w:t>
            </w:r>
          </w:p>
        </w:tc>
        <w:tc>
          <w:tcPr>
            <w:tcW w:w="0" w:type="dxa"/>
            <w:shd w:val="clear" w:color="auto" w:fill="auto"/>
            <w:noWrap/>
            <w:hideMark/>
          </w:tcPr>
          <w:p w14:paraId="4A11C15B"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50 (78%)</w:t>
            </w:r>
          </w:p>
        </w:tc>
        <w:tc>
          <w:tcPr>
            <w:tcW w:w="0" w:type="dxa"/>
            <w:vMerge w:val="restart"/>
            <w:tcBorders>
              <w:right w:val="single" w:sz="4" w:space="0" w:color="000000" w:themeColor="text1"/>
            </w:tcBorders>
            <w:shd w:val="clear" w:color="auto" w:fill="auto"/>
            <w:noWrap/>
            <w:hideMark/>
          </w:tcPr>
          <w:p w14:paraId="26338CA3"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0.0035</w:t>
            </w:r>
          </w:p>
        </w:tc>
        <w:tc>
          <w:tcPr>
            <w:tcW w:w="0" w:type="dxa"/>
            <w:tcBorders>
              <w:left w:val="single" w:sz="4" w:space="0" w:color="000000" w:themeColor="text1"/>
            </w:tcBorders>
            <w:shd w:val="clear" w:color="auto" w:fill="auto"/>
            <w:noWrap/>
            <w:hideMark/>
          </w:tcPr>
          <w:p w14:paraId="22A7151F"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49 (74%)</w:t>
            </w:r>
          </w:p>
        </w:tc>
        <w:tc>
          <w:tcPr>
            <w:tcW w:w="0" w:type="dxa"/>
            <w:shd w:val="clear" w:color="auto" w:fill="auto"/>
            <w:noWrap/>
            <w:hideMark/>
          </w:tcPr>
          <w:p w14:paraId="7EE1F9CF"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16 (55%)</w:t>
            </w:r>
          </w:p>
        </w:tc>
        <w:tc>
          <w:tcPr>
            <w:tcW w:w="0" w:type="dxa"/>
            <w:vMerge w:val="restart"/>
            <w:tcBorders>
              <w:right w:val="single" w:sz="4" w:space="0" w:color="000000" w:themeColor="text1"/>
            </w:tcBorders>
            <w:shd w:val="clear" w:color="auto" w:fill="auto"/>
            <w:noWrap/>
            <w:hideMark/>
          </w:tcPr>
          <w:p w14:paraId="3E397934" w14:textId="44ACDC72"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0.045</w:t>
            </w:r>
          </w:p>
        </w:tc>
        <w:tc>
          <w:tcPr>
            <w:tcW w:w="0" w:type="dxa"/>
            <w:tcBorders>
              <w:left w:val="single" w:sz="4" w:space="0" w:color="000000" w:themeColor="text1"/>
            </w:tcBorders>
            <w:shd w:val="clear" w:color="auto" w:fill="auto"/>
            <w:noWrap/>
            <w:hideMark/>
          </w:tcPr>
          <w:p w14:paraId="3DEB953C"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53 (76%)</w:t>
            </w:r>
          </w:p>
        </w:tc>
        <w:tc>
          <w:tcPr>
            <w:tcW w:w="0" w:type="dxa"/>
            <w:shd w:val="clear" w:color="auto" w:fill="auto"/>
            <w:noWrap/>
            <w:hideMark/>
          </w:tcPr>
          <w:p w14:paraId="11C8F45E"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12 (48%)</w:t>
            </w:r>
          </w:p>
        </w:tc>
        <w:tc>
          <w:tcPr>
            <w:tcW w:w="0" w:type="dxa"/>
            <w:vMerge w:val="restart"/>
            <w:shd w:val="clear" w:color="auto" w:fill="auto"/>
            <w:noWrap/>
            <w:hideMark/>
          </w:tcPr>
          <w:p w14:paraId="65537E42" w14:textId="362D525D"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0.01</w:t>
            </w:r>
          </w:p>
        </w:tc>
      </w:tr>
      <w:tr w:rsidR="00A83413" w:rsidRPr="00B33F76" w14:paraId="5B488859"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7B4933B"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Females</w:t>
            </w:r>
          </w:p>
        </w:tc>
        <w:tc>
          <w:tcPr>
            <w:tcW w:w="0" w:type="dxa"/>
            <w:tcBorders>
              <w:right w:val="single" w:sz="4" w:space="0" w:color="000000" w:themeColor="text1"/>
            </w:tcBorders>
            <w:shd w:val="clear" w:color="auto" w:fill="auto"/>
            <w:noWrap/>
            <w:hideMark/>
          </w:tcPr>
          <w:p w14:paraId="3580ECB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30 (32%)</w:t>
            </w:r>
          </w:p>
        </w:tc>
        <w:tc>
          <w:tcPr>
            <w:tcW w:w="0" w:type="dxa"/>
            <w:tcBorders>
              <w:left w:val="single" w:sz="4" w:space="0" w:color="000000" w:themeColor="text1"/>
            </w:tcBorders>
            <w:shd w:val="clear" w:color="auto" w:fill="auto"/>
            <w:noWrap/>
            <w:hideMark/>
          </w:tcPr>
          <w:p w14:paraId="2E06F23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16 (52%)</w:t>
            </w:r>
          </w:p>
        </w:tc>
        <w:tc>
          <w:tcPr>
            <w:tcW w:w="0" w:type="dxa"/>
            <w:shd w:val="clear" w:color="auto" w:fill="auto"/>
            <w:noWrap/>
            <w:hideMark/>
          </w:tcPr>
          <w:p w14:paraId="5B87F75C"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14 (22%)</w:t>
            </w:r>
          </w:p>
        </w:tc>
        <w:tc>
          <w:tcPr>
            <w:tcW w:w="0" w:type="dxa"/>
            <w:vMerge/>
            <w:tcBorders>
              <w:right w:val="single" w:sz="4" w:space="0" w:color="000000" w:themeColor="text1"/>
            </w:tcBorders>
            <w:shd w:val="clear" w:color="auto" w:fill="auto"/>
            <w:hideMark/>
          </w:tcPr>
          <w:p w14:paraId="0A295F2A"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7034807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(26%)</w:t>
            </w:r>
          </w:p>
        </w:tc>
        <w:tc>
          <w:tcPr>
            <w:tcW w:w="0" w:type="dxa"/>
            <w:shd w:val="clear" w:color="auto" w:fill="auto"/>
            <w:noWrap/>
            <w:hideMark/>
          </w:tcPr>
          <w:p w14:paraId="2930FD2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13 (45%)</w:t>
            </w:r>
          </w:p>
        </w:tc>
        <w:tc>
          <w:tcPr>
            <w:tcW w:w="0" w:type="dxa"/>
            <w:vMerge/>
            <w:tcBorders>
              <w:right w:val="single" w:sz="4" w:space="0" w:color="000000" w:themeColor="text1"/>
            </w:tcBorders>
            <w:shd w:val="clear" w:color="auto" w:fill="auto"/>
            <w:hideMark/>
          </w:tcPr>
          <w:p w14:paraId="576D2D6A"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127430B3"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(24%)</w:t>
            </w:r>
          </w:p>
        </w:tc>
        <w:tc>
          <w:tcPr>
            <w:tcW w:w="0" w:type="dxa"/>
            <w:shd w:val="clear" w:color="auto" w:fill="auto"/>
            <w:noWrap/>
            <w:hideMark/>
          </w:tcPr>
          <w:p w14:paraId="0E7CF9C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13 (52%)</w:t>
            </w:r>
          </w:p>
        </w:tc>
        <w:tc>
          <w:tcPr>
            <w:tcW w:w="0" w:type="dxa"/>
            <w:vMerge/>
            <w:shd w:val="clear" w:color="auto" w:fill="auto"/>
            <w:hideMark/>
          </w:tcPr>
          <w:p w14:paraId="6B87FED8" w14:textId="77777777" w:rsidR="00B33F76" w:rsidRPr="00B33F76" w:rsidRDefault="00B33F76" w:rsidP="00B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p>
        </w:tc>
      </w:tr>
      <w:tr w:rsidR="00A83413" w:rsidRPr="00B33F76" w14:paraId="719FCCA6"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8A39D1F"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BMI (kg/m</w:t>
            </w:r>
            <w:r w:rsidRPr="00B33F76">
              <w:rPr>
                <w:rFonts w:ascii="Times New Roman" w:eastAsia="Times New Roman" w:hAnsi="Times New Roman" w:cs="Times New Roman"/>
                <w:i w:val="0"/>
                <w:iCs w:val="0"/>
                <w:color w:val="000000"/>
                <w:sz w:val="20"/>
                <w:szCs w:val="20"/>
                <w:vertAlign w:val="superscript"/>
                <w:lang w:val="en-US"/>
              </w:rPr>
              <w:t>2</w:t>
            </w:r>
            <w:r w:rsidRPr="00B33F76">
              <w:rPr>
                <w:rFonts w:ascii="Times New Roman" w:eastAsia="Times New Roman" w:hAnsi="Times New Roman" w:cs="Times New Roman"/>
                <w:i w:val="0"/>
                <w:iCs w:val="0"/>
                <w:color w:val="000000"/>
                <w:sz w:val="20"/>
                <w:szCs w:val="20"/>
                <w:lang w:val="en-US"/>
              </w:rPr>
              <w:t>)</w:t>
            </w:r>
          </w:p>
        </w:tc>
        <w:tc>
          <w:tcPr>
            <w:tcW w:w="0" w:type="dxa"/>
            <w:tcBorders>
              <w:right w:val="single" w:sz="4" w:space="0" w:color="000000" w:themeColor="text1"/>
            </w:tcBorders>
            <w:shd w:val="clear" w:color="auto" w:fill="auto"/>
            <w:noWrap/>
            <w:hideMark/>
          </w:tcPr>
          <w:p w14:paraId="07CF592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31.8 ± 7.3</w:t>
            </w:r>
          </w:p>
        </w:tc>
        <w:tc>
          <w:tcPr>
            <w:tcW w:w="0" w:type="dxa"/>
            <w:tcBorders>
              <w:left w:val="single" w:sz="4" w:space="0" w:color="000000" w:themeColor="text1"/>
            </w:tcBorders>
            <w:shd w:val="clear" w:color="auto" w:fill="auto"/>
            <w:noWrap/>
            <w:hideMark/>
          </w:tcPr>
          <w:p w14:paraId="389AD035"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34.4 ± 9.4</w:t>
            </w:r>
          </w:p>
        </w:tc>
        <w:tc>
          <w:tcPr>
            <w:tcW w:w="0" w:type="dxa"/>
            <w:shd w:val="clear" w:color="auto" w:fill="auto"/>
            <w:noWrap/>
            <w:hideMark/>
          </w:tcPr>
          <w:p w14:paraId="263241D8"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30.5± 5.6</w:t>
            </w:r>
          </w:p>
        </w:tc>
        <w:tc>
          <w:tcPr>
            <w:tcW w:w="0" w:type="dxa"/>
            <w:tcBorders>
              <w:right w:val="single" w:sz="4" w:space="0" w:color="000000" w:themeColor="text1"/>
            </w:tcBorders>
            <w:shd w:val="clear" w:color="auto" w:fill="auto"/>
            <w:noWrap/>
            <w:hideMark/>
          </w:tcPr>
          <w:p w14:paraId="7114C4F9" w14:textId="038B151B"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0.007</w:t>
            </w:r>
          </w:p>
        </w:tc>
        <w:tc>
          <w:tcPr>
            <w:tcW w:w="0" w:type="dxa"/>
            <w:tcBorders>
              <w:left w:val="single" w:sz="4" w:space="0" w:color="000000" w:themeColor="text1"/>
            </w:tcBorders>
            <w:shd w:val="clear" w:color="auto" w:fill="auto"/>
            <w:noWrap/>
            <w:hideMark/>
          </w:tcPr>
          <w:p w14:paraId="44D5659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31.3 ± 6.0</w:t>
            </w:r>
          </w:p>
        </w:tc>
        <w:tc>
          <w:tcPr>
            <w:tcW w:w="0" w:type="dxa"/>
            <w:shd w:val="clear" w:color="auto" w:fill="auto"/>
            <w:noWrap/>
            <w:hideMark/>
          </w:tcPr>
          <w:p w14:paraId="49A62EBD"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32.7 ± 9.6</w:t>
            </w:r>
          </w:p>
        </w:tc>
        <w:tc>
          <w:tcPr>
            <w:tcW w:w="0" w:type="dxa"/>
            <w:tcBorders>
              <w:right w:val="single" w:sz="4" w:space="0" w:color="000000" w:themeColor="text1"/>
            </w:tcBorders>
            <w:shd w:val="clear" w:color="auto" w:fill="auto"/>
            <w:noWrap/>
            <w:hideMark/>
          </w:tcPr>
          <w:p w14:paraId="075BD1F2" w14:textId="5B7C89C5"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w:t>
            </w:r>
            <w:r>
              <w:rPr>
                <w:rFonts w:ascii="Times New Roman" w:eastAsia="Times New Roman" w:hAnsi="Times New Roman" w:cs="Times New Roman"/>
                <w:color w:val="000000"/>
                <w:sz w:val="20"/>
                <w:szCs w:val="20"/>
                <w:lang w:val="en-US"/>
              </w:rPr>
              <w:t>70</w:t>
            </w:r>
          </w:p>
        </w:tc>
        <w:tc>
          <w:tcPr>
            <w:tcW w:w="0" w:type="dxa"/>
            <w:tcBorders>
              <w:left w:val="single" w:sz="4" w:space="0" w:color="000000" w:themeColor="text1"/>
            </w:tcBorders>
            <w:shd w:val="clear" w:color="auto" w:fill="auto"/>
            <w:noWrap/>
            <w:hideMark/>
          </w:tcPr>
          <w:p w14:paraId="6891D6C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31.4 ± 6.3</w:t>
            </w:r>
          </w:p>
        </w:tc>
        <w:tc>
          <w:tcPr>
            <w:tcW w:w="0" w:type="dxa"/>
            <w:shd w:val="clear" w:color="auto" w:fill="auto"/>
            <w:noWrap/>
            <w:hideMark/>
          </w:tcPr>
          <w:p w14:paraId="3DE8798A"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32.8 ± 9.6</w:t>
            </w:r>
          </w:p>
        </w:tc>
        <w:tc>
          <w:tcPr>
            <w:tcW w:w="0" w:type="dxa"/>
            <w:shd w:val="clear" w:color="auto" w:fill="auto"/>
            <w:noWrap/>
            <w:hideMark/>
          </w:tcPr>
          <w:p w14:paraId="1A8B6B4B" w14:textId="0C3F7498"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w:t>
            </w:r>
            <w:r>
              <w:rPr>
                <w:rFonts w:ascii="Times New Roman" w:eastAsia="Times New Roman" w:hAnsi="Times New Roman" w:cs="Times New Roman"/>
                <w:color w:val="000000"/>
                <w:sz w:val="20"/>
                <w:szCs w:val="20"/>
                <w:lang w:val="en-US"/>
              </w:rPr>
              <w:t>10</w:t>
            </w:r>
          </w:p>
        </w:tc>
      </w:tr>
      <w:tr w:rsidR="00A83413" w:rsidRPr="00B33F76" w14:paraId="63F3E093"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A7AE32F"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Normal</w:t>
            </w:r>
          </w:p>
        </w:tc>
        <w:tc>
          <w:tcPr>
            <w:tcW w:w="0" w:type="dxa"/>
            <w:tcBorders>
              <w:right w:val="single" w:sz="4" w:space="0" w:color="000000" w:themeColor="text1"/>
            </w:tcBorders>
            <w:shd w:val="clear" w:color="auto" w:fill="auto"/>
            <w:noWrap/>
            <w:hideMark/>
          </w:tcPr>
          <w:p w14:paraId="776A44AF"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14 (15%)</w:t>
            </w:r>
          </w:p>
        </w:tc>
        <w:tc>
          <w:tcPr>
            <w:tcW w:w="0" w:type="dxa"/>
            <w:tcBorders>
              <w:left w:val="single" w:sz="4" w:space="0" w:color="000000" w:themeColor="text1"/>
            </w:tcBorders>
            <w:shd w:val="clear" w:color="auto" w:fill="auto"/>
            <w:noWrap/>
            <w:hideMark/>
          </w:tcPr>
          <w:p w14:paraId="42D9D9C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 (13%)</w:t>
            </w:r>
          </w:p>
        </w:tc>
        <w:tc>
          <w:tcPr>
            <w:tcW w:w="0" w:type="dxa"/>
            <w:shd w:val="clear" w:color="auto" w:fill="auto"/>
            <w:noWrap/>
            <w:hideMark/>
          </w:tcPr>
          <w:p w14:paraId="3A843F7F"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10 (16%)</w:t>
            </w:r>
          </w:p>
        </w:tc>
        <w:tc>
          <w:tcPr>
            <w:tcW w:w="0" w:type="dxa"/>
            <w:vMerge w:val="restart"/>
            <w:tcBorders>
              <w:right w:val="single" w:sz="4" w:space="0" w:color="000000" w:themeColor="text1"/>
            </w:tcBorders>
            <w:shd w:val="clear" w:color="auto" w:fill="auto"/>
            <w:noWrap/>
            <w:hideMark/>
          </w:tcPr>
          <w:p w14:paraId="7E84B84F" w14:textId="6080CB1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0.1</w:t>
            </w:r>
            <w:r>
              <w:rPr>
                <w:rFonts w:ascii="Times New Roman" w:eastAsia="Times New Roman" w:hAnsi="Times New Roman" w:cs="Times New Roman"/>
                <w:color w:val="000000"/>
                <w:sz w:val="20"/>
                <w:szCs w:val="20"/>
                <w:lang w:val="en-US"/>
              </w:rPr>
              <w:t>9</w:t>
            </w:r>
          </w:p>
        </w:tc>
        <w:tc>
          <w:tcPr>
            <w:tcW w:w="0" w:type="dxa"/>
            <w:tcBorders>
              <w:left w:val="single" w:sz="4" w:space="0" w:color="000000" w:themeColor="text1"/>
            </w:tcBorders>
            <w:shd w:val="clear" w:color="auto" w:fill="auto"/>
            <w:noWrap/>
            <w:hideMark/>
          </w:tcPr>
          <w:p w14:paraId="449FB259"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9 (14%)</w:t>
            </w:r>
          </w:p>
        </w:tc>
        <w:tc>
          <w:tcPr>
            <w:tcW w:w="0" w:type="dxa"/>
            <w:shd w:val="clear" w:color="auto" w:fill="auto"/>
            <w:noWrap/>
            <w:hideMark/>
          </w:tcPr>
          <w:p w14:paraId="3D89DFB7"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 (17%)</w:t>
            </w:r>
          </w:p>
        </w:tc>
        <w:tc>
          <w:tcPr>
            <w:tcW w:w="0" w:type="dxa"/>
            <w:vMerge w:val="restart"/>
            <w:tcBorders>
              <w:right w:val="single" w:sz="4" w:space="0" w:color="000000" w:themeColor="text1"/>
            </w:tcBorders>
            <w:shd w:val="clear" w:color="auto" w:fill="auto"/>
            <w:noWrap/>
            <w:hideMark/>
          </w:tcPr>
          <w:p w14:paraId="6D585215" w14:textId="408D3B32"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0.86</w:t>
            </w:r>
          </w:p>
        </w:tc>
        <w:tc>
          <w:tcPr>
            <w:tcW w:w="0" w:type="dxa"/>
            <w:tcBorders>
              <w:left w:val="single" w:sz="4" w:space="0" w:color="000000" w:themeColor="text1"/>
            </w:tcBorders>
            <w:shd w:val="clear" w:color="auto" w:fill="auto"/>
            <w:noWrap/>
            <w:hideMark/>
          </w:tcPr>
          <w:p w14:paraId="7051F154"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11 (16%)</w:t>
            </w:r>
          </w:p>
        </w:tc>
        <w:tc>
          <w:tcPr>
            <w:tcW w:w="0" w:type="dxa"/>
            <w:shd w:val="clear" w:color="auto" w:fill="auto"/>
            <w:noWrap/>
            <w:hideMark/>
          </w:tcPr>
          <w:p w14:paraId="12A40D8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 (12%)</w:t>
            </w:r>
          </w:p>
        </w:tc>
        <w:tc>
          <w:tcPr>
            <w:tcW w:w="0" w:type="dxa"/>
            <w:vMerge w:val="restart"/>
            <w:shd w:val="clear" w:color="auto" w:fill="auto"/>
            <w:noWrap/>
            <w:hideMark/>
          </w:tcPr>
          <w:p w14:paraId="3AA841DF" w14:textId="1274BC16"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0.8</w:t>
            </w:r>
            <w:r>
              <w:rPr>
                <w:rFonts w:ascii="Times New Roman" w:eastAsia="Times New Roman" w:hAnsi="Times New Roman" w:cs="Times New Roman"/>
                <w:color w:val="000000"/>
                <w:sz w:val="20"/>
                <w:szCs w:val="20"/>
                <w:lang w:val="en-US"/>
              </w:rPr>
              <w:t>3</w:t>
            </w:r>
          </w:p>
        </w:tc>
      </w:tr>
      <w:tr w:rsidR="00A83413" w:rsidRPr="00B33F76" w14:paraId="1E45C905"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DFB5C11"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Pre-obese</w:t>
            </w:r>
          </w:p>
        </w:tc>
        <w:tc>
          <w:tcPr>
            <w:tcW w:w="0" w:type="dxa"/>
            <w:tcBorders>
              <w:right w:val="single" w:sz="4" w:space="0" w:color="000000" w:themeColor="text1"/>
            </w:tcBorders>
            <w:shd w:val="clear" w:color="auto" w:fill="auto"/>
            <w:noWrap/>
            <w:hideMark/>
          </w:tcPr>
          <w:p w14:paraId="4F07CAE5"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31 (33%)</w:t>
            </w:r>
          </w:p>
        </w:tc>
        <w:tc>
          <w:tcPr>
            <w:tcW w:w="0" w:type="dxa"/>
            <w:tcBorders>
              <w:left w:val="single" w:sz="4" w:space="0" w:color="000000" w:themeColor="text1"/>
            </w:tcBorders>
            <w:shd w:val="clear" w:color="auto" w:fill="auto"/>
            <w:noWrap/>
            <w:hideMark/>
          </w:tcPr>
          <w:p w14:paraId="78FFA168"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8 (26%)</w:t>
            </w:r>
          </w:p>
        </w:tc>
        <w:tc>
          <w:tcPr>
            <w:tcW w:w="0" w:type="dxa"/>
            <w:shd w:val="clear" w:color="auto" w:fill="auto"/>
            <w:noWrap/>
            <w:hideMark/>
          </w:tcPr>
          <w:p w14:paraId="01E01A68"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23 (36%)</w:t>
            </w:r>
          </w:p>
        </w:tc>
        <w:tc>
          <w:tcPr>
            <w:tcW w:w="0" w:type="dxa"/>
            <w:vMerge/>
            <w:tcBorders>
              <w:right w:val="single" w:sz="4" w:space="0" w:color="000000" w:themeColor="text1"/>
            </w:tcBorders>
            <w:shd w:val="clear" w:color="auto" w:fill="auto"/>
            <w:hideMark/>
          </w:tcPr>
          <w:p w14:paraId="0D61B292"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780C33A6"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22 (33%)</w:t>
            </w:r>
          </w:p>
        </w:tc>
        <w:tc>
          <w:tcPr>
            <w:tcW w:w="0" w:type="dxa"/>
            <w:shd w:val="clear" w:color="auto" w:fill="auto"/>
            <w:noWrap/>
            <w:hideMark/>
          </w:tcPr>
          <w:p w14:paraId="07266962"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9 (31 %)</w:t>
            </w:r>
          </w:p>
        </w:tc>
        <w:tc>
          <w:tcPr>
            <w:tcW w:w="0" w:type="dxa"/>
            <w:vMerge/>
            <w:tcBorders>
              <w:right w:val="single" w:sz="4" w:space="0" w:color="000000" w:themeColor="text1"/>
            </w:tcBorders>
            <w:shd w:val="clear" w:color="auto" w:fill="auto"/>
            <w:hideMark/>
          </w:tcPr>
          <w:p w14:paraId="67A594AA"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56452336"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22 (31%)</w:t>
            </w:r>
          </w:p>
        </w:tc>
        <w:tc>
          <w:tcPr>
            <w:tcW w:w="0" w:type="dxa"/>
            <w:shd w:val="clear" w:color="auto" w:fill="auto"/>
            <w:noWrap/>
            <w:hideMark/>
          </w:tcPr>
          <w:p w14:paraId="3564A636"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 xml:space="preserve">9 (36%) </w:t>
            </w:r>
          </w:p>
        </w:tc>
        <w:tc>
          <w:tcPr>
            <w:tcW w:w="0" w:type="dxa"/>
            <w:vMerge/>
            <w:shd w:val="clear" w:color="auto" w:fill="auto"/>
            <w:hideMark/>
          </w:tcPr>
          <w:p w14:paraId="7149260E" w14:textId="77777777" w:rsidR="00B33F76" w:rsidRPr="00B33F76" w:rsidRDefault="00B33F76" w:rsidP="00B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A83413" w:rsidRPr="00B33F76" w14:paraId="66984E9C"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63D87E0"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Obese 1</w:t>
            </w:r>
          </w:p>
        </w:tc>
        <w:tc>
          <w:tcPr>
            <w:tcW w:w="0" w:type="dxa"/>
            <w:tcBorders>
              <w:right w:val="single" w:sz="4" w:space="0" w:color="000000" w:themeColor="text1"/>
            </w:tcBorders>
            <w:shd w:val="clear" w:color="auto" w:fill="auto"/>
            <w:noWrap/>
            <w:hideMark/>
          </w:tcPr>
          <w:p w14:paraId="31928C0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22 (23%)</w:t>
            </w:r>
          </w:p>
        </w:tc>
        <w:tc>
          <w:tcPr>
            <w:tcW w:w="0" w:type="dxa"/>
            <w:tcBorders>
              <w:left w:val="single" w:sz="4" w:space="0" w:color="000000" w:themeColor="text1"/>
            </w:tcBorders>
            <w:shd w:val="clear" w:color="auto" w:fill="auto"/>
            <w:noWrap/>
            <w:hideMark/>
          </w:tcPr>
          <w:p w14:paraId="5E12682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 (19%)</w:t>
            </w:r>
          </w:p>
        </w:tc>
        <w:tc>
          <w:tcPr>
            <w:tcW w:w="0" w:type="dxa"/>
            <w:shd w:val="clear" w:color="auto" w:fill="auto"/>
            <w:noWrap/>
            <w:hideMark/>
          </w:tcPr>
          <w:p w14:paraId="033316FC"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16 (25%)</w:t>
            </w:r>
          </w:p>
        </w:tc>
        <w:tc>
          <w:tcPr>
            <w:tcW w:w="0" w:type="dxa"/>
            <w:vMerge/>
            <w:tcBorders>
              <w:right w:val="single" w:sz="4" w:space="0" w:color="000000" w:themeColor="text1"/>
            </w:tcBorders>
            <w:shd w:val="clear" w:color="auto" w:fill="auto"/>
            <w:hideMark/>
          </w:tcPr>
          <w:p w14:paraId="5A05817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20446363"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(26%)</w:t>
            </w:r>
          </w:p>
        </w:tc>
        <w:tc>
          <w:tcPr>
            <w:tcW w:w="0" w:type="dxa"/>
            <w:shd w:val="clear" w:color="auto" w:fill="auto"/>
            <w:noWrap/>
            <w:hideMark/>
          </w:tcPr>
          <w:p w14:paraId="7AA59D6F"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 (17%)</w:t>
            </w:r>
          </w:p>
        </w:tc>
        <w:tc>
          <w:tcPr>
            <w:tcW w:w="0" w:type="dxa"/>
            <w:vMerge/>
            <w:tcBorders>
              <w:right w:val="single" w:sz="4" w:space="0" w:color="000000" w:themeColor="text1"/>
            </w:tcBorders>
            <w:shd w:val="clear" w:color="auto" w:fill="auto"/>
            <w:hideMark/>
          </w:tcPr>
          <w:p w14:paraId="3E95AEAD"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0F5AE65D"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16 (23%)</w:t>
            </w:r>
          </w:p>
        </w:tc>
        <w:tc>
          <w:tcPr>
            <w:tcW w:w="0" w:type="dxa"/>
            <w:shd w:val="clear" w:color="auto" w:fill="auto"/>
            <w:noWrap/>
            <w:hideMark/>
          </w:tcPr>
          <w:p w14:paraId="2D44242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 (24%)</w:t>
            </w:r>
          </w:p>
        </w:tc>
        <w:tc>
          <w:tcPr>
            <w:tcW w:w="0" w:type="dxa"/>
            <w:vMerge/>
            <w:shd w:val="clear" w:color="auto" w:fill="auto"/>
            <w:hideMark/>
          </w:tcPr>
          <w:p w14:paraId="2A2B9FA5" w14:textId="77777777" w:rsidR="00B33F76" w:rsidRPr="00B33F76" w:rsidRDefault="00B33F76" w:rsidP="00B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A83413" w:rsidRPr="00B33F76" w14:paraId="4FBC4609"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C0CB66C"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Obese 2</w:t>
            </w:r>
          </w:p>
        </w:tc>
        <w:tc>
          <w:tcPr>
            <w:tcW w:w="0" w:type="dxa"/>
            <w:tcBorders>
              <w:right w:val="single" w:sz="4" w:space="0" w:color="000000" w:themeColor="text1"/>
            </w:tcBorders>
            <w:shd w:val="clear" w:color="auto" w:fill="auto"/>
            <w:noWrap/>
            <w:hideMark/>
          </w:tcPr>
          <w:p w14:paraId="0EBF41D3"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13 (14%)</w:t>
            </w:r>
          </w:p>
        </w:tc>
        <w:tc>
          <w:tcPr>
            <w:tcW w:w="0" w:type="dxa"/>
            <w:tcBorders>
              <w:left w:val="single" w:sz="4" w:space="0" w:color="000000" w:themeColor="text1"/>
            </w:tcBorders>
            <w:shd w:val="clear" w:color="auto" w:fill="auto"/>
            <w:noWrap/>
            <w:hideMark/>
          </w:tcPr>
          <w:p w14:paraId="5A4D076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 (13%)</w:t>
            </w:r>
          </w:p>
        </w:tc>
        <w:tc>
          <w:tcPr>
            <w:tcW w:w="0" w:type="dxa"/>
            <w:shd w:val="clear" w:color="auto" w:fill="auto"/>
            <w:noWrap/>
            <w:hideMark/>
          </w:tcPr>
          <w:p w14:paraId="5821ECC2"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9 (14%)</w:t>
            </w:r>
          </w:p>
        </w:tc>
        <w:tc>
          <w:tcPr>
            <w:tcW w:w="0" w:type="dxa"/>
            <w:vMerge/>
            <w:tcBorders>
              <w:right w:val="single" w:sz="4" w:space="0" w:color="000000" w:themeColor="text1"/>
            </w:tcBorders>
            <w:shd w:val="clear" w:color="auto" w:fill="auto"/>
            <w:hideMark/>
          </w:tcPr>
          <w:p w14:paraId="2884AF5C"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054830F2"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8 (12%)</w:t>
            </w:r>
          </w:p>
        </w:tc>
        <w:tc>
          <w:tcPr>
            <w:tcW w:w="0" w:type="dxa"/>
            <w:shd w:val="clear" w:color="auto" w:fill="auto"/>
            <w:noWrap/>
            <w:hideMark/>
          </w:tcPr>
          <w:p w14:paraId="3D8A6332"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 (17%)</w:t>
            </w:r>
          </w:p>
        </w:tc>
        <w:tc>
          <w:tcPr>
            <w:tcW w:w="0" w:type="dxa"/>
            <w:vMerge/>
            <w:tcBorders>
              <w:right w:val="single" w:sz="4" w:space="0" w:color="000000" w:themeColor="text1"/>
            </w:tcBorders>
            <w:shd w:val="clear" w:color="auto" w:fill="auto"/>
            <w:hideMark/>
          </w:tcPr>
          <w:p w14:paraId="010C403F"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4E096483"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11 (16%)</w:t>
            </w:r>
          </w:p>
        </w:tc>
        <w:tc>
          <w:tcPr>
            <w:tcW w:w="0" w:type="dxa"/>
            <w:shd w:val="clear" w:color="auto" w:fill="auto"/>
            <w:noWrap/>
            <w:hideMark/>
          </w:tcPr>
          <w:p w14:paraId="5961D533"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 (8%)</w:t>
            </w:r>
          </w:p>
        </w:tc>
        <w:tc>
          <w:tcPr>
            <w:tcW w:w="0" w:type="dxa"/>
            <w:vMerge/>
            <w:shd w:val="clear" w:color="auto" w:fill="auto"/>
            <w:hideMark/>
          </w:tcPr>
          <w:p w14:paraId="193CE224" w14:textId="77777777" w:rsidR="00B33F76" w:rsidRPr="00B33F76" w:rsidRDefault="00B33F76" w:rsidP="00B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A83413" w:rsidRPr="00B33F76" w14:paraId="7112497D"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D9D9D9"/>
            </w:tcBorders>
            <w:shd w:val="clear" w:color="auto" w:fill="auto"/>
            <w:noWrap/>
            <w:hideMark/>
          </w:tcPr>
          <w:p w14:paraId="04D7A1A3"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Obese 3</w:t>
            </w:r>
          </w:p>
        </w:tc>
        <w:tc>
          <w:tcPr>
            <w:tcW w:w="0" w:type="dxa"/>
            <w:tcBorders>
              <w:bottom w:val="single" w:sz="4" w:space="0" w:color="D9D9D9"/>
              <w:right w:val="single" w:sz="4" w:space="0" w:color="000000" w:themeColor="text1"/>
            </w:tcBorders>
            <w:shd w:val="clear" w:color="auto" w:fill="auto"/>
            <w:noWrap/>
            <w:hideMark/>
          </w:tcPr>
          <w:p w14:paraId="5F609FF0"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15 (16%)</w:t>
            </w:r>
          </w:p>
        </w:tc>
        <w:tc>
          <w:tcPr>
            <w:tcW w:w="0" w:type="dxa"/>
            <w:tcBorders>
              <w:left w:val="single" w:sz="4" w:space="0" w:color="000000" w:themeColor="text1"/>
              <w:bottom w:val="single" w:sz="4" w:space="0" w:color="D9D9D9"/>
            </w:tcBorders>
            <w:shd w:val="clear" w:color="auto" w:fill="auto"/>
            <w:noWrap/>
            <w:hideMark/>
          </w:tcPr>
          <w:p w14:paraId="18E49D18"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9 (29%)</w:t>
            </w:r>
          </w:p>
        </w:tc>
        <w:tc>
          <w:tcPr>
            <w:tcW w:w="0" w:type="dxa"/>
            <w:tcBorders>
              <w:bottom w:val="single" w:sz="4" w:space="0" w:color="D9D9D9"/>
            </w:tcBorders>
            <w:shd w:val="clear" w:color="auto" w:fill="auto"/>
            <w:noWrap/>
            <w:hideMark/>
          </w:tcPr>
          <w:p w14:paraId="156B7292"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 (9%)</w:t>
            </w:r>
          </w:p>
        </w:tc>
        <w:tc>
          <w:tcPr>
            <w:tcW w:w="0" w:type="dxa"/>
            <w:vMerge/>
            <w:tcBorders>
              <w:bottom w:val="single" w:sz="4" w:space="0" w:color="D9D9D9"/>
              <w:right w:val="single" w:sz="4" w:space="0" w:color="000000" w:themeColor="text1"/>
            </w:tcBorders>
            <w:shd w:val="clear" w:color="auto" w:fill="auto"/>
            <w:hideMark/>
          </w:tcPr>
          <w:p w14:paraId="5616FE24"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bottom w:val="single" w:sz="4" w:space="0" w:color="D9D9D9"/>
            </w:tcBorders>
            <w:shd w:val="clear" w:color="auto" w:fill="auto"/>
            <w:noWrap/>
            <w:hideMark/>
          </w:tcPr>
          <w:p w14:paraId="4B20804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10 (15%)</w:t>
            </w:r>
          </w:p>
        </w:tc>
        <w:tc>
          <w:tcPr>
            <w:tcW w:w="0" w:type="dxa"/>
            <w:tcBorders>
              <w:bottom w:val="single" w:sz="4" w:space="0" w:color="D9D9D9"/>
            </w:tcBorders>
            <w:shd w:val="clear" w:color="auto" w:fill="auto"/>
            <w:noWrap/>
            <w:hideMark/>
          </w:tcPr>
          <w:p w14:paraId="38E5C510"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 (17%)</w:t>
            </w:r>
          </w:p>
        </w:tc>
        <w:tc>
          <w:tcPr>
            <w:tcW w:w="0" w:type="dxa"/>
            <w:vMerge/>
            <w:tcBorders>
              <w:bottom w:val="single" w:sz="4" w:space="0" w:color="D9D9D9"/>
              <w:right w:val="single" w:sz="4" w:space="0" w:color="000000" w:themeColor="text1"/>
            </w:tcBorders>
            <w:shd w:val="clear" w:color="auto" w:fill="auto"/>
            <w:hideMark/>
          </w:tcPr>
          <w:p w14:paraId="61C5C32A"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bottom w:val="single" w:sz="4" w:space="0" w:color="D9D9D9"/>
            </w:tcBorders>
            <w:shd w:val="clear" w:color="auto" w:fill="auto"/>
            <w:noWrap/>
            <w:hideMark/>
          </w:tcPr>
          <w:p w14:paraId="7ADCFF9D"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10 (14%)</w:t>
            </w:r>
          </w:p>
        </w:tc>
        <w:tc>
          <w:tcPr>
            <w:tcW w:w="0" w:type="dxa"/>
            <w:tcBorders>
              <w:bottom w:val="single" w:sz="4" w:space="0" w:color="D9D9D9"/>
            </w:tcBorders>
            <w:shd w:val="clear" w:color="auto" w:fill="auto"/>
            <w:noWrap/>
            <w:hideMark/>
          </w:tcPr>
          <w:p w14:paraId="0B4736A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 (20%)</w:t>
            </w:r>
          </w:p>
        </w:tc>
        <w:tc>
          <w:tcPr>
            <w:tcW w:w="0" w:type="dxa"/>
            <w:vMerge/>
            <w:tcBorders>
              <w:bottom w:val="single" w:sz="4" w:space="0" w:color="D9D9D9"/>
            </w:tcBorders>
            <w:shd w:val="clear" w:color="auto" w:fill="auto"/>
            <w:hideMark/>
          </w:tcPr>
          <w:p w14:paraId="46096270" w14:textId="77777777" w:rsidR="00B33F76" w:rsidRPr="00B33F76" w:rsidRDefault="00B33F76" w:rsidP="00B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A83413" w:rsidRPr="00B33F76" w14:paraId="21B3545E"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D9D9D9"/>
            </w:tcBorders>
            <w:shd w:val="clear" w:color="auto" w:fill="auto"/>
            <w:noWrap/>
            <w:hideMark/>
          </w:tcPr>
          <w:p w14:paraId="23BA1CD2" w14:textId="04CD049A" w:rsidR="00B33F76" w:rsidRPr="00B33F76" w:rsidRDefault="00B33F76" w:rsidP="00B33F76">
            <w:pPr>
              <w:rPr>
                <w:rFonts w:ascii="Times New Roman" w:eastAsia="Times New Roman" w:hAnsi="Times New Roman" w:cs="Times New Roman"/>
                <w:i w:val="0"/>
                <w:iCs w:val="0"/>
                <w:color w:val="000000"/>
                <w:sz w:val="20"/>
                <w:szCs w:val="20"/>
                <w:lang w:val="en-US"/>
              </w:rPr>
            </w:pPr>
            <w:r>
              <w:rPr>
                <w:rFonts w:ascii="Times New Roman" w:eastAsia="Times New Roman" w:hAnsi="Times New Roman" w:cs="Times New Roman"/>
                <w:i w:val="0"/>
                <w:iCs w:val="0"/>
                <w:color w:val="000000"/>
                <w:sz w:val="20"/>
                <w:szCs w:val="20"/>
                <w:lang w:val="en-US"/>
              </w:rPr>
              <w:t xml:space="preserve">NYHA                </w:t>
            </w:r>
            <w:r w:rsidRPr="00B33F76">
              <w:rPr>
                <w:rFonts w:ascii="Times New Roman" w:eastAsia="Times New Roman" w:hAnsi="Times New Roman" w:cs="Times New Roman"/>
                <w:i w:val="0"/>
                <w:iCs w:val="0"/>
                <w:color w:val="000000"/>
                <w:sz w:val="20"/>
                <w:szCs w:val="20"/>
                <w:lang w:val="en-US"/>
              </w:rPr>
              <w:t>1</w:t>
            </w:r>
          </w:p>
        </w:tc>
        <w:tc>
          <w:tcPr>
            <w:tcW w:w="0" w:type="dxa"/>
            <w:tcBorders>
              <w:top w:val="single" w:sz="4" w:space="0" w:color="D9D9D9"/>
              <w:right w:val="single" w:sz="4" w:space="0" w:color="000000" w:themeColor="text1"/>
            </w:tcBorders>
            <w:shd w:val="clear" w:color="auto" w:fill="auto"/>
            <w:noWrap/>
            <w:hideMark/>
          </w:tcPr>
          <w:p w14:paraId="35F071D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18 (19%)</w:t>
            </w:r>
          </w:p>
        </w:tc>
        <w:tc>
          <w:tcPr>
            <w:tcW w:w="0" w:type="dxa"/>
            <w:tcBorders>
              <w:top w:val="single" w:sz="4" w:space="0" w:color="D9D9D9"/>
              <w:left w:val="single" w:sz="4" w:space="0" w:color="000000" w:themeColor="text1"/>
            </w:tcBorders>
            <w:shd w:val="clear" w:color="auto" w:fill="auto"/>
            <w:noWrap/>
            <w:hideMark/>
          </w:tcPr>
          <w:p w14:paraId="644C1EDE"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 (14%)</w:t>
            </w:r>
          </w:p>
        </w:tc>
        <w:tc>
          <w:tcPr>
            <w:tcW w:w="0" w:type="dxa"/>
            <w:tcBorders>
              <w:top w:val="single" w:sz="4" w:space="0" w:color="D9D9D9"/>
            </w:tcBorders>
            <w:shd w:val="clear" w:color="auto" w:fill="auto"/>
            <w:noWrap/>
            <w:hideMark/>
          </w:tcPr>
          <w:p w14:paraId="57491BB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14 (22%)</w:t>
            </w:r>
          </w:p>
        </w:tc>
        <w:tc>
          <w:tcPr>
            <w:tcW w:w="0" w:type="dxa"/>
            <w:vMerge w:val="restart"/>
            <w:tcBorders>
              <w:top w:val="single" w:sz="4" w:space="0" w:color="D9D9D9"/>
              <w:right w:val="single" w:sz="4" w:space="0" w:color="000000" w:themeColor="text1"/>
            </w:tcBorders>
            <w:shd w:val="clear" w:color="auto" w:fill="auto"/>
            <w:noWrap/>
            <w:hideMark/>
          </w:tcPr>
          <w:p w14:paraId="2AB918FE" w14:textId="1607812A"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w:t>
            </w:r>
            <w:r>
              <w:rPr>
                <w:rFonts w:ascii="Times New Roman" w:eastAsia="Times New Roman" w:hAnsi="Times New Roman" w:cs="Times New Roman"/>
                <w:color w:val="000000"/>
                <w:sz w:val="20"/>
                <w:szCs w:val="20"/>
                <w:lang w:val="en-US"/>
              </w:rPr>
              <w:t>2</w:t>
            </w:r>
          </w:p>
        </w:tc>
        <w:tc>
          <w:tcPr>
            <w:tcW w:w="0" w:type="dxa"/>
            <w:tcBorders>
              <w:top w:val="single" w:sz="4" w:space="0" w:color="D9D9D9"/>
              <w:left w:val="single" w:sz="4" w:space="0" w:color="000000" w:themeColor="text1"/>
            </w:tcBorders>
            <w:shd w:val="clear" w:color="auto" w:fill="auto"/>
            <w:noWrap/>
            <w:hideMark/>
          </w:tcPr>
          <w:p w14:paraId="1A00962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8 (12%)</w:t>
            </w:r>
          </w:p>
        </w:tc>
        <w:tc>
          <w:tcPr>
            <w:tcW w:w="0" w:type="dxa"/>
            <w:tcBorders>
              <w:top w:val="single" w:sz="4" w:space="0" w:color="D9D9D9"/>
            </w:tcBorders>
            <w:shd w:val="clear" w:color="auto" w:fill="auto"/>
            <w:noWrap/>
            <w:hideMark/>
          </w:tcPr>
          <w:p w14:paraId="238C18E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10 (37%)</w:t>
            </w:r>
          </w:p>
        </w:tc>
        <w:tc>
          <w:tcPr>
            <w:tcW w:w="0" w:type="dxa"/>
            <w:vMerge w:val="restart"/>
            <w:tcBorders>
              <w:top w:val="single" w:sz="4" w:space="0" w:color="D9D9D9"/>
              <w:right w:val="single" w:sz="4" w:space="0" w:color="000000" w:themeColor="text1"/>
            </w:tcBorders>
            <w:shd w:val="clear" w:color="auto" w:fill="auto"/>
            <w:noWrap/>
            <w:hideMark/>
          </w:tcPr>
          <w:p w14:paraId="50A41023" w14:textId="0D778E58"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0.006</w:t>
            </w:r>
          </w:p>
        </w:tc>
        <w:tc>
          <w:tcPr>
            <w:tcW w:w="0" w:type="dxa"/>
            <w:tcBorders>
              <w:top w:val="single" w:sz="4" w:space="0" w:color="D9D9D9"/>
              <w:left w:val="single" w:sz="4" w:space="0" w:color="000000" w:themeColor="text1"/>
            </w:tcBorders>
            <w:shd w:val="clear" w:color="auto" w:fill="auto"/>
            <w:noWrap/>
            <w:hideMark/>
          </w:tcPr>
          <w:p w14:paraId="410BEDB9"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13 (19%)</w:t>
            </w:r>
          </w:p>
        </w:tc>
        <w:tc>
          <w:tcPr>
            <w:tcW w:w="0" w:type="dxa"/>
            <w:tcBorders>
              <w:top w:val="single" w:sz="4" w:space="0" w:color="D9D9D9"/>
            </w:tcBorders>
            <w:shd w:val="clear" w:color="auto" w:fill="auto"/>
            <w:noWrap/>
            <w:hideMark/>
          </w:tcPr>
          <w:p w14:paraId="01ABB85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 (22%)</w:t>
            </w:r>
          </w:p>
        </w:tc>
        <w:tc>
          <w:tcPr>
            <w:tcW w:w="0" w:type="dxa"/>
            <w:vMerge w:val="restart"/>
            <w:tcBorders>
              <w:top w:val="single" w:sz="4" w:space="0" w:color="D9D9D9"/>
            </w:tcBorders>
            <w:shd w:val="clear" w:color="auto" w:fill="auto"/>
            <w:noWrap/>
            <w:hideMark/>
          </w:tcPr>
          <w:p w14:paraId="33CB84D3" w14:textId="3F2258F1"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0.91</w:t>
            </w:r>
          </w:p>
        </w:tc>
      </w:tr>
      <w:tr w:rsidR="00A83413" w:rsidRPr="00B33F76" w14:paraId="4A095BF3"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7B87017"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2</w:t>
            </w:r>
          </w:p>
        </w:tc>
        <w:tc>
          <w:tcPr>
            <w:tcW w:w="0" w:type="dxa"/>
            <w:tcBorders>
              <w:right w:val="single" w:sz="4" w:space="0" w:color="000000" w:themeColor="text1"/>
            </w:tcBorders>
            <w:shd w:val="clear" w:color="auto" w:fill="auto"/>
            <w:noWrap/>
            <w:hideMark/>
          </w:tcPr>
          <w:p w14:paraId="79B1094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39 (42%)</w:t>
            </w:r>
          </w:p>
        </w:tc>
        <w:tc>
          <w:tcPr>
            <w:tcW w:w="0" w:type="dxa"/>
            <w:tcBorders>
              <w:left w:val="single" w:sz="4" w:space="0" w:color="000000" w:themeColor="text1"/>
            </w:tcBorders>
            <w:shd w:val="clear" w:color="auto" w:fill="auto"/>
            <w:noWrap/>
            <w:hideMark/>
          </w:tcPr>
          <w:p w14:paraId="17BEE55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11 (38%)</w:t>
            </w:r>
          </w:p>
        </w:tc>
        <w:tc>
          <w:tcPr>
            <w:tcW w:w="0" w:type="dxa"/>
            <w:shd w:val="clear" w:color="auto" w:fill="auto"/>
            <w:noWrap/>
            <w:hideMark/>
          </w:tcPr>
          <w:p w14:paraId="11719CD1"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28 (44%)</w:t>
            </w:r>
          </w:p>
        </w:tc>
        <w:tc>
          <w:tcPr>
            <w:tcW w:w="0" w:type="dxa"/>
            <w:vMerge/>
            <w:tcBorders>
              <w:right w:val="single" w:sz="4" w:space="0" w:color="000000" w:themeColor="text1"/>
            </w:tcBorders>
            <w:shd w:val="clear" w:color="auto" w:fill="auto"/>
            <w:hideMark/>
          </w:tcPr>
          <w:p w14:paraId="4E99BFB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7B5C9563"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31 (47%)</w:t>
            </w:r>
          </w:p>
        </w:tc>
        <w:tc>
          <w:tcPr>
            <w:tcW w:w="0" w:type="dxa"/>
            <w:shd w:val="clear" w:color="auto" w:fill="auto"/>
            <w:noWrap/>
            <w:hideMark/>
          </w:tcPr>
          <w:p w14:paraId="29DBE2DD"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8 (30%)</w:t>
            </w:r>
          </w:p>
        </w:tc>
        <w:tc>
          <w:tcPr>
            <w:tcW w:w="0" w:type="dxa"/>
            <w:vMerge/>
            <w:tcBorders>
              <w:right w:val="single" w:sz="4" w:space="0" w:color="000000" w:themeColor="text1"/>
            </w:tcBorders>
            <w:shd w:val="clear" w:color="auto" w:fill="auto"/>
            <w:hideMark/>
          </w:tcPr>
          <w:p w14:paraId="739B015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1C8F444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29 (41%)</w:t>
            </w:r>
          </w:p>
        </w:tc>
        <w:tc>
          <w:tcPr>
            <w:tcW w:w="0" w:type="dxa"/>
            <w:shd w:val="clear" w:color="auto" w:fill="auto"/>
            <w:noWrap/>
            <w:hideMark/>
          </w:tcPr>
          <w:p w14:paraId="3F3AC0A4"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10 (43%)</w:t>
            </w:r>
          </w:p>
        </w:tc>
        <w:tc>
          <w:tcPr>
            <w:tcW w:w="0" w:type="dxa"/>
            <w:vMerge/>
            <w:shd w:val="clear" w:color="auto" w:fill="auto"/>
            <w:hideMark/>
          </w:tcPr>
          <w:p w14:paraId="4BFD288C" w14:textId="77777777" w:rsidR="00B33F76" w:rsidRPr="00B33F76" w:rsidRDefault="00B33F76" w:rsidP="00B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A83413" w:rsidRPr="00B33F76" w14:paraId="0A39D3DD"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641951FE"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3</w:t>
            </w:r>
          </w:p>
        </w:tc>
        <w:tc>
          <w:tcPr>
            <w:tcW w:w="0" w:type="dxa"/>
            <w:tcBorders>
              <w:right w:val="single" w:sz="4" w:space="0" w:color="000000" w:themeColor="text1"/>
            </w:tcBorders>
            <w:shd w:val="clear" w:color="auto" w:fill="auto"/>
            <w:noWrap/>
            <w:hideMark/>
          </w:tcPr>
          <w:p w14:paraId="3A6B5983"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25 (27%)</w:t>
            </w:r>
          </w:p>
        </w:tc>
        <w:tc>
          <w:tcPr>
            <w:tcW w:w="0" w:type="dxa"/>
            <w:tcBorders>
              <w:left w:val="single" w:sz="4" w:space="0" w:color="000000" w:themeColor="text1"/>
            </w:tcBorders>
            <w:shd w:val="clear" w:color="auto" w:fill="auto"/>
            <w:noWrap/>
            <w:hideMark/>
          </w:tcPr>
          <w:p w14:paraId="4355C112"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11 (38%)</w:t>
            </w:r>
          </w:p>
        </w:tc>
        <w:tc>
          <w:tcPr>
            <w:tcW w:w="0" w:type="dxa"/>
            <w:shd w:val="clear" w:color="auto" w:fill="auto"/>
            <w:noWrap/>
            <w:hideMark/>
          </w:tcPr>
          <w:p w14:paraId="4BDC9825"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14 (22%)</w:t>
            </w:r>
          </w:p>
        </w:tc>
        <w:tc>
          <w:tcPr>
            <w:tcW w:w="0" w:type="dxa"/>
            <w:vMerge/>
            <w:tcBorders>
              <w:right w:val="single" w:sz="4" w:space="0" w:color="000000" w:themeColor="text1"/>
            </w:tcBorders>
            <w:shd w:val="clear" w:color="auto" w:fill="auto"/>
            <w:hideMark/>
          </w:tcPr>
          <w:p w14:paraId="68C59DA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003E043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16 (24%)</w:t>
            </w:r>
          </w:p>
        </w:tc>
        <w:tc>
          <w:tcPr>
            <w:tcW w:w="0" w:type="dxa"/>
            <w:shd w:val="clear" w:color="auto" w:fill="auto"/>
            <w:noWrap/>
            <w:hideMark/>
          </w:tcPr>
          <w:p w14:paraId="663343DB"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9 (33%)</w:t>
            </w:r>
          </w:p>
        </w:tc>
        <w:tc>
          <w:tcPr>
            <w:tcW w:w="0" w:type="dxa"/>
            <w:vMerge/>
            <w:tcBorders>
              <w:right w:val="single" w:sz="4" w:space="0" w:color="000000" w:themeColor="text1"/>
            </w:tcBorders>
            <w:shd w:val="clear" w:color="auto" w:fill="auto"/>
            <w:hideMark/>
          </w:tcPr>
          <w:p w14:paraId="57BF1F05"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tcBorders>
            <w:shd w:val="clear" w:color="auto" w:fill="auto"/>
            <w:noWrap/>
            <w:hideMark/>
          </w:tcPr>
          <w:p w14:paraId="5A15F1B6"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19 (27%)</w:t>
            </w:r>
          </w:p>
        </w:tc>
        <w:tc>
          <w:tcPr>
            <w:tcW w:w="0" w:type="dxa"/>
            <w:shd w:val="clear" w:color="auto" w:fill="auto"/>
            <w:noWrap/>
            <w:hideMark/>
          </w:tcPr>
          <w:p w14:paraId="16E6A65E"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 (26%)</w:t>
            </w:r>
          </w:p>
        </w:tc>
        <w:tc>
          <w:tcPr>
            <w:tcW w:w="0" w:type="dxa"/>
            <w:vMerge/>
            <w:shd w:val="clear" w:color="auto" w:fill="auto"/>
            <w:hideMark/>
          </w:tcPr>
          <w:p w14:paraId="2989100F" w14:textId="77777777" w:rsidR="00B33F76" w:rsidRPr="00B33F76" w:rsidRDefault="00B33F76" w:rsidP="00B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A83413" w:rsidRPr="00B33F76" w14:paraId="38153ECC"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D9D9D9"/>
            </w:tcBorders>
            <w:shd w:val="clear" w:color="auto" w:fill="auto"/>
            <w:noWrap/>
            <w:hideMark/>
          </w:tcPr>
          <w:p w14:paraId="6781728A"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4</w:t>
            </w:r>
          </w:p>
        </w:tc>
        <w:tc>
          <w:tcPr>
            <w:tcW w:w="0" w:type="dxa"/>
            <w:tcBorders>
              <w:bottom w:val="single" w:sz="4" w:space="0" w:color="D9D9D9"/>
              <w:right w:val="single" w:sz="4" w:space="0" w:color="000000" w:themeColor="text1"/>
            </w:tcBorders>
            <w:shd w:val="clear" w:color="auto" w:fill="auto"/>
            <w:noWrap/>
            <w:hideMark/>
          </w:tcPr>
          <w:p w14:paraId="6C140D3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11 (12%)</w:t>
            </w:r>
          </w:p>
        </w:tc>
        <w:tc>
          <w:tcPr>
            <w:tcW w:w="0" w:type="dxa"/>
            <w:tcBorders>
              <w:left w:val="single" w:sz="4" w:space="0" w:color="000000" w:themeColor="text1"/>
              <w:bottom w:val="single" w:sz="4" w:space="0" w:color="D9D9D9"/>
            </w:tcBorders>
            <w:shd w:val="clear" w:color="auto" w:fill="auto"/>
            <w:noWrap/>
            <w:hideMark/>
          </w:tcPr>
          <w:p w14:paraId="584D000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 (10%)</w:t>
            </w:r>
          </w:p>
        </w:tc>
        <w:tc>
          <w:tcPr>
            <w:tcW w:w="0" w:type="dxa"/>
            <w:tcBorders>
              <w:bottom w:val="single" w:sz="4" w:space="0" w:color="D9D9D9"/>
            </w:tcBorders>
            <w:shd w:val="clear" w:color="auto" w:fill="auto"/>
            <w:noWrap/>
            <w:hideMark/>
          </w:tcPr>
          <w:p w14:paraId="1D07EEB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8 (13%)</w:t>
            </w:r>
          </w:p>
        </w:tc>
        <w:tc>
          <w:tcPr>
            <w:tcW w:w="0" w:type="dxa"/>
            <w:vMerge/>
            <w:tcBorders>
              <w:bottom w:val="single" w:sz="4" w:space="0" w:color="D9D9D9"/>
              <w:right w:val="single" w:sz="4" w:space="0" w:color="000000" w:themeColor="text1"/>
            </w:tcBorders>
            <w:shd w:val="clear" w:color="auto" w:fill="auto"/>
            <w:hideMark/>
          </w:tcPr>
          <w:p w14:paraId="545E4703"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bottom w:val="single" w:sz="4" w:space="0" w:color="D9D9D9"/>
            </w:tcBorders>
            <w:shd w:val="clear" w:color="auto" w:fill="auto"/>
            <w:noWrap/>
            <w:hideMark/>
          </w:tcPr>
          <w:p w14:paraId="3FD71814"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11 (17%)</w:t>
            </w:r>
          </w:p>
        </w:tc>
        <w:tc>
          <w:tcPr>
            <w:tcW w:w="0" w:type="dxa"/>
            <w:tcBorders>
              <w:bottom w:val="single" w:sz="4" w:space="0" w:color="D9D9D9"/>
            </w:tcBorders>
            <w:shd w:val="clear" w:color="auto" w:fill="auto"/>
            <w:noWrap/>
            <w:hideMark/>
          </w:tcPr>
          <w:p w14:paraId="39C396E0"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 (0%)</w:t>
            </w:r>
          </w:p>
        </w:tc>
        <w:tc>
          <w:tcPr>
            <w:tcW w:w="0" w:type="dxa"/>
            <w:vMerge/>
            <w:tcBorders>
              <w:bottom w:val="single" w:sz="4" w:space="0" w:color="D9D9D9"/>
              <w:right w:val="single" w:sz="4" w:space="0" w:color="000000" w:themeColor="text1"/>
            </w:tcBorders>
            <w:shd w:val="clear" w:color="auto" w:fill="auto"/>
            <w:hideMark/>
          </w:tcPr>
          <w:p w14:paraId="1F7FE08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0" w:type="dxa"/>
            <w:tcBorders>
              <w:left w:val="single" w:sz="4" w:space="0" w:color="000000" w:themeColor="text1"/>
              <w:bottom w:val="single" w:sz="4" w:space="0" w:color="D9D9D9"/>
            </w:tcBorders>
            <w:shd w:val="clear" w:color="auto" w:fill="auto"/>
            <w:noWrap/>
            <w:hideMark/>
          </w:tcPr>
          <w:p w14:paraId="07D543A8"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9 (13%)</w:t>
            </w:r>
          </w:p>
        </w:tc>
        <w:tc>
          <w:tcPr>
            <w:tcW w:w="0" w:type="dxa"/>
            <w:tcBorders>
              <w:bottom w:val="single" w:sz="4" w:space="0" w:color="D9D9D9"/>
            </w:tcBorders>
            <w:shd w:val="clear" w:color="auto" w:fill="auto"/>
            <w:noWrap/>
            <w:hideMark/>
          </w:tcPr>
          <w:p w14:paraId="1B9148B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 (9%)</w:t>
            </w:r>
          </w:p>
        </w:tc>
        <w:tc>
          <w:tcPr>
            <w:tcW w:w="0" w:type="dxa"/>
            <w:vMerge/>
            <w:tcBorders>
              <w:bottom w:val="single" w:sz="4" w:space="0" w:color="D9D9D9"/>
            </w:tcBorders>
            <w:shd w:val="clear" w:color="auto" w:fill="auto"/>
            <w:hideMark/>
          </w:tcPr>
          <w:p w14:paraId="2FA06A28" w14:textId="77777777" w:rsidR="00B33F76" w:rsidRPr="00B33F76" w:rsidRDefault="00B33F76" w:rsidP="00B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A83413" w:rsidRPr="00B33F76" w14:paraId="01EA30EC"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D9D9D9"/>
            </w:tcBorders>
            <w:shd w:val="clear" w:color="auto" w:fill="auto"/>
            <w:noWrap/>
            <w:hideMark/>
          </w:tcPr>
          <w:p w14:paraId="2216EFC7"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LVEF (%)</w:t>
            </w:r>
          </w:p>
        </w:tc>
        <w:tc>
          <w:tcPr>
            <w:tcW w:w="0" w:type="dxa"/>
            <w:tcBorders>
              <w:top w:val="single" w:sz="4" w:space="0" w:color="D9D9D9"/>
              <w:right w:val="single" w:sz="4" w:space="0" w:color="000000" w:themeColor="text1"/>
            </w:tcBorders>
            <w:shd w:val="clear" w:color="auto" w:fill="auto"/>
            <w:noWrap/>
            <w:hideMark/>
          </w:tcPr>
          <w:p w14:paraId="64F96CB3"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59.8 ± 11.2</w:t>
            </w:r>
          </w:p>
        </w:tc>
        <w:tc>
          <w:tcPr>
            <w:tcW w:w="0" w:type="dxa"/>
            <w:tcBorders>
              <w:top w:val="single" w:sz="4" w:space="0" w:color="D9D9D9"/>
              <w:left w:val="single" w:sz="4" w:space="0" w:color="000000" w:themeColor="text1"/>
            </w:tcBorders>
            <w:shd w:val="clear" w:color="auto" w:fill="auto"/>
            <w:noWrap/>
            <w:hideMark/>
          </w:tcPr>
          <w:p w14:paraId="4FCBECD6"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60.9 ± 10.7</w:t>
            </w:r>
          </w:p>
        </w:tc>
        <w:tc>
          <w:tcPr>
            <w:tcW w:w="0" w:type="dxa"/>
            <w:tcBorders>
              <w:top w:val="single" w:sz="4" w:space="0" w:color="D9D9D9"/>
            </w:tcBorders>
            <w:shd w:val="clear" w:color="auto" w:fill="auto"/>
            <w:noWrap/>
            <w:hideMark/>
          </w:tcPr>
          <w:p w14:paraId="5D49B77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59.3 ± 11.4</w:t>
            </w:r>
          </w:p>
        </w:tc>
        <w:tc>
          <w:tcPr>
            <w:tcW w:w="0" w:type="dxa"/>
            <w:tcBorders>
              <w:top w:val="single" w:sz="4" w:space="0" w:color="D9D9D9"/>
              <w:right w:val="single" w:sz="4" w:space="0" w:color="000000" w:themeColor="text1"/>
            </w:tcBorders>
            <w:shd w:val="clear" w:color="auto" w:fill="auto"/>
            <w:noWrap/>
            <w:hideMark/>
          </w:tcPr>
          <w:p w14:paraId="70103562" w14:textId="492BC85B"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0.9</w:t>
            </w:r>
            <w:r>
              <w:rPr>
                <w:rFonts w:ascii="Times New Roman" w:eastAsia="Times New Roman" w:hAnsi="Times New Roman" w:cs="Times New Roman"/>
                <w:color w:val="000000"/>
                <w:sz w:val="20"/>
                <w:szCs w:val="20"/>
                <w:lang w:val="en-US"/>
              </w:rPr>
              <w:t>9</w:t>
            </w:r>
          </w:p>
        </w:tc>
        <w:tc>
          <w:tcPr>
            <w:tcW w:w="0" w:type="dxa"/>
            <w:tcBorders>
              <w:top w:val="single" w:sz="4" w:space="0" w:color="D9D9D9"/>
              <w:left w:val="single" w:sz="4" w:space="0" w:color="000000" w:themeColor="text1"/>
            </w:tcBorders>
            <w:shd w:val="clear" w:color="auto" w:fill="auto"/>
            <w:noWrap/>
            <w:hideMark/>
          </w:tcPr>
          <w:p w14:paraId="38DCD2AF"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58.0 ± 11.9</w:t>
            </w:r>
          </w:p>
        </w:tc>
        <w:tc>
          <w:tcPr>
            <w:tcW w:w="0" w:type="dxa"/>
            <w:tcBorders>
              <w:top w:val="single" w:sz="4" w:space="0" w:color="D9D9D9"/>
            </w:tcBorders>
            <w:shd w:val="clear" w:color="auto" w:fill="auto"/>
            <w:noWrap/>
            <w:hideMark/>
          </w:tcPr>
          <w:p w14:paraId="0A8B5493"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64.0 ± 7.8</w:t>
            </w:r>
          </w:p>
        </w:tc>
        <w:tc>
          <w:tcPr>
            <w:tcW w:w="0" w:type="dxa"/>
            <w:tcBorders>
              <w:top w:val="single" w:sz="4" w:space="0" w:color="D9D9D9"/>
              <w:right w:val="single" w:sz="4" w:space="0" w:color="000000" w:themeColor="text1"/>
            </w:tcBorders>
            <w:shd w:val="clear" w:color="auto" w:fill="auto"/>
            <w:noWrap/>
            <w:hideMark/>
          </w:tcPr>
          <w:p w14:paraId="1E384C71" w14:textId="7B8585A0"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0.0</w:t>
            </w:r>
            <w:r>
              <w:rPr>
                <w:rFonts w:ascii="Times New Roman" w:eastAsia="Times New Roman" w:hAnsi="Times New Roman" w:cs="Times New Roman"/>
                <w:color w:val="000000"/>
                <w:sz w:val="20"/>
                <w:szCs w:val="20"/>
                <w:lang w:val="en-US"/>
              </w:rPr>
              <w:t>7</w:t>
            </w:r>
          </w:p>
        </w:tc>
        <w:tc>
          <w:tcPr>
            <w:tcW w:w="0" w:type="dxa"/>
            <w:tcBorders>
              <w:top w:val="single" w:sz="4" w:space="0" w:color="D9D9D9"/>
              <w:left w:val="single" w:sz="4" w:space="0" w:color="000000" w:themeColor="text1"/>
            </w:tcBorders>
            <w:shd w:val="clear" w:color="auto" w:fill="auto"/>
            <w:noWrap/>
            <w:hideMark/>
          </w:tcPr>
          <w:p w14:paraId="70D9580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60.5 ± 11.3</w:t>
            </w:r>
          </w:p>
        </w:tc>
        <w:tc>
          <w:tcPr>
            <w:tcW w:w="0" w:type="dxa"/>
            <w:tcBorders>
              <w:top w:val="single" w:sz="4" w:space="0" w:color="D9D9D9"/>
            </w:tcBorders>
            <w:shd w:val="clear" w:color="auto" w:fill="auto"/>
            <w:noWrap/>
            <w:hideMark/>
          </w:tcPr>
          <w:p w14:paraId="5D11E6BE"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58.1 ± 10.7</w:t>
            </w:r>
          </w:p>
        </w:tc>
        <w:tc>
          <w:tcPr>
            <w:tcW w:w="0" w:type="dxa"/>
            <w:tcBorders>
              <w:top w:val="single" w:sz="4" w:space="0" w:color="D9D9D9"/>
            </w:tcBorders>
            <w:shd w:val="clear" w:color="auto" w:fill="auto"/>
            <w:noWrap/>
            <w:hideMark/>
          </w:tcPr>
          <w:p w14:paraId="12CDF2D9" w14:textId="61585644"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0.2</w:t>
            </w:r>
            <w:r>
              <w:rPr>
                <w:rFonts w:ascii="Times New Roman" w:eastAsia="Times New Roman" w:hAnsi="Times New Roman" w:cs="Times New Roman"/>
                <w:color w:val="000000"/>
                <w:sz w:val="20"/>
                <w:szCs w:val="20"/>
                <w:lang w:val="en-US"/>
              </w:rPr>
              <w:t>6</w:t>
            </w:r>
          </w:p>
        </w:tc>
      </w:tr>
      <w:tr w:rsidR="00A83413" w:rsidRPr="00B33F76" w14:paraId="584083BC"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0638928"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LVEDP (mmHg)</w:t>
            </w:r>
          </w:p>
        </w:tc>
        <w:tc>
          <w:tcPr>
            <w:tcW w:w="0" w:type="dxa"/>
            <w:tcBorders>
              <w:right w:val="single" w:sz="4" w:space="0" w:color="000000" w:themeColor="text1"/>
            </w:tcBorders>
            <w:shd w:val="clear" w:color="auto" w:fill="auto"/>
            <w:noWrap/>
            <w:hideMark/>
          </w:tcPr>
          <w:p w14:paraId="5591789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18.0 ± 6.6</w:t>
            </w:r>
          </w:p>
        </w:tc>
        <w:tc>
          <w:tcPr>
            <w:tcW w:w="0" w:type="dxa"/>
            <w:tcBorders>
              <w:left w:val="single" w:sz="4" w:space="0" w:color="000000" w:themeColor="text1"/>
            </w:tcBorders>
            <w:shd w:val="clear" w:color="auto" w:fill="auto"/>
            <w:noWrap/>
            <w:hideMark/>
          </w:tcPr>
          <w:p w14:paraId="48CBCDAF"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18.8 ± 6.4</w:t>
            </w:r>
          </w:p>
        </w:tc>
        <w:tc>
          <w:tcPr>
            <w:tcW w:w="0" w:type="dxa"/>
            <w:shd w:val="clear" w:color="auto" w:fill="auto"/>
            <w:noWrap/>
            <w:hideMark/>
          </w:tcPr>
          <w:p w14:paraId="4D9E9F72"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17.7 ± 6.7</w:t>
            </w:r>
          </w:p>
        </w:tc>
        <w:tc>
          <w:tcPr>
            <w:tcW w:w="0" w:type="dxa"/>
            <w:tcBorders>
              <w:right w:val="single" w:sz="4" w:space="0" w:color="000000" w:themeColor="text1"/>
            </w:tcBorders>
            <w:shd w:val="clear" w:color="auto" w:fill="auto"/>
            <w:noWrap/>
            <w:hideMark/>
          </w:tcPr>
          <w:p w14:paraId="5957AF54" w14:textId="2FB22353"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0.052</w:t>
            </w:r>
          </w:p>
        </w:tc>
        <w:tc>
          <w:tcPr>
            <w:tcW w:w="0" w:type="dxa"/>
            <w:tcBorders>
              <w:left w:val="single" w:sz="4" w:space="0" w:color="000000" w:themeColor="text1"/>
            </w:tcBorders>
            <w:shd w:val="clear" w:color="auto" w:fill="auto"/>
            <w:noWrap/>
            <w:hideMark/>
          </w:tcPr>
          <w:p w14:paraId="13EE1E5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18.6 ± 6.7</w:t>
            </w:r>
          </w:p>
        </w:tc>
        <w:tc>
          <w:tcPr>
            <w:tcW w:w="0" w:type="dxa"/>
            <w:shd w:val="clear" w:color="auto" w:fill="auto"/>
            <w:noWrap/>
            <w:hideMark/>
          </w:tcPr>
          <w:p w14:paraId="310E5D2D"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16.6 ± 6.4</w:t>
            </w:r>
          </w:p>
        </w:tc>
        <w:tc>
          <w:tcPr>
            <w:tcW w:w="0" w:type="dxa"/>
            <w:tcBorders>
              <w:right w:val="single" w:sz="4" w:space="0" w:color="000000" w:themeColor="text1"/>
            </w:tcBorders>
            <w:shd w:val="clear" w:color="auto" w:fill="auto"/>
            <w:noWrap/>
            <w:hideMark/>
          </w:tcPr>
          <w:p w14:paraId="0F1946F7" w14:textId="3EBBE67D"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0.10</w:t>
            </w:r>
          </w:p>
        </w:tc>
        <w:tc>
          <w:tcPr>
            <w:tcW w:w="0" w:type="dxa"/>
            <w:tcBorders>
              <w:left w:val="single" w:sz="4" w:space="0" w:color="000000" w:themeColor="text1"/>
            </w:tcBorders>
            <w:shd w:val="clear" w:color="auto" w:fill="auto"/>
            <w:noWrap/>
            <w:hideMark/>
          </w:tcPr>
          <w:p w14:paraId="57C42D5F"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18.7 ± 7.0</w:t>
            </w:r>
          </w:p>
        </w:tc>
        <w:tc>
          <w:tcPr>
            <w:tcW w:w="0" w:type="dxa"/>
            <w:shd w:val="clear" w:color="auto" w:fill="auto"/>
            <w:noWrap/>
            <w:hideMark/>
          </w:tcPr>
          <w:p w14:paraId="1C0D85D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15.7 ± 4.8</w:t>
            </w:r>
          </w:p>
        </w:tc>
        <w:tc>
          <w:tcPr>
            <w:tcW w:w="0" w:type="dxa"/>
            <w:shd w:val="clear" w:color="auto" w:fill="auto"/>
            <w:noWrap/>
            <w:hideMark/>
          </w:tcPr>
          <w:p w14:paraId="4DD3FA92" w14:textId="302033C9"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0.10</w:t>
            </w:r>
          </w:p>
        </w:tc>
      </w:tr>
      <w:tr w:rsidR="00A83413" w:rsidRPr="00B33F76" w14:paraId="4076A18D"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E0AB530"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Hemoglobin (g/L)</w:t>
            </w:r>
          </w:p>
        </w:tc>
        <w:tc>
          <w:tcPr>
            <w:tcW w:w="0" w:type="dxa"/>
            <w:tcBorders>
              <w:right w:val="single" w:sz="4" w:space="0" w:color="000000" w:themeColor="text1"/>
            </w:tcBorders>
            <w:shd w:val="clear" w:color="auto" w:fill="auto"/>
            <w:noWrap/>
            <w:hideMark/>
          </w:tcPr>
          <w:p w14:paraId="3BD5CFE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134.8 ± 14.7</w:t>
            </w:r>
          </w:p>
        </w:tc>
        <w:tc>
          <w:tcPr>
            <w:tcW w:w="0" w:type="dxa"/>
            <w:tcBorders>
              <w:left w:val="single" w:sz="4" w:space="0" w:color="000000" w:themeColor="text1"/>
            </w:tcBorders>
            <w:shd w:val="clear" w:color="auto" w:fill="auto"/>
            <w:noWrap/>
            <w:hideMark/>
          </w:tcPr>
          <w:p w14:paraId="14948B43"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117.8 ± 11.5</w:t>
            </w:r>
          </w:p>
        </w:tc>
        <w:tc>
          <w:tcPr>
            <w:tcW w:w="0" w:type="dxa"/>
            <w:shd w:val="clear" w:color="auto" w:fill="auto"/>
            <w:noWrap/>
            <w:hideMark/>
          </w:tcPr>
          <w:p w14:paraId="21AF366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142.6 ± 7.8</w:t>
            </w:r>
          </w:p>
        </w:tc>
        <w:tc>
          <w:tcPr>
            <w:tcW w:w="0" w:type="dxa"/>
            <w:tcBorders>
              <w:right w:val="single" w:sz="4" w:space="0" w:color="000000" w:themeColor="text1"/>
            </w:tcBorders>
            <w:shd w:val="clear" w:color="auto" w:fill="auto"/>
            <w:noWrap/>
            <w:hideMark/>
          </w:tcPr>
          <w:p w14:paraId="59C5BAB8"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&lt;0.0001</w:t>
            </w:r>
          </w:p>
        </w:tc>
        <w:tc>
          <w:tcPr>
            <w:tcW w:w="0" w:type="dxa"/>
            <w:tcBorders>
              <w:left w:val="single" w:sz="4" w:space="0" w:color="000000" w:themeColor="text1"/>
            </w:tcBorders>
            <w:shd w:val="clear" w:color="auto" w:fill="auto"/>
            <w:noWrap/>
            <w:hideMark/>
          </w:tcPr>
          <w:p w14:paraId="11990761"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134.8 ± 14.6</w:t>
            </w:r>
          </w:p>
        </w:tc>
        <w:tc>
          <w:tcPr>
            <w:tcW w:w="0" w:type="dxa"/>
            <w:shd w:val="clear" w:color="auto" w:fill="auto"/>
            <w:noWrap/>
            <w:hideMark/>
          </w:tcPr>
          <w:p w14:paraId="36BCC23F"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135.0 ± 14.8</w:t>
            </w:r>
          </w:p>
        </w:tc>
        <w:tc>
          <w:tcPr>
            <w:tcW w:w="0" w:type="dxa"/>
            <w:tcBorders>
              <w:right w:val="single" w:sz="4" w:space="0" w:color="000000" w:themeColor="text1"/>
            </w:tcBorders>
            <w:shd w:val="clear" w:color="auto" w:fill="auto"/>
            <w:noWrap/>
            <w:hideMark/>
          </w:tcPr>
          <w:p w14:paraId="0274B299" w14:textId="6CDEF4EF"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w:t>
            </w:r>
            <w:r>
              <w:rPr>
                <w:rFonts w:ascii="Times New Roman" w:eastAsia="Times New Roman" w:hAnsi="Times New Roman" w:cs="Times New Roman"/>
                <w:color w:val="000000"/>
                <w:sz w:val="20"/>
                <w:szCs w:val="20"/>
                <w:lang w:val="en-US"/>
              </w:rPr>
              <w:t>60</w:t>
            </w:r>
          </w:p>
        </w:tc>
        <w:tc>
          <w:tcPr>
            <w:tcW w:w="0" w:type="dxa"/>
            <w:tcBorders>
              <w:left w:val="single" w:sz="4" w:space="0" w:color="000000" w:themeColor="text1"/>
            </w:tcBorders>
            <w:shd w:val="clear" w:color="auto" w:fill="auto"/>
            <w:noWrap/>
            <w:hideMark/>
          </w:tcPr>
          <w:p w14:paraId="51F4448A"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134.9 ± 15.2</w:t>
            </w:r>
          </w:p>
        </w:tc>
        <w:tc>
          <w:tcPr>
            <w:tcW w:w="0" w:type="dxa"/>
            <w:shd w:val="clear" w:color="auto" w:fill="auto"/>
            <w:noWrap/>
            <w:hideMark/>
          </w:tcPr>
          <w:p w14:paraId="22F63B6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134.7 ± 12.9</w:t>
            </w:r>
          </w:p>
        </w:tc>
        <w:tc>
          <w:tcPr>
            <w:tcW w:w="0" w:type="dxa"/>
            <w:shd w:val="clear" w:color="auto" w:fill="auto"/>
            <w:noWrap/>
            <w:hideMark/>
          </w:tcPr>
          <w:p w14:paraId="5B50A92A" w14:textId="79E682AD"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0.8</w:t>
            </w:r>
            <w:r>
              <w:rPr>
                <w:rFonts w:ascii="Times New Roman" w:eastAsia="Times New Roman" w:hAnsi="Times New Roman" w:cs="Times New Roman"/>
                <w:color w:val="000000"/>
                <w:sz w:val="20"/>
                <w:szCs w:val="20"/>
                <w:lang w:val="en-US"/>
              </w:rPr>
              <w:t>2</w:t>
            </w:r>
          </w:p>
        </w:tc>
      </w:tr>
      <w:tr w:rsidR="00A83413" w:rsidRPr="00B33F76" w14:paraId="7217A286"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22206A47"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Hematocrit (L/L)</w:t>
            </w:r>
          </w:p>
        </w:tc>
        <w:tc>
          <w:tcPr>
            <w:tcW w:w="0" w:type="dxa"/>
            <w:tcBorders>
              <w:right w:val="single" w:sz="4" w:space="0" w:color="000000" w:themeColor="text1"/>
            </w:tcBorders>
            <w:shd w:val="clear" w:color="auto" w:fill="auto"/>
            <w:noWrap/>
            <w:hideMark/>
          </w:tcPr>
          <w:p w14:paraId="5099E748"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0.40 ± 0.04</w:t>
            </w:r>
          </w:p>
        </w:tc>
        <w:tc>
          <w:tcPr>
            <w:tcW w:w="0" w:type="dxa"/>
            <w:tcBorders>
              <w:left w:val="single" w:sz="4" w:space="0" w:color="000000" w:themeColor="text1"/>
            </w:tcBorders>
            <w:shd w:val="clear" w:color="auto" w:fill="auto"/>
            <w:noWrap/>
            <w:hideMark/>
          </w:tcPr>
          <w:p w14:paraId="3B4A858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0.35 ± 0.03</w:t>
            </w:r>
          </w:p>
        </w:tc>
        <w:tc>
          <w:tcPr>
            <w:tcW w:w="0" w:type="dxa"/>
            <w:shd w:val="clear" w:color="auto" w:fill="auto"/>
            <w:noWrap/>
            <w:hideMark/>
          </w:tcPr>
          <w:p w14:paraId="34F26E9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0.42 ± 0.02</w:t>
            </w:r>
          </w:p>
        </w:tc>
        <w:tc>
          <w:tcPr>
            <w:tcW w:w="0" w:type="dxa"/>
            <w:tcBorders>
              <w:right w:val="single" w:sz="4" w:space="0" w:color="000000" w:themeColor="text1"/>
            </w:tcBorders>
            <w:shd w:val="clear" w:color="auto" w:fill="auto"/>
            <w:noWrap/>
            <w:hideMark/>
          </w:tcPr>
          <w:p w14:paraId="5389F7DD"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&lt;0.0001</w:t>
            </w:r>
          </w:p>
        </w:tc>
        <w:tc>
          <w:tcPr>
            <w:tcW w:w="0" w:type="dxa"/>
            <w:tcBorders>
              <w:left w:val="single" w:sz="4" w:space="0" w:color="000000" w:themeColor="text1"/>
            </w:tcBorders>
            <w:shd w:val="clear" w:color="auto" w:fill="auto"/>
            <w:noWrap/>
            <w:hideMark/>
          </w:tcPr>
          <w:p w14:paraId="6EF6C508"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0.40 ± 0.04</w:t>
            </w:r>
          </w:p>
        </w:tc>
        <w:tc>
          <w:tcPr>
            <w:tcW w:w="0" w:type="dxa"/>
            <w:shd w:val="clear" w:color="auto" w:fill="auto"/>
            <w:noWrap/>
            <w:hideMark/>
          </w:tcPr>
          <w:p w14:paraId="0BF1A564"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0.40 ± 0.04</w:t>
            </w:r>
          </w:p>
        </w:tc>
        <w:tc>
          <w:tcPr>
            <w:tcW w:w="0" w:type="dxa"/>
            <w:tcBorders>
              <w:right w:val="single" w:sz="4" w:space="0" w:color="000000" w:themeColor="text1"/>
            </w:tcBorders>
            <w:shd w:val="clear" w:color="auto" w:fill="auto"/>
            <w:noWrap/>
            <w:hideMark/>
          </w:tcPr>
          <w:p w14:paraId="5062ACF1" w14:textId="5883676F"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0.46</w:t>
            </w:r>
          </w:p>
        </w:tc>
        <w:tc>
          <w:tcPr>
            <w:tcW w:w="0" w:type="dxa"/>
            <w:tcBorders>
              <w:left w:val="single" w:sz="4" w:space="0" w:color="000000" w:themeColor="text1"/>
            </w:tcBorders>
            <w:shd w:val="clear" w:color="auto" w:fill="auto"/>
            <w:noWrap/>
            <w:hideMark/>
          </w:tcPr>
          <w:p w14:paraId="74917B8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0.40 ± 0.04</w:t>
            </w:r>
          </w:p>
        </w:tc>
        <w:tc>
          <w:tcPr>
            <w:tcW w:w="0" w:type="dxa"/>
            <w:shd w:val="clear" w:color="auto" w:fill="auto"/>
            <w:noWrap/>
            <w:hideMark/>
          </w:tcPr>
          <w:p w14:paraId="0C3DE6E8"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0.40 ± 0.03</w:t>
            </w:r>
          </w:p>
        </w:tc>
        <w:tc>
          <w:tcPr>
            <w:tcW w:w="0" w:type="dxa"/>
            <w:shd w:val="clear" w:color="auto" w:fill="auto"/>
            <w:noWrap/>
            <w:hideMark/>
          </w:tcPr>
          <w:p w14:paraId="3DD0108C" w14:textId="330BE4AF"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0.7</w:t>
            </w:r>
            <w:r>
              <w:rPr>
                <w:rFonts w:ascii="Times New Roman" w:eastAsia="Times New Roman" w:hAnsi="Times New Roman" w:cs="Times New Roman"/>
                <w:color w:val="000000"/>
                <w:sz w:val="20"/>
                <w:szCs w:val="20"/>
                <w:lang w:val="en-US"/>
              </w:rPr>
              <w:t>5</w:t>
            </w:r>
          </w:p>
        </w:tc>
      </w:tr>
      <w:tr w:rsidR="00A83413" w:rsidRPr="00B33F76" w14:paraId="1EE1B4FA"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FC2DC74" w14:textId="2BFDB681"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MCV</w:t>
            </w:r>
            <w:r w:rsidR="00C7719F">
              <w:rPr>
                <w:rFonts w:ascii="Times New Roman" w:eastAsia="Times New Roman" w:hAnsi="Times New Roman" w:cs="Times New Roman"/>
                <w:i w:val="0"/>
                <w:iCs w:val="0"/>
                <w:color w:val="000000"/>
                <w:sz w:val="20"/>
                <w:szCs w:val="20"/>
                <w:lang w:val="en-US"/>
              </w:rPr>
              <w:t>(</w:t>
            </w:r>
            <w:proofErr w:type="spellStart"/>
            <w:r w:rsidR="00C7719F">
              <w:rPr>
                <w:rFonts w:ascii="Times New Roman" w:eastAsia="Times New Roman" w:hAnsi="Times New Roman" w:cs="Times New Roman"/>
                <w:i w:val="0"/>
                <w:iCs w:val="0"/>
                <w:color w:val="000000"/>
                <w:sz w:val="20"/>
                <w:szCs w:val="20"/>
                <w:lang w:val="en-US"/>
              </w:rPr>
              <w:t>fL</w:t>
            </w:r>
            <w:proofErr w:type="spellEnd"/>
            <w:r w:rsidR="00C7719F">
              <w:rPr>
                <w:rFonts w:ascii="Times New Roman" w:eastAsia="Times New Roman" w:hAnsi="Times New Roman" w:cs="Times New Roman"/>
                <w:i w:val="0"/>
                <w:iCs w:val="0"/>
                <w:color w:val="000000"/>
                <w:sz w:val="20"/>
                <w:szCs w:val="20"/>
                <w:lang w:val="en-US"/>
              </w:rPr>
              <w:t>)</w:t>
            </w:r>
          </w:p>
        </w:tc>
        <w:tc>
          <w:tcPr>
            <w:tcW w:w="0" w:type="dxa"/>
            <w:tcBorders>
              <w:right w:val="single" w:sz="4" w:space="0" w:color="000000" w:themeColor="text1"/>
            </w:tcBorders>
            <w:shd w:val="clear" w:color="auto" w:fill="auto"/>
            <w:noWrap/>
            <w:hideMark/>
          </w:tcPr>
          <w:p w14:paraId="419005AA"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 xml:space="preserve">90.1 </w:t>
            </w:r>
            <w:r w:rsidRPr="00B33F76">
              <w:rPr>
                <w:rFonts w:ascii="Calibri" w:eastAsia="Times New Roman" w:hAnsi="Calibri" w:cs="Calibri"/>
                <w:color w:val="000000"/>
                <w:sz w:val="20"/>
                <w:szCs w:val="20"/>
                <w:lang w:val="en-US"/>
              </w:rPr>
              <w:t>±</w:t>
            </w:r>
            <w:r w:rsidRPr="00B33F76">
              <w:rPr>
                <w:rFonts w:ascii="Times New Roman" w:eastAsia="Times New Roman" w:hAnsi="Times New Roman" w:cs="Times New Roman"/>
                <w:color w:val="000000"/>
                <w:sz w:val="20"/>
                <w:szCs w:val="20"/>
                <w:lang w:val="en-US"/>
              </w:rPr>
              <w:t xml:space="preserve"> 4.3</w:t>
            </w:r>
          </w:p>
        </w:tc>
        <w:tc>
          <w:tcPr>
            <w:tcW w:w="0" w:type="dxa"/>
            <w:tcBorders>
              <w:left w:val="single" w:sz="4" w:space="0" w:color="000000" w:themeColor="text1"/>
            </w:tcBorders>
            <w:shd w:val="clear" w:color="auto" w:fill="auto"/>
            <w:noWrap/>
            <w:hideMark/>
          </w:tcPr>
          <w:p w14:paraId="4D361516"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 xml:space="preserve">88.2 </w:t>
            </w:r>
            <w:r w:rsidRPr="00B33F76">
              <w:rPr>
                <w:rFonts w:ascii="Calibri" w:eastAsia="Times New Roman" w:hAnsi="Calibri" w:cs="Calibri"/>
                <w:color w:val="000000"/>
                <w:sz w:val="20"/>
                <w:szCs w:val="20"/>
                <w:lang w:val="en-US"/>
              </w:rPr>
              <w:t>±</w:t>
            </w:r>
            <w:r w:rsidRPr="00B33F76">
              <w:rPr>
                <w:rFonts w:ascii="Times New Roman" w:eastAsia="Times New Roman" w:hAnsi="Times New Roman" w:cs="Times New Roman"/>
                <w:color w:val="000000"/>
                <w:sz w:val="20"/>
                <w:szCs w:val="20"/>
                <w:lang w:val="en-US"/>
              </w:rPr>
              <w:t xml:space="preserve"> 4.7</w:t>
            </w:r>
          </w:p>
        </w:tc>
        <w:tc>
          <w:tcPr>
            <w:tcW w:w="0" w:type="dxa"/>
            <w:shd w:val="clear" w:color="auto" w:fill="auto"/>
            <w:noWrap/>
            <w:hideMark/>
          </w:tcPr>
          <w:p w14:paraId="2ED3CE0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 xml:space="preserve">90.9 </w:t>
            </w:r>
            <w:r w:rsidRPr="00B33F76">
              <w:rPr>
                <w:rFonts w:ascii="Calibri" w:eastAsia="Times New Roman" w:hAnsi="Calibri" w:cs="Calibri"/>
                <w:color w:val="000000"/>
                <w:sz w:val="20"/>
                <w:szCs w:val="20"/>
                <w:lang w:val="en-US"/>
              </w:rPr>
              <w:t>±</w:t>
            </w:r>
            <w:r w:rsidRPr="00B33F76">
              <w:rPr>
                <w:rFonts w:ascii="Times New Roman" w:eastAsia="Times New Roman" w:hAnsi="Times New Roman" w:cs="Times New Roman"/>
                <w:color w:val="000000"/>
                <w:sz w:val="20"/>
                <w:szCs w:val="20"/>
                <w:lang w:val="en-US"/>
              </w:rPr>
              <w:t xml:space="preserve"> 3.8</w:t>
            </w:r>
          </w:p>
        </w:tc>
        <w:tc>
          <w:tcPr>
            <w:tcW w:w="0" w:type="dxa"/>
            <w:tcBorders>
              <w:right w:val="single" w:sz="4" w:space="0" w:color="000000" w:themeColor="text1"/>
            </w:tcBorders>
            <w:shd w:val="clear" w:color="auto" w:fill="auto"/>
            <w:noWrap/>
            <w:hideMark/>
          </w:tcPr>
          <w:p w14:paraId="0E939EA4" w14:textId="5DCB0FD5"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0.05</w:t>
            </w:r>
            <w:r>
              <w:rPr>
                <w:rFonts w:ascii="Times New Roman" w:eastAsia="Times New Roman" w:hAnsi="Times New Roman" w:cs="Times New Roman"/>
                <w:color w:val="000000"/>
                <w:sz w:val="20"/>
                <w:szCs w:val="20"/>
                <w:lang w:val="en-US"/>
              </w:rPr>
              <w:t>2</w:t>
            </w:r>
          </w:p>
        </w:tc>
        <w:tc>
          <w:tcPr>
            <w:tcW w:w="0" w:type="dxa"/>
            <w:tcBorders>
              <w:left w:val="single" w:sz="4" w:space="0" w:color="000000" w:themeColor="text1"/>
            </w:tcBorders>
            <w:shd w:val="clear" w:color="auto" w:fill="auto"/>
            <w:noWrap/>
            <w:hideMark/>
          </w:tcPr>
          <w:p w14:paraId="5039A09D"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 xml:space="preserve">89.4 </w:t>
            </w:r>
            <w:r w:rsidRPr="00B33F76">
              <w:rPr>
                <w:rFonts w:ascii="Calibri" w:eastAsia="Times New Roman" w:hAnsi="Calibri" w:cs="Calibri"/>
                <w:color w:val="000000"/>
                <w:sz w:val="20"/>
                <w:szCs w:val="20"/>
                <w:lang w:val="en-US"/>
              </w:rPr>
              <w:t>±</w:t>
            </w:r>
            <w:r w:rsidRPr="00B33F76">
              <w:rPr>
                <w:rFonts w:ascii="Times New Roman" w:eastAsia="Times New Roman" w:hAnsi="Times New Roman" w:cs="Times New Roman"/>
                <w:color w:val="000000"/>
                <w:sz w:val="20"/>
                <w:szCs w:val="20"/>
                <w:lang w:val="en-US"/>
              </w:rPr>
              <w:t xml:space="preserve"> 4.2</w:t>
            </w:r>
          </w:p>
        </w:tc>
        <w:tc>
          <w:tcPr>
            <w:tcW w:w="0" w:type="dxa"/>
            <w:shd w:val="clear" w:color="auto" w:fill="auto"/>
            <w:noWrap/>
            <w:hideMark/>
          </w:tcPr>
          <w:p w14:paraId="4DD3993A"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 xml:space="preserve">91.9 </w:t>
            </w:r>
            <w:r w:rsidRPr="00B33F76">
              <w:rPr>
                <w:rFonts w:ascii="Calibri" w:eastAsia="Times New Roman" w:hAnsi="Calibri" w:cs="Calibri"/>
                <w:color w:val="000000"/>
                <w:sz w:val="20"/>
                <w:szCs w:val="20"/>
                <w:lang w:val="en-US"/>
              </w:rPr>
              <w:t>±</w:t>
            </w:r>
            <w:r w:rsidRPr="00B33F76">
              <w:rPr>
                <w:rFonts w:ascii="Times New Roman" w:eastAsia="Times New Roman" w:hAnsi="Times New Roman" w:cs="Times New Roman"/>
                <w:color w:val="000000"/>
                <w:sz w:val="20"/>
                <w:szCs w:val="20"/>
                <w:lang w:val="en-US"/>
              </w:rPr>
              <w:t xml:space="preserve"> 3.9</w:t>
            </w:r>
          </w:p>
        </w:tc>
        <w:tc>
          <w:tcPr>
            <w:tcW w:w="0" w:type="dxa"/>
            <w:tcBorders>
              <w:right w:val="single" w:sz="4" w:space="0" w:color="000000" w:themeColor="text1"/>
            </w:tcBorders>
            <w:shd w:val="clear" w:color="auto" w:fill="auto"/>
            <w:noWrap/>
            <w:hideMark/>
          </w:tcPr>
          <w:p w14:paraId="49AA1904" w14:textId="5F70B5E4"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0.05</w:t>
            </w:r>
            <w:r>
              <w:rPr>
                <w:rFonts w:ascii="Times New Roman" w:eastAsia="Times New Roman" w:hAnsi="Times New Roman" w:cs="Times New Roman"/>
                <w:color w:val="000000"/>
                <w:sz w:val="20"/>
                <w:szCs w:val="20"/>
                <w:lang w:val="en-US"/>
              </w:rPr>
              <w:t>4</w:t>
            </w:r>
          </w:p>
        </w:tc>
        <w:tc>
          <w:tcPr>
            <w:tcW w:w="0" w:type="dxa"/>
            <w:tcBorders>
              <w:left w:val="single" w:sz="4" w:space="0" w:color="000000" w:themeColor="text1"/>
            </w:tcBorders>
            <w:shd w:val="clear" w:color="auto" w:fill="auto"/>
            <w:noWrap/>
            <w:hideMark/>
          </w:tcPr>
          <w:p w14:paraId="1D8E8B3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 xml:space="preserve">90.3 </w:t>
            </w:r>
            <w:r w:rsidRPr="00B33F76">
              <w:rPr>
                <w:rFonts w:ascii="Calibri" w:eastAsia="Times New Roman" w:hAnsi="Calibri" w:cs="Calibri"/>
                <w:color w:val="000000"/>
                <w:sz w:val="20"/>
                <w:szCs w:val="20"/>
                <w:lang w:val="en-US"/>
              </w:rPr>
              <w:t>±</w:t>
            </w:r>
            <w:r w:rsidRPr="00B33F76">
              <w:rPr>
                <w:rFonts w:ascii="Times New Roman" w:eastAsia="Times New Roman" w:hAnsi="Times New Roman" w:cs="Times New Roman"/>
                <w:color w:val="000000"/>
                <w:sz w:val="20"/>
                <w:szCs w:val="20"/>
                <w:lang w:val="en-US"/>
              </w:rPr>
              <w:t xml:space="preserve"> 4.3</w:t>
            </w:r>
          </w:p>
        </w:tc>
        <w:tc>
          <w:tcPr>
            <w:tcW w:w="0" w:type="dxa"/>
            <w:shd w:val="clear" w:color="auto" w:fill="auto"/>
            <w:noWrap/>
            <w:hideMark/>
          </w:tcPr>
          <w:p w14:paraId="007F91E1"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 xml:space="preserve">89.6 </w:t>
            </w:r>
            <w:r w:rsidRPr="00B33F76">
              <w:rPr>
                <w:rFonts w:ascii="Calibri" w:eastAsia="Times New Roman" w:hAnsi="Calibri" w:cs="Calibri"/>
                <w:color w:val="000000"/>
                <w:sz w:val="20"/>
                <w:szCs w:val="20"/>
                <w:lang w:val="en-US"/>
              </w:rPr>
              <w:t>±</w:t>
            </w:r>
            <w:r w:rsidRPr="00B33F76">
              <w:rPr>
                <w:rFonts w:ascii="Times New Roman" w:eastAsia="Times New Roman" w:hAnsi="Times New Roman" w:cs="Times New Roman"/>
                <w:color w:val="000000"/>
                <w:sz w:val="20"/>
                <w:szCs w:val="20"/>
                <w:lang w:val="en-US"/>
              </w:rPr>
              <w:t xml:space="preserve"> 4.2</w:t>
            </w:r>
          </w:p>
        </w:tc>
        <w:tc>
          <w:tcPr>
            <w:tcW w:w="0" w:type="dxa"/>
            <w:shd w:val="clear" w:color="auto" w:fill="auto"/>
            <w:noWrap/>
            <w:hideMark/>
          </w:tcPr>
          <w:p w14:paraId="390C107F" w14:textId="18EAD6BF"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0.5</w:t>
            </w:r>
            <w:r>
              <w:rPr>
                <w:rFonts w:ascii="Times New Roman" w:eastAsia="Times New Roman" w:hAnsi="Times New Roman" w:cs="Times New Roman"/>
                <w:color w:val="000000"/>
                <w:sz w:val="20"/>
                <w:szCs w:val="20"/>
                <w:lang w:val="en-US"/>
              </w:rPr>
              <w:t>5</w:t>
            </w:r>
          </w:p>
        </w:tc>
      </w:tr>
      <w:tr w:rsidR="00A83413" w:rsidRPr="00B33F76" w14:paraId="6F30FB41"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53E89BC8"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HbA1c (%)</w:t>
            </w:r>
          </w:p>
        </w:tc>
        <w:tc>
          <w:tcPr>
            <w:tcW w:w="0" w:type="dxa"/>
            <w:tcBorders>
              <w:right w:val="single" w:sz="4" w:space="0" w:color="000000" w:themeColor="text1"/>
            </w:tcBorders>
            <w:shd w:val="clear" w:color="auto" w:fill="auto"/>
            <w:noWrap/>
            <w:hideMark/>
          </w:tcPr>
          <w:p w14:paraId="1DAD3401"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6.1 ± 1.0</w:t>
            </w:r>
          </w:p>
        </w:tc>
        <w:tc>
          <w:tcPr>
            <w:tcW w:w="0" w:type="dxa"/>
            <w:tcBorders>
              <w:left w:val="single" w:sz="4" w:space="0" w:color="000000" w:themeColor="text1"/>
            </w:tcBorders>
            <w:shd w:val="clear" w:color="auto" w:fill="auto"/>
            <w:noWrap/>
            <w:hideMark/>
          </w:tcPr>
          <w:p w14:paraId="18B0D6D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6.2 ± 1.3</w:t>
            </w:r>
          </w:p>
        </w:tc>
        <w:tc>
          <w:tcPr>
            <w:tcW w:w="0" w:type="dxa"/>
            <w:shd w:val="clear" w:color="auto" w:fill="auto"/>
            <w:noWrap/>
            <w:hideMark/>
          </w:tcPr>
          <w:p w14:paraId="532FC79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6.0 ± 0.9</w:t>
            </w:r>
          </w:p>
        </w:tc>
        <w:tc>
          <w:tcPr>
            <w:tcW w:w="0" w:type="dxa"/>
            <w:tcBorders>
              <w:right w:val="single" w:sz="4" w:space="0" w:color="000000" w:themeColor="text1"/>
            </w:tcBorders>
            <w:shd w:val="clear" w:color="auto" w:fill="auto"/>
            <w:noWrap/>
            <w:hideMark/>
          </w:tcPr>
          <w:p w14:paraId="6B087D29" w14:textId="625188E6"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0.68</w:t>
            </w:r>
          </w:p>
        </w:tc>
        <w:tc>
          <w:tcPr>
            <w:tcW w:w="0" w:type="dxa"/>
            <w:tcBorders>
              <w:left w:val="single" w:sz="4" w:space="0" w:color="000000" w:themeColor="text1"/>
            </w:tcBorders>
            <w:shd w:val="clear" w:color="auto" w:fill="auto"/>
            <w:noWrap/>
            <w:hideMark/>
          </w:tcPr>
          <w:p w14:paraId="3FB68C8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6.2 ± 1.1</w:t>
            </w:r>
          </w:p>
        </w:tc>
        <w:tc>
          <w:tcPr>
            <w:tcW w:w="0" w:type="dxa"/>
            <w:shd w:val="clear" w:color="auto" w:fill="auto"/>
            <w:noWrap/>
            <w:hideMark/>
          </w:tcPr>
          <w:p w14:paraId="5939C99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5.8 ± 0.8</w:t>
            </w:r>
          </w:p>
        </w:tc>
        <w:tc>
          <w:tcPr>
            <w:tcW w:w="0" w:type="dxa"/>
            <w:tcBorders>
              <w:right w:val="single" w:sz="4" w:space="0" w:color="000000" w:themeColor="text1"/>
            </w:tcBorders>
            <w:shd w:val="clear" w:color="auto" w:fill="auto"/>
            <w:noWrap/>
            <w:hideMark/>
          </w:tcPr>
          <w:p w14:paraId="18F8A38B" w14:textId="58EEE5CD"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0.2</w:t>
            </w:r>
            <w:r>
              <w:rPr>
                <w:rFonts w:ascii="Times New Roman" w:eastAsia="Times New Roman" w:hAnsi="Times New Roman" w:cs="Times New Roman"/>
                <w:color w:val="000000"/>
                <w:sz w:val="20"/>
                <w:szCs w:val="20"/>
                <w:lang w:val="en-US"/>
              </w:rPr>
              <w:t>9</w:t>
            </w:r>
          </w:p>
        </w:tc>
        <w:tc>
          <w:tcPr>
            <w:tcW w:w="0" w:type="dxa"/>
            <w:tcBorders>
              <w:left w:val="single" w:sz="4" w:space="0" w:color="000000" w:themeColor="text1"/>
            </w:tcBorders>
            <w:shd w:val="clear" w:color="auto" w:fill="auto"/>
            <w:noWrap/>
            <w:hideMark/>
          </w:tcPr>
          <w:p w14:paraId="15A6C99D"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6.1 ± 1.1</w:t>
            </w:r>
          </w:p>
        </w:tc>
        <w:tc>
          <w:tcPr>
            <w:tcW w:w="0" w:type="dxa"/>
            <w:shd w:val="clear" w:color="auto" w:fill="auto"/>
            <w:noWrap/>
            <w:hideMark/>
          </w:tcPr>
          <w:p w14:paraId="3A9155C4"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5.8 ± 0.8</w:t>
            </w:r>
          </w:p>
        </w:tc>
        <w:tc>
          <w:tcPr>
            <w:tcW w:w="0" w:type="dxa"/>
            <w:shd w:val="clear" w:color="auto" w:fill="auto"/>
            <w:noWrap/>
            <w:hideMark/>
          </w:tcPr>
          <w:p w14:paraId="74940FD9" w14:textId="149FEA35"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w:t>
            </w:r>
            <w:r>
              <w:rPr>
                <w:rFonts w:ascii="Times New Roman" w:eastAsia="Times New Roman" w:hAnsi="Times New Roman" w:cs="Times New Roman"/>
                <w:color w:val="000000"/>
                <w:sz w:val="20"/>
                <w:szCs w:val="20"/>
                <w:lang w:val="en-US"/>
              </w:rPr>
              <w:t>2</w:t>
            </w:r>
          </w:p>
        </w:tc>
      </w:tr>
      <w:tr w:rsidR="00A83413" w:rsidRPr="00B33F76" w14:paraId="7F680CD6"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523DD88" w14:textId="30C9BA22"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Chol (mmol/L)</w:t>
            </w:r>
          </w:p>
        </w:tc>
        <w:tc>
          <w:tcPr>
            <w:tcW w:w="0" w:type="dxa"/>
            <w:tcBorders>
              <w:right w:val="single" w:sz="4" w:space="0" w:color="000000" w:themeColor="text1"/>
            </w:tcBorders>
            <w:shd w:val="clear" w:color="auto" w:fill="auto"/>
            <w:noWrap/>
            <w:hideMark/>
          </w:tcPr>
          <w:p w14:paraId="0BF67A0F"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4.1 ± 1.2</w:t>
            </w:r>
          </w:p>
        </w:tc>
        <w:tc>
          <w:tcPr>
            <w:tcW w:w="0" w:type="dxa"/>
            <w:tcBorders>
              <w:left w:val="single" w:sz="4" w:space="0" w:color="000000" w:themeColor="text1"/>
            </w:tcBorders>
            <w:shd w:val="clear" w:color="auto" w:fill="auto"/>
            <w:noWrap/>
            <w:hideMark/>
          </w:tcPr>
          <w:p w14:paraId="09B5482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 xml:space="preserve">4.0 ± 1.1 </w:t>
            </w:r>
          </w:p>
        </w:tc>
        <w:tc>
          <w:tcPr>
            <w:tcW w:w="0" w:type="dxa"/>
            <w:shd w:val="clear" w:color="auto" w:fill="auto"/>
            <w:noWrap/>
            <w:hideMark/>
          </w:tcPr>
          <w:p w14:paraId="0A9DA436"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4.1 ± 1.2</w:t>
            </w:r>
          </w:p>
        </w:tc>
        <w:tc>
          <w:tcPr>
            <w:tcW w:w="0" w:type="dxa"/>
            <w:tcBorders>
              <w:right w:val="single" w:sz="4" w:space="0" w:color="000000" w:themeColor="text1"/>
            </w:tcBorders>
            <w:shd w:val="clear" w:color="auto" w:fill="auto"/>
            <w:noWrap/>
            <w:hideMark/>
          </w:tcPr>
          <w:p w14:paraId="5CB16D41" w14:textId="456002DE"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0.8</w:t>
            </w:r>
            <w:r>
              <w:rPr>
                <w:rFonts w:ascii="Times New Roman" w:eastAsia="Times New Roman" w:hAnsi="Times New Roman" w:cs="Times New Roman"/>
                <w:color w:val="000000"/>
                <w:sz w:val="20"/>
                <w:szCs w:val="20"/>
                <w:lang w:val="en-US"/>
              </w:rPr>
              <w:t>6</w:t>
            </w:r>
          </w:p>
        </w:tc>
        <w:tc>
          <w:tcPr>
            <w:tcW w:w="0" w:type="dxa"/>
            <w:tcBorders>
              <w:left w:val="single" w:sz="4" w:space="0" w:color="000000" w:themeColor="text1"/>
            </w:tcBorders>
            <w:shd w:val="clear" w:color="auto" w:fill="auto"/>
            <w:noWrap/>
            <w:hideMark/>
          </w:tcPr>
          <w:p w14:paraId="1DB934F3"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3.9 ± 1.1</w:t>
            </w:r>
          </w:p>
        </w:tc>
        <w:tc>
          <w:tcPr>
            <w:tcW w:w="0" w:type="dxa"/>
            <w:shd w:val="clear" w:color="auto" w:fill="auto"/>
            <w:noWrap/>
            <w:hideMark/>
          </w:tcPr>
          <w:p w14:paraId="65311C0D"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4.5 ± 1.1</w:t>
            </w:r>
          </w:p>
        </w:tc>
        <w:tc>
          <w:tcPr>
            <w:tcW w:w="0" w:type="dxa"/>
            <w:tcBorders>
              <w:right w:val="single" w:sz="4" w:space="0" w:color="000000" w:themeColor="text1"/>
            </w:tcBorders>
            <w:shd w:val="clear" w:color="auto" w:fill="auto"/>
            <w:noWrap/>
            <w:hideMark/>
          </w:tcPr>
          <w:p w14:paraId="280E0D65" w14:textId="3333D60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0.0</w:t>
            </w:r>
            <w:r>
              <w:rPr>
                <w:rFonts w:ascii="Times New Roman" w:eastAsia="Times New Roman" w:hAnsi="Times New Roman" w:cs="Times New Roman"/>
                <w:color w:val="000000"/>
                <w:sz w:val="20"/>
                <w:szCs w:val="20"/>
                <w:lang w:val="en-US"/>
              </w:rPr>
              <w:t>7</w:t>
            </w:r>
          </w:p>
        </w:tc>
        <w:tc>
          <w:tcPr>
            <w:tcW w:w="0" w:type="dxa"/>
            <w:tcBorders>
              <w:left w:val="single" w:sz="4" w:space="0" w:color="000000" w:themeColor="text1"/>
            </w:tcBorders>
            <w:shd w:val="clear" w:color="auto" w:fill="auto"/>
            <w:noWrap/>
            <w:hideMark/>
          </w:tcPr>
          <w:p w14:paraId="3E249A08"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3.9 ± 1.2</w:t>
            </w:r>
          </w:p>
        </w:tc>
        <w:tc>
          <w:tcPr>
            <w:tcW w:w="0" w:type="dxa"/>
            <w:shd w:val="clear" w:color="auto" w:fill="auto"/>
            <w:noWrap/>
            <w:hideMark/>
          </w:tcPr>
          <w:p w14:paraId="1D36038B"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4.4 ± 1.1</w:t>
            </w:r>
          </w:p>
        </w:tc>
        <w:tc>
          <w:tcPr>
            <w:tcW w:w="0" w:type="dxa"/>
            <w:shd w:val="clear" w:color="auto" w:fill="auto"/>
            <w:noWrap/>
            <w:hideMark/>
          </w:tcPr>
          <w:p w14:paraId="3C32AEC8" w14:textId="588DAE66"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0.52</w:t>
            </w:r>
          </w:p>
        </w:tc>
      </w:tr>
      <w:tr w:rsidR="00A83413" w:rsidRPr="00B33F76" w14:paraId="15A4E474"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55C17A4F"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HDL (mmol/L)</w:t>
            </w:r>
          </w:p>
        </w:tc>
        <w:tc>
          <w:tcPr>
            <w:tcW w:w="0" w:type="dxa"/>
            <w:tcBorders>
              <w:right w:val="single" w:sz="4" w:space="0" w:color="000000" w:themeColor="text1"/>
            </w:tcBorders>
            <w:shd w:val="clear" w:color="auto" w:fill="auto"/>
            <w:noWrap/>
            <w:hideMark/>
          </w:tcPr>
          <w:p w14:paraId="7A7DF93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1.2 ± 0.4</w:t>
            </w:r>
          </w:p>
        </w:tc>
        <w:tc>
          <w:tcPr>
            <w:tcW w:w="0" w:type="dxa"/>
            <w:tcBorders>
              <w:left w:val="single" w:sz="4" w:space="0" w:color="000000" w:themeColor="text1"/>
            </w:tcBorders>
            <w:shd w:val="clear" w:color="auto" w:fill="auto"/>
            <w:noWrap/>
            <w:hideMark/>
          </w:tcPr>
          <w:p w14:paraId="4DCFC9D7"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1.2 ± 0.4</w:t>
            </w:r>
          </w:p>
        </w:tc>
        <w:tc>
          <w:tcPr>
            <w:tcW w:w="0" w:type="dxa"/>
            <w:shd w:val="clear" w:color="auto" w:fill="auto"/>
            <w:noWrap/>
            <w:hideMark/>
          </w:tcPr>
          <w:p w14:paraId="377F22EF"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1.2 ± 0.3</w:t>
            </w:r>
          </w:p>
        </w:tc>
        <w:tc>
          <w:tcPr>
            <w:tcW w:w="0" w:type="dxa"/>
            <w:tcBorders>
              <w:right w:val="single" w:sz="4" w:space="0" w:color="000000" w:themeColor="text1"/>
            </w:tcBorders>
            <w:shd w:val="clear" w:color="auto" w:fill="auto"/>
            <w:noWrap/>
            <w:hideMark/>
          </w:tcPr>
          <w:p w14:paraId="236BFEE5" w14:textId="3CE6D6FD"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0.66</w:t>
            </w:r>
          </w:p>
        </w:tc>
        <w:tc>
          <w:tcPr>
            <w:tcW w:w="0" w:type="dxa"/>
            <w:tcBorders>
              <w:left w:val="single" w:sz="4" w:space="0" w:color="000000" w:themeColor="text1"/>
            </w:tcBorders>
            <w:shd w:val="clear" w:color="auto" w:fill="auto"/>
            <w:noWrap/>
            <w:hideMark/>
          </w:tcPr>
          <w:p w14:paraId="011E6964"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1.2 ± 0.3</w:t>
            </w:r>
          </w:p>
        </w:tc>
        <w:tc>
          <w:tcPr>
            <w:tcW w:w="0" w:type="dxa"/>
            <w:shd w:val="clear" w:color="auto" w:fill="auto"/>
            <w:noWrap/>
            <w:hideMark/>
          </w:tcPr>
          <w:p w14:paraId="06BDDEC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1.4 ± 0.3</w:t>
            </w:r>
          </w:p>
        </w:tc>
        <w:tc>
          <w:tcPr>
            <w:tcW w:w="0" w:type="dxa"/>
            <w:tcBorders>
              <w:right w:val="single" w:sz="4" w:space="0" w:color="000000" w:themeColor="text1"/>
            </w:tcBorders>
            <w:shd w:val="clear" w:color="auto" w:fill="auto"/>
            <w:noWrap/>
            <w:hideMark/>
          </w:tcPr>
          <w:p w14:paraId="3D18034F" w14:textId="66A69E50"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0.057</w:t>
            </w:r>
          </w:p>
        </w:tc>
        <w:tc>
          <w:tcPr>
            <w:tcW w:w="0" w:type="dxa"/>
            <w:tcBorders>
              <w:left w:val="single" w:sz="4" w:space="0" w:color="000000" w:themeColor="text1"/>
            </w:tcBorders>
            <w:shd w:val="clear" w:color="auto" w:fill="auto"/>
            <w:noWrap/>
            <w:hideMark/>
          </w:tcPr>
          <w:p w14:paraId="5D43C793"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1.2 ± 0.4</w:t>
            </w:r>
          </w:p>
        </w:tc>
        <w:tc>
          <w:tcPr>
            <w:tcW w:w="0" w:type="dxa"/>
            <w:shd w:val="clear" w:color="auto" w:fill="auto"/>
            <w:noWrap/>
            <w:hideMark/>
          </w:tcPr>
          <w:p w14:paraId="0C4C3AB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1.3 ± 0.3</w:t>
            </w:r>
          </w:p>
        </w:tc>
        <w:tc>
          <w:tcPr>
            <w:tcW w:w="0" w:type="dxa"/>
            <w:shd w:val="clear" w:color="auto" w:fill="auto"/>
            <w:noWrap/>
            <w:hideMark/>
          </w:tcPr>
          <w:p w14:paraId="6374DF3C" w14:textId="531FDE7D"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0.2</w:t>
            </w:r>
            <w:r>
              <w:rPr>
                <w:rFonts w:ascii="Times New Roman" w:eastAsia="Times New Roman" w:hAnsi="Times New Roman" w:cs="Times New Roman"/>
                <w:color w:val="000000"/>
                <w:sz w:val="20"/>
                <w:szCs w:val="20"/>
                <w:lang w:val="en-US"/>
              </w:rPr>
              <w:t>6</w:t>
            </w:r>
          </w:p>
        </w:tc>
      </w:tr>
      <w:tr w:rsidR="00A83413" w:rsidRPr="00B33F76" w14:paraId="3F18A521"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1DCFFF1"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LDL (mmol/L)</w:t>
            </w:r>
          </w:p>
        </w:tc>
        <w:tc>
          <w:tcPr>
            <w:tcW w:w="0" w:type="dxa"/>
            <w:tcBorders>
              <w:right w:val="single" w:sz="4" w:space="0" w:color="000000" w:themeColor="text1"/>
            </w:tcBorders>
            <w:shd w:val="clear" w:color="auto" w:fill="auto"/>
            <w:noWrap/>
            <w:hideMark/>
          </w:tcPr>
          <w:p w14:paraId="4653BD88"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2.1 ± 0.9</w:t>
            </w:r>
          </w:p>
        </w:tc>
        <w:tc>
          <w:tcPr>
            <w:tcW w:w="0" w:type="dxa"/>
            <w:tcBorders>
              <w:left w:val="single" w:sz="4" w:space="0" w:color="000000" w:themeColor="text1"/>
            </w:tcBorders>
            <w:shd w:val="clear" w:color="auto" w:fill="auto"/>
            <w:noWrap/>
            <w:hideMark/>
          </w:tcPr>
          <w:p w14:paraId="159AE359"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2.1 ± 0.9</w:t>
            </w:r>
          </w:p>
        </w:tc>
        <w:tc>
          <w:tcPr>
            <w:tcW w:w="0" w:type="dxa"/>
            <w:shd w:val="clear" w:color="auto" w:fill="auto"/>
            <w:noWrap/>
            <w:hideMark/>
          </w:tcPr>
          <w:p w14:paraId="7210981C"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2.1 ± 0.9</w:t>
            </w:r>
          </w:p>
        </w:tc>
        <w:tc>
          <w:tcPr>
            <w:tcW w:w="0" w:type="dxa"/>
            <w:tcBorders>
              <w:right w:val="single" w:sz="4" w:space="0" w:color="000000" w:themeColor="text1"/>
            </w:tcBorders>
            <w:shd w:val="clear" w:color="auto" w:fill="auto"/>
            <w:noWrap/>
            <w:hideMark/>
          </w:tcPr>
          <w:p w14:paraId="01A84EA8" w14:textId="6195A6CC"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0.89</w:t>
            </w:r>
          </w:p>
        </w:tc>
        <w:tc>
          <w:tcPr>
            <w:tcW w:w="0" w:type="dxa"/>
            <w:tcBorders>
              <w:left w:val="single" w:sz="4" w:space="0" w:color="000000" w:themeColor="text1"/>
            </w:tcBorders>
            <w:shd w:val="clear" w:color="auto" w:fill="auto"/>
            <w:noWrap/>
            <w:hideMark/>
          </w:tcPr>
          <w:p w14:paraId="30DE2679"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2.0 ± 0.8</w:t>
            </w:r>
          </w:p>
        </w:tc>
        <w:tc>
          <w:tcPr>
            <w:tcW w:w="0" w:type="dxa"/>
            <w:shd w:val="clear" w:color="auto" w:fill="auto"/>
            <w:noWrap/>
            <w:hideMark/>
          </w:tcPr>
          <w:p w14:paraId="5576C693"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2.5 ± 1.0</w:t>
            </w:r>
          </w:p>
        </w:tc>
        <w:tc>
          <w:tcPr>
            <w:tcW w:w="0" w:type="dxa"/>
            <w:tcBorders>
              <w:right w:val="single" w:sz="4" w:space="0" w:color="000000" w:themeColor="text1"/>
            </w:tcBorders>
            <w:shd w:val="clear" w:color="auto" w:fill="auto"/>
            <w:noWrap/>
            <w:hideMark/>
          </w:tcPr>
          <w:p w14:paraId="48ACD9D8" w14:textId="4EDFCBD1"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0.03</w:t>
            </w:r>
          </w:p>
        </w:tc>
        <w:tc>
          <w:tcPr>
            <w:tcW w:w="0" w:type="dxa"/>
            <w:tcBorders>
              <w:left w:val="single" w:sz="4" w:space="0" w:color="000000" w:themeColor="text1"/>
            </w:tcBorders>
            <w:shd w:val="clear" w:color="auto" w:fill="auto"/>
            <w:noWrap/>
            <w:hideMark/>
          </w:tcPr>
          <w:p w14:paraId="2A2E0CEF"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2.0 ± 0.9</w:t>
            </w:r>
          </w:p>
        </w:tc>
        <w:tc>
          <w:tcPr>
            <w:tcW w:w="0" w:type="dxa"/>
            <w:shd w:val="clear" w:color="auto" w:fill="auto"/>
            <w:noWrap/>
            <w:hideMark/>
          </w:tcPr>
          <w:p w14:paraId="43B30205"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2.5 ± 1.0</w:t>
            </w:r>
          </w:p>
        </w:tc>
        <w:tc>
          <w:tcPr>
            <w:tcW w:w="0" w:type="dxa"/>
            <w:shd w:val="clear" w:color="auto" w:fill="auto"/>
            <w:noWrap/>
            <w:hideMark/>
          </w:tcPr>
          <w:p w14:paraId="45614173" w14:textId="11CFA0FA"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0.51</w:t>
            </w:r>
          </w:p>
        </w:tc>
      </w:tr>
      <w:tr w:rsidR="00A83413" w:rsidRPr="00B33F76" w14:paraId="3C1D981B"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2F83C05A"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LDL/HDL</w:t>
            </w:r>
          </w:p>
        </w:tc>
        <w:tc>
          <w:tcPr>
            <w:tcW w:w="0" w:type="dxa"/>
            <w:tcBorders>
              <w:right w:val="single" w:sz="4" w:space="0" w:color="000000" w:themeColor="text1"/>
            </w:tcBorders>
            <w:shd w:val="clear" w:color="auto" w:fill="auto"/>
            <w:noWrap/>
            <w:hideMark/>
          </w:tcPr>
          <w:p w14:paraId="6C76FC9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1.8 ± 0.8</w:t>
            </w:r>
          </w:p>
        </w:tc>
        <w:tc>
          <w:tcPr>
            <w:tcW w:w="0" w:type="dxa"/>
            <w:tcBorders>
              <w:left w:val="single" w:sz="4" w:space="0" w:color="000000" w:themeColor="text1"/>
            </w:tcBorders>
            <w:shd w:val="clear" w:color="auto" w:fill="auto"/>
            <w:noWrap/>
            <w:hideMark/>
          </w:tcPr>
          <w:p w14:paraId="2BC5C431"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 0.8</w:t>
            </w:r>
          </w:p>
        </w:tc>
        <w:tc>
          <w:tcPr>
            <w:tcW w:w="0" w:type="dxa"/>
            <w:shd w:val="clear" w:color="auto" w:fill="auto"/>
            <w:noWrap/>
            <w:hideMark/>
          </w:tcPr>
          <w:p w14:paraId="5D04454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1.8 ± 0.7</w:t>
            </w:r>
          </w:p>
        </w:tc>
        <w:tc>
          <w:tcPr>
            <w:tcW w:w="0" w:type="dxa"/>
            <w:tcBorders>
              <w:right w:val="single" w:sz="4" w:space="0" w:color="000000" w:themeColor="text1"/>
            </w:tcBorders>
            <w:shd w:val="clear" w:color="auto" w:fill="auto"/>
            <w:noWrap/>
            <w:hideMark/>
          </w:tcPr>
          <w:p w14:paraId="07E24E1F" w14:textId="4BE8058C"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0.63</w:t>
            </w:r>
          </w:p>
        </w:tc>
        <w:tc>
          <w:tcPr>
            <w:tcW w:w="0" w:type="dxa"/>
            <w:tcBorders>
              <w:left w:val="single" w:sz="4" w:space="0" w:color="000000" w:themeColor="text1"/>
            </w:tcBorders>
            <w:shd w:val="clear" w:color="auto" w:fill="auto"/>
            <w:noWrap/>
            <w:hideMark/>
          </w:tcPr>
          <w:p w14:paraId="0FDBBDE0"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 0.7</w:t>
            </w:r>
          </w:p>
        </w:tc>
        <w:tc>
          <w:tcPr>
            <w:tcW w:w="0" w:type="dxa"/>
            <w:shd w:val="clear" w:color="auto" w:fill="auto"/>
            <w:noWrap/>
            <w:hideMark/>
          </w:tcPr>
          <w:p w14:paraId="7C100034"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1.9 ± 0.7</w:t>
            </w:r>
          </w:p>
        </w:tc>
        <w:tc>
          <w:tcPr>
            <w:tcW w:w="0" w:type="dxa"/>
            <w:tcBorders>
              <w:right w:val="single" w:sz="4" w:space="0" w:color="000000" w:themeColor="text1"/>
            </w:tcBorders>
            <w:shd w:val="clear" w:color="auto" w:fill="auto"/>
            <w:noWrap/>
            <w:hideMark/>
          </w:tcPr>
          <w:p w14:paraId="0CE4D630" w14:textId="2501E94F"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0.38</w:t>
            </w:r>
          </w:p>
        </w:tc>
        <w:tc>
          <w:tcPr>
            <w:tcW w:w="0" w:type="dxa"/>
            <w:tcBorders>
              <w:left w:val="single" w:sz="4" w:space="0" w:color="000000" w:themeColor="text1"/>
            </w:tcBorders>
            <w:shd w:val="clear" w:color="auto" w:fill="auto"/>
            <w:noWrap/>
            <w:hideMark/>
          </w:tcPr>
          <w:p w14:paraId="41F99653"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 0.7</w:t>
            </w:r>
          </w:p>
        </w:tc>
        <w:tc>
          <w:tcPr>
            <w:tcW w:w="0" w:type="dxa"/>
            <w:shd w:val="clear" w:color="auto" w:fill="auto"/>
            <w:noWrap/>
            <w:hideMark/>
          </w:tcPr>
          <w:p w14:paraId="1F08D269"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1.9 ± 0.8</w:t>
            </w:r>
          </w:p>
        </w:tc>
        <w:tc>
          <w:tcPr>
            <w:tcW w:w="0" w:type="dxa"/>
            <w:shd w:val="clear" w:color="auto" w:fill="auto"/>
            <w:noWrap/>
            <w:hideMark/>
          </w:tcPr>
          <w:p w14:paraId="307CBAF8" w14:textId="693A83CD"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0.9</w:t>
            </w:r>
            <w:r>
              <w:rPr>
                <w:rFonts w:ascii="Times New Roman" w:eastAsia="Times New Roman" w:hAnsi="Times New Roman" w:cs="Times New Roman"/>
                <w:color w:val="000000"/>
                <w:sz w:val="20"/>
                <w:szCs w:val="20"/>
                <w:lang w:val="en-US"/>
              </w:rPr>
              <w:t>2</w:t>
            </w:r>
          </w:p>
        </w:tc>
      </w:tr>
      <w:tr w:rsidR="00A83413" w:rsidRPr="00B33F76" w14:paraId="0399B389"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56611FBF"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Non-HDL (mmol/L)</w:t>
            </w:r>
          </w:p>
        </w:tc>
        <w:tc>
          <w:tcPr>
            <w:tcW w:w="0" w:type="dxa"/>
            <w:tcBorders>
              <w:right w:val="single" w:sz="4" w:space="0" w:color="000000" w:themeColor="text1"/>
            </w:tcBorders>
            <w:shd w:val="clear" w:color="auto" w:fill="auto"/>
            <w:noWrap/>
            <w:hideMark/>
          </w:tcPr>
          <w:p w14:paraId="670BB75A"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 xml:space="preserve">2.9 </w:t>
            </w:r>
            <w:r w:rsidRPr="00B33F76">
              <w:rPr>
                <w:rFonts w:ascii="Calibri" w:eastAsia="Times New Roman" w:hAnsi="Calibri" w:cs="Calibri"/>
                <w:color w:val="000000"/>
                <w:sz w:val="20"/>
                <w:szCs w:val="20"/>
                <w:lang w:val="en-US"/>
              </w:rPr>
              <w:t>±</w:t>
            </w:r>
            <w:r w:rsidRPr="00B33F76">
              <w:rPr>
                <w:rFonts w:ascii="Times New Roman" w:eastAsia="Times New Roman" w:hAnsi="Times New Roman" w:cs="Times New Roman"/>
                <w:color w:val="000000"/>
                <w:sz w:val="20"/>
                <w:szCs w:val="20"/>
                <w:lang w:val="en-US"/>
              </w:rPr>
              <w:t xml:space="preserve"> 1.1</w:t>
            </w:r>
          </w:p>
        </w:tc>
        <w:tc>
          <w:tcPr>
            <w:tcW w:w="0" w:type="dxa"/>
            <w:tcBorders>
              <w:left w:val="single" w:sz="4" w:space="0" w:color="000000" w:themeColor="text1"/>
            </w:tcBorders>
            <w:shd w:val="clear" w:color="auto" w:fill="auto"/>
            <w:noWrap/>
            <w:hideMark/>
          </w:tcPr>
          <w:p w14:paraId="4785F726"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2.8 ± 1.0</w:t>
            </w:r>
          </w:p>
        </w:tc>
        <w:tc>
          <w:tcPr>
            <w:tcW w:w="0" w:type="dxa"/>
            <w:shd w:val="clear" w:color="auto" w:fill="auto"/>
            <w:noWrap/>
            <w:hideMark/>
          </w:tcPr>
          <w:p w14:paraId="79674584"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2.9 ± 1.1</w:t>
            </w:r>
          </w:p>
        </w:tc>
        <w:tc>
          <w:tcPr>
            <w:tcW w:w="0" w:type="dxa"/>
            <w:tcBorders>
              <w:right w:val="single" w:sz="4" w:space="0" w:color="000000" w:themeColor="text1"/>
            </w:tcBorders>
            <w:shd w:val="clear" w:color="auto" w:fill="auto"/>
            <w:noWrap/>
            <w:hideMark/>
          </w:tcPr>
          <w:p w14:paraId="09E2DB8F" w14:textId="038D1844"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0.7</w:t>
            </w:r>
            <w:r>
              <w:rPr>
                <w:rFonts w:ascii="Times New Roman" w:eastAsia="Times New Roman" w:hAnsi="Times New Roman" w:cs="Times New Roman"/>
                <w:color w:val="000000"/>
                <w:sz w:val="20"/>
                <w:szCs w:val="20"/>
                <w:lang w:val="en-US"/>
              </w:rPr>
              <w:t>5</w:t>
            </w:r>
          </w:p>
        </w:tc>
        <w:tc>
          <w:tcPr>
            <w:tcW w:w="0" w:type="dxa"/>
            <w:tcBorders>
              <w:left w:val="single" w:sz="4" w:space="0" w:color="000000" w:themeColor="text1"/>
            </w:tcBorders>
            <w:shd w:val="clear" w:color="auto" w:fill="auto"/>
            <w:noWrap/>
            <w:hideMark/>
          </w:tcPr>
          <w:p w14:paraId="5F0DA123"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2.7 ±1.1</w:t>
            </w:r>
          </w:p>
        </w:tc>
        <w:tc>
          <w:tcPr>
            <w:tcW w:w="0" w:type="dxa"/>
            <w:shd w:val="clear" w:color="auto" w:fill="auto"/>
            <w:noWrap/>
            <w:hideMark/>
          </w:tcPr>
          <w:p w14:paraId="28EBB1A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3.1 ± 1.0</w:t>
            </w:r>
          </w:p>
        </w:tc>
        <w:tc>
          <w:tcPr>
            <w:tcW w:w="0" w:type="dxa"/>
            <w:tcBorders>
              <w:right w:val="single" w:sz="4" w:space="0" w:color="000000" w:themeColor="text1"/>
            </w:tcBorders>
            <w:shd w:val="clear" w:color="auto" w:fill="auto"/>
            <w:noWrap/>
            <w:hideMark/>
          </w:tcPr>
          <w:p w14:paraId="750B29C2" w14:textId="65F69388"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0.1</w:t>
            </w:r>
            <w:r>
              <w:rPr>
                <w:rFonts w:ascii="Times New Roman" w:eastAsia="Times New Roman" w:hAnsi="Times New Roman" w:cs="Times New Roman"/>
                <w:color w:val="000000"/>
                <w:sz w:val="20"/>
                <w:szCs w:val="20"/>
                <w:lang w:val="en-US"/>
              </w:rPr>
              <w:t>7</w:t>
            </w:r>
          </w:p>
        </w:tc>
        <w:tc>
          <w:tcPr>
            <w:tcW w:w="0" w:type="dxa"/>
            <w:tcBorders>
              <w:left w:val="single" w:sz="4" w:space="0" w:color="000000" w:themeColor="text1"/>
            </w:tcBorders>
            <w:shd w:val="clear" w:color="auto" w:fill="auto"/>
            <w:noWrap/>
            <w:hideMark/>
          </w:tcPr>
          <w:p w14:paraId="484DEC5D"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2.8 ± 1.1</w:t>
            </w:r>
          </w:p>
        </w:tc>
        <w:tc>
          <w:tcPr>
            <w:tcW w:w="0" w:type="dxa"/>
            <w:shd w:val="clear" w:color="auto" w:fill="auto"/>
            <w:noWrap/>
            <w:hideMark/>
          </w:tcPr>
          <w:p w14:paraId="70719369"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3.1 ± 1.0</w:t>
            </w:r>
          </w:p>
        </w:tc>
        <w:tc>
          <w:tcPr>
            <w:tcW w:w="0" w:type="dxa"/>
            <w:shd w:val="clear" w:color="auto" w:fill="auto"/>
            <w:noWrap/>
            <w:hideMark/>
          </w:tcPr>
          <w:p w14:paraId="50310500" w14:textId="04A7810B"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0.79</w:t>
            </w:r>
          </w:p>
        </w:tc>
      </w:tr>
      <w:tr w:rsidR="00A83413" w:rsidRPr="00B33F76" w14:paraId="43040380"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A893CC7" w14:textId="50ED9863"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Trigly (mmol/L)</w:t>
            </w:r>
          </w:p>
        </w:tc>
        <w:tc>
          <w:tcPr>
            <w:tcW w:w="0" w:type="dxa"/>
            <w:tcBorders>
              <w:right w:val="single" w:sz="4" w:space="0" w:color="000000" w:themeColor="text1"/>
            </w:tcBorders>
            <w:shd w:val="clear" w:color="auto" w:fill="auto"/>
            <w:noWrap/>
            <w:hideMark/>
          </w:tcPr>
          <w:p w14:paraId="3DED6600"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1.6 ± 1.1</w:t>
            </w:r>
          </w:p>
        </w:tc>
        <w:tc>
          <w:tcPr>
            <w:tcW w:w="0" w:type="dxa"/>
            <w:tcBorders>
              <w:left w:val="single" w:sz="4" w:space="0" w:color="000000" w:themeColor="text1"/>
            </w:tcBorders>
            <w:shd w:val="clear" w:color="auto" w:fill="auto"/>
            <w:noWrap/>
            <w:hideMark/>
          </w:tcPr>
          <w:p w14:paraId="576EE152"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1.8 ± 1.2</w:t>
            </w:r>
          </w:p>
        </w:tc>
        <w:tc>
          <w:tcPr>
            <w:tcW w:w="0" w:type="dxa"/>
            <w:shd w:val="clear" w:color="auto" w:fill="auto"/>
            <w:noWrap/>
            <w:hideMark/>
          </w:tcPr>
          <w:p w14:paraId="53C6E007"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1.6 ± 1.0</w:t>
            </w:r>
          </w:p>
        </w:tc>
        <w:tc>
          <w:tcPr>
            <w:tcW w:w="0" w:type="dxa"/>
            <w:tcBorders>
              <w:right w:val="single" w:sz="4" w:space="0" w:color="000000" w:themeColor="text1"/>
            </w:tcBorders>
            <w:shd w:val="clear" w:color="auto" w:fill="auto"/>
            <w:noWrap/>
            <w:hideMark/>
          </w:tcPr>
          <w:p w14:paraId="0F8D5333" w14:textId="35ED14AD"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0.58</w:t>
            </w:r>
          </w:p>
        </w:tc>
        <w:tc>
          <w:tcPr>
            <w:tcW w:w="0" w:type="dxa"/>
            <w:tcBorders>
              <w:left w:val="single" w:sz="4" w:space="0" w:color="000000" w:themeColor="text1"/>
            </w:tcBorders>
            <w:shd w:val="clear" w:color="auto" w:fill="auto"/>
            <w:noWrap/>
            <w:hideMark/>
          </w:tcPr>
          <w:p w14:paraId="3BBD7929"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 1.2</w:t>
            </w:r>
          </w:p>
        </w:tc>
        <w:tc>
          <w:tcPr>
            <w:tcW w:w="0" w:type="dxa"/>
            <w:shd w:val="clear" w:color="auto" w:fill="auto"/>
            <w:noWrap/>
            <w:hideMark/>
          </w:tcPr>
          <w:p w14:paraId="6EDDE51F"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1.3 ± 0.6</w:t>
            </w:r>
          </w:p>
        </w:tc>
        <w:tc>
          <w:tcPr>
            <w:tcW w:w="0" w:type="dxa"/>
            <w:tcBorders>
              <w:right w:val="single" w:sz="4" w:space="0" w:color="000000" w:themeColor="text1"/>
            </w:tcBorders>
            <w:shd w:val="clear" w:color="auto" w:fill="auto"/>
            <w:noWrap/>
            <w:hideMark/>
          </w:tcPr>
          <w:p w14:paraId="51ABBE30" w14:textId="321C718F"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0.2</w:t>
            </w:r>
            <w:r>
              <w:rPr>
                <w:rFonts w:ascii="Times New Roman" w:eastAsia="Times New Roman" w:hAnsi="Times New Roman" w:cs="Times New Roman"/>
                <w:color w:val="000000"/>
                <w:sz w:val="20"/>
                <w:szCs w:val="20"/>
                <w:lang w:val="en-US"/>
              </w:rPr>
              <w:t>7</w:t>
            </w:r>
          </w:p>
        </w:tc>
        <w:tc>
          <w:tcPr>
            <w:tcW w:w="0" w:type="dxa"/>
            <w:tcBorders>
              <w:left w:val="single" w:sz="4" w:space="0" w:color="000000" w:themeColor="text1"/>
            </w:tcBorders>
            <w:shd w:val="clear" w:color="auto" w:fill="auto"/>
            <w:noWrap/>
            <w:hideMark/>
          </w:tcPr>
          <w:p w14:paraId="44AC0EE1"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 1.2</w:t>
            </w:r>
          </w:p>
        </w:tc>
        <w:tc>
          <w:tcPr>
            <w:tcW w:w="0" w:type="dxa"/>
            <w:shd w:val="clear" w:color="auto" w:fill="auto"/>
            <w:noWrap/>
            <w:hideMark/>
          </w:tcPr>
          <w:p w14:paraId="17C3A69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1.4 ± 0.6</w:t>
            </w:r>
          </w:p>
        </w:tc>
        <w:tc>
          <w:tcPr>
            <w:tcW w:w="0" w:type="dxa"/>
            <w:shd w:val="clear" w:color="auto" w:fill="auto"/>
            <w:noWrap/>
            <w:hideMark/>
          </w:tcPr>
          <w:p w14:paraId="47DB4C1E" w14:textId="03426765"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0.5</w:t>
            </w:r>
            <w:r>
              <w:rPr>
                <w:rFonts w:ascii="Times New Roman" w:eastAsia="Times New Roman" w:hAnsi="Times New Roman" w:cs="Times New Roman"/>
                <w:color w:val="000000"/>
                <w:sz w:val="20"/>
                <w:szCs w:val="20"/>
                <w:lang w:val="en-US"/>
              </w:rPr>
              <w:t>9</w:t>
            </w:r>
          </w:p>
        </w:tc>
      </w:tr>
      <w:tr w:rsidR="00A83413" w:rsidRPr="00B33F76" w14:paraId="77FB3DDD"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C070EDC"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RBC (x10^12/L)</w:t>
            </w:r>
          </w:p>
        </w:tc>
        <w:tc>
          <w:tcPr>
            <w:tcW w:w="0" w:type="dxa"/>
            <w:tcBorders>
              <w:right w:val="single" w:sz="4" w:space="0" w:color="000000" w:themeColor="text1"/>
            </w:tcBorders>
            <w:shd w:val="clear" w:color="auto" w:fill="auto"/>
            <w:noWrap/>
            <w:hideMark/>
          </w:tcPr>
          <w:p w14:paraId="05D1BABC"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4.4 ± 0.4</w:t>
            </w:r>
          </w:p>
        </w:tc>
        <w:tc>
          <w:tcPr>
            <w:tcW w:w="0" w:type="dxa"/>
            <w:tcBorders>
              <w:left w:val="single" w:sz="4" w:space="0" w:color="000000" w:themeColor="text1"/>
            </w:tcBorders>
            <w:shd w:val="clear" w:color="auto" w:fill="auto"/>
            <w:noWrap/>
            <w:hideMark/>
          </w:tcPr>
          <w:p w14:paraId="59F5633C"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4.0 ± 0.4</w:t>
            </w:r>
          </w:p>
        </w:tc>
        <w:tc>
          <w:tcPr>
            <w:tcW w:w="0" w:type="dxa"/>
            <w:shd w:val="clear" w:color="auto" w:fill="auto"/>
            <w:noWrap/>
            <w:hideMark/>
          </w:tcPr>
          <w:p w14:paraId="35ECE3B1"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4.6 ± 0.3</w:t>
            </w:r>
          </w:p>
        </w:tc>
        <w:tc>
          <w:tcPr>
            <w:tcW w:w="0" w:type="dxa"/>
            <w:tcBorders>
              <w:right w:val="single" w:sz="4" w:space="0" w:color="000000" w:themeColor="text1"/>
            </w:tcBorders>
            <w:shd w:val="clear" w:color="auto" w:fill="auto"/>
            <w:noWrap/>
            <w:hideMark/>
          </w:tcPr>
          <w:p w14:paraId="5BE7D08B"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&lt;0.0001</w:t>
            </w:r>
          </w:p>
        </w:tc>
        <w:tc>
          <w:tcPr>
            <w:tcW w:w="0" w:type="dxa"/>
            <w:tcBorders>
              <w:left w:val="single" w:sz="4" w:space="0" w:color="000000" w:themeColor="text1"/>
            </w:tcBorders>
            <w:shd w:val="clear" w:color="auto" w:fill="auto"/>
            <w:noWrap/>
            <w:hideMark/>
          </w:tcPr>
          <w:p w14:paraId="67385D21"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4.5 ± 0.4</w:t>
            </w:r>
          </w:p>
        </w:tc>
        <w:tc>
          <w:tcPr>
            <w:tcW w:w="0" w:type="dxa"/>
            <w:shd w:val="clear" w:color="auto" w:fill="auto"/>
            <w:noWrap/>
            <w:hideMark/>
          </w:tcPr>
          <w:p w14:paraId="7859A5C2"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4.4 ± 0.4</w:t>
            </w:r>
          </w:p>
        </w:tc>
        <w:tc>
          <w:tcPr>
            <w:tcW w:w="0" w:type="dxa"/>
            <w:tcBorders>
              <w:right w:val="single" w:sz="4" w:space="0" w:color="000000" w:themeColor="text1"/>
            </w:tcBorders>
            <w:shd w:val="clear" w:color="auto" w:fill="auto"/>
            <w:noWrap/>
            <w:hideMark/>
          </w:tcPr>
          <w:p w14:paraId="2238FD76" w14:textId="34F30F28"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0.81</w:t>
            </w:r>
          </w:p>
        </w:tc>
        <w:tc>
          <w:tcPr>
            <w:tcW w:w="0" w:type="dxa"/>
            <w:tcBorders>
              <w:left w:val="single" w:sz="4" w:space="0" w:color="000000" w:themeColor="text1"/>
            </w:tcBorders>
            <w:shd w:val="clear" w:color="auto" w:fill="auto"/>
            <w:noWrap/>
            <w:hideMark/>
          </w:tcPr>
          <w:p w14:paraId="7F60669D"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4.4 ± 0.5</w:t>
            </w:r>
          </w:p>
        </w:tc>
        <w:tc>
          <w:tcPr>
            <w:tcW w:w="0" w:type="dxa"/>
            <w:shd w:val="clear" w:color="auto" w:fill="auto"/>
            <w:noWrap/>
            <w:hideMark/>
          </w:tcPr>
          <w:p w14:paraId="304D9191"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4.5 ± 0.3</w:t>
            </w:r>
          </w:p>
        </w:tc>
        <w:tc>
          <w:tcPr>
            <w:tcW w:w="0" w:type="dxa"/>
            <w:shd w:val="clear" w:color="auto" w:fill="auto"/>
            <w:noWrap/>
            <w:hideMark/>
          </w:tcPr>
          <w:p w14:paraId="2AD63D52" w14:textId="0E109366"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0.5</w:t>
            </w:r>
            <w:r>
              <w:rPr>
                <w:rFonts w:ascii="Times New Roman" w:eastAsia="Times New Roman" w:hAnsi="Times New Roman" w:cs="Times New Roman"/>
                <w:color w:val="000000"/>
                <w:sz w:val="20"/>
                <w:szCs w:val="20"/>
                <w:lang w:val="en-US"/>
              </w:rPr>
              <w:t>3</w:t>
            </w:r>
          </w:p>
        </w:tc>
      </w:tr>
      <w:tr w:rsidR="00A83413" w:rsidRPr="00B33F76" w14:paraId="2A9C0481"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C8147A2"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WBC (x10^9/L)</w:t>
            </w:r>
          </w:p>
        </w:tc>
        <w:tc>
          <w:tcPr>
            <w:tcW w:w="0" w:type="dxa"/>
            <w:tcBorders>
              <w:right w:val="single" w:sz="4" w:space="0" w:color="000000" w:themeColor="text1"/>
            </w:tcBorders>
            <w:shd w:val="clear" w:color="auto" w:fill="auto"/>
            <w:noWrap/>
            <w:hideMark/>
          </w:tcPr>
          <w:p w14:paraId="06A617E7"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7.4 ± 2.4</w:t>
            </w:r>
          </w:p>
        </w:tc>
        <w:tc>
          <w:tcPr>
            <w:tcW w:w="0" w:type="dxa"/>
            <w:tcBorders>
              <w:left w:val="single" w:sz="4" w:space="0" w:color="000000" w:themeColor="text1"/>
            </w:tcBorders>
            <w:shd w:val="clear" w:color="auto" w:fill="auto"/>
            <w:noWrap/>
            <w:hideMark/>
          </w:tcPr>
          <w:p w14:paraId="2CEFAABF"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7.8 ± 3.2</w:t>
            </w:r>
          </w:p>
        </w:tc>
        <w:tc>
          <w:tcPr>
            <w:tcW w:w="0" w:type="dxa"/>
            <w:shd w:val="clear" w:color="auto" w:fill="auto"/>
            <w:noWrap/>
            <w:hideMark/>
          </w:tcPr>
          <w:p w14:paraId="0176333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7.2 ± 1.9</w:t>
            </w:r>
          </w:p>
        </w:tc>
        <w:tc>
          <w:tcPr>
            <w:tcW w:w="0" w:type="dxa"/>
            <w:tcBorders>
              <w:right w:val="single" w:sz="4" w:space="0" w:color="000000" w:themeColor="text1"/>
            </w:tcBorders>
            <w:shd w:val="clear" w:color="auto" w:fill="auto"/>
            <w:noWrap/>
            <w:hideMark/>
          </w:tcPr>
          <w:p w14:paraId="2E975F95" w14:textId="023F6DFF"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0.37</w:t>
            </w:r>
          </w:p>
        </w:tc>
        <w:tc>
          <w:tcPr>
            <w:tcW w:w="0" w:type="dxa"/>
            <w:tcBorders>
              <w:left w:val="single" w:sz="4" w:space="0" w:color="000000" w:themeColor="text1"/>
            </w:tcBorders>
            <w:shd w:val="clear" w:color="auto" w:fill="auto"/>
            <w:noWrap/>
            <w:hideMark/>
          </w:tcPr>
          <w:p w14:paraId="003A9D1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7.6 ± 2.6</w:t>
            </w:r>
          </w:p>
        </w:tc>
        <w:tc>
          <w:tcPr>
            <w:tcW w:w="0" w:type="dxa"/>
            <w:shd w:val="clear" w:color="auto" w:fill="auto"/>
            <w:noWrap/>
            <w:hideMark/>
          </w:tcPr>
          <w:p w14:paraId="63AA3989"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6.8 ± 1.8</w:t>
            </w:r>
          </w:p>
        </w:tc>
        <w:tc>
          <w:tcPr>
            <w:tcW w:w="0" w:type="dxa"/>
            <w:tcBorders>
              <w:right w:val="single" w:sz="4" w:space="0" w:color="000000" w:themeColor="text1"/>
            </w:tcBorders>
            <w:shd w:val="clear" w:color="auto" w:fill="auto"/>
            <w:noWrap/>
            <w:hideMark/>
          </w:tcPr>
          <w:p w14:paraId="146E36B8" w14:textId="7873D77A"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w:t>
            </w:r>
            <w:r>
              <w:rPr>
                <w:rFonts w:ascii="Times New Roman" w:eastAsia="Times New Roman" w:hAnsi="Times New Roman" w:cs="Times New Roman"/>
                <w:color w:val="000000"/>
                <w:sz w:val="20"/>
                <w:szCs w:val="20"/>
                <w:lang w:val="en-US"/>
              </w:rPr>
              <w:t>4</w:t>
            </w:r>
          </w:p>
        </w:tc>
        <w:tc>
          <w:tcPr>
            <w:tcW w:w="0" w:type="dxa"/>
            <w:tcBorders>
              <w:left w:val="single" w:sz="4" w:space="0" w:color="000000" w:themeColor="text1"/>
            </w:tcBorders>
            <w:shd w:val="clear" w:color="auto" w:fill="auto"/>
            <w:noWrap/>
            <w:hideMark/>
          </w:tcPr>
          <w:p w14:paraId="6335F74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7.4 ± 2.4</w:t>
            </w:r>
          </w:p>
        </w:tc>
        <w:tc>
          <w:tcPr>
            <w:tcW w:w="0" w:type="dxa"/>
            <w:shd w:val="clear" w:color="auto" w:fill="auto"/>
            <w:noWrap/>
            <w:hideMark/>
          </w:tcPr>
          <w:p w14:paraId="285C2EB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7.3 ± 2.5</w:t>
            </w:r>
          </w:p>
        </w:tc>
        <w:tc>
          <w:tcPr>
            <w:tcW w:w="0" w:type="dxa"/>
            <w:shd w:val="clear" w:color="auto" w:fill="auto"/>
            <w:noWrap/>
            <w:hideMark/>
          </w:tcPr>
          <w:p w14:paraId="737A0197" w14:textId="04472873"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w:t>
            </w:r>
            <w:r>
              <w:rPr>
                <w:rFonts w:ascii="Times New Roman" w:eastAsia="Times New Roman" w:hAnsi="Times New Roman" w:cs="Times New Roman"/>
                <w:color w:val="000000"/>
                <w:sz w:val="20"/>
                <w:szCs w:val="20"/>
                <w:lang w:val="en-US"/>
              </w:rPr>
              <w:t>6</w:t>
            </w:r>
          </w:p>
        </w:tc>
      </w:tr>
      <w:tr w:rsidR="00A83413" w:rsidRPr="00B33F76" w14:paraId="6F206F70"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E658C13"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proofErr w:type="spellStart"/>
            <w:r w:rsidRPr="00B33F76">
              <w:rPr>
                <w:rFonts w:ascii="Times New Roman" w:eastAsia="Times New Roman" w:hAnsi="Times New Roman" w:cs="Times New Roman"/>
                <w:i w:val="0"/>
                <w:iCs w:val="0"/>
                <w:color w:val="000000"/>
                <w:sz w:val="20"/>
                <w:szCs w:val="20"/>
                <w:lang w:val="en-US"/>
              </w:rPr>
              <w:t>Platlets</w:t>
            </w:r>
            <w:proofErr w:type="spellEnd"/>
            <w:r w:rsidRPr="00B33F76">
              <w:rPr>
                <w:rFonts w:ascii="Times New Roman" w:eastAsia="Times New Roman" w:hAnsi="Times New Roman" w:cs="Times New Roman"/>
                <w:i w:val="0"/>
                <w:iCs w:val="0"/>
                <w:color w:val="000000"/>
                <w:sz w:val="20"/>
                <w:szCs w:val="20"/>
                <w:lang w:val="en-US"/>
              </w:rPr>
              <w:t xml:space="preserve"> (x10^9/L)</w:t>
            </w:r>
          </w:p>
        </w:tc>
        <w:tc>
          <w:tcPr>
            <w:tcW w:w="0" w:type="dxa"/>
            <w:tcBorders>
              <w:right w:val="single" w:sz="4" w:space="0" w:color="000000" w:themeColor="text1"/>
            </w:tcBorders>
            <w:shd w:val="clear" w:color="auto" w:fill="auto"/>
            <w:noWrap/>
            <w:hideMark/>
          </w:tcPr>
          <w:p w14:paraId="58BB8C1E"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205.5 ± 53.9</w:t>
            </w:r>
          </w:p>
        </w:tc>
        <w:tc>
          <w:tcPr>
            <w:tcW w:w="0" w:type="dxa"/>
            <w:tcBorders>
              <w:left w:val="single" w:sz="4" w:space="0" w:color="000000" w:themeColor="text1"/>
            </w:tcBorders>
            <w:shd w:val="clear" w:color="auto" w:fill="auto"/>
            <w:noWrap/>
            <w:hideMark/>
          </w:tcPr>
          <w:p w14:paraId="2DFB4539"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209.0 ± 72.2</w:t>
            </w:r>
          </w:p>
        </w:tc>
        <w:tc>
          <w:tcPr>
            <w:tcW w:w="0" w:type="dxa"/>
            <w:shd w:val="clear" w:color="auto" w:fill="auto"/>
            <w:noWrap/>
            <w:hideMark/>
          </w:tcPr>
          <w:p w14:paraId="1B9B6BE2"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203.9 ± 43.1</w:t>
            </w:r>
          </w:p>
        </w:tc>
        <w:tc>
          <w:tcPr>
            <w:tcW w:w="0" w:type="dxa"/>
            <w:tcBorders>
              <w:right w:val="single" w:sz="4" w:space="0" w:color="000000" w:themeColor="text1"/>
            </w:tcBorders>
            <w:shd w:val="clear" w:color="auto" w:fill="auto"/>
            <w:noWrap/>
            <w:hideMark/>
          </w:tcPr>
          <w:p w14:paraId="34867E37" w14:textId="50274179"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0.5</w:t>
            </w:r>
            <w:r>
              <w:rPr>
                <w:rFonts w:ascii="Times New Roman" w:eastAsia="Times New Roman" w:hAnsi="Times New Roman" w:cs="Times New Roman"/>
                <w:color w:val="000000"/>
                <w:sz w:val="20"/>
                <w:szCs w:val="20"/>
                <w:lang w:val="en-US"/>
              </w:rPr>
              <w:t>6</w:t>
            </w:r>
          </w:p>
        </w:tc>
        <w:tc>
          <w:tcPr>
            <w:tcW w:w="0" w:type="dxa"/>
            <w:tcBorders>
              <w:left w:val="single" w:sz="4" w:space="0" w:color="000000" w:themeColor="text1"/>
            </w:tcBorders>
            <w:shd w:val="clear" w:color="auto" w:fill="auto"/>
            <w:noWrap/>
            <w:hideMark/>
          </w:tcPr>
          <w:p w14:paraId="26A4D7E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209.5 ± 57.1</w:t>
            </w:r>
          </w:p>
        </w:tc>
        <w:tc>
          <w:tcPr>
            <w:tcW w:w="0" w:type="dxa"/>
            <w:shd w:val="clear" w:color="auto" w:fill="auto"/>
            <w:noWrap/>
            <w:hideMark/>
          </w:tcPr>
          <w:p w14:paraId="1CFB7D2E"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195.8 ± 43.7</w:t>
            </w:r>
          </w:p>
        </w:tc>
        <w:tc>
          <w:tcPr>
            <w:tcW w:w="0" w:type="dxa"/>
            <w:tcBorders>
              <w:right w:val="single" w:sz="4" w:space="0" w:color="000000" w:themeColor="text1"/>
            </w:tcBorders>
            <w:shd w:val="clear" w:color="auto" w:fill="auto"/>
            <w:noWrap/>
            <w:hideMark/>
          </w:tcPr>
          <w:p w14:paraId="76FE1364" w14:textId="1AC1D233"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0.3</w:t>
            </w:r>
            <w:r>
              <w:rPr>
                <w:rFonts w:ascii="Times New Roman" w:eastAsia="Times New Roman" w:hAnsi="Times New Roman" w:cs="Times New Roman"/>
                <w:color w:val="000000"/>
                <w:sz w:val="20"/>
                <w:szCs w:val="20"/>
                <w:lang w:val="en-US"/>
              </w:rPr>
              <w:t>8</w:t>
            </w:r>
          </w:p>
        </w:tc>
        <w:tc>
          <w:tcPr>
            <w:tcW w:w="0" w:type="dxa"/>
            <w:tcBorders>
              <w:left w:val="single" w:sz="4" w:space="0" w:color="000000" w:themeColor="text1"/>
            </w:tcBorders>
            <w:shd w:val="clear" w:color="auto" w:fill="auto"/>
            <w:noWrap/>
            <w:hideMark/>
          </w:tcPr>
          <w:p w14:paraId="0C3AE0B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205.7 ± 56.5</w:t>
            </w:r>
          </w:p>
        </w:tc>
        <w:tc>
          <w:tcPr>
            <w:tcW w:w="0" w:type="dxa"/>
            <w:shd w:val="clear" w:color="auto" w:fill="auto"/>
            <w:noWrap/>
            <w:hideMark/>
          </w:tcPr>
          <w:p w14:paraId="49CA6F11"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204.9 ± 45.4</w:t>
            </w:r>
          </w:p>
        </w:tc>
        <w:tc>
          <w:tcPr>
            <w:tcW w:w="0" w:type="dxa"/>
            <w:shd w:val="clear" w:color="auto" w:fill="auto"/>
            <w:noWrap/>
            <w:hideMark/>
          </w:tcPr>
          <w:p w14:paraId="7613C2AD" w14:textId="28F58063"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0.9</w:t>
            </w:r>
            <w:r>
              <w:rPr>
                <w:rFonts w:ascii="Times New Roman" w:eastAsia="Times New Roman" w:hAnsi="Times New Roman" w:cs="Times New Roman"/>
                <w:color w:val="000000"/>
                <w:sz w:val="20"/>
                <w:szCs w:val="20"/>
                <w:lang w:val="en-US"/>
              </w:rPr>
              <w:t>1</w:t>
            </w:r>
          </w:p>
        </w:tc>
      </w:tr>
      <w:tr w:rsidR="00A83413" w:rsidRPr="00B33F76" w14:paraId="6E4879E2"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A6020FC"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proofErr w:type="spellStart"/>
            <w:r w:rsidRPr="00B33F76">
              <w:rPr>
                <w:rFonts w:ascii="Times New Roman" w:eastAsia="Times New Roman" w:hAnsi="Times New Roman" w:cs="Times New Roman"/>
                <w:i w:val="0"/>
                <w:iCs w:val="0"/>
                <w:color w:val="000000"/>
                <w:sz w:val="20"/>
                <w:szCs w:val="20"/>
                <w:lang w:val="en-US"/>
              </w:rPr>
              <w:t>Neutro</w:t>
            </w:r>
            <w:proofErr w:type="spellEnd"/>
            <w:r w:rsidRPr="00B33F76">
              <w:rPr>
                <w:rFonts w:ascii="Times New Roman" w:eastAsia="Times New Roman" w:hAnsi="Times New Roman" w:cs="Times New Roman"/>
                <w:i w:val="0"/>
                <w:iCs w:val="0"/>
                <w:color w:val="000000"/>
                <w:sz w:val="20"/>
                <w:szCs w:val="20"/>
                <w:lang w:val="en-US"/>
              </w:rPr>
              <w:t xml:space="preserve"> (x10^9/L)</w:t>
            </w:r>
          </w:p>
        </w:tc>
        <w:tc>
          <w:tcPr>
            <w:tcW w:w="0" w:type="dxa"/>
            <w:tcBorders>
              <w:right w:val="single" w:sz="4" w:space="0" w:color="000000" w:themeColor="text1"/>
            </w:tcBorders>
            <w:shd w:val="clear" w:color="auto" w:fill="auto"/>
            <w:noWrap/>
            <w:hideMark/>
          </w:tcPr>
          <w:p w14:paraId="64DE42C7"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4.9 ± 2.2</w:t>
            </w:r>
          </w:p>
        </w:tc>
        <w:tc>
          <w:tcPr>
            <w:tcW w:w="0" w:type="dxa"/>
            <w:tcBorders>
              <w:left w:val="single" w:sz="4" w:space="0" w:color="000000" w:themeColor="text1"/>
            </w:tcBorders>
            <w:shd w:val="clear" w:color="auto" w:fill="auto"/>
            <w:noWrap/>
            <w:hideMark/>
          </w:tcPr>
          <w:p w14:paraId="3DB4C753"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 xml:space="preserve">5.5 ± 3.3 </w:t>
            </w:r>
          </w:p>
        </w:tc>
        <w:tc>
          <w:tcPr>
            <w:tcW w:w="0" w:type="dxa"/>
            <w:shd w:val="clear" w:color="auto" w:fill="auto"/>
            <w:noWrap/>
            <w:hideMark/>
          </w:tcPr>
          <w:p w14:paraId="5B4F9EB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4.7 ± 1.5</w:t>
            </w:r>
          </w:p>
        </w:tc>
        <w:tc>
          <w:tcPr>
            <w:tcW w:w="0" w:type="dxa"/>
            <w:tcBorders>
              <w:right w:val="single" w:sz="4" w:space="0" w:color="000000" w:themeColor="text1"/>
            </w:tcBorders>
            <w:shd w:val="clear" w:color="auto" w:fill="auto"/>
            <w:noWrap/>
            <w:hideMark/>
          </w:tcPr>
          <w:p w14:paraId="18895523" w14:textId="7AFB938F"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0.21</w:t>
            </w:r>
          </w:p>
        </w:tc>
        <w:tc>
          <w:tcPr>
            <w:tcW w:w="0" w:type="dxa"/>
            <w:tcBorders>
              <w:left w:val="single" w:sz="4" w:space="0" w:color="000000" w:themeColor="text1"/>
            </w:tcBorders>
            <w:shd w:val="clear" w:color="auto" w:fill="auto"/>
            <w:noWrap/>
            <w:hideMark/>
          </w:tcPr>
          <w:p w14:paraId="6793D41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5.1 ± 2.3</w:t>
            </w:r>
          </w:p>
        </w:tc>
        <w:tc>
          <w:tcPr>
            <w:tcW w:w="0" w:type="dxa"/>
            <w:shd w:val="clear" w:color="auto" w:fill="auto"/>
            <w:noWrap/>
            <w:hideMark/>
          </w:tcPr>
          <w:p w14:paraId="2D3C4EEC"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4.5 ± 1.8</w:t>
            </w:r>
          </w:p>
        </w:tc>
        <w:tc>
          <w:tcPr>
            <w:tcW w:w="0" w:type="dxa"/>
            <w:tcBorders>
              <w:right w:val="single" w:sz="4" w:space="0" w:color="000000" w:themeColor="text1"/>
            </w:tcBorders>
            <w:shd w:val="clear" w:color="auto" w:fill="auto"/>
            <w:noWrap/>
            <w:hideMark/>
          </w:tcPr>
          <w:p w14:paraId="7DAC8208" w14:textId="40C11AA1"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0.56</w:t>
            </w:r>
          </w:p>
        </w:tc>
        <w:tc>
          <w:tcPr>
            <w:tcW w:w="0" w:type="dxa"/>
            <w:tcBorders>
              <w:left w:val="single" w:sz="4" w:space="0" w:color="000000" w:themeColor="text1"/>
            </w:tcBorders>
            <w:shd w:val="clear" w:color="auto" w:fill="auto"/>
            <w:noWrap/>
            <w:hideMark/>
          </w:tcPr>
          <w:p w14:paraId="5E0565FD"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5.0 ± 2.2</w:t>
            </w:r>
          </w:p>
        </w:tc>
        <w:tc>
          <w:tcPr>
            <w:tcW w:w="0" w:type="dxa"/>
            <w:shd w:val="clear" w:color="auto" w:fill="auto"/>
            <w:noWrap/>
            <w:hideMark/>
          </w:tcPr>
          <w:p w14:paraId="10268922"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4.8 ± 2.2</w:t>
            </w:r>
          </w:p>
        </w:tc>
        <w:tc>
          <w:tcPr>
            <w:tcW w:w="0" w:type="dxa"/>
            <w:shd w:val="clear" w:color="auto" w:fill="auto"/>
            <w:noWrap/>
            <w:hideMark/>
          </w:tcPr>
          <w:p w14:paraId="3167983F" w14:textId="772E123F"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0.62</w:t>
            </w:r>
          </w:p>
        </w:tc>
      </w:tr>
      <w:tr w:rsidR="00A83413" w:rsidRPr="00B33F76" w14:paraId="25A9C405"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6D78BA80"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proofErr w:type="spellStart"/>
            <w:r w:rsidRPr="00B33F76">
              <w:rPr>
                <w:rFonts w:ascii="Times New Roman" w:eastAsia="Times New Roman" w:hAnsi="Times New Roman" w:cs="Times New Roman"/>
                <w:i w:val="0"/>
                <w:iCs w:val="0"/>
                <w:color w:val="000000"/>
                <w:sz w:val="20"/>
                <w:szCs w:val="20"/>
                <w:lang w:val="en-US"/>
              </w:rPr>
              <w:t>Lympho</w:t>
            </w:r>
            <w:proofErr w:type="spellEnd"/>
            <w:r w:rsidRPr="00B33F76">
              <w:rPr>
                <w:rFonts w:ascii="Times New Roman" w:eastAsia="Times New Roman" w:hAnsi="Times New Roman" w:cs="Times New Roman"/>
                <w:i w:val="0"/>
                <w:iCs w:val="0"/>
                <w:color w:val="000000"/>
                <w:sz w:val="20"/>
                <w:szCs w:val="20"/>
                <w:lang w:val="en-US"/>
              </w:rPr>
              <w:t xml:space="preserve"> (x10^9/L)</w:t>
            </w:r>
          </w:p>
        </w:tc>
        <w:tc>
          <w:tcPr>
            <w:tcW w:w="0" w:type="dxa"/>
            <w:tcBorders>
              <w:right w:val="single" w:sz="4" w:space="0" w:color="000000" w:themeColor="text1"/>
            </w:tcBorders>
            <w:shd w:val="clear" w:color="auto" w:fill="auto"/>
            <w:noWrap/>
            <w:hideMark/>
          </w:tcPr>
          <w:p w14:paraId="4B97B3D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 0.6</w:t>
            </w:r>
          </w:p>
        </w:tc>
        <w:tc>
          <w:tcPr>
            <w:tcW w:w="0" w:type="dxa"/>
            <w:tcBorders>
              <w:left w:val="single" w:sz="4" w:space="0" w:color="000000" w:themeColor="text1"/>
            </w:tcBorders>
            <w:shd w:val="clear" w:color="auto" w:fill="auto"/>
            <w:noWrap/>
            <w:hideMark/>
          </w:tcPr>
          <w:p w14:paraId="15DA2162"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1.5 ± 0.7</w:t>
            </w:r>
          </w:p>
        </w:tc>
        <w:tc>
          <w:tcPr>
            <w:tcW w:w="0" w:type="dxa"/>
            <w:shd w:val="clear" w:color="auto" w:fill="auto"/>
            <w:noWrap/>
            <w:hideMark/>
          </w:tcPr>
          <w:p w14:paraId="6C3F78E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 0.6</w:t>
            </w:r>
          </w:p>
        </w:tc>
        <w:tc>
          <w:tcPr>
            <w:tcW w:w="0" w:type="dxa"/>
            <w:tcBorders>
              <w:right w:val="single" w:sz="4" w:space="0" w:color="000000" w:themeColor="text1"/>
            </w:tcBorders>
            <w:shd w:val="clear" w:color="auto" w:fill="auto"/>
            <w:noWrap/>
            <w:hideMark/>
          </w:tcPr>
          <w:p w14:paraId="5A0D2621" w14:textId="1C7D81C5"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0.2</w:t>
            </w:r>
            <w:r>
              <w:rPr>
                <w:rFonts w:ascii="Times New Roman" w:eastAsia="Times New Roman" w:hAnsi="Times New Roman" w:cs="Times New Roman"/>
                <w:color w:val="000000"/>
                <w:sz w:val="20"/>
                <w:szCs w:val="20"/>
                <w:lang w:val="en-US"/>
              </w:rPr>
              <w:t>3</w:t>
            </w:r>
          </w:p>
        </w:tc>
        <w:tc>
          <w:tcPr>
            <w:tcW w:w="0" w:type="dxa"/>
            <w:tcBorders>
              <w:left w:val="single" w:sz="4" w:space="0" w:color="000000" w:themeColor="text1"/>
            </w:tcBorders>
            <w:shd w:val="clear" w:color="auto" w:fill="auto"/>
            <w:noWrap/>
            <w:hideMark/>
          </w:tcPr>
          <w:p w14:paraId="457CAA76"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 0.6</w:t>
            </w:r>
          </w:p>
        </w:tc>
        <w:tc>
          <w:tcPr>
            <w:tcW w:w="0" w:type="dxa"/>
            <w:shd w:val="clear" w:color="auto" w:fill="auto"/>
            <w:noWrap/>
            <w:hideMark/>
          </w:tcPr>
          <w:p w14:paraId="5AA44EFA"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1.6 ± 0.6</w:t>
            </w:r>
          </w:p>
        </w:tc>
        <w:tc>
          <w:tcPr>
            <w:tcW w:w="0" w:type="dxa"/>
            <w:tcBorders>
              <w:right w:val="single" w:sz="4" w:space="0" w:color="000000" w:themeColor="text1"/>
            </w:tcBorders>
            <w:shd w:val="clear" w:color="auto" w:fill="auto"/>
            <w:noWrap/>
            <w:hideMark/>
          </w:tcPr>
          <w:p w14:paraId="6C76AC0D" w14:textId="3FD5E252"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0.99</w:t>
            </w:r>
          </w:p>
        </w:tc>
        <w:tc>
          <w:tcPr>
            <w:tcW w:w="0" w:type="dxa"/>
            <w:tcBorders>
              <w:left w:val="single" w:sz="4" w:space="0" w:color="000000" w:themeColor="text1"/>
            </w:tcBorders>
            <w:shd w:val="clear" w:color="auto" w:fill="auto"/>
            <w:noWrap/>
            <w:hideMark/>
          </w:tcPr>
          <w:p w14:paraId="1FB369C2"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1.6 ± 0.7</w:t>
            </w:r>
          </w:p>
        </w:tc>
        <w:tc>
          <w:tcPr>
            <w:tcW w:w="0" w:type="dxa"/>
            <w:shd w:val="clear" w:color="auto" w:fill="auto"/>
            <w:noWrap/>
            <w:hideMark/>
          </w:tcPr>
          <w:p w14:paraId="40ECF4D8"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1.7 ± 0.6</w:t>
            </w:r>
          </w:p>
        </w:tc>
        <w:tc>
          <w:tcPr>
            <w:tcW w:w="0" w:type="dxa"/>
            <w:shd w:val="clear" w:color="auto" w:fill="auto"/>
            <w:noWrap/>
            <w:hideMark/>
          </w:tcPr>
          <w:p w14:paraId="5D79D33D" w14:textId="4CCC6395"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0.20</w:t>
            </w:r>
          </w:p>
        </w:tc>
      </w:tr>
      <w:tr w:rsidR="00A83413" w:rsidRPr="00B33F76" w14:paraId="680E8C29"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CD1CD21"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NLR</w:t>
            </w:r>
          </w:p>
        </w:tc>
        <w:tc>
          <w:tcPr>
            <w:tcW w:w="0" w:type="dxa"/>
            <w:tcBorders>
              <w:right w:val="single" w:sz="4" w:space="0" w:color="000000" w:themeColor="text1"/>
            </w:tcBorders>
            <w:shd w:val="clear" w:color="auto" w:fill="auto"/>
            <w:noWrap/>
            <w:hideMark/>
          </w:tcPr>
          <w:p w14:paraId="17B7589C"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3.9 ± 5.1</w:t>
            </w:r>
          </w:p>
        </w:tc>
        <w:tc>
          <w:tcPr>
            <w:tcW w:w="0" w:type="dxa"/>
            <w:tcBorders>
              <w:left w:val="single" w:sz="4" w:space="0" w:color="000000" w:themeColor="text1"/>
            </w:tcBorders>
            <w:shd w:val="clear" w:color="auto" w:fill="auto"/>
            <w:noWrap/>
            <w:hideMark/>
          </w:tcPr>
          <w:p w14:paraId="6FCF289E"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6.1 ± 8.5</w:t>
            </w:r>
          </w:p>
        </w:tc>
        <w:tc>
          <w:tcPr>
            <w:tcW w:w="0" w:type="dxa"/>
            <w:shd w:val="clear" w:color="auto" w:fill="auto"/>
            <w:noWrap/>
            <w:hideMark/>
          </w:tcPr>
          <w:p w14:paraId="79562E54"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2.9 ± 1.2</w:t>
            </w:r>
          </w:p>
        </w:tc>
        <w:tc>
          <w:tcPr>
            <w:tcW w:w="0" w:type="dxa"/>
            <w:tcBorders>
              <w:right w:val="single" w:sz="4" w:space="0" w:color="000000" w:themeColor="text1"/>
            </w:tcBorders>
            <w:shd w:val="clear" w:color="auto" w:fill="auto"/>
            <w:noWrap/>
            <w:hideMark/>
          </w:tcPr>
          <w:p w14:paraId="7A3C534F" w14:textId="36A2C85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0.1</w:t>
            </w:r>
            <w:r>
              <w:rPr>
                <w:rFonts w:ascii="Times New Roman" w:eastAsia="Times New Roman" w:hAnsi="Times New Roman" w:cs="Times New Roman"/>
                <w:color w:val="000000"/>
                <w:sz w:val="20"/>
                <w:szCs w:val="20"/>
                <w:lang w:val="en-US"/>
              </w:rPr>
              <w:t>1</w:t>
            </w:r>
          </w:p>
        </w:tc>
        <w:tc>
          <w:tcPr>
            <w:tcW w:w="0" w:type="dxa"/>
            <w:tcBorders>
              <w:left w:val="single" w:sz="4" w:space="0" w:color="000000" w:themeColor="text1"/>
            </w:tcBorders>
            <w:shd w:val="clear" w:color="auto" w:fill="auto"/>
            <w:noWrap/>
            <w:hideMark/>
          </w:tcPr>
          <w:p w14:paraId="7754F53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3.8 ± 4.6</w:t>
            </w:r>
          </w:p>
        </w:tc>
        <w:tc>
          <w:tcPr>
            <w:tcW w:w="0" w:type="dxa"/>
            <w:shd w:val="clear" w:color="auto" w:fill="auto"/>
            <w:noWrap/>
            <w:hideMark/>
          </w:tcPr>
          <w:p w14:paraId="114FE7A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4.1 ± 6.0</w:t>
            </w:r>
          </w:p>
        </w:tc>
        <w:tc>
          <w:tcPr>
            <w:tcW w:w="0" w:type="dxa"/>
            <w:tcBorders>
              <w:right w:val="single" w:sz="4" w:space="0" w:color="000000" w:themeColor="text1"/>
            </w:tcBorders>
            <w:shd w:val="clear" w:color="auto" w:fill="auto"/>
            <w:noWrap/>
            <w:hideMark/>
          </w:tcPr>
          <w:p w14:paraId="417756E0" w14:textId="535AF9FF"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0.47</w:t>
            </w:r>
          </w:p>
        </w:tc>
        <w:tc>
          <w:tcPr>
            <w:tcW w:w="0" w:type="dxa"/>
            <w:tcBorders>
              <w:left w:val="single" w:sz="4" w:space="0" w:color="000000" w:themeColor="text1"/>
            </w:tcBorders>
            <w:shd w:val="clear" w:color="auto" w:fill="auto"/>
            <w:noWrap/>
            <w:hideMark/>
          </w:tcPr>
          <w:p w14:paraId="1A4C9B5B"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4.2 ± 5.7</w:t>
            </w:r>
          </w:p>
        </w:tc>
        <w:tc>
          <w:tcPr>
            <w:tcW w:w="0" w:type="dxa"/>
            <w:shd w:val="clear" w:color="auto" w:fill="auto"/>
            <w:noWrap/>
            <w:hideMark/>
          </w:tcPr>
          <w:p w14:paraId="07F0AC9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3.1 ± 2.1</w:t>
            </w:r>
          </w:p>
        </w:tc>
        <w:tc>
          <w:tcPr>
            <w:tcW w:w="0" w:type="dxa"/>
            <w:shd w:val="clear" w:color="auto" w:fill="auto"/>
            <w:noWrap/>
            <w:hideMark/>
          </w:tcPr>
          <w:p w14:paraId="37197E49" w14:textId="03818172"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0.5</w:t>
            </w:r>
            <w:r>
              <w:rPr>
                <w:rFonts w:ascii="Times New Roman" w:eastAsia="Times New Roman" w:hAnsi="Times New Roman" w:cs="Times New Roman"/>
                <w:color w:val="000000"/>
                <w:sz w:val="20"/>
                <w:szCs w:val="20"/>
                <w:lang w:val="en-US"/>
              </w:rPr>
              <w:t>5</w:t>
            </w:r>
          </w:p>
        </w:tc>
      </w:tr>
      <w:tr w:rsidR="00A83413" w:rsidRPr="00B33F76" w14:paraId="28937377"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123F257"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lastRenderedPageBreak/>
              <w:t>Troponin (ng/L)</w:t>
            </w:r>
          </w:p>
        </w:tc>
        <w:tc>
          <w:tcPr>
            <w:tcW w:w="0" w:type="dxa"/>
            <w:tcBorders>
              <w:right w:val="single" w:sz="4" w:space="0" w:color="000000" w:themeColor="text1"/>
            </w:tcBorders>
            <w:shd w:val="clear" w:color="auto" w:fill="auto"/>
            <w:noWrap/>
            <w:hideMark/>
          </w:tcPr>
          <w:p w14:paraId="2B14A73C"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785.2 ±590.3</w:t>
            </w:r>
          </w:p>
        </w:tc>
        <w:tc>
          <w:tcPr>
            <w:tcW w:w="0" w:type="dxa"/>
            <w:tcBorders>
              <w:left w:val="single" w:sz="4" w:space="0" w:color="000000" w:themeColor="text1"/>
            </w:tcBorders>
            <w:shd w:val="clear" w:color="auto" w:fill="auto"/>
            <w:noWrap/>
            <w:hideMark/>
          </w:tcPr>
          <w:p w14:paraId="5260620B"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878.6 ± 823.7</w:t>
            </w:r>
          </w:p>
        </w:tc>
        <w:tc>
          <w:tcPr>
            <w:tcW w:w="0" w:type="dxa"/>
            <w:shd w:val="clear" w:color="auto" w:fill="auto"/>
            <w:noWrap/>
            <w:hideMark/>
          </w:tcPr>
          <w:p w14:paraId="569E1124"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740.9 ± 431.0</w:t>
            </w:r>
          </w:p>
        </w:tc>
        <w:tc>
          <w:tcPr>
            <w:tcW w:w="0" w:type="dxa"/>
            <w:tcBorders>
              <w:right w:val="single" w:sz="4" w:space="0" w:color="000000" w:themeColor="text1"/>
            </w:tcBorders>
            <w:shd w:val="clear" w:color="auto" w:fill="auto"/>
            <w:noWrap/>
            <w:hideMark/>
          </w:tcPr>
          <w:p w14:paraId="0904876B" w14:textId="42E9B8B3"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0.6</w:t>
            </w:r>
            <w:r>
              <w:rPr>
                <w:rFonts w:ascii="Times New Roman" w:eastAsia="Times New Roman" w:hAnsi="Times New Roman" w:cs="Times New Roman"/>
                <w:color w:val="000000"/>
                <w:sz w:val="20"/>
                <w:szCs w:val="20"/>
                <w:lang w:val="en-US"/>
              </w:rPr>
              <w:t>1</w:t>
            </w:r>
          </w:p>
        </w:tc>
        <w:tc>
          <w:tcPr>
            <w:tcW w:w="0" w:type="dxa"/>
            <w:tcBorders>
              <w:left w:val="single" w:sz="4" w:space="0" w:color="000000" w:themeColor="text1"/>
            </w:tcBorders>
            <w:shd w:val="clear" w:color="auto" w:fill="auto"/>
            <w:noWrap/>
            <w:hideMark/>
          </w:tcPr>
          <w:p w14:paraId="0DCBD895"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694.1 ± 428.4</w:t>
            </w:r>
          </w:p>
        </w:tc>
        <w:tc>
          <w:tcPr>
            <w:tcW w:w="0" w:type="dxa"/>
            <w:shd w:val="clear" w:color="auto" w:fill="auto"/>
            <w:noWrap/>
            <w:hideMark/>
          </w:tcPr>
          <w:p w14:paraId="60409542"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999.1 ± 818.6</w:t>
            </w:r>
          </w:p>
        </w:tc>
        <w:tc>
          <w:tcPr>
            <w:tcW w:w="0" w:type="dxa"/>
            <w:tcBorders>
              <w:right w:val="single" w:sz="4" w:space="0" w:color="000000" w:themeColor="text1"/>
            </w:tcBorders>
            <w:shd w:val="clear" w:color="auto" w:fill="auto"/>
            <w:noWrap/>
            <w:hideMark/>
          </w:tcPr>
          <w:p w14:paraId="28AAE99B" w14:textId="7B559936"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B33F76">
              <w:rPr>
                <w:rFonts w:ascii="Times New Roman" w:eastAsia="Times New Roman" w:hAnsi="Times New Roman" w:cs="Times New Roman"/>
                <w:b/>
                <w:bCs/>
                <w:color w:val="000000"/>
                <w:sz w:val="20"/>
                <w:szCs w:val="20"/>
                <w:lang w:val="en-US"/>
              </w:rPr>
              <w:t>0.03</w:t>
            </w:r>
          </w:p>
        </w:tc>
        <w:tc>
          <w:tcPr>
            <w:tcW w:w="0" w:type="dxa"/>
            <w:tcBorders>
              <w:left w:val="single" w:sz="4" w:space="0" w:color="000000" w:themeColor="text1"/>
            </w:tcBorders>
            <w:shd w:val="clear" w:color="auto" w:fill="auto"/>
            <w:noWrap/>
            <w:hideMark/>
          </w:tcPr>
          <w:p w14:paraId="3FD0B6FA"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794.3 ± 637.3</w:t>
            </w:r>
          </w:p>
        </w:tc>
        <w:tc>
          <w:tcPr>
            <w:tcW w:w="0" w:type="dxa"/>
            <w:shd w:val="clear" w:color="auto" w:fill="auto"/>
            <w:noWrap/>
            <w:hideMark/>
          </w:tcPr>
          <w:p w14:paraId="45085C3A"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758.6 ± 420.7</w:t>
            </w:r>
          </w:p>
        </w:tc>
        <w:tc>
          <w:tcPr>
            <w:tcW w:w="0" w:type="dxa"/>
            <w:shd w:val="clear" w:color="auto" w:fill="auto"/>
            <w:noWrap/>
            <w:hideMark/>
          </w:tcPr>
          <w:p w14:paraId="6CC6FAE1" w14:textId="3BD655C1"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0.5</w:t>
            </w:r>
            <w:r>
              <w:rPr>
                <w:rFonts w:ascii="Times New Roman" w:eastAsia="Times New Roman" w:hAnsi="Times New Roman" w:cs="Times New Roman"/>
                <w:color w:val="000000"/>
                <w:sz w:val="20"/>
                <w:szCs w:val="20"/>
                <w:lang w:val="en-US"/>
              </w:rPr>
              <w:t>1</w:t>
            </w:r>
          </w:p>
        </w:tc>
      </w:tr>
      <w:tr w:rsidR="00A83413" w:rsidRPr="00B33F76" w14:paraId="13C2BFD0" w14:textId="77777777" w:rsidTr="00470CFD">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BC15B19"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Creatine (mmol/L)</w:t>
            </w:r>
          </w:p>
        </w:tc>
        <w:tc>
          <w:tcPr>
            <w:tcW w:w="0" w:type="dxa"/>
            <w:tcBorders>
              <w:right w:val="single" w:sz="4" w:space="0" w:color="000000" w:themeColor="text1"/>
            </w:tcBorders>
            <w:shd w:val="clear" w:color="auto" w:fill="auto"/>
            <w:noWrap/>
            <w:hideMark/>
          </w:tcPr>
          <w:p w14:paraId="03D090C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92.9 ± 71.1</w:t>
            </w:r>
          </w:p>
        </w:tc>
        <w:tc>
          <w:tcPr>
            <w:tcW w:w="0" w:type="dxa"/>
            <w:tcBorders>
              <w:left w:val="single" w:sz="4" w:space="0" w:color="000000" w:themeColor="text1"/>
            </w:tcBorders>
            <w:shd w:val="clear" w:color="auto" w:fill="auto"/>
            <w:noWrap/>
            <w:hideMark/>
          </w:tcPr>
          <w:p w14:paraId="734EA25D"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113.3 ± 121.6</w:t>
            </w:r>
          </w:p>
        </w:tc>
        <w:tc>
          <w:tcPr>
            <w:tcW w:w="0" w:type="dxa"/>
            <w:shd w:val="clear" w:color="auto" w:fill="auto"/>
            <w:noWrap/>
            <w:hideMark/>
          </w:tcPr>
          <w:p w14:paraId="2AB7D0F5"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83.7 ± 19.4</w:t>
            </w:r>
          </w:p>
        </w:tc>
        <w:tc>
          <w:tcPr>
            <w:tcW w:w="0" w:type="dxa"/>
            <w:tcBorders>
              <w:right w:val="single" w:sz="4" w:space="0" w:color="000000" w:themeColor="text1"/>
            </w:tcBorders>
            <w:shd w:val="clear" w:color="auto" w:fill="auto"/>
            <w:noWrap/>
            <w:hideMark/>
          </w:tcPr>
          <w:p w14:paraId="68D8148D" w14:textId="0AF89EA1"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0.2</w:t>
            </w:r>
            <w:r>
              <w:rPr>
                <w:rFonts w:ascii="Times New Roman" w:eastAsia="Times New Roman" w:hAnsi="Times New Roman" w:cs="Times New Roman"/>
                <w:color w:val="000000"/>
                <w:sz w:val="20"/>
                <w:szCs w:val="20"/>
                <w:lang w:val="en-US"/>
              </w:rPr>
              <w:t>2</w:t>
            </w:r>
          </w:p>
        </w:tc>
        <w:tc>
          <w:tcPr>
            <w:tcW w:w="0" w:type="dxa"/>
            <w:tcBorders>
              <w:left w:val="single" w:sz="4" w:space="0" w:color="000000" w:themeColor="text1"/>
            </w:tcBorders>
            <w:shd w:val="clear" w:color="auto" w:fill="auto"/>
            <w:noWrap/>
            <w:hideMark/>
          </w:tcPr>
          <w:p w14:paraId="4499655A"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97.8 ± 82.6</w:t>
            </w:r>
          </w:p>
        </w:tc>
        <w:tc>
          <w:tcPr>
            <w:tcW w:w="0" w:type="dxa"/>
            <w:shd w:val="clear" w:color="auto" w:fill="auto"/>
            <w:noWrap/>
            <w:hideMark/>
          </w:tcPr>
          <w:p w14:paraId="4BD1F866"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81.1 ± 22.9</w:t>
            </w:r>
          </w:p>
        </w:tc>
        <w:tc>
          <w:tcPr>
            <w:tcW w:w="0" w:type="dxa"/>
            <w:tcBorders>
              <w:right w:val="single" w:sz="4" w:space="0" w:color="000000" w:themeColor="text1"/>
            </w:tcBorders>
            <w:shd w:val="clear" w:color="auto" w:fill="auto"/>
            <w:noWrap/>
            <w:hideMark/>
          </w:tcPr>
          <w:p w14:paraId="51333E91" w14:textId="403EFF12"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0.25</w:t>
            </w:r>
          </w:p>
        </w:tc>
        <w:tc>
          <w:tcPr>
            <w:tcW w:w="0" w:type="dxa"/>
            <w:tcBorders>
              <w:left w:val="single" w:sz="4" w:space="0" w:color="000000" w:themeColor="text1"/>
            </w:tcBorders>
            <w:shd w:val="clear" w:color="auto" w:fill="auto"/>
            <w:noWrap/>
            <w:hideMark/>
          </w:tcPr>
          <w:p w14:paraId="35F40E87"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89.0 ± 26.4</w:t>
            </w:r>
          </w:p>
        </w:tc>
        <w:tc>
          <w:tcPr>
            <w:tcW w:w="0" w:type="dxa"/>
            <w:shd w:val="clear" w:color="auto" w:fill="auto"/>
            <w:noWrap/>
            <w:hideMark/>
          </w:tcPr>
          <w:p w14:paraId="6EDE2051" w14:textId="77777777"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105.1 ± 134.6</w:t>
            </w:r>
          </w:p>
        </w:tc>
        <w:tc>
          <w:tcPr>
            <w:tcW w:w="0" w:type="dxa"/>
            <w:shd w:val="clear" w:color="auto" w:fill="auto"/>
            <w:noWrap/>
            <w:hideMark/>
          </w:tcPr>
          <w:p w14:paraId="5A8AA402" w14:textId="5E2C3F90" w:rsidR="00B33F76" w:rsidRPr="00B33F76" w:rsidRDefault="00B33F76" w:rsidP="00B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0.2</w:t>
            </w:r>
            <w:r>
              <w:rPr>
                <w:rFonts w:ascii="Times New Roman" w:eastAsia="Times New Roman" w:hAnsi="Times New Roman" w:cs="Times New Roman"/>
                <w:color w:val="000000"/>
                <w:sz w:val="20"/>
                <w:szCs w:val="20"/>
                <w:lang w:val="en-US"/>
              </w:rPr>
              <w:t>2</w:t>
            </w:r>
          </w:p>
        </w:tc>
      </w:tr>
      <w:tr w:rsidR="00A83413" w:rsidRPr="00B33F76" w14:paraId="1CEAEDF2" w14:textId="77777777" w:rsidTr="00470C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145554C" w14:textId="77777777" w:rsidR="00B33F76" w:rsidRPr="00B33F76" w:rsidRDefault="00B33F76" w:rsidP="00B33F76">
            <w:pPr>
              <w:rPr>
                <w:rFonts w:ascii="Times New Roman" w:eastAsia="Times New Roman" w:hAnsi="Times New Roman" w:cs="Times New Roman"/>
                <w:i w:val="0"/>
                <w:iCs w:val="0"/>
                <w:color w:val="000000"/>
                <w:sz w:val="20"/>
                <w:szCs w:val="20"/>
                <w:lang w:val="en-US"/>
              </w:rPr>
            </w:pPr>
            <w:r w:rsidRPr="00B33F76">
              <w:rPr>
                <w:rFonts w:ascii="Times New Roman" w:eastAsia="Times New Roman" w:hAnsi="Times New Roman" w:cs="Times New Roman"/>
                <w:i w:val="0"/>
                <w:iCs w:val="0"/>
                <w:color w:val="000000"/>
                <w:sz w:val="20"/>
                <w:szCs w:val="20"/>
                <w:lang w:val="en-US"/>
              </w:rPr>
              <w:t>Urea (mmol/L)</w:t>
            </w:r>
          </w:p>
        </w:tc>
        <w:tc>
          <w:tcPr>
            <w:tcW w:w="0" w:type="dxa"/>
            <w:tcBorders>
              <w:right w:val="single" w:sz="4" w:space="0" w:color="000000" w:themeColor="text1"/>
            </w:tcBorders>
            <w:shd w:val="clear" w:color="auto" w:fill="auto"/>
            <w:noWrap/>
            <w:hideMark/>
          </w:tcPr>
          <w:p w14:paraId="4BE60A11"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6.7 ± 2.5</w:t>
            </w:r>
          </w:p>
        </w:tc>
        <w:tc>
          <w:tcPr>
            <w:tcW w:w="0" w:type="dxa"/>
            <w:tcBorders>
              <w:left w:val="single" w:sz="4" w:space="0" w:color="000000" w:themeColor="text1"/>
            </w:tcBorders>
            <w:shd w:val="clear" w:color="auto" w:fill="auto"/>
            <w:noWrap/>
            <w:hideMark/>
          </w:tcPr>
          <w:p w14:paraId="531D16A0"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7.2 ± 3.3</w:t>
            </w:r>
          </w:p>
        </w:tc>
        <w:tc>
          <w:tcPr>
            <w:tcW w:w="0" w:type="dxa"/>
            <w:shd w:val="clear" w:color="auto" w:fill="auto"/>
            <w:noWrap/>
            <w:hideMark/>
          </w:tcPr>
          <w:p w14:paraId="1DF9D9E9"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6.5 ± 2.1</w:t>
            </w:r>
          </w:p>
        </w:tc>
        <w:tc>
          <w:tcPr>
            <w:tcW w:w="0" w:type="dxa"/>
            <w:tcBorders>
              <w:right w:val="single" w:sz="4" w:space="0" w:color="000000" w:themeColor="text1"/>
            </w:tcBorders>
            <w:shd w:val="clear" w:color="auto" w:fill="auto"/>
            <w:noWrap/>
            <w:hideMark/>
          </w:tcPr>
          <w:p w14:paraId="152974B2" w14:textId="7EEA4E0B"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0.054</w:t>
            </w:r>
          </w:p>
        </w:tc>
        <w:tc>
          <w:tcPr>
            <w:tcW w:w="0" w:type="dxa"/>
            <w:tcBorders>
              <w:left w:val="single" w:sz="4" w:space="0" w:color="000000" w:themeColor="text1"/>
            </w:tcBorders>
            <w:shd w:val="clear" w:color="auto" w:fill="auto"/>
            <w:noWrap/>
            <w:hideMark/>
          </w:tcPr>
          <w:p w14:paraId="726E9B37"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7.0 ± 2.7</w:t>
            </w:r>
          </w:p>
        </w:tc>
        <w:tc>
          <w:tcPr>
            <w:tcW w:w="0" w:type="dxa"/>
            <w:shd w:val="clear" w:color="auto" w:fill="auto"/>
            <w:noWrap/>
            <w:hideMark/>
          </w:tcPr>
          <w:p w14:paraId="184582EC"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6.1 ± 2.0</w:t>
            </w:r>
          </w:p>
        </w:tc>
        <w:tc>
          <w:tcPr>
            <w:tcW w:w="0" w:type="dxa"/>
            <w:tcBorders>
              <w:right w:val="single" w:sz="4" w:space="0" w:color="000000" w:themeColor="text1"/>
            </w:tcBorders>
            <w:shd w:val="clear" w:color="auto" w:fill="auto"/>
            <w:noWrap/>
            <w:hideMark/>
          </w:tcPr>
          <w:p w14:paraId="3DBC479D" w14:textId="7CF26936"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0.0</w:t>
            </w:r>
            <w:r>
              <w:rPr>
                <w:rFonts w:ascii="Times New Roman" w:eastAsia="Times New Roman" w:hAnsi="Times New Roman" w:cs="Times New Roman"/>
                <w:color w:val="000000"/>
                <w:sz w:val="20"/>
                <w:szCs w:val="20"/>
                <w:lang w:val="en-US"/>
              </w:rPr>
              <w:t>7</w:t>
            </w:r>
          </w:p>
        </w:tc>
        <w:tc>
          <w:tcPr>
            <w:tcW w:w="0" w:type="dxa"/>
            <w:tcBorders>
              <w:left w:val="single" w:sz="4" w:space="0" w:color="000000" w:themeColor="text1"/>
            </w:tcBorders>
            <w:shd w:val="clear" w:color="auto" w:fill="auto"/>
            <w:noWrap/>
            <w:hideMark/>
          </w:tcPr>
          <w:p w14:paraId="7B142E7E"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7.0 ± 2.3</w:t>
            </w:r>
          </w:p>
        </w:tc>
        <w:tc>
          <w:tcPr>
            <w:tcW w:w="0" w:type="dxa"/>
            <w:shd w:val="clear" w:color="auto" w:fill="auto"/>
            <w:noWrap/>
            <w:hideMark/>
          </w:tcPr>
          <w:p w14:paraId="50489D85" w14:textId="77777777"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5.8 ± 2.8</w:t>
            </w:r>
          </w:p>
        </w:tc>
        <w:tc>
          <w:tcPr>
            <w:tcW w:w="0" w:type="dxa"/>
            <w:shd w:val="clear" w:color="auto" w:fill="auto"/>
            <w:noWrap/>
            <w:hideMark/>
          </w:tcPr>
          <w:p w14:paraId="0CCFDA00" w14:textId="3114A0BA" w:rsidR="00B33F76" w:rsidRPr="00B33F76" w:rsidRDefault="00B33F76" w:rsidP="00B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B33F76">
              <w:rPr>
                <w:rFonts w:ascii="Times New Roman" w:eastAsia="Times New Roman" w:hAnsi="Times New Roman" w:cs="Times New Roman"/>
                <w:color w:val="000000"/>
                <w:sz w:val="20"/>
                <w:szCs w:val="20"/>
                <w:lang w:val="en-US"/>
              </w:rPr>
              <w:t>0.08</w:t>
            </w:r>
          </w:p>
        </w:tc>
      </w:tr>
    </w:tbl>
    <w:p w14:paraId="3304030C" w14:textId="77777777" w:rsidR="00082B88" w:rsidRDefault="00082B88" w:rsidP="00082B88">
      <w:pPr>
        <w:widowControl w:val="0"/>
        <w:spacing w:after="0"/>
        <w:rPr>
          <w:rFonts w:ascii="Times New Roman" w:hAnsi="Times New Roman" w:cs="Times New Roman"/>
          <w:b/>
          <w:bCs/>
          <w:sz w:val="24"/>
          <w:szCs w:val="24"/>
        </w:rPr>
      </w:pPr>
    </w:p>
    <w:p w14:paraId="36310D91" w14:textId="14BAD12D" w:rsidR="00C47B06" w:rsidRDefault="00C47B06" w:rsidP="00C47B06">
      <w:pPr>
        <w:pStyle w:val="Caption"/>
        <w:widowControl w:val="0"/>
        <w:spacing w:after="0"/>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Supplemental Table 2 cont’d</w:t>
      </w:r>
      <w:r w:rsidRPr="007B6AAC">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Pr="007B6AAC">
        <w:rPr>
          <w:rFonts w:ascii="Times New Roman" w:hAnsi="Times New Roman" w:cs="Times New Roman"/>
          <w:b/>
          <w:bCs/>
          <w:i w:val="0"/>
          <w:iCs w:val="0"/>
          <w:color w:val="auto"/>
          <w:sz w:val="24"/>
          <w:szCs w:val="24"/>
        </w:rPr>
        <w:t>Demographics and clinical parameters of the OPOS cohort by disorder</w:t>
      </w:r>
    </w:p>
    <w:tbl>
      <w:tblPr>
        <w:tblStyle w:val="PlainTable5"/>
        <w:tblW w:w="9122" w:type="dxa"/>
        <w:tblLook w:val="04A0" w:firstRow="1" w:lastRow="0" w:firstColumn="1" w:lastColumn="0" w:noHBand="0" w:noVBand="1"/>
      </w:tblPr>
      <w:tblGrid>
        <w:gridCol w:w="2114"/>
        <w:gridCol w:w="1396"/>
        <w:gridCol w:w="1350"/>
        <w:gridCol w:w="880"/>
        <w:gridCol w:w="1370"/>
        <w:gridCol w:w="1350"/>
        <w:gridCol w:w="880"/>
      </w:tblGrid>
      <w:tr w:rsidR="00C47B06" w:rsidRPr="00C47B06" w14:paraId="1AAAF35F" w14:textId="77777777" w:rsidTr="002420E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114" w:type="dxa"/>
            <w:shd w:val="clear" w:color="auto" w:fill="auto"/>
            <w:noWrap/>
            <w:hideMark/>
          </w:tcPr>
          <w:p w14:paraId="6860923B" w14:textId="77777777" w:rsidR="00C47B06" w:rsidRPr="00C47B06" w:rsidRDefault="00C47B06" w:rsidP="00C47B06">
            <w:pPr>
              <w:rPr>
                <w:rFonts w:ascii="Times New Roman" w:eastAsia="Times New Roman" w:hAnsi="Times New Roman" w:cs="Times New Roman"/>
                <w:sz w:val="20"/>
                <w:szCs w:val="20"/>
                <w:lang w:val="en-US"/>
              </w:rPr>
            </w:pPr>
          </w:p>
        </w:tc>
        <w:tc>
          <w:tcPr>
            <w:tcW w:w="3626" w:type="dxa"/>
            <w:gridSpan w:val="3"/>
            <w:shd w:val="clear" w:color="auto" w:fill="auto"/>
            <w:noWrap/>
            <w:hideMark/>
          </w:tcPr>
          <w:p w14:paraId="5BD6BF05" w14:textId="5B3705EC" w:rsidR="00C47B06" w:rsidRPr="002934E1" w:rsidRDefault="00C47B06" w:rsidP="00C47B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0"/>
                <w:szCs w:val="20"/>
                <w:lang w:val="en-US"/>
              </w:rPr>
            </w:pPr>
            <w:proofErr w:type="spellStart"/>
            <w:r w:rsidRPr="002934E1">
              <w:rPr>
                <w:rFonts w:ascii="Times New Roman" w:eastAsia="Times New Roman" w:hAnsi="Times New Roman" w:cs="Times New Roman"/>
                <w:b/>
                <w:bCs/>
                <w:i w:val="0"/>
                <w:iCs w:val="0"/>
                <w:color w:val="000000"/>
                <w:sz w:val="20"/>
                <w:szCs w:val="20"/>
                <w:lang w:val="en-US"/>
              </w:rPr>
              <w:t>H</w:t>
            </w:r>
            <w:r w:rsidR="002420EF" w:rsidRPr="002934E1">
              <w:rPr>
                <w:rFonts w:ascii="Times New Roman" w:eastAsia="Times New Roman" w:hAnsi="Times New Roman" w:cs="Times New Roman"/>
                <w:b/>
                <w:bCs/>
                <w:i w:val="0"/>
                <w:iCs w:val="0"/>
                <w:color w:val="000000"/>
                <w:sz w:val="20"/>
                <w:szCs w:val="20"/>
                <w:lang w:val="en-US"/>
              </w:rPr>
              <w:t>F</w:t>
            </w:r>
            <w:r w:rsidRPr="002934E1">
              <w:rPr>
                <w:rFonts w:ascii="Times New Roman" w:eastAsia="Times New Roman" w:hAnsi="Times New Roman" w:cs="Times New Roman"/>
                <w:b/>
                <w:bCs/>
                <w:i w:val="0"/>
                <w:iCs w:val="0"/>
                <w:color w:val="000000"/>
                <w:sz w:val="20"/>
                <w:szCs w:val="20"/>
                <w:lang w:val="en-US"/>
              </w:rPr>
              <w:t>pEF</w:t>
            </w:r>
            <w:proofErr w:type="spellEnd"/>
          </w:p>
        </w:tc>
        <w:tc>
          <w:tcPr>
            <w:tcW w:w="3382" w:type="dxa"/>
            <w:gridSpan w:val="3"/>
            <w:shd w:val="clear" w:color="auto" w:fill="auto"/>
            <w:noWrap/>
            <w:hideMark/>
          </w:tcPr>
          <w:p w14:paraId="586AF7A2" w14:textId="77777777" w:rsidR="00C47B06" w:rsidRPr="00C47B06" w:rsidRDefault="00C47B06" w:rsidP="00C47B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0"/>
                <w:szCs w:val="20"/>
                <w:lang w:val="en-US"/>
              </w:rPr>
            </w:pPr>
            <w:r w:rsidRPr="00C47B06">
              <w:rPr>
                <w:rFonts w:ascii="Times New Roman" w:eastAsia="Times New Roman" w:hAnsi="Times New Roman" w:cs="Times New Roman"/>
                <w:b/>
                <w:bCs/>
                <w:i w:val="0"/>
                <w:iCs w:val="0"/>
                <w:color w:val="000000"/>
                <w:sz w:val="20"/>
                <w:szCs w:val="20"/>
                <w:lang w:val="en-US"/>
              </w:rPr>
              <w:t>T2DM</w:t>
            </w:r>
          </w:p>
        </w:tc>
      </w:tr>
      <w:tr w:rsidR="002420EF" w:rsidRPr="00C47B06" w14:paraId="3F10EEDB" w14:textId="77777777" w:rsidTr="002420E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hideMark/>
          </w:tcPr>
          <w:p w14:paraId="2B473E1B" w14:textId="77777777" w:rsidR="00C47B06" w:rsidRPr="00C47B06" w:rsidRDefault="00C47B06" w:rsidP="00C47B06">
            <w:pPr>
              <w:jc w:val="center"/>
              <w:rPr>
                <w:rFonts w:ascii="Times New Roman" w:eastAsia="Times New Roman" w:hAnsi="Times New Roman" w:cs="Times New Roman"/>
                <w:color w:val="000000"/>
                <w:sz w:val="20"/>
                <w:szCs w:val="20"/>
                <w:lang w:val="en-US"/>
              </w:rPr>
            </w:pPr>
          </w:p>
        </w:tc>
        <w:tc>
          <w:tcPr>
            <w:tcW w:w="1396" w:type="dxa"/>
            <w:shd w:val="clear" w:color="auto" w:fill="auto"/>
            <w:hideMark/>
          </w:tcPr>
          <w:p w14:paraId="67266D4B"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Cases        (n=77)</w:t>
            </w:r>
          </w:p>
        </w:tc>
        <w:tc>
          <w:tcPr>
            <w:tcW w:w="1350" w:type="dxa"/>
            <w:shd w:val="clear" w:color="auto" w:fill="auto"/>
            <w:hideMark/>
          </w:tcPr>
          <w:p w14:paraId="483BCE22"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Controls (n=18)</w:t>
            </w:r>
          </w:p>
        </w:tc>
        <w:tc>
          <w:tcPr>
            <w:tcW w:w="880" w:type="dxa"/>
            <w:shd w:val="clear" w:color="auto" w:fill="auto"/>
            <w:hideMark/>
          </w:tcPr>
          <w:p w14:paraId="395FB9CE"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p-value</w:t>
            </w:r>
          </w:p>
        </w:tc>
        <w:tc>
          <w:tcPr>
            <w:tcW w:w="1370" w:type="dxa"/>
            <w:shd w:val="clear" w:color="auto" w:fill="auto"/>
            <w:hideMark/>
          </w:tcPr>
          <w:p w14:paraId="2867EA4E"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Cases          (n=33)</w:t>
            </w:r>
          </w:p>
        </w:tc>
        <w:tc>
          <w:tcPr>
            <w:tcW w:w="1350" w:type="dxa"/>
            <w:shd w:val="clear" w:color="auto" w:fill="auto"/>
            <w:hideMark/>
          </w:tcPr>
          <w:p w14:paraId="35947D57"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Controls (n=62)</w:t>
            </w:r>
          </w:p>
        </w:tc>
        <w:tc>
          <w:tcPr>
            <w:tcW w:w="662" w:type="dxa"/>
            <w:shd w:val="clear" w:color="auto" w:fill="auto"/>
            <w:hideMark/>
          </w:tcPr>
          <w:p w14:paraId="1C9945A1"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p-value</w:t>
            </w:r>
          </w:p>
        </w:tc>
      </w:tr>
      <w:tr w:rsidR="002420EF" w:rsidRPr="00C47B06" w14:paraId="6BA0A913"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07A81856"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Age (years)</w:t>
            </w:r>
          </w:p>
        </w:tc>
        <w:tc>
          <w:tcPr>
            <w:tcW w:w="1396" w:type="dxa"/>
            <w:shd w:val="clear" w:color="auto" w:fill="auto"/>
            <w:noWrap/>
            <w:hideMark/>
          </w:tcPr>
          <w:p w14:paraId="56BA4760"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63.9 ± 6.8</w:t>
            </w:r>
          </w:p>
        </w:tc>
        <w:tc>
          <w:tcPr>
            <w:tcW w:w="1350" w:type="dxa"/>
            <w:shd w:val="clear" w:color="auto" w:fill="auto"/>
            <w:noWrap/>
            <w:hideMark/>
          </w:tcPr>
          <w:p w14:paraId="43510731"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61.9 ± 5.5</w:t>
            </w:r>
          </w:p>
        </w:tc>
        <w:tc>
          <w:tcPr>
            <w:tcW w:w="880" w:type="dxa"/>
            <w:shd w:val="clear" w:color="auto" w:fill="auto"/>
            <w:noWrap/>
            <w:hideMark/>
          </w:tcPr>
          <w:p w14:paraId="168DAA0F" w14:textId="0201F01A"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0.25</w:t>
            </w:r>
          </w:p>
        </w:tc>
        <w:tc>
          <w:tcPr>
            <w:tcW w:w="1370" w:type="dxa"/>
            <w:shd w:val="clear" w:color="auto" w:fill="auto"/>
            <w:noWrap/>
            <w:hideMark/>
          </w:tcPr>
          <w:p w14:paraId="53C1D152"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64.6 ± 5.5</w:t>
            </w:r>
          </w:p>
        </w:tc>
        <w:tc>
          <w:tcPr>
            <w:tcW w:w="1350" w:type="dxa"/>
            <w:shd w:val="clear" w:color="auto" w:fill="auto"/>
            <w:noWrap/>
            <w:hideMark/>
          </w:tcPr>
          <w:p w14:paraId="4D8828C1"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63.0 ± 7.1</w:t>
            </w:r>
          </w:p>
        </w:tc>
        <w:tc>
          <w:tcPr>
            <w:tcW w:w="662" w:type="dxa"/>
            <w:shd w:val="clear" w:color="auto" w:fill="auto"/>
            <w:noWrap/>
            <w:hideMark/>
          </w:tcPr>
          <w:p w14:paraId="7B905884" w14:textId="33EC37CF"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0.1</w:t>
            </w:r>
            <w:r w:rsidR="002420EF">
              <w:rPr>
                <w:rFonts w:ascii="Times New Roman" w:eastAsia="Times New Roman" w:hAnsi="Times New Roman" w:cs="Times New Roman"/>
                <w:color w:val="000000"/>
                <w:sz w:val="20"/>
                <w:szCs w:val="20"/>
                <w:lang w:val="en-US"/>
              </w:rPr>
              <w:t>7</w:t>
            </w:r>
          </w:p>
        </w:tc>
      </w:tr>
      <w:tr w:rsidR="002420EF" w:rsidRPr="00C47B06" w14:paraId="465BD372"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0D83381D"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Males</w:t>
            </w:r>
          </w:p>
        </w:tc>
        <w:tc>
          <w:tcPr>
            <w:tcW w:w="1396" w:type="dxa"/>
            <w:shd w:val="clear" w:color="auto" w:fill="auto"/>
            <w:noWrap/>
            <w:hideMark/>
          </w:tcPr>
          <w:p w14:paraId="7E0C6DE6"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53 (69%)</w:t>
            </w:r>
          </w:p>
        </w:tc>
        <w:tc>
          <w:tcPr>
            <w:tcW w:w="1350" w:type="dxa"/>
            <w:shd w:val="clear" w:color="auto" w:fill="auto"/>
            <w:noWrap/>
            <w:hideMark/>
          </w:tcPr>
          <w:p w14:paraId="3DE107B1"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12 (67%)</w:t>
            </w:r>
          </w:p>
        </w:tc>
        <w:tc>
          <w:tcPr>
            <w:tcW w:w="880" w:type="dxa"/>
            <w:vMerge w:val="restart"/>
            <w:shd w:val="clear" w:color="auto" w:fill="auto"/>
            <w:noWrap/>
            <w:hideMark/>
          </w:tcPr>
          <w:p w14:paraId="7CF0E3F1" w14:textId="7414FAD8"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0.8</w:t>
            </w:r>
            <w:r w:rsidR="002420EF">
              <w:rPr>
                <w:rFonts w:ascii="Times New Roman" w:eastAsia="Times New Roman" w:hAnsi="Times New Roman" w:cs="Times New Roman"/>
                <w:color w:val="000000"/>
                <w:sz w:val="20"/>
                <w:szCs w:val="20"/>
                <w:lang w:val="en-US"/>
              </w:rPr>
              <w:t>6</w:t>
            </w:r>
          </w:p>
        </w:tc>
        <w:tc>
          <w:tcPr>
            <w:tcW w:w="1370" w:type="dxa"/>
            <w:shd w:val="clear" w:color="auto" w:fill="auto"/>
            <w:noWrap/>
            <w:hideMark/>
          </w:tcPr>
          <w:p w14:paraId="4065A22A"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26 (81%)</w:t>
            </w:r>
          </w:p>
        </w:tc>
        <w:tc>
          <w:tcPr>
            <w:tcW w:w="1350" w:type="dxa"/>
            <w:shd w:val="clear" w:color="auto" w:fill="auto"/>
            <w:noWrap/>
            <w:hideMark/>
          </w:tcPr>
          <w:p w14:paraId="160B0ACA"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36 (59%)</w:t>
            </w:r>
          </w:p>
        </w:tc>
        <w:tc>
          <w:tcPr>
            <w:tcW w:w="662" w:type="dxa"/>
            <w:vMerge w:val="restart"/>
            <w:shd w:val="clear" w:color="auto" w:fill="auto"/>
            <w:noWrap/>
            <w:hideMark/>
          </w:tcPr>
          <w:p w14:paraId="40A99F94" w14:textId="431D1D92"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C47B06">
              <w:rPr>
                <w:rFonts w:ascii="Times New Roman" w:eastAsia="Times New Roman" w:hAnsi="Times New Roman" w:cs="Times New Roman"/>
                <w:b/>
                <w:bCs/>
                <w:color w:val="000000"/>
                <w:sz w:val="20"/>
                <w:szCs w:val="20"/>
                <w:lang w:val="en-US"/>
              </w:rPr>
              <w:t>0.04</w:t>
            </w:r>
            <w:r w:rsidR="002420EF">
              <w:rPr>
                <w:rFonts w:ascii="Times New Roman" w:eastAsia="Times New Roman" w:hAnsi="Times New Roman" w:cs="Times New Roman"/>
                <w:b/>
                <w:bCs/>
                <w:color w:val="000000"/>
                <w:sz w:val="20"/>
                <w:szCs w:val="20"/>
                <w:lang w:val="en-US"/>
              </w:rPr>
              <w:t>0</w:t>
            </w:r>
          </w:p>
        </w:tc>
      </w:tr>
      <w:tr w:rsidR="002420EF" w:rsidRPr="00C47B06" w14:paraId="106CE40D"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4BCB9EB8"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Females</w:t>
            </w:r>
          </w:p>
        </w:tc>
        <w:tc>
          <w:tcPr>
            <w:tcW w:w="1396" w:type="dxa"/>
            <w:shd w:val="clear" w:color="auto" w:fill="auto"/>
            <w:noWrap/>
            <w:hideMark/>
          </w:tcPr>
          <w:p w14:paraId="5D94DEAB"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24 (31%)</w:t>
            </w:r>
          </w:p>
        </w:tc>
        <w:tc>
          <w:tcPr>
            <w:tcW w:w="1350" w:type="dxa"/>
            <w:shd w:val="clear" w:color="auto" w:fill="auto"/>
            <w:noWrap/>
            <w:hideMark/>
          </w:tcPr>
          <w:p w14:paraId="332F408E"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 (33%)</w:t>
            </w:r>
          </w:p>
        </w:tc>
        <w:tc>
          <w:tcPr>
            <w:tcW w:w="880" w:type="dxa"/>
            <w:vMerge/>
            <w:shd w:val="clear" w:color="auto" w:fill="auto"/>
            <w:hideMark/>
          </w:tcPr>
          <w:p w14:paraId="36CC59C8" w14:textId="77777777" w:rsidR="00C47B06" w:rsidRPr="00C47B06" w:rsidRDefault="00C47B06" w:rsidP="00C47B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1370" w:type="dxa"/>
            <w:shd w:val="clear" w:color="auto" w:fill="auto"/>
            <w:noWrap/>
            <w:hideMark/>
          </w:tcPr>
          <w:p w14:paraId="589D3176"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 (19%)</w:t>
            </w:r>
          </w:p>
        </w:tc>
        <w:tc>
          <w:tcPr>
            <w:tcW w:w="1350" w:type="dxa"/>
            <w:shd w:val="clear" w:color="auto" w:fill="auto"/>
            <w:noWrap/>
            <w:hideMark/>
          </w:tcPr>
          <w:p w14:paraId="217F539C"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25 (41%)</w:t>
            </w:r>
          </w:p>
        </w:tc>
        <w:tc>
          <w:tcPr>
            <w:tcW w:w="662" w:type="dxa"/>
            <w:vMerge/>
            <w:shd w:val="clear" w:color="auto" w:fill="auto"/>
            <w:hideMark/>
          </w:tcPr>
          <w:p w14:paraId="2CB7560C" w14:textId="77777777" w:rsidR="00C47B06" w:rsidRPr="00C47B06" w:rsidRDefault="00C47B06" w:rsidP="00C47B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p>
        </w:tc>
      </w:tr>
      <w:tr w:rsidR="002420EF" w:rsidRPr="00C47B06" w14:paraId="7512850D"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3C758A75"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BMI (kg/m</w:t>
            </w:r>
            <w:r w:rsidRPr="00C47B06">
              <w:rPr>
                <w:rFonts w:ascii="Times New Roman" w:eastAsia="Times New Roman" w:hAnsi="Times New Roman" w:cs="Times New Roman"/>
                <w:i w:val="0"/>
                <w:iCs w:val="0"/>
                <w:color w:val="000000"/>
                <w:sz w:val="20"/>
                <w:szCs w:val="20"/>
                <w:vertAlign w:val="superscript"/>
                <w:lang w:val="en-US"/>
              </w:rPr>
              <w:t>2</w:t>
            </w:r>
            <w:r w:rsidRPr="00C47B06">
              <w:rPr>
                <w:rFonts w:ascii="Times New Roman" w:eastAsia="Times New Roman" w:hAnsi="Times New Roman" w:cs="Times New Roman"/>
                <w:i w:val="0"/>
                <w:iCs w:val="0"/>
                <w:color w:val="000000"/>
                <w:sz w:val="20"/>
                <w:szCs w:val="20"/>
                <w:lang w:val="en-US"/>
              </w:rPr>
              <w:t>)</w:t>
            </w:r>
          </w:p>
        </w:tc>
        <w:tc>
          <w:tcPr>
            <w:tcW w:w="1396" w:type="dxa"/>
            <w:shd w:val="clear" w:color="auto" w:fill="auto"/>
            <w:noWrap/>
            <w:hideMark/>
          </w:tcPr>
          <w:p w14:paraId="044D8C24"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30.9 ± 6.2</w:t>
            </w:r>
          </w:p>
        </w:tc>
        <w:tc>
          <w:tcPr>
            <w:tcW w:w="1350" w:type="dxa"/>
            <w:shd w:val="clear" w:color="auto" w:fill="auto"/>
            <w:noWrap/>
            <w:hideMark/>
          </w:tcPr>
          <w:p w14:paraId="2E05E831"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35.5 ± 10.0</w:t>
            </w:r>
          </w:p>
        </w:tc>
        <w:tc>
          <w:tcPr>
            <w:tcW w:w="880" w:type="dxa"/>
            <w:shd w:val="clear" w:color="auto" w:fill="auto"/>
            <w:noWrap/>
            <w:hideMark/>
          </w:tcPr>
          <w:p w14:paraId="33A97299" w14:textId="203FD49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C47B06">
              <w:rPr>
                <w:rFonts w:ascii="Times New Roman" w:eastAsia="Times New Roman" w:hAnsi="Times New Roman" w:cs="Times New Roman"/>
                <w:b/>
                <w:bCs/>
                <w:color w:val="000000"/>
                <w:sz w:val="20"/>
                <w:szCs w:val="20"/>
                <w:lang w:val="en-US"/>
              </w:rPr>
              <w:t>0.01</w:t>
            </w:r>
            <w:r w:rsidR="002420EF">
              <w:rPr>
                <w:rFonts w:ascii="Times New Roman" w:eastAsia="Times New Roman" w:hAnsi="Times New Roman" w:cs="Times New Roman"/>
                <w:b/>
                <w:bCs/>
                <w:color w:val="000000"/>
                <w:sz w:val="20"/>
                <w:szCs w:val="20"/>
                <w:lang w:val="en-US"/>
              </w:rPr>
              <w:t>6</w:t>
            </w:r>
          </w:p>
        </w:tc>
        <w:tc>
          <w:tcPr>
            <w:tcW w:w="1370" w:type="dxa"/>
            <w:shd w:val="clear" w:color="auto" w:fill="auto"/>
            <w:noWrap/>
            <w:hideMark/>
          </w:tcPr>
          <w:p w14:paraId="069E2669"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33.3 ± 6.0</w:t>
            </w:r>
          </w:p>
        </w:tc>
        <w:tc>
          <w:tcPr>
            <w:tcW w:w="1350" w:type="dxa"/>
            <w:shd w:val="clear" w:color="auto" w:fill="auto"/>
            <w:noWrap/>
            <w:hideMark/>
          </w:tcPr>
          <w:p w14:paraId="7C3440EA"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30.9 ± 7.8</w:t>
            </w:r>
          </w:p>
        </w:tc>
        <w:tc>
          <w:tcPr>
            <w:tcW w:w="662" w:type="dxa"/>
            <w:shd w:val="clear" w:color="auto" w:fill="auto"/>
            <w:noWrap/>
            <w:hideMark/>
          </w:tcPr>
          <w:p w14:paraId="7BAB48BD" w14:textId="0089D781"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C47B06">
              <w:rPr>
                <w:rFonts w:ascii="Times New Roman" w:eastAsia="Times New Roman" w:hAnsi="Times New Roman" w:cs="Times New Roman"/>
                <w:b/>
                <w:bCs/>
                <w:color w:val="000000"/>
                <w:sz w:val="20"/>
                <w:szCs w:val="20"/>
                <w:lang w:val="en-US"/>
              </w:rPr>
              <w:t>0.01</w:t>
            </w:r>
            <w:r w:rsidR="002420EF">
              <w:rPr>
                <w:rFonts w:ascii="Times New Roman" w:eastAsia="Times New Roman" w:hAnsi="Times New Roman" w:cs="Times New Roman"/>
                <w:b/>
                <w:bCs/>
                <w:color w:val="000000"/>
                <w:sz w:val="20"/>
                <w:szCs w:val="20"/>
                <w:lang w:val="en-US"/>
              </w:rPr>
              <w:t>0</w:t>
            </w:r>
          </w:p>
        </w:tc>
      </w:tr>
      <w:tr w:rsidR="002420EF" w:rsidRPr="00C47B06" w14:paraId="64EC919A"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62873071"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Normal</w:t>
            </w:r>
          </w:p>
        </w:tc>
        <w:tc>
          <w:tcPr>
            <w:tcW w:w="1396" w:type="dxa"/>
            <w:shd w:val="clear" w:color="auto" w:fill="auto"/>
            <w:noWrap/>
            <w:hideMark/>
          </w:tcPr>
          <w:p w14:paraId="775A4E77"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12 (16%)</w:t>
            </w:r>
          </w:p>
        </w:tc>
        <w:tc>
          <w:tcPr>
            <w:tcW w:w="1350" w:type="dxa"/>
            <w:shd w:val="clear" w:color="auto" w:fill="auto"/>
            <w:noWrap/>
            <w:hideMark/>
          </w:tcPr>
          <w:p w14:paraId="5E812F41"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 (11%)</w:t>
            </w:r>
          </w:p>
        </w:tc>
        <w:tc>
          <w:tcPr>
            <w:tcW w:w="880" w:type="dxa"/>
            <w:vMerge w:val="restart"/>
            <w:shd w:val="clear" w:color="auto" w:fill="auto"/>
            <w:noWrap/>
            <w:hideMark/>
          </w:tcPr>
          <w:p w14:paraId="1CFEAC8E" w14:textId="66EE5BAC"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0.1</w:t>
            </w:r>
            <w:r w:rsidR="002420EF">
              <w:rPr>
                <w:rFonts w:ascii="Times New Roman" w:eastAsia="Times New Roman" w:hAnsi="Times New Roman" w:cs="Times New Roman"/>
                <w:color w:val="000000"/>
                <w:sz w:val="20"/>
                <w:szCs w:val="20"/>
                <w:lang w:val="en-US"/>
              </w:rPr>
              <w:t>1</w:t>
            </w:r>
          </w:p>
        </w:tc>
        <w:tc>
          <w:tcPr>
            <w:tcW w:w="1370" w:type="dxa"/>
            <w:shd w:val="clear" w:color="auto" w:fill="auto"/>
            <w:noWrap/>
            <w:hideMark/>
          </w:tcPr>
          <w:p w14:paraId="712E7230"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 (3%)</w:t>
            </w:r>
          </w:p>
        </w:tc>
        <w:tc>
          <w:tcPr>
            <w:tcW w:w="1350" w:type="dxa"/>
            <w:shd w:val="clear" w:color="auto" w:fill="auto"/>
            <w:noWrap/>
            <w:hideMark/>
          </w:tcPr>
          <w:p w14:paraId="1DDF9AE5"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13 (21%)</w:t>
            </w:r>
          </w:p>
        </w:tc>
        <w:tc>
          <w:tcPr>
            <w:tcW w:w="662" w:type="dxa"/>
            <w:vMerge w:val="restart"/>
            <w:shd w:val="clear" w:color="auto" w:fill="auto"/>
            <w:noWrap/>
            <w:hideMark/>
          </w:tcPr>
          <w:p w14:paraId="2645F59F" w14:textId="7087B910"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0.14</w:t>
            </w:r>
          </w:p>
        </w:tc>
      </w:tr>
      <w:tr w:rsidR="002420EF" w:rsidRPr="00C47B06" w14:paraId="1F56DF43"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629AADAA"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Pre-obese</w:t>
            </w:r>
          </w:p>
        </w:tc>
        <w:tc>
          <w:tcPr>
            <w:tcW w:w="1396" w:type="dxa"/>
            <w:shd w:val="clear" w:color="auto" w:fill="auto"/>
            <w:noWrap/>
            <w:hideMark/>
          </w:tcPr>
          <w:p w14:paraId="63054219"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29 (38%)</w:t>
            </w:r>
          </w:p>
        </w:tc>
        <w:tc>
          <w:tcPr>
            <w:tcW w:w="1350" w:type="dxa"/>
            <w:shd w:val="clear" w:color="auto" w:fill="auto"/>
            <w:noWrap/>
            <w:hideMark/>
          </w:tcPr>
          <w:p w14:paraId="5BC5B623"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 (11%)</w:t>
            </w:r>
          </w:p>
        </w:tc>
        <w:tc>
          <w:tcPr>
            <w:tcW w:w="880" w:type="dxa"/>
            <w:vMerge/>
            <w:shd w:val="clear" w:color="auto" w:fill="auto"/>
            <w:hideMark/>
          </w:tcPr>
          <w:p w14:paraId="4AE93C9F" w14:textId="77777777" w:rsidR="00C47B06" w:rsidRPr="00C47B06" w:rsidRDefault="00C47B06" w:rsidP="00C47B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1370" w:type="dxa"/>
            <w:shd w:val="clear" w:color="auto" w:fill="auto"/>
            <w:noWrap/>
            <w:hideMark/>
          </w:tcPr>
          <w:p w14:paraId="70C78CC8"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10 (30%)</w:t>
            </w:r>
          </w:p>
        </w:tc>
        <w:tc>
          <w:tcPr>
            <w:tcW w:w="1350" w:type="dxa"/>
            <w:shd w:val="clear" w:color="auto" w:fill="auto"/>
            <w:noWrap/>
            <w:hideMark/>
          </w:tcPr>
          <w:p w14:paraId="3270B983"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21 (34%)</w:t>
            </w:r>
          </w:p>
        </w:tc>
        <w:tc>
          <w:tcPr>
            <w:tcW w:w="662" w:type="dxa"/>
            <w:vMerge/>
            <w:shd w:val="clear" w:color="auto" w:fill="auto"/>
            <w:hideMark/>
          </w:tcPr>
          <w:p w14:paraId="29899CF3" w14:textId="77777777" w:rsidR="00C47B06" w:rsidRPr="00C47B06" w:rsidRDefault="00C47B06" w:rsidP="00C47B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2420EF" w:rsidRPr="00C47B06" w14:paraId="37B9F626"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62BFBDAB"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Obese 1</w:t>
            </w:r>
          </w:p>
        </w:tc>
        <w:tc>
          <w:tcPr>
            <w:tcW w:w="1396" w:type="dxa"/>
            <w:shd w:val="clear" w:color="auto" w:fill="auto"/>
            <w:noWrap/>
            <w:hideMark/>
          </w:tcPr>
          <w:p w14:paraId="70DC2907"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16 (21%)</w:t>
            </w:r>
          </w:p>
        </w:tc>
        <w:tc>
          <w:tcPr>
            <w:tcW w:w="1350" w:type="dxa"/>
            <w:shd w:val="clear" w:color="auto" w:fill="auto"/>
            <w:noWrap/>
            <w:hideMark/>
          </w:tcPr>
          <w:p w14:paraId="491EDE90"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 (33%)</w:t>
            </w:r>
          </w:p>
        </w:tc>
        <w:tc>
          <w:tcPr>
            <w:tcW w:w="880" w:type="dxa"/>
            <w:vMerge/>
            <w:shd w:val="clear" w:color="auto" w:fill="auto"/>
            <w:hideMark/>
          </w:tcPr>
          <w:p w14:paraId="404D1F3E" w14:textId="77777777" w:rsidR="00C47B06" w:rsidRPr="00C47B06" w:rsidRDefault="00C47B06" w:rsidP="00C47B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1370" w:type="dxa"/>
            <w:shd w:val="clear" w:color="auto" w:fill="auto"/>
            <w:noWrap/>
            <w:hideMark/>
          </w:tcPr>
          <w:p w14:paraId="69B45AB3"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10 (30%)</w:t>
            </w:r>
          </w:p>
        </w:tc>
        <w:tc>
          <w:tcPr>
            <w:tcW w:w="1350" w:type="dxa"/>
            <w:shd w:val="clear" w:color="auto" w:fill="auto"/>
            <w:noWrap/>
            <w:hideMark/>
          </w:tcPr>
          <w:p w14:paraId="47086250"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12 (19%)</w:t>
            </w:r>
          </w:p>
        </w:tc>
        <w:tc>
          <w:tcPr>
            <w:tcW w:w="662" w:type="dxa"/>
            <w:vMerge/>
            <w:shd w:val="clear" w:color="auto" w:fill="auto"/>
            <w:hideMark/>
          </w:tcPr>
          <w:p w14:paraId="27B07660" w14:textId="77777777" w:rsidR="00C47B06" w:rsidRPr="00C47B06" w:rsidRDefault="00C47B06" w:rsidP="00C47B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2420EF" w:rsidRPr="00C47B06" w14:paraId="4A8F2F28"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7424EF43"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Obese 2</w:t>
            </w:r>
          </w:p>
        </w:tc>
        <w:tc>
          <w:tcPr>
            <w:tcW w:w="1396" w:type="dxa"/>
            <w:shd w:val="clear" w:color="auto" w:fill="auto"/>
            <w:noWrap/>
            <w:hideMark/>
          </w:tcPr>
          <w:p w14:paraId="47FBC6EA"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8 (10%)</w:t>
            </w:r>
          </w:p>
        </w:tc>
        <w:tc>
          <w:tcPr>
            <w:tcW w:w="1350" w:type="dxa"/>
            <w:shd w:val="clear" w:color="auto" w:fill="auto"/>
            <w:noWrap/>
            <w:hideMark/>
          </w:tcPr>
          <w:p w14:paraId="210AD64D"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5 (38%)</w:t>
            </w:r>
          </w:p>
        </w:tc>
        <w:tc>
          <w:tcPr>
            <w:tcW w:w="880" w:type="dxa"/>
            <w:vMerge/>
            <w:shd w:val="clear" w:color="auto" w:fill="auto"/>
            <w:hideMark/>
          </w:tcPr>
          <w:p w14:paraId="37CC12E7" w14:textId="77777777" w:rsidR="00C47B06" w:rsidRPr="00C47B06" w:rsidRDefault="00C47B06" w:rsidP="00C47B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1370" w:type="dxa"/>
            <w:shd w:val="clear" w:color="auto" w:fill="auto"/>
            <w:noWrap/>
            <w:hideMark/>
          </w:tcPr>
          <w:p w14:paraId="2AFDF3F9"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5 (15%)</w:t>
            </w:r>
          </w:p>
        </w:tc>
        <w:tc>
          <w:tcPr>
            <w:tcW w:w="1350" w:type="dxa"/>
            <w:shd w:val="clear" w:color="auto" w:fill="auto"/>
            <w:noWrap/>
            <w:hideMark/>
          </w:tcPr>
          <w:p w14:paraId="6B8558F1"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8 (13%)</w:t>
            </w:r>
          </w:p>
        </w:tc>
        <w:tc>
          <w:tcPr>
            <w:tcW w:w="662" w:type="dxa"/>
            <w:vMerge/>
            <w:shd w:val="clear" w:color="auto" w:fill="auto"/>
            <w:hideMark/>
          </w:tcPr>
          <w:p w14:paraId="75B20C4F" w14:textId="77777777" w:rsidR="00C47B06" w:rsidRPr="00C47B06" w:rsidRDefault="00C47B06" w:rsidP="00C47B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2420EF" w:rsidRPr="00C47B06" w14:paraId="59467ABB"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7210E021"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Obese 3</w:t>
            </w:r>
          </w:p>
        </w:tc>
        <w:tc>
          <w:tcPr>
            <w:tcW w:w="1396" w:type="dxa"/>
            <w:shd w:val="clear" w:color="auto" w:fill="auto"/>
            <w:noWrap/>
            <w:hideMark/>
          </w:tcPr>
          <w:p w14:paraId="0C734096"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12 (16%)</w:t>
            </w:r>
          </w:p>
        </w:tc>
        <w:tc>
          <w:tcPr>
            <w:tcW w:w="1350" w:type="dxa"/>
            <w:shd w:val="clear" w:color="auto" w:fill="auto"/>
            <w:noWrap/>
            <w:hideMark/>
          </w:tcPr>
          <w:p w14:paraId="3C8171DD"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 (17 %)</w:t>
            </w:r>
          </w:p>
        </w:tc>
        <w:tc>
          <w:tcPr>
            <w:tcW w:w="880" w:type="dxa"/>
            <w:vMerge/>
            <w:shd w:val="clear" w:color="auto" w:fill="auto"/>
            <w:hideMark/>
          </w:tcPr>
          <w:p w14:paraId="4CFA0E0A" w14:textId="77777777" w:rsidR="00C47B06" w:rsidRPr="00C47B06" w:rsidRDefault="00C47B06" w:rsidP="00C47B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1370" w:type="dxa"/>
            <w:shd w:val="clear" w:color="auto" w:fill="auto"/>
            <w:noWrap/>
            <w:hideMark/>
          </w:tcPr>
          <w:p w14:paraId="2FF97EE9"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7 (21%)</w:t>
            </w:r>
          </w:p>
        </w:tc>
        <w:tc>
          <w:tcPr>
            <w:tcW w:w="1350" w:type="dxa"/>
            <w:shd w:val="clear" w:color="auto" w:fill="auto"/>
            <w:noWrap/>
            <w:hideMark/>
          </w:tcPr>
          <w:p w14:paraId="11866BFE"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8 (13%)</w:t>
            </w:r>
          </w:p>
        </w:tc>
        <w:tc>
          <w:tcPr>
            <w:tcW w:w="662" w:type="dxa"/>
            <w:vMerge/>
            <w:shd w:val="clear" w:color="auto" w:fill="auto"/>
            <w:hideMark/>
          </w:tcPr>
          <w:p w14:paraId="6CE99D5A" w14:textId="77777777" w:rsidR="00C47B06" w:rsidRPr="00C47B06" w:rsidRDefault="00C47B06" w:rsidP="00C47B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2420EF" w:rsidRPr="00C47B06" w14:paraId="1D8D0D78"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50686EEB" w14:textId="121A94D1" w:rsidR="00C47B06" w:rsidRPr="00C47B06" w:rsidRDefault="00C47B06" w:rsidP="00C47B06">
            <w:pPr>
              <w:rPr>
                <w:rFonts w:ascii="Times New Roman" w:eastAsia="Times New Roman" w:hAnsi="Times New Roman" w:cs="Times New Roman"/>
                <w:i w:val="0"/>
                <w:iCs w:val="0"/>
                <w:color w:val="000000"/>
                <w:sz w:val="20"/>
                <w:szCs w:val="20"/>
                <w:lang w:val="en-US"/>
              </w:rPr>
            </w:pPr>
            <w:r w:rsidRPr="002420EF">
              <w:rPr>
                <w:rFonts w:ascii="Times New Roman" w:eastAsia="Times New Roman" w:hAnsi="Times New Roman" w:cs="Times New Roman"/>
                <w:i w:val="0"/>
                <w:iCs w:val="0"/>
                <w:color w:val="000000"/>
                <w:sz w:val="20"/>
                <w:szCs w:val="20"/>
                <w:lang w:val="en-US"/>
              </w:rPr>
              <w:t xml:space="preserve">NYHA                        </w:t>
            </w:r>
            <w:r w:rsidRPr="00C47B06">
              <w:rPr>
                <w:rFonts w:ascii="Times New Roman" w:eastAsia="Times New Roman" w:hAnsi="Times New Roman" w:cs="Times New Roman"/>
                <w:i w:val="0"/>
                <w:iCs w:val="0"/>
                <w:color w:val="000000"/>
                <w:sz w:val="20"/>
                <w:szCs w:val="20"/>
                <w:lang w:val="en-US"/>
              </w:rPr>
              <w:t>1</w:t>
            </w:r>
          </w:p>
        </w:tc>
        <w:tc>
          <w:tcPr>
            <w:tcW w:w="1396" w:type="dxa"/>
            <w:shd w:val="clear" w:color="auto" w:fill="auto"/>
            <w:noWrap/>
            <w:hideMark/>
          </w:tcPr>
          <w:p w14:paraId="51741718"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14 (18%)</w:t>
            </w:r>
          </w:p>
        </w:tc>
        <w:tc>
          <w:tcPr>
            <w:tcW w:w="1350" w:type="dxa"/>
            <w:shd w:val="clear" w:color="auto" w:fill="auto"/>
            <w:noWrap/>
            <w:hideMark/>
          </w:tcPr>
          <w:p w14:paraId="6DA6D8DF"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 (25%)</w:t>
            </w:r>
          </w:p>
        </w:tc>
        <w:tc>
          <w:tcPr>
            <w:tcW w:w="880" w:type="dxa"/>
            <w:vMerge w:val="restart"/>
            <w:shd w:val="clear" w:color="auto" w:fill="auto"/>
            <w:noWrap/>
            <w:hideMark/>
          </w:tcPr>
          <w:p w14:paraId="34DAC518" w14:textId="148FF9D9"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0.8</w:t>
            </w:r>
            <w:r w:rsidR="002420EF">
              <w:rPr>
                <w:rFonts w:ascii="Times New Roman" w:eastAsia="Times New Roman" w:hAnsi="Times New Roman" w:cs="Times New Roman"/>
                <w:color w:val="000000"/>
                <w:sz w:val="20"/>
                <w:szCs w:val="20"/>
                <w:lang w:val="en-US"/>
              </w:rPr>
              <w:t>5</w:t>
            </w:r>
          </w:p>
        </w:tc>
        <w:tc>
          <w:tcPr>
            <w:tcW w:w="1370" w:type="dxa"/>
            <w:shd w:val="clear" w:color="auto" w:fill="auto"/>
            <w:noWrap/>
            <w:hideMark/>
          </w:tcPr>
          <w:p w14:paraId="47C7FAB7"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5 (15%)</w:t>
            </w:r>
          </w:p>
        </w:tc>
        <w:tc>
          <w:tcPr>
            <w:tcW w:w="1350" w:type="dxa"/>
            <w:shd w:val="clear" w:color="auto" w:fill="auto"/>
            <w:noWrap/>
            <w:hideMark/>
          </w:tcPr>
          <w:p w14:paraId="5DEA25E1"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13 (22%)</w:t>
            </w:r>
          </w:p>
        </w:tc>
        <w:tc>
          <w:tcPr>
            <w:tcW w:w="662" w:type="dxa"/>
            <w:vMerge w:val="restart"/>
            <w:shd w:val="clear" w:color="auto" w:fill="auto"/>
            <w:noWrap/>
            <w:hideMark/>
          </w:tcPr>
          <w:p w14:paraId="7ABC1C0D" w14:textId="4C6AAB95"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0.46</w:t>
            </w:r>
          </w:p>
        </w:tc>
      </w:tr>
      <w:tr w:rsidR="002420EF" w:rsidRPr="00C47B06" w14:paraId="72DA626D"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474A7A0D"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2</w:t>
            </w:r>
          </w:p>
        </w:tc>
        <w:tc>
          <w:tcPr>
            <w:tcW w:w="1396" w:type="dxa"/>
            <w:shd w:val="clear" w:color="auto" w:fill="auto"/>
            <w:noWrap/>
            <w:hideMark/>
          </w:tcPr>
          <w:p w14:paraId="0F392D2D"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32 (42%)</w:t>
            </w:r>
          </w:p>
        </w:tc>
        <w:tc>
          <w:tcPr>
            <w:tcW w:w="1350" w:type="dxa"/>
            <w:shd w:val="clear" w:color="auto" w:fill="auto"/>
            <w:noWrap/>
            <w:hideMark/>
          </w:tcPr>
          <w:p w14:paraId="1F86D2C5"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7 (44%)</w:t>
            </w:r>
          </w:p>
        </w:tc>
        <w:tc>
          <w:tcPr>
            <w:tcW w:w="880" w:type="dxa"/>
            <w:vMerge/>
            <w:shd w:val="clear" w:color="auto" w:fill="auto"/>
            <w:hideMark/>
          </w:tcPr>
          <w:p w14:paraId="1250849E" w14:textId="77777777" w:rsidR="00C47B06" w:rsidRPr="00C47B06" w:rsidRDefault="00C47B06" w:rsidP="00C47B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1370" w:type="dxa"/>
            <w:shd w:val="clear" w:color="auto" w:fill="auto"/>
            <w:noWrap/>
            <w:hideMark/>
          </w:tcPr>
          <w:p w14:paraId="35FC6BF4"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12 (36 %)</w:t>
            </w:r>
          </w:p>
        </w:tc>
        <w:tc>
          <w:tcPr>
            <w:tcW w:w="1350" w:type="dxa"/>
            <w:shd w:val="clear" w:color="auto" w:fill="auto"/>
            <w:noWrap/>
            <w:hideMark/>
          </w:tcPr>
          <w:p w14:paraId="2FC63F37"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27 (45%)</w:t>
            </w:r>
          </w:p>
        </w:tc>
        <w:tc>
          <w:tcPr>
            <w:tcW w:w="662" w:type="dxa"/>
            <w:vMerge/>
            <w:shd w:val="clear" w:color="auto" w:fill="auto"/>
            <w:hideMark/>
          </w:tcPr>
          <w:p w14:paraId="6373F712" w14:textId="77777777" w:rsidR="00C47B06" w:rsidRPr="00C47B06" w:rsidRDefault="00C47B06" w:rsidP="00C47B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2420EF" w:rsidRPr="00C47B06" w14:paraId="3B594D99"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3EFED739"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3</w:t>
            </w:r>
          </w:p>
        </w:tc>
        <w:tc>
          <w:tcPr>
            <w:tcW w:w="1396" w:type="dxa"/>
            <w:shd w:val="clear" w:color="auto" w:fill="auto"/>
            <w:noWrap/>
            <w:hideMark/>
          </w:tcPr>
          <w:p w14:paraId="519387A3"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22 (29%)</w:t>
            </w:r>
          </w:p>
        </w:tc>
        <w:tc>
          <w:tcPr>
            <w:tcW w:w="1350" w:type="dxa"/>
            <w:shd w:val="clear" w:color="auto" w:fill="auto"/>
            <w:noWrap/>
            <w:hideMark/>
          </w:tcPr>
          <w:p w14:paraId="23C76191"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 (19%)</w:t>
            </w:r>
          </w:p>
        </w:tc>
        <w:tc>
          <w:tcPr>
            <w:tcW w:w="880" w:type="dxa"/>
            <w:vMerge/>
            <w:shd w:val="clear" w:color="auto" w:fill="auto"/>
            <w:hideMark/>
          </w:tcPr>
          <w:p w14:paraId="32F6B9FD" w14:textId="77777777" w:rsidR="00C47B06" w:rsidRPr="00C47B06" w:rsidRDefault="00C47B06" w:rsidP="00C47B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1370" w:type="dxa"/>
            <w:shd w:val="clear" w:color="auto" w:fill="auto"/>
            <w:noWrap/>
            <w:hideMark/>
          </w:tcPr>
          <w:p w14:paraId="3E49EF3C"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12 (36%)</w:t>
            </w:r>
          </w:p>
        </w:tc>
        <w:tc>
          <w:tcPr>
            <w:tcW w:w="1350" w:type="dxa"/>
            <w:shd w:val="clear" w:color="auto" w:fill="auto"/>
            <w:noWrap/>
            <w:hideMark/>
          </w:tcPr>
          <w:p w14:paraId="356B9FD9"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13 (22%)</w:t>
            </w:r>
          </w:p>
        </w:tc>
        <w:tc>
          <w:tcPr>
            <w:tcW w:w="662" w:type="dxa"/>
            <w:vMerge/>
            <w:shd w:val="clear" w:color="auto" w:fill="auto"/>
            <w:hideMark/>
          </w:tcPr>
          <w:p w14:paraId="7CE01382" w14:textId="77777777" w:rsidR="00C47B06" w:rsidRPr="00C47B06" w:rsidRDefault="00C47B06" w:rsidP="00C47B0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2420EF" w:rsidRPr="00C47B06" w14:paraId="13533D24"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6C02CBA8"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4</w:t>
            </w:r>
          </w:p>
        </w:tc>
        <w:tc>
          <w:tcPr>
            <w:tcW w:w="1396" w:type="dxa"/>
            <w:shd w:val="clear" w:color="auto" w:fill="auto"/>
            <w:noWrap/>
            <w:hideMark/>
          </w:tcPr>
          <w:p w14:paraId="424BED82"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9 (12%)</w:t>
            </w:r>
          </w:p>
        </w:tc>
        <w:tc>
          <w:tcPr>
            <w:tcW w:w="1350" w:type="dxa"/>
            <w:shd w:val="clear" w:color="auto" w:fill="auto"/>
            <w:noWrap/>
            <w:hideMark/>
          </w:tcPr>
          <w:p w14:paraId="75E36944"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 (13%)</w:t>
            </w:r>
          </w:p>
        </w:tc>
        <w:tc>
          <w:tcPr>
            <w:tcW w:w="880" w:type="dxa"/>
            <w:vMerge/>
            <w:shd w:val="clear" w:color="auto" w:fill="auto"/>
            <w:hideMark/>
          </w:tcPr>
          <w:p w14:paraId="304A5C20" w14:textId="77777777" w:rsidR="00C47B06" w:rsidRPr="00C47B06" w:rsidRDefault="00C47B06" w:rsidP="00C47B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1370" w:type="dxa"/>
            <w:shd w:val="clear" w:color="auto" w:fill="auto"/>
            <w:noWrap/>
            <w:hideMark/>
          </w:tcPr>
          <w:p w14:paraId="2FBD0C5F"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 (12%)</w:t>
            </w:r>
          </w:p>
        </w:tc>
        <w:tc>
          <w:tcPr>
            <w:tcW w:w="1350" w:type="dxa"/>
            <w:shd w:val="clear" w:color="auto" w:fill="auto"/>
            <w:noWrap/>
            <w:hideMark/>
          </w:tcPr>
          <w:p w14:paraId="02905CB3"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7 (12%)</w:t>
            </w:r>
          </w:p>
        </w:tc>
        <w:tc>
          <w:tcPr>
            <w:tcW w:w="662" w:type="dxa"/>
            <w:vMerge/>
            <w:shd w:val="clear" w:color="auto" w:fill="auto"/>
            <w:hideMark/>
          </w:tcPr>
          <w:p w14:paraId="7740FDBD" w14:textId="77777777" w:rsidR="00C47B06" w:rsidRPr="00C47B06" w:rsidRDefault="00C47B06" w:rsidP="00C47B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2420EF" w:rsidRPr="00C47B06" w14:paraId="4ED520FF"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7B5D53D5"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LVEF (%)</w:t>
            </w:r>
          </w:p>
        </w:tc>
        <w:tc>
          <w:tcPr>
            <w:tcW w:w="1396" w:type="dxa"/>
            <w:shd w:val="clear" w:color="auto" w:fill="auto"/>
            <w:noWrap/>
            <w:hideMark/>
          </w:tcPr>
          <w:p w14:paraId="466616B4"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63.9 ±7.4</w:t>
            </w:r>
          </w:p>
        </w:tc>
        <w:tc>
          <w:tcPr>
            <w:tcW w:w="1350" w:type="dxa"/>
            <w:shd w:val="clear" w:color="auto" w:fill="auto"/>
            <w:noWrap/>
            <w:hideMark/>
          </w:tcPr>
          <w:p w14:paraId="5581C8D6"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42.6 ± 7.6</w:t>
            </w:r>
          </w:p>
        </w:tc>
        <w:tc>
          <w:tcPr>
            <w:tcW w:w="880" w:type="dxa"/>
            <w:shd w:val="clear" w:color="auto" w:fill="auto"/>
            <w:noWrap/>
            <w:hideMark/>
          </w:tcPr>
          <w:p w14:paraId="6F02A496"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C47B06">
              <w:rPr>
                <w:rFonts w:ascii="Times New Roman" w:eastAsia="Times New Roman" w:hAnsi="Times New Roman" w:cs="Times New Roman"/>
                <w:b/>
                <w:bCs/>
                <w:color w:val="000000"/>
                <w:sz w:val="20"/>
                <w:szCs w:val="20"/>
                <w:lang w:val="en-US"/>
              </w:rPr>
              <w:t>&lt;0.0001</w:t>
            </w:r>
          </w:p>
        </w:tc>
        <w:tc>
          <w:tcPr>
            <w:tcW w:w="1370" w:type="dxa"/>
            <w:shd w:val="clear" w:color="auto" w:fill="auto"/>
            <w:noWrap/>
            <w:hideMark/>
          </w:tcPr>
          <w:p w14:paraId="53710F71"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56.7 ± 11.3</w:t>
            </w:r>
          </w:p>
        </w:tc>
        <w:tc>
          <w:tcPr>
            <w:tcW w:w="1350" w:type="dxa"/>
            <w:shd w:val="clear" w:color="auto" w:fill="auto"/>
            <w:noWrap/>
            <w:hideMark/>
          </w:tcPr>
          <w:p w14:paraId="336A531E"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61.5 ± 10.7</w:t>
            </w:r>
          </w:p>
        </w:tc>
        <w:tc>
          <w:tcPr>
            <w:tcW w:w="662" w:type="dxa"/>
            <w:shd w:val="clear" w:color="auto" w:fill="auto"/>
            <w:noWrap/>
            <w:hideMark/>
          </w:tcPr>
          <w:p w14:paraId="1103836A" w14:textId="7DDDF01D"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w:t>
            </w:r>
            <w:r w:rsidR="002420EF">
              <w:rPr>
                <w:rFonts w:ascii="Times New Roman" w:eastAsia="Times New Roman" w:hAnsi="Times New Roman" w:cs="Times New Roman"/>
                <w:color w:val="000000"/>
                <w:sz w:val="20"/>
                <w:szCs w:val="20"/>
                <w:lang w:val="en-US"/>
              </w:rPr>
              <w:t>10</w:t>
            </w:r>
          </w:p>
        </w:tc>
      </w:tr>
      <w:tr w:rsidR="002420EF" w:rsidRPr="00C47B06" w14:paraId="4D9D0F41"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615FA5E9"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LVEDP (mmHg)</w:t>
            </w:r>
          </w:p>
        </w:tc>
        <w:tc>
          <w:tcPr>
            <w:tcW w:w="1396" w:type="dxa"/>
            <w:shd w:val="clear" w:color="auto" w:fill="auto"/>
            <w:noWrap/>
            <w:hideMark/>
          </w:tcPr>
          <w:p w14:paraId="2D6CBC3B"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17.4 ± 6.5</w:t>
            </w:r>
          </w:p>
        </w:tc>
        <w:tc>
          <w:tcPr>
            <w:tcW w:w="1350" w:type="dxa"/>
            <w:shd w:val="clear" w:color="auto" w:fill="auto"/>
            <w:noWrap/>
            <w:hideMark/>
          </w:tcPr>
          <w:p w14:paraId="3F7DDC14"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20.4 ± 6.8</w:t>
            </w:r>
          </w:p>
        </w:tc>
        <w:tc>
          <w:tcPr>
            <w:tcW w:w="880" w:type="dxa"/>
            <w:shd w:val="clear" w:color="auto" w:fill="auto"/>
            <w:noWrap/>
            <w:hideMark/>
          </w:tcPr>
          <w:p w14:paraId="5A70D164" w14:textId="680BBD7D"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0.11</w:t>
            </w:r>
          </w:p>
        </w:tc>
        <w:tc>
          <w:tcPr>
            <w:tcW w:w="1370" w:type="dxa"/>
            <w:shd w:val="clear" w:color="auto" w:fill="auto"/>
            <w:noWrap/>
            <w:hideMark/>
          </w:tcPr>
          <w:p w14:paraId="351DD946"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18.8 ± 6.6</w:t>
            </w:r>
          </w:p>
        </w:tc>
        <w:tc>
          <w:tcPr>
            <w:tcW w:w="1350" w:type="dxa"/>
            <w:shd w:val="clear" w:color="auto" w:fill="auto"/>
            <w:noWrap/>
            <w:hideMark/>
          </w:tcPr>
          <w:p w14:paraId="55251424"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17.6 ± 6.6</w:t>
            </w:r>
          </w:p>
        </w:tc>
        <w:tc>
          <w:tcPr>
            <w:tcW w:w="662" w:type="dxa"/>
            <w:shd w:val="clear" w:color="auto" w:fill="auto"/>
            <w:noWrap/>
            <w:hideMark/>
          </w:tcPr>
          <w:p w14:paraId="0A828E62" w14:textId="45D1A519"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0.3</w:t>
            </w:r>
            <w:r w:rsidR="002420EF">
              <w:rPr>
                <w:rFonts w:ascii="Times New Roman" w:eastAsia="Times New Roman" w:hAnsi="Times New Roman" w:cs="Times New Roman"/>
                <w:color w:val="000000"/>
                <w:sz w:val="20"/>
                <w:szCs w:val="20"/>
                <w:lang w:val="en-US"/>
              </w:rPr>
              <w:t>5</w:t>
            </w:r>
          </w:p>
        </w:tc>
      </w:tr>
      <w:tr w:rsidR="002420EF" w:rsidRPr="00C47B06" w14:paraId="5F49FE28"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1D5F1FA9"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Hemoglobin (g/L)</w:t>
            </w:r>
          </w:p>
        </w:tc>
        <w:tc>
          <w:tcPr>
            <w:tcW w:w="1396" w:type="dxa"/>
            <w:shd w:val="clear" w:color="auto" w:fill="auto"/>
            <w:noWrap/>
            <w:hideMark/>
          </w:tcPr>
          <w:p w14:paraId="654E5136"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135.0 ± 14.6</w:t>
            </w:r>
          </w:p>
        </w:tc>
        <w:tc>
          <w:tcPr>
            <w:tcW w:w="1350" w:type="dxa"/>
            <w:shd w:val="clear" w:color="auto" w:fill="auto"/>
            <w:noWrap/>
            <w:hideMark/>
          </w:tcPr>
          <w:p w14:paraId="088E7503"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134.3 ± 14.9</w:t>
            </w:r>
          </w:p>
        </w:tc>
        <w:tc>
          <w:tcPr>
            <w:tcW w:w="880" w:type="dxa"/>
            <w:shd w:val="clear" w:color="auto" w:fill="auto"/>
            <w:noWrap/>
            <w:hideMark/>
          </w:tcPr>
          <w:p w14:paraId="5C2BB93F" w14:textId="08D4BC3B"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0.86</w:t>
            </w:r>
          </w:p>
        </w:tc>
        <w:tc>
          <w:tcPr>
            <w:tcW w:w="1370" w:type="dxa"/>
            <w:shd w:val="clear" w:color="auto" w:fill="auto"/>
            <w:noWrap/>
            <w:hideMark/>
          </w:tcPr>
          <w:p w14:paraId="146E98D4"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132.9 ± 14.9</w:t>
            </w:r>
          </w:p>
        </w:tc>
        <w:tc>
          <w:tcPr>
            <w:tcW w:w="1350" w:type="dxa"/>
            <w:shd w:val="clear" w:color="auto" w:fill="auto"/>
            <w:noWrap/>
            <w:hideMark/>
          </w:tcPr>
          <w:p w14:paraId="71E9C8EA"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135.9 ± 14.4</w:t>
            </w:r>
          </w:p>
        </w:tc>
        <w:tc>
          <w:tcPr>
            <w:tcW w:w="662" w:type="dxa"/>
            <w:shd w:val="clear" w:color="auto" w:fill="auto"/>
            <w:noWrap/>
            <w:hideMark/>
          </w:tcPr>
          <w:p w14:paraId="30CDB949" w14:textId="1A1355D5"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0.24</w:t>
            </w:r>
          </w:p>
        </w:tc>
      </w:tr>
      <w:tr w:rsidR="002420EF" w:rsidRPr="00C47B06" w14:paraId="31EF6CBC"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34A8402A"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Hematocrit (L/L)</w:t>
            </w:r>
          </w:p>
        </w:tc>
        <w:tc>
          <w:tcPr>
            <w:tcW w:w="1396" w:type="dxa"/>
            <w:shd w:val="clear" w:color="auto" w:fill="auto"/>
            <w:noWrap/>
            <w:hideMark/>
          </w:tcPr>
          <w:p w14:paraId="35B259DC"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0.40 ± 0.04</w:t>
            </w:r>
          </w:p>
        </w:tc>
        <w:tc>
          <w:tcPr>
            <w:tcW w:w="1350" w:type="dxa"/>
            <w:shd w:val="clear" w:color="auto" w:fill="auto"/>
            <w:noWrap/>
            <w:hideMark/>
          </w:tcPr>
          <w:p w14:paraId="162E1528"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0.40 ± 0.04</w:t>
            </w:r>
          </w:p>
        </w:tc>
        <w:tc>
          <w:tcPr>
            <w:tcW w:w="880" w:type="dxa"/>
            <w:shd w:val="clear" w:color="auto" w:fill="auto"/>
            <w:noWrap/>
            <w:hideMark/>
          </w:tcPr>
          <w:p w14:paraId="00EE56E8" w14:textId="65A04255"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0.71</w:t>
            </w:r>
          </w:p>
        </w:tc>
        <w:tc>
          <w:tcPr>
            <w:tcW w:w="1370" w:type="dxa"/>
            <w:shd w:val="clear" w:color="auto" w:fill="auto"/>
            <w:noWrap/>
            <w:hideMark/>
          </w:tcPr>
          <w:p w14:paraId="5288BEAC"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0.39 ± 0.04</w:t>
            </w:r>
          </w:p>
        </w:tc>
        <w:tc>
          <w:tcPr>
            <w:tcW w:w="1350" w:type="dxa"/>
            <w:shd w:val="clear" w:color="auto" w:fill="auto"/>
            <w:noWrap/>
            <w:hideMark/>
          </w:tcPr>
          <w:p w14:paraId="6307B5C2"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0.40 ± 0.04</w:t>
            </w:r>
          </w:p>
        </w:tc>
        <w:tc>
          <w:tcPr>
            <w:tcW w:w="662" w:type="dxa"/>
            <w:shd w:val="clear" w:color="auto" w:fill="auto"/>
            <w:noWrap/>
            <w:hideMark/>
          </w:tcPr>
          <w:p w14:paraId="39D4C0A6" w14:textId="44BFDAFB"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0.22</w:t>
            </w:r>
          </w:p>
        </w:tc>
      </w:tr>
      <w:tr w:rsidR="002420EF" w:rsidRPr="00C47B06" w14:paraId="12403CF1"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492B2643" w14:textId="41ADAC85"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MCV</w:t>
            </w:r>
            <w:r w:rsidR="00C7719F">
              <w:rPr>
                <w:rFonts w:ascii="Times New Roman" w:eastAsia="Times New Roman" w:hAnsi="Times New Roman" w:cs="Times New Roman"/>
                <w:i w:val="0"/>
                <w:iCs w:val="0"/>
                <w:color w:val="000000"/>
                <w:sz w:val="20"/>
                <w:szCs w:val="20"/>
                <w:lang w:val="en-US"/>
              </w:rPr>
              <w:t>(</w:t>
            </w:r>
            <w:proofErr w:type="spellStart"/>
            <w:r w:rsidR="00C7719F">
              <w:rPr>
                <w:rFonts w:ascii="Times New Roman" w:eastAsia="Times New Roman" w:hAnsi="Times New Roman" w:cs="Times New Roman"/>
                <w:i w:val="0"/>
                <w:iCs w:val="0"/>
                <w:color w:val="000000"/>
                <w:sz w:val="20"/>
                <w:szCs w:val="20"/>
                <w:lang w:val="en-US"/>
              </w:rPr>
              <w:t>fL</w:t>
            </w:r>
            <w:proofErr w:type="spellEnd"/>
            <w:r w:rsidR="00C7719F">
              <w:rPr>
                <w:rFonts w:ascii="Times New Roman" w:eastAsia="Times New Roman" w:hAnsi="Times New Roman" w:cs="Times New Roman"/>
                <w:i w:val="0"/>
                <w:iCs w:val="0"/>
                <w:color w:val="000000"/>
                <w:sz w:val="20"/>
                <w:szCs w:val="20"/>
                <w:lang w:val="en-US"/>
              </w:rPr>
              <w:t>)</w:t>
            </w:r>
          </w:p>
        </w:tc>
        <w:tc>
          <w:tcPr>
            <w:tcW w:w="1396" w:type="dxa"/>
            <w:shd w:val="clear" w:color="auto" w:fill="auto"/>
            <w:noWrap/>
            <w:hideMark/>
          </w:tcPr>
          <w:p w14:paraId="1767BA80"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90.1 ± 4.3</w:t>
            </w:r>
          </w:p>
        </w:tc>
        <w:tc>
          <w:tcPr>
            <w:tcW w:w="1350" w:type="dxa"/>
            <w:shd w:val="clear" w:color="auto" w:fill="auto"/>
            <w:noWrap/>
            <w:hideMark/>
          </w:tcPr>
          <w:p w14:paraId="016A7208"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90.1 ± 3.9</w:t>
            </w:r>
          </w:p>
        </w:tc>
        <w:tc>
          <w:tcPr>
            <w:tcW w:w="880" w:type="dxa"/>
            <w:shd w:val="clear" w:color="auto" w:fill="auto"/>
            <w:noWrap/>
            <w:hideMark/>
          </w:tcPr>
          <w:p w14:paraId="6BA552DA" w14:textId="2E70D284"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0.9</w:t>
            </w:r>
            <w:r w:rsidR="002420EF">
              <w:rPr>
                <w:rFonts w:ascii="Times New Roman" w:eastAsia="Times New Roman" w:hAnsi="Times New Roman" w:cs="Times New Roman"/>
                <w:color w:val="000000"/>
                <w:sz w:val="20"/>
                <w:szCs w:val="20"/>
                <w:lang w:val="en-US"/>
              </w:rPr>
              <w:t>8</w:t>
            </w:r>
          </w:p>
        </w:tc>
        <w:tc>
          <w:tcPr>
            <w:tcW w:w="1370" w:type="dxa"/>
            <w:shd w:val="clear" w:color="auto" w:fill="auto"/>
            <w:noWrap/>
            <w:hideMark/>
          </w:tcPr>
          <w:p w14:paraId="40686D02"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89.5 ± 4.1</w:t>
            </w:r>
          </w:p>
        </w:tc>
        <w:tc>
          <w:tcPr>
            <w:tcW w:w="1350" w:type="dxa"/>
            <w:shd w:val="clear" w:color="auto" w:fill="auto"/>
            <w:noWrap/>
            <w:hideMark/>
          </w:tcPr>
          <w:p w14:paraId="012AB5D4"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90.4 ± 4.3</w:t>
            </w:r>
          </w:p>
        </w:tc>
        <w:tc>
          <w:tcPr>
            <w:tcW w:w="662" w:type="dxa"/>
            <w:shd w:val="clear" w:color="auto" w:fill="auto"/>
            <w:noWrap/>
            <w:hideMark/>
          </w:tcPr>
          <w:p w14:paraId="5E8E4029" w14:textId="3C95F464"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0.22</w:t>
            </w:r>
          </w:p>
        </w:tc>
      </w:tr>
      <w:tr w:rsidR="002420EF" w:rsidRPr="00C47B06" w14:paraId="5DA70F1E"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456E9289"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HbA1c (%)</w:t>
            </w:r>
          </w:p>
        </w:tc>
        <w:tc>
          <w:tcPr>
            <w:tcW w:w="1396" w:type="dxa"/>
            <w:shd w:val="clear" w:color="auto" w:fill="auto"/>
            <w:noWrap/>
            <w:hideMark/>
          </w:tcPr>
          <w:p w14:paraId="3DF87952"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6.0 ± 1.0</w:t>
            </w:r>
          </w:p>
        </w:tc>
        <w:tc>
          <w:tcPr>
            <w:tcW w:w="1350" w:type="dxa"/>
            <w:shd w:val="clear" w:color="auto" w:fill="auto"/>
            <w:noWrap/>
            <w:hideMark/>
          </w:tcPr>
          <w:p w14:paraId="005319AE"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6.4 ± 0.9</w:t>
            </w:r>
          </w:p>
        </w:tc>
        <w:tc>
          <w:tcPr>
            <w:tcW w:w="880" w:type="dxa"/>
            <w:shd w:val="clear" w:color="auto" w:fill="auto"/>
            <w:noWrap/>
            <w:hideMark/>
          </w:tcPr>
          <w:p w14:paraId="0F0CE85A" w14:textId="15706C5C"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w:t>
            </w:r>
            <w:r w:rsidR="002420EF">
              <w:rPr>
                <w:rFonts w:ascii="Times New Roman" w:eastAsia="Times New Roman" w:hAnsi="Times New Roman" w:cs="Times New Roman"/>
                <w:color w:val="000000"/>
                <w:sz w:val="20"/>
                <w:szCs w:val="20"/>
                <w:lang w:val="en-US"/>
              </w:rPr>
              <w:t>20</w:t>
            </w:r>
          </w:p>
        </w:tc>
        <w:tc>
          <w:tcPr>
            <w:tcW w:w="1370" w:type="dxa"/>
            <w:shd w:val="clear" w:color="auto" w:fill="auto"/>
            <w:noWrap/>
            <w:hideMark/>
          </w:tcPr>
          <w:p w14:paraId="7D3A8AC0"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7.0 ± 1.2</w:t>
            </w:r>
          </w:p>
        </w:tc>
        <w:tc>
          <w:tcPr>
            <w:tcW w:w="1350" w:type="dxa"/>
            <w:shd w:val="clear" w:color="auto" w:fill="auto"/>
            <w:noWrap/>
            <w:hideMark/>
          </w:tcPr>
          <w:p w14:paraId="49E9EFF3"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5.6 ± 0.3</w:t>
            </w:r>
          </w:p>
        </w:tc>
        <w:tc>
          <w:tcPr>
            <w:tcW w:w="662" w:type="dxa"/>
            <w:shd w:val="clear" w:color="auto" w:fill="auto"/>
            <w:noWrap/>
            <w:hideMark/>
          </w:tcPr>
          <w:p w14:paraId="2EA7279A"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C47B06">
              <w:rPr>
                <w:rFonts w:ascii="Times New Roman" w:eastAsia="Times New Roman" w:hAnsi="Times New Roman" w:cs="Times New Roman"/>
                <w:b/>
                <w:bCs/>
                <w:color w:val="000000"/>
                <w:sz w:val="20"/>
                <w:szCs w:val="20"/>
                <w:lang w:val="en-US"/>
              </w:rPr>
              <w:t>&lt;0.0001</w:t>
            </w:r>
          </w:p>
        </w:tc>
      </w:tr>
      <w:tr w:rsidR="002420EF" w:rsidRPr="00C47B06" w14:paraId="7F1C26E9"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6CFBD95F" w14:textId="5ED3636D"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Chol (mmol/L)</w:t>
            </w:r>
          </w:p>
        </w:tc>
        <w:tc>
          <w:tcPr>
            <w:tcW w:w="1396" w:type="dxa"/>
            <w:shd w:val="clear" w:color="auto" w:fill="auto"/>
            <w:noWrap/>
            <w:hideMark/>
          </w:tcPr>
          <w:p w14:paraId="14CF0BCC"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4.1 ± 1.2</w:t>
            </w:r>
          </w:p>
        </w:tc>
        <w:tc>
          <w:tcPr>
            <w:tcW w:w="1350" w:type="dxa"/>
            <w:shd w:val="clear" w:color="auto" w:fill="auto"/>
            <w:noWrap/>
            <w:hideMark/>
          </w:tcPr>
          <w:p w14:paraId="6604555E"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3.9 ± 1.1</w:t>
            </w:r>
          </w:p>
        </w:tc>
        <w:tc>
          <w:tcPr>
            <w:tcW w:w="880" w:type="dxa"/>
            <w:shd w:val="clear" w:color="auto" w:fill="auto"/>
            <w:noWrap/>
            <w:hideMark/>
          </w:tcPr>
          <w:p w14:paraId="4F4BE332" w14:textId="4BC11B05"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0.62</w:t>
            </w:r>
          </w:p>
        </w:tc>
        <w:tc>
          <w:tcPr>
            <w:tcW w:w="1370" w:type="dxa"/>
            <w:shd w:val="clear" w:color="auto" w:fill="auto"/>
            <w:noWrap/>
            <w:hideMark/>
          </w:tcPr>
          <w:p w14:paraId="2D57CC28"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3.6 ± 0.9</w:t>
            </w:r>
          </w:p>
        </w:tc>
        <w:tc>
          <w:tcPr>
            <w:tcW w:w="1350" w:type="dxa"/>
            <w:shd w:val="clear" w:color="auto" w:fill="auto"/>
            <w:noWrap/>
            <w:hideMark/>
          </w:tcPr>
          <w:p w14:paraId="1C3FEFF4"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4.3 ± 1.2</w:t>
            </w:r>
          </w:p>
        </w:tc>
        <w:tc>
          <w:tcPr>
            <w:tcW w:w="662" w:type="dxa"/>
            <w:shd w:val="clear" w:color="auto" w:fill="auto"/>
            <w:noWrap/>
            <w:hideMark/>
          </w:tcPr>
          <w:p w14:paraId="5BE519D0" w14:textId="5FCD687C"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C47B06">
              <w:rPr>
                <w:rFonts w:ascii="Times New Roman" w:eastAsia="Times New Roman" w:hAnsi="Times New Roman" w:cs="Times New Roman"/>
                <w:b/>
                <w:bCs/>
                <w:color w:val="000000"/>
                <w:sz w:val="20"/>
                <w:szCs w:val="20"/>
                <w:lang w:val="en-US"/>
              </w:rPr>
              <w:t>0.012</w:t>
            </w:r>
          </w:p>
        </w:tc>
      </w:tr>
      <w:tr w:rsidR="002420EF" w:rsidRPr="00C47B06" w14:paraId="63E7F23D"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760DBD7D"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HDL (mmol/L)</w:t>
            </w:r>
          </w:p>
        </w:tc>
        <w:tc>
          <w:tcPr>
            <w:tcW w:w="1396" w:type="dxa"/>
            <w:shd w:val="clear" w:color="auto" w:fill="auto"/>
            <w:noWrap/>
            <w:hideMark/>
          </w:tcPr>
          <w:p w14:paraId="082B6690"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1.2 ± 0.4</w:t>
            </w:r>
          </w:p>
        </w:tc>
        <w:tc>
          <w:tcPr>
            <w:tcW w:w="1350" w:type="dxa"/>
            <w:shd w:val="clear" w:color="auto" w:fill="auto"/>
            <w:noWrap/>
            <w:hideMark/>
          </w:tcPr>
          <w:p w14:paraId="040A696C"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1.2 ± 0.2</w:t>
            </w:r>
          </w:p>
        </w:tc>
        <w:tc>
          <w:tcPr>
            <w:tcW w:w="880" w:type="dxa"/>
            <w:shd w:val="clear" w:color="auto" w:fill="auto"/>
            <w:noWrap/>
            <w:hideMark/>
          </w:tcPr>
          <w:p w14:paraId="1E7B162C" w14:textId="51D59571"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0.6</w:t>
            </w:r>
            <w:r w:rsidR="002420EF">
              <w:rPr>
                <w:rFonts w:ascii="Times New Roman" w:eastAsia="Times New Roman" w:hAnsi="Times New Roman" w:cs="Times New Roman"/>
                <w:color w:val="000000"/>
                <w:sz w:val="20"/>
                <w:szCs w:val="20"/>
                <w:lang w:val="en-US"/>
              </w:rPr>
              <w:t>9</w:t>
            </w:r>
          </w:p>
        </w:tc>
        <w:tc>
          <w:tcPr>
            <w:tcW w:w="1370" w:type="dxa"/>
            <w:shd w:val="clear" w:color="auto" w:fill="auto"/>
            <w:noWrap/>
            <w:hideMark/>
          </w:tcPr>
          <w:p w14:paraId="730E69D4"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1.1 ± 0.4</w:t>
            </w:r>
          </w:p>
        </w:tc>
        <w:tc>
          <w:tcPr>
            <w:tcW w:w="1350" w:type="dxa"/>
            <w:shd w:val="clear" w:color="auto" w:fill="auto"/>
            <w:noWrap/>
            <w:hideMark/>
          </w:tcPr>
          <w:p w14:paraId="0AFECDAD"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1.3 ± 0.3</w:t>
            </w:r>
          </w:p>
        </w:tc>
        <w:tc>
          <w:tcPr>
            <w:tcW w:w="662" w:type="dxa"/>
            <w:shd w:val="clear" w:color="auto" w:fill="auto"/>
            <w:noWrap/>
            <w:hideMark/>
          </w:tcPr>
          <w:p w14:paraId="6C250970" w14:textId="67B94696"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C47B06">
              <w:rPr>
                <w:rFonts w:ascii="Times New Roman" w:eastAsia="Times New Roman" w:hAnsi="Times New Roman" w:cs="Times New Roman"/>
                <w:b/>
                <w:bCs/>
                <w:color w:val="000000"/>
                <w:sz w:val="20"/>
                <w:szCs w:val="20"/>
                <w:lang w:val="en-US"/>
              </w:rPr>
              <w:t>0.04</w:t>
            </w:r>
            <w:r w:rsidR="002420EF">
              <w:rPr>
                <w:rFonts w:ascii="Times New Roman" w:eastAsia="Times New Roman" w:hAnsi="Times New Roman" w:cs="Times New Roman"/>
                <w:b/>
                <w:bCs/>
                <w:color w:val="000000"/>
                <w:sz w:val="20"/>
                <w:szCs w:val="20"/>
                <w:lang w:val="en-US"/>
              </w:rPr>
              <w:t>5</w:t>
            </w:r>
          </w:p>
        </w:tc>
      </w:tr>
      <w:tr w:rsidR="002420EF" w:rsidRPr="00C47B06" w14:paraId="7DD0D6C7"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5445055F"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LDL (mmol/L)</w:t>
            </w:r>
          </w:p>
        </w:tc>
        <w:tc>
          <w:tcPr>
            <w:tcW w:w="1396" w:type="dxa"/>
            <w:shd w:val="clear" w:color="auto" w:fill="auto"/>
            <w:noWrap/>
            <w:hideMark/>
          </w:tcPr>
          <w:p w14:paraId="76EBE6F9"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2.1 ± 0.9</w:t>
            </w:r>
          </w:p>
        </w:tc>
        <w:tc>
          <w:tcPr>
            <w:tcW w:w="1350" w:type="dxa"/>
            <w:shd w:val="clear" w:color="auto" w:fill="auto"/>
            <w:noWrap/>
            <w:hideMark/>
          </w:tcPr>
          <w:p w14:paraId="5308DA03"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2.1 ± 1.1</w:t>
            </w:r>
          </w:p>
        </w:tc>
        <w:tc>
          <w:tcPr>
            <w:tcW w:w="880" w:type="dxa"/>
            <w:shd w:val="clear" w:color="auto" w:fill="auto"/>
            <w:noWrap/>
            <w:hideMark/>
          </w:tcPr>
          <w:p w14:paraId="15A0932A" w14:textId="7E6BBE94"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0.84</w:t>
            </w:r>
          </w:p>
        </w:tc>
        <w:tc>
          <w:tcPr>
            <w:tcW w:w="1370" w:type="dxa"/>
            <w:shd w:val="clear" w:color="auto" w:fill="auto"/>
            <w:noWrap/>
            <w:hideMark/>
          </w:tcPr>
          <w:p w14:paraId="4C3A5F37"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1.7 ± 0.7</w:t>
            </w:r>
          </w:p>
        </w:tc>
        <w:tc>
          <w:tcPr>
            <w:tcW w:w="1350" w:type="dxa"/>
            <w:shd w:val="clear" w:color="auto" w:fill="auto"/>
            <w:noWrap/>
            <w:hideMark/>
          </w:tcPr>
          <w:p w14:paraId="76639A38"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2.3 ± 1.0</w:t>
            </w:r>
          </w:p>
        </w:tc>
        <w:tc>
          <w:tcPr>
            <w:tcW w:w="662" w:type="dxa"/>
            <w:shd w:val="clear" w:color="auto" w:fill="auto"/>
            <w:noWrap/>
            <w:hideMark/>
          </w:tcPr>
          <w:p w14:paraId="66203CFE" w14:textId="49D5CDB8"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C47B06">
              <w:rPr>
                <w:rFonts w:ascii="Times New Roman" w:eastAsia="Times New Roman" w:hAnsi="Times New Roman" w:cs="Times New Roman"/>
                <w:b/>
                <w:bCs/>
                <w:color w:val="000000"/>
                <w:sz w:val="20"/>
                <w:szCs w:val="20"/>
                <w:lang w:val="en-US"/>
              </w:rPr>
              <w:t>0.016</w:t>
            </w:r>
          </w:p>
        </w:tc>
      </w:tr>
      <w:tr w:rsidR="002420EF" w:rsidRPr="00C47B06" w14:paraId="01B2DFF5"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4FCC8FD2"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LDL/HDL</w:t>
            </w:r>
          </w:p>
        </w:tc>
        <w:tc>
          <w:tcPr>
            <w:tcW w:w="1396" w:type="dxa"/>
            <w:shd w:val="clear" w:color="auto" w:fill="auto"/>
            <w:noWrap/>
            <w:hideMark/>
          </w:tcPr>
          <w:p w14:paraId="75B64B1F"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1.8 ± 0.7</w:t>
            </w:r>
          </w:p>
        </w:tc>
        <w:tc>
          <w:tcPr>
            <w:tcW w:w="1350" w:type="dxa"/>
            <w:shd w:val="clear" w:color="auto" w:fill="auto"/>
            <w:noWrap/>
            <w:hideMark/>
          </w:tcPr>
          <w:p w14:paraId="6D6CCA50"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1.8 ± 0.9</w:t>
            </w:r>
          </w:p>
        </w:tc>
        <w:tc>
          <w:tcPr>
            <w:tcW w:w="880" w:type="dxa"/>
            <w:shd w:val="clear" w:color="auto" w:fill="auto"/>
            <w:noWrap/>
            <w:hideMark/>
          </w:tcPr>
          <w:p w14:paraId="019A4831" w14:textId="3F6E83E0"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0.70</w:t>
            </w:r>
          </w:p>
        </w:tc>
        <w:tc>
          <w:tcPr>
            <w:tcW w:w="1370" w:type="dxa"/>
            <w:shd w:val="clear" w:color="auto" w:fill="auto"/>
            <w:noWrap/>
            <w:hideMark/>
          </w:tcPr>
          <w:p w14:paraId="16D02D49"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1.6 ± 0.7</w:t>
            </w:r>
          </w:p>
        </w:tc>
        <w:tc>
          <w:tcPr>
            <w:tcW w:w="1350" w:type="dxa"/>
            <w:shd w:val="clear" w:color="auto" w:fill="auto"/>
            <w:noWrap/>
            <w:hideMark/>
          </w:tcPr>
          <w:p w14:paraId="4B6606D0"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1.9 ± 0.7</w:t>
            </w:r>
          </w:p>
        </w:tc>
        <w:tc>
          <w:tcPr>
            <w:tcW w:w="662" w:type="dxa"/>
            <w:shd w:val="clear" w:color="auto" w:fill="auto"/>
            <w:noWrap/>
            <w:hideMark/>
          </w:tcPr>
          <w:p w14:paraId="24202EDF" w14:textId="56132A06"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w:t>
            </w:r>
            <w:r w:rsidR="002420EF">
              <w:rPr>
                <w:rFonts w:ascii="Times New Roman" w:eastAsia="Times New Roman" w:hAnsi="Times New Roman" w:cs="Times New Roman"/>
                <w:color w:val="000000"/>
                <w:sz w:val="20"/>
                <w:szCs w:val="20"/>
                <w:lang w:val="en-US"/>
              </w:rPr>
              <w:t>60</w:t>
            </w:r>
          </w:p>
        </w:tc>
      </w:tr>
      <w:tr w:rsidR="002420EF" w:rsidRPr="00C47B06" w14:paraId="23F82609"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46465D4C"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Non-HDL (mmol/L)</w:t>
            </w:r>
          </w:p>
        </w:tc>
        <w:tc>
          <w:tcPr>
            <w:tcW w:w="1396" w:type="dxa"/>
            <w:shd w:val="clear" w:color="auto" w:fill="auto"/>
            <w:noWrap/>
            <w:hideMark/>
          </w:tcPr>
          <w:p w14:paraId="1475F54C"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2.9 ± 1.1</w:t>
            </w:r>
          </w:p>
        </w:tc>
        <w:tc>
          <w:tcPr>
            <w:tcW w:w="1350" w:type="dxa"/>
            <w:shd w:val="clear" w:color="auto" w:fill="auto"/>
            <w:noWrap/>
            <w:hideMark/>
          </w:tcPr>
          <w:p w14:paraId="0C501012"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2.8 ± 1.1</w:t>
            </w:r>
          </w:p>
        </w:tc>
        <w:tc>
          <w:tcPr>
            <w:tcW w:w="880" w:type="dxa"/>
            <w:shd w:val="clear" w:color="auto" w:fill="auto"/>
            <w:noWrap/>
            <w:hideMark/>
          </w:tcPr>
          <w:p w14:paraId="76854380" w14:textId="007AE7B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0.82</w:t>
            </w:r>
          </w:p>
        </w:tc>
        <w:tc>
          <w:tcPr>
            <w:tcW w:w="1370" w:type="dxa"/>
            <w:shd w:val="clear" w:color="auto" w:fill="auto"/>
            <w:noWrap/>
            <w:hideMark/>
          </w:tcPr>
          <w:p w14:paraId="717B71D8"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2.5 ± 0.8</w:t>
            </w:r>
          </w:p>
        </w:tc>
        <w:tc>
          <w:tcPr>
            <w:tcW w:w="1350" w:type="dxa"/>
            <w:shd w:val="clear" w:color="auto" w:fill="auto"/>
            <w:noWrap/>
            <w:hideMark/>
          </w:tcPr>
          <w:p w14:paraId="27CB5E7C"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3.0 ± 1.1</w:t>
            </w:r>
          </w:p>
        </w:tc>
        <w:tc>
          <w:tcPr>
            <w:tcW w:w="662" w:type="dxa"/>
            <w:shd w:val="clear" w:color="auto" w:fill="auto"/>
            <w:noWrap/>
            <w:hideMark/>
          </w:tcPr>
          <w:p w14:paraId="3FF48DFE" w14:textId="0B272528"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0.06</w:t>
            </w:r>
          </w:p>
        </w:tc>
      </w:tr>
      <w:tr w:rsidR="002420EF" w:rsidRPr="00C47B06" w14:paraId="4D90D635"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01D7FC2B" w14:textId="4E8DB68B"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Trigly(mmol/L)</w:t>
            </w:r>
          </w:p>
        </w:tc>
        <w:tc>
          <w:tcPr>
            <w:tcW w:w="1396" w:type="dxa"/>
            <w:shd w:val="clear" w:color="auto" w:fill="auto"/>
            <w:noWrap/>
            <w:hideMark/>
          </w:tcPr>
          <w:p w14:paraId="55F1A961"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1.6 ± 1.1</w:t>
            </w:r>
          </w:p>
        </w:tc>
        <w:tc>
          <w:tcPr>
            <w:tcW w:w="1350" w:type="dxa"/>
            <w:shd w:val="clear" w:color="auto" w:fill="auto"/>
            <w:noWrap/>
            <w:hideMark/>
          </w:tcPr>
          <w:p w14:paraId="32FBCB14"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1.5 ± 0.7</w:t>
            </w:r>
          </w:p>
        </w:tc>
        <w:tc>
          <w:tcPr>
            <w:tcW w:w="880" w:type="dxa"/>
            <w:shd w:val="clear" w:color="auto" w:fill="auto"/>
            <w:noWrap/>
            <w:hideMark/>
          </w:tcPr>
          <w:p w14:paraId="00AA8AC6" w14:textId="3F655FB3"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0.5</w:t>
            </w:r>
            <w:r w:rsidR="002420EF">
              <w:rPr>
                <w:rFonts w:ascii="Times New Roman" w:eastAsia="Times New Roman" w:hAnsi="Times New Roman" w:cs="Times New Roman"/>
                <w:color w:val="000000"/>
                <w:sz w:val="20"/>
                <w:szCs w:val="20"/>
                <w:lang w:val="en-US"/>
              </w:rPr>
              <w:t>4</w:t>
            </w:r>
          </w:p>
        </w:tc>
        <w:tc>
          <w:tcPr>
            <w:tcW w:w="1370" w:type="dxa"/>
            <w:shd w:val="clear" w:color="auto" w:fill="auto"/>
            <w:noWrap/>
            <w:hideMark/>
          </w:tcPr>
          <w:p w14:paraId="299A6C81"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1.9 ± 1.2</w:t>
            </w:r>
          </w:p>
        </w:tc>
        <w:tc>
          <w:tcPr>
            <w:tcW w:w="1350" w:type="dxa"/>
            <w:shd w:val="clear" w:color="auto" w:fill="auto"/>
            <w:noWrap/>
            <w:hideMark/>
          </w:tcPr>
          <w:p w14:paraId="2441488A"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1.5 ± 0.9</w:t>
            </w:r>
          </w:p>
        </w:tc>
        <w:tc>
          <w:tcPr>
            <w:tcW w:w="662" w:type="dxa"/>
            <w:shd w:val="clear" w:color="auto" w:fill="auto"/>
            <w:noWrap/>
            <w:hideMark/>
          </w:tcPr>
          <w:p w14:paraId="77889389" w14:textId="72152DFE"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0.7</w:t>
            </w:r>
            <w:r w:rsidR="002420EF">
              <w:rPr>
                <w:rFonts w:ascii="Times New Roman" w:eastAsia="Times New Roman" w:hAnsi="Times New Roman" w:cs="Times New Roman"/>
                <w:color w:val="000000"/>
                <w:sz w:val="20"/>
                <w:szCs w:val="20"/>
                <w:lang w:val="en-US"/>
              </w:rPr>
              <w:t>1</w:t>
            </w:r>
          </w:p>
        </w:tc>
      </w:tr>
      <w:tr w:rsidR="002420EF" w:rsidRPr="00C47B06" w14:paraId="780CFE39"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487692FC"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RBC (x10^12/L)</w:t>
            </w:r>
          </w:p>
        </w:tc>
        <w:tc>
          <w:tcPr>
            <w:tcW w:w="1396" w:type="dxa"/>
            <w:shd w:val="clear" w:color="auto" w:fill="auto"/>
            <w:noWrap/>
            <w:hideMark/>
          </w:tcPr>
          <w:p w14:paraId="07F19E53"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4.5 ± 0.4</w:t>
            </w:r>
          </w:p>
        </w:tc>
        <w:tc>
          <w:tcPr>
            <w:tcW w:w="1350" w:type="dxa"/>
            <w:shd w:val="clear" w:color="auto" w:fill="auto"/>
            <w:noWrap/>
            <w:hideMark/>
          </w:tcPr>
          <w:p w14:paraId="5B538249"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4.4 ± 0.5</w:t>
            </w:r>
          </w:p>
        </w:tc>
        <w:tc>
          <w:tcPr>
            <w:tcW w:w="880" w:type="dxa"/>
            <w:shd w:val="clear" w:color="auto" w:fill="auto"/>
            <w:noWrap/>
            <w:hideMark/>
          </w:tcPr>
          <w:p w14:paraId="2DBA03D6" w14:textId="5ACEA9D6"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0.63</w:t>
            </w:r>
          </w:p>
        </w:tc>
        <w:tc>
          <w:tcPr>
            <w:tcW w:w="1370" w:type="dxa"/>
            <w:shd w:val="clear" w:color="auto" w:fill="auto"/>
            <w:noWrap/>
            <w:hideMark/>
          </w:tcPr>
          <w:p w14:paraId="5431F000"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4.4 ± 0.4</w:t>
            </w:r>
          </w:p>
        </w:tc>
        <w:tc>
          <w:tcPr>
            <w:tcW w:w="1350" w:type="dxa"/>
            <w:shd w:val="clear" w:color="auto" w:fill="auto"/>
            <w:noWrap/>
            <w:hideMark/>
          </w:tcPr>
          <w:p w14:paraId="1AD0FFE0"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4.5 ± 0.4</w:t>
            </w:r>
          </w:p>
        </w:tc>
        <w:tc>
          <w:tcPr>
            <w:tcW w:w="662" w:type="dxa"/>
            <w:shd w:val="clear" w:color="auto" w:fill="auto"/>
            <w:noWrap/>
            <w:hideMark/>
          </w:tcPr>
          <w:p w14:paraId="5EF4FFFA" w14:textId="56E2B624"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0.58</w:t>
            </w:r>
          </w:p>
        </w:tc>
      </w:tr>
      <w:tr w:rsidR="002420EF" w:rsidRPr="00C47B06" w14:paraId="7C0B79F7"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2581B9D5"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WBC (x10^9/L)</w:t>
            </w:r>
          </w:p>
        </w:tc>
        <w:tc>
          <w:tcPr>
            <w:tcW w:w="1396" w:type="dxa"/>
            <w:shd w:val="clear" w:color="auto" w:fill="auto"/>
            <w:noWrap/>
            <w:hideMark/>
          </w:tcPr>
          <w:p w14:paraId="7CC2F438"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 xml:space="preserve">7.3 ± 2.3 </w:t>
            </w:r>
          </w:p>
        </w:tc>
        <w:tc>
          <w:tcPr>
            <w:tcW w:w="1350" w:type="dxa"/>
            <w:shd w:val="clear" w:color="auto" w:fill="auto"/>
            <w:noWrap/>
            <w:hideMark/>
          </w:tcPr>
          <w:p w14:paraId="5E20125C"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7.7 ± 2.9</w:t>
            </w:r>
          </w:p>
        </w:tc>
        <w:tc>
          <w:tcPr>
            <w:tcW w:w="880" w:type="dxa"/>
            <w:shd w:val="clear" w:color="auto" w:fill="auto"/>
            <w:noWrap/>
            <w:hideMark/>
          </w:tcPr>
          <w:p w14:paraId="0F6D43BE" w14:textId="486B41E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0.5</w:t>
            </w:r>
            <w:r w:rsidR="002420EF">
              <w:rPr>
                <w:rFonts w:ascii="Times New Roman" w:eastAsia="Times New Roman" w:hAnsi="Times New Roman" w:cs="Times New Roman"/>
                <w:color w:val="000000"/>
                <w:sz w:val="20"/>
                <w:szCs w:val="20"/>
                <w:lang w:val="en-US"/>
              </w:rPr>
              <w:t>7</w:t>
            </w:r>
          </w:p>
        </w:tc>
        <w:tc>
          <w:tcPr>
            <w:tcW w:w="1370" w:type="dxa"/>
            <w:shd w:val="clear" w:color="auto" w:fill="auto"/>
            <w:noWrap/>
            <w:hideMark/>
          </w:tcPr>
          <w:p w14:paraId="6DCC8E36"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8.0 ± 2.9</w:t>
            </w:r>
          </w:p>
        </w:tc>
        <w:tc>
          <w:tcPr>
            <w:tcW w:w="1350" w:type="dxa"/>
            <w:shd w:val="clear" w:color="auto" w:fill="auto"/>
            <w:noWrap/>
            <w:hideMark/>
          </w:tcPr>
          <w:p w14:paraId="5B78A4AD"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7.1 ± 2.0</w:t>
            </w:r>
          </w:p>
        </w:tc>
        <w:tc>
          <w:tcPr>
            <w:tcW w:w="662" w:type="dxa"/>
            <w:shd w:val="clear" w:color="auto" w:fill="auto"/>
            <w:noWrap/>
            <w:hideMark/>
          </w:tcPr>
          <w:p w14:paraId="3E5272D0" w14:textId="09A286B1"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0.26</w:t>
            </w:r>
          </w:p>
        </w:tc>
      </w:tr>
      <w:tr w:rsidR="002420EF" w:rsidRPr="00C47B06" w14:paraId="31490DDA"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5F52E1DA" w14:textId="6C16A7BB" w:rsidR="00C47B06" w:rsidRPr="00C47B06" w:rsidRDefault="00AA65FD"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Platelets</w:t>
            </w:r>
            <w:r w:rsidR="00C47B06" w:rsidRPr="00C47B06">
              <w:rPr>
                <w:rFonts w:ascii="Times New Roman" w:eastAsia="Times New Roman" w:hAnsi="Times New Roman" w:cs="Times New Roman"/>
                <w:i w:val="0"/>
                <w:iCs w:val="0"/>
                <w:color w:val="000000"/>
                <w:sz w:val="20"/>
                <w:szCs w:val="20"/>
                <w:lang w:val="en-US"/>
              </w:rPr>
              <w:t xml:space="preserve"> (x10^9/L)</w:t>
            </w:r>
          </w:p>
        </w:tc>
        <w:tc>
          <w:tcPr>
            <w:tcW w:w="1396" w:type="dxa"/>
            <w:shd w:val="clear" w:color="auto" w:fill="auto"/>
            <w:noWrap/>
            <w:hideMark/>
          </w:tcPr>
          <w:p w14:paraId="09AF6268"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204.9 ± 56.6</w:t>
            </w:r>
          </w:p>
        </w:tc>
        <w:tc>
          <w:tcPr>
            <w:tcW w:w="1350" w:type="dxa"/>
            <w:shd w:val="clear" w:color="auto" w:fill="auto"/>
            <w:noWrap/>
            <w:hideMark/>
          </w:tcPr>
          <w:p w14:paraId="285EED13"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208.1 ± 38.4</w:t>
            </w:r>
          </w:p>
        </w:tc>
        <w:tc>
          <w:tcPr>
            <w:tcW w:w="880" w:type="dxa"/>
            <w:shd w:val="clear" w:color="auto" w:fill="auto"/>
            <w:noWrap/>
            <w:hideMark/>
          </w:tcPr>
          <w:p w14:paraId="5CB9BBB5" w14:textId="1133E8ED"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0.83</w:t>
            </w:r>
          </w:p>
        </w:tc>
        <w:tc>
          <w:tcPr>
            <w:tcW w:w="1370" w:type="dxa"/>
            <w:shd w:val="clear" w:color="auto" w:fill="auto"/>
            <w:noWrap/>
            <w:hideMark/>
          </w:tcPr>
          <w:p w14:paraId="5C62E55F"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218.2 ± 68.9</w:t>
            </w:r>
          </w:p>
        </w:tc>
        <w:tc>
          <w:tcPr>
            <w:tcW w:w="1350" w:type="dxa"/>
            <w:shd w:val="clear" w:color="auto" w:fill="auto"/>
            <w:noWrap/>
            <w:hideMark/>
          </w:tcPr>
          <w:p w14:paraId="59064673"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198.5 ± 42.0</w:t>
            </w:r>
          </w:p>
        </w:tc>
        <w:tc>
          <w:tcPr>
            <w:tcW w:w="662" w:type="dxa"/>
            <w:shd w:val="clear" w:color="auto" w:fill="auto"/>
            <w:noWrap/>
            <w:hideMark/>
          </w:tcPr>
          <w:p w14:paraId="60C99AEB" w14:textId="52C86AB2"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0.36</w:t>
            </w:r>
          </w:p>
        </w:tc>
      </w:tr>
      <w:tr w:rsidR="002420EF" w:rsidRPr="00C47B06" w14:paraId="32F8D0AE"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5AA52DEC"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proofErr w:type="spellStart"/>
            <w:r w:rsidRPr="00C47B06">
              <w:rPr>
                <w:rFonts w:ascii="Times New Roman" w:eastAsia="Times New Roman" w:hAnsi="Times New Roman" w:cs="Times New Roman"/>
                <w:i w:val="0"/>
                <w:iCs w:val="0"/>
                <w:color w:val="000000"/>
                <w:sz w:val="20"/>
                <w:szCs w:val="20"/>
                <w:lang w:val="en-US"/>
              </w:rPr>
              <w:t>Neutro</w:t>
            </w:r>
            <w:proofErr w:type="spellEnd"/>
            <w:r w:rsidRPr="00C47B06">
              <w:rPr>
                <w:rFonts w:ascii="Times New Roman" w:eastAsia="Times New Roman" w:hAnsi="Times New Roman" w:cs="Times New Roman"/>
                <w:i w:val="0"/>
                <w:iCs w:val="0"/>
                <w:color w:val="000000"/>
                <w:sz w:val="20"/>
                <w:szCs w:val="20"/>
                <w:lang w:val="en-US"/>
              </w:rPr>
              <w:t xml:space="preserve"> (x10^9/L)</w:t>
            </w:r>
          </w:p>
        </w:tc>
        <w:tc>
          <w:tcPr>
            <w:tcW w:w="1396" w:type="dxa"/>
            <w:shd w:val="clear" w:color="auto" w:fill="auto"/>
            <w:noWrap/>
            <w:hideMark/>
          </w:tcPr>
          <w:p w14:paraId="0DDFACC0"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4.9 ± 2.2</w:t>
            </w:r>
          </w:p>
        </w:tc>
        <w:tc>
          <w:tcPr>
            <w:tcW w:w="1350" w:type="dxa"/>
            <w:shd w:val="clear" w:color="auto" w:fill="auto"/>
            <w:noWrap/>
            <w:hideMark/>
          </w:tcPr>
          <w:p w14:paraId="58F2F872"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5.1 ± 2.5</w:t>
            </w:r>
          </w:p>
        </w:tc>
        <w:tc>
          <w:tcPr>
            <w:tcW w:w="880" w:type="dxa"/>
            <w:shd w:val="clear" w:color="auto" w:fill="auto"/>
            <w:noWrap/>
            <w:hideMark/>
          </w:tcPr>
          <w:p w14:paraId="7C321E2E" w14:textId="137D522D"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0.75</w:t>
            </w:r>
          </w:p>
        </w:tc>
        <w:tc>
          <w:tcPr>
            <w:tcW w:w="1370" w:type="dxa"/>
            <w:shd w:val="clear" w:color="auto" w:fill="auto"/>
            <w:noWrap/>
            <w:hideMark/>
          </w:tcPr>
          <w:p w14:paraId="29BCB2B7"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5.5 ± 2.7</w:t>
            </w:r>
          </w:p>
        </w:tc>
        <w:tc>
          <w:tcPr>
            <w:tcW w:w="1350" w:type="dxa"/>
            <w:shd w:val="clear" w:color="auto" w:fill="auto"/>
            <w:noWrap/>
            <w:hideMark/>
          </w:tcPr>
          <w:p w14:paraId="4720CE74"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4.6 ± 1.8</w:t>
            </w:r>
          </w:p>
        </w:tc>
        <w:tc>
          <w:tcPr>
            <w:tcW w:w="662" w:type="dxa"/>
            <w:shd w:val="clear" w:color="auto" w:fill="auto"/>
            <w:noWrap/>
            <w:hideMark/>
          </w:tcPr>
          <w:p w14:paraId="509D05EA" w14:textId="6489912D"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0.15</w:t>
            </w:r>
          </w:p>
        </w:tc>
      </w:tr>
      <w:tr w:rsidR="002420EF" w:rsidRPr="00C47B06" w14:paraId="654A8BD7"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0E6A618E"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proofErr w:type="spellStart"/>
            <w:r w:rsidRPr="00C47B06">
              <w:rPr>
                <w:rFonts w:ascii="Times New Roman" w:eastAsia="Times New Roman" w:hAnsi="Times New Roman" w:cs="Times New Roman"/>
                <w:i w:val="0"/>
                <w:iCs w:val="0"/>
                <w:color w:val="000000"/>
                <w:sz w:val="20"/>
                <w:szCs w:val="20"/>
                <w:lang w:val="en-US"/>
              </w:rPr>
              <w:lastRenderedPageBreak/>
              <w:t>Lympho</w:t>
            </w:r>
            <w:proofErr w:type="spellEnd"/>
            <w:r w:rsidRPr="00C47B06">
              <w:rPr>
                <w:rFonts w:ascii="Times New Roman" w:eastAsia="Times New Roman" w:hAnsi="Times New Roman" w:cs="Times New Roman"/>
                <w:i w:val="0"/>
                <w:iCs w:val="0"/>
                <w:color w:val="000000"/>
                <w:sz w:val="20"/>
                <w:szCs w:val="20"/>
                <w:lang w:val="en-US"/>
              </w:rPr>
              <w:t xml:space="preserve"> (x10^9/L)</w:t>
            </w:r>
          </w:p>
        </w:tc>
        <w:tc>
          <w:tcPr>
            <w:tcW w:w="1396" w:type="dxa"/>
            <w:shd w:val="clear" w:color="auto" w:fill="auto"/>
            <w:noWrap/>
            <w:hideMark/>
          </w:tcPr>
          <w:p w14:paraId="222D3CDC"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1.7 ± 0.7</w:t>
            </w:r>
          </w:p>
        </w:tc>
        <w:tc>
          <w:tcPr>
            <w:tcW w:w="1350" w:type="dxa"/>
            <w:shd w:val="clear" w:color="auto" w:fill="auto"/>
            <w:noWrap/>
            <w:hideMark/>
          </w:tcPr>
          <w:p w14:paraId="3C848735"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1.8 ± 0.5</w:t>
            </w:r>
          </w:p>
        </w:tc>
        <w:tc>
          <w:tcPr>
            <w:tcW w:w="880" w:type="dxa"/>
            <w:shd w:val="clear" w:color="auto" w:fill="auto"/>
            <w:noWrap/>
            <w:hideMark/>
          </w:tcPr>
          <w:p w14:paraId="4343DA70" w14:textId="0EB7B1C9"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0.5</w:t>
            </w:r>
            <w:r w:rsidR="002420EF">
              <w:rPr>
                <w:rFonts w:ascii="Times New Roman" w:eastAsia="Times New Roman" w:hAnsi="Times New Roman" w:cs="Times New Roman"/>
                <w:color w:val="000000"/>
                <w:sz w:val="20"/>
                <w:szCs w:val="20"/>
                <w:lang w:val="en-US"/>
              </w:rPr>
              <w:t>6</w:t>
            </w:r>
          </w:p>
        </w:tc>
        <w:tc>
          <w:tcPr>
            <w:tcW w:w="1370" w:type="dxa"/>
            <w:shd w:val="clear" w:color="auto" w:fill="auto"/>
            <w:noWrap/>
            <w:hideMark/>
          </w:tcPr>
          <w:p w14:paraId="1D1FE0E4"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1.7 ± 0.7</w:t>
            </w:r>
          </w:p>
        </w:tc>
        <w:tc>
          <w:tcPr>
            <w:tcW w:w="1350" w:type="dxa"/>
            <w:shd w:val="clear" w:color="auto" w:fill="auto"/>
            <w:noWrap/>
            <w:hideMark/>
          </w:tcPr>
          <w:p w14:paraId="6B035B60"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1.7 ± 0.6</w:t>
            </w:r>
          </w:p>
        </w:tc>
        <w:tc>
          <w:tcPr>
            <w:tcW w:w="662" w:type="dxa"/>
            <w:shd w:val="clear" w:color="auto" w:fill="auto"/>
            <w:noWrap/>
            <w:hideMark/>
          </w:tcPr>
          <w:p w14:paraId="7AD555D3" w14:textId="68143465"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0.5</w:t>
            </w:r>
            <w:r w:rsidR="002420EF">
              <w:rPr>
                <w:rFonts w:ascii="Times New Roman" w:eastAsia="Times New Roman" w:hAnsi="Times New Roman" w:cs="Times New Roman"/>
                <w:color w:val="000000"/>
                <w:sz w:val="20"/>
                <w:szCs w:val="20"/>
                <w:lang w:val="en-US"/>
              </w:rPr>
              <w:t>5</w:t>
            </w:r>
          </w:p>
        </w:tc>
      </w:tr>
      <w:tr w:rsidR="002420EF" w:rsidRPr="00C47B06" w14:paraId="12787EC9"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77E3B19C"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NLR</w:t>
            </w:r>
          </w:p>
        </w:tc>
        <w:tc>
          <w:tcPr>
            <w:tcW w:w="1396" w:type="dxa"/>
            <w:shd w:val="clear" w:color="auto" w:fill="auto"/>
            <w:noWrap/>
            <w:hideMark/>
          </w:tcPr>
          <w:p w14:paraId="7521AD32"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4.0 ± 5.6</w:t>
            </w:r>
          </w:p>
        </w:tc>
        <w:tc>
          <w:tcPr>
            <w:tcW w:w="1350" w:type="dxa"/>
            <w:shd w:val="clear" w:color="auto" w:fill="auto"/>
            <w:noWrap/>
            <w:hideMark/>
          </w:tcPr>
          <w:p w14:paraId="27FE5D5D"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3.1 ± 1.7</w:t>
            </w:r>
          </w:p>
        </w:tc>
        <w:tc>
          <w:tcPr>
            <w:tcW w:w="880" w:type="dxa"/>
            <w:shd w:val="clear" w:color="auto" w:fill="auto"/>
            <w:noWrap/>
            <w:hideMark/>
          </w:tcPr>
          <w:p w14:paraId="6450788C" w14:textId="57EAB17C"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0.5</w:t>
            </w:r>
            <w:r w:rsidR="002420EF">
              <w:rPr>
                <w:rFonts w:ascii="Times New Roman" w:eastAsia="Times New Roman" w:hAnsi="Times New Roman" w:cs="Times New Roman"/>
                <w:color w:val="000000"/>
                <w:sz w:val="20"/>
                <w:szCs w:val="20"/>
                <w:lang w:val="en-US"/>
              </w:rPr>
              <w:t>1</w:t>
            </w:r>
          </w:p>
        </w:tc>
        <w:tc>
          <w:tcPr>
            <w:tcW w:w="1370" w:type="dxa"/>
            <w:shd w:val="clear" w:color="auto" w:fill="auto"/>
            <w:noWrap/>
            <w:hideMark/>
          </w:tcPr>
          <w:p w14:paraId="7E2D82CC"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4.7 ± 6.1</w:t>
            </w:r>
          </w:p>
        </w:tc>
        <w:tc>
          <w:tcPr>
            <w:tcW w:w="1350" w:type="dxa"/>
            <w:shd w:val="clear" w:color="auto" w:fill="auto"/>
            <w:noWrap/>
            <w:hideMark/>
          </w:tcPr>
          <w:p w14:paraId="32FFDA8D"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3.5 ± 4.3</w:t>
            </w:r>
          </w:p>
        </w:tc>
        <w:tc>
          <w:tcPr>
            <w:tcW w:w="662" w:type="dxa"/>
            <w:shd w:val="clear" w:color="auto" w:fill="auto"/>
            <w:noWrap/>
            <w:hideMark/>
          </w:tcPr>
          <w:p w14:paraId="1C70123D" w14:textId="015A1082"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0.2</w:t>
            </w:r>
            <w:r w:rsidR="002420EF">
              <w:rPr>
                <w:rFonts w:ascii="Times New Roman" w:eastAsia="Times New Roman" w:hAnsi="Times New Roman" w:cs="Times New Roman"/>
                <w:color w:val="000000"/>
                <w:sz w:val="20"/>
                <w:szCs w:val="20"/>
                <w:lang w:val="en-US"/>
              </w:rPr>
              <w:t>5</w:t>
            </w:r>
          </w:p>
        </w:tc>
      </w:tr>
      <w:tr w:rsidR="002420EF" w:rsidRPr="00C47B06" w14:paraId="51F5E35E"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33A4A994"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Troponin (ng/L)</w:t>
            </w:r>
          </w:p>
        </w:tc>
        <w:tc>
          <w:tcPr>
            <w:tcW w:w="1396" w:type="dxa"/>
            <w:shd w:val="clear" w:color="auto" w:fill="auto"/>
            <w:noWrap/>
            <w:hideMark/>
          </w:tcPr>
          <w:p w14:paraId="4F0A7452"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838.1 ± 616.9</w:t>
            </w:r>
          </w:p>
        </w:tc>
        <w:tc>
          <w:tcPr>
            <w:tcW w:w="1350" w:type="dxa"/>
            <w:shd w:val="clear" w:color="auto" w:fill="auto"/>
            <w:noWrap/>
            <w:hideMark/>
          </w:tcPr>
          <w:p w14:paraId="5F1D5AA9"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509.6 ± 300.8</w:t>
            </w:r>
          </w:p>
        </w:tc>
        <w:tc>
          <w:tcPr>
            <w:tcW w:w="880" w:type="dxa"/>
            <w:shd w:val="clear" w:color="auto" w:fill="auto"/>
            <w:noWrap/>
            <w:hideMark/>
          </w:tcPr>
          <w:p w14:paraId="042BDC51" w14:textId="61A7CD1E"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0.057</w:t>
            </w:r>
          </w:p>
        </w:tc>
        <w:tc>
          <w:tcPr>
            <w:tcW w:w="1370" w:type="dxa"/>
            <w:shd w:val="clear" w:color="auto" w:fill="auto"/>
            <w:noWrap/>
            <w:hideMark/>
          </w:tcPr>
          <w:p w14:paraId="21AFB784"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754.1 ± 709.1</w:t>
            </w:r>
          </w:p>
        </w:tc>
        <w:tc>
          <w:tcPr>
            <w:tcW w:w="1350" w:type="dxa"/>
            <w:shd w:val="clear" w:color="auto" w:fill="auto"/>
            <w:noWrap/>
            <w:hideMark/>
          </w:tcPr>
          <w:p w14:paraId="6D1FFD3F"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809.2 ± 520.8</w:t>
            </w:r>
          </w:p>
        </w:tc>
        <w:tc>
          <w:tcPr>
            <w:tcW w:w="662" w:type="dxa"/>
            <w:shd w:val="clear" w:color="auto" w:fill="auto"/>
            <w:noWrap/>
            <w:hideMark/>
          </w:tcPr>
          <w:p w14:paraId="7F433FDC" w14:textId="3C55387E"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0.42</w:t>
            </w:r>
          </w:p>
        </w:tc>
      </w:tr>
      <w:tr w:rsidR="002420EF" w:rsidRPr="00C47B06" w14:paraId="42455E75" w14:textId="77777777" w:rsidTr="002420EF">
        <w:trPr>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61205E25"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Creatine (mmol/L)</w:t>
            </w:r>
          </w:p>
        </w:tc>
        <w:tc>
          <w:tcPr>
            <w:tcW w:w="1396" w:type="dxa"/>
            <w:shd w:val="clear" w:color="auto" w:fill="auto"/>
            <w:noWrap/>
            <w:hideMark/>
          </w:tcPr>
          <w:p w14:paraId="31C898D8"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85.7 ± 24.0</w:t>
            </w:r>
          </w:p>
        </w:tc>
        <w:tc>
          <w:tcPr>
            <w:tcW w:w="1350" w:type="dxa"/>
            <w:shd w:val="clear" w:color="auto" w:fill="auto"/>
            <w:noWrap/>
            <w:hideMark/>
          </w:tcPr>
          <w:p w14:paraId="779C636B"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127.7 ± 158.5</w:t>
            </w:r>
          </w:p>
        </w:tc>
        <w:tc>
          <w:tcPr>
            <w:tcW w:w="880" w:type="dxa"/>
            <w:shd w:val="clear" w:color="auto" w:fill="auto"/>
            <w:noWrap/>
            <w:hideMark/>
          </w:tcPr>
          <w:p w14:paraId="459EEE9D" w14:textId="7C0F9A03"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C47B06">
              <w:rPr>
                <w:rFonts w:ascii="Times New Roman" w:eastAsia="Times New Roman" w:hAnsi="Times New Roman" w:cs="Times New Roman"/>
                <w:b/>
                <w:bCs/>
                <w:color w:val="000000"/>
                <w:sz w:val="20"/>
                <w:szCs w:val="20"/>
                <w:lang w:val="en-US"/>
              </w:rPr>
              <w:t>0.03</w:t>
            </w:r>
            <w:r w:rsidR="002420EF">
              <w:rPr>
                <w:rFonts w:ascii="Times New Roman" w:eastAsia="Times New Roman" w:hAnsi="Times New Roman" w:cs="Times New Roman"/>
                <w:b/>
                <w:bCs/>
                <w:color w:val="000000"/>
                <w:sz w:val="20"/>
                <w:szCs w:val="20"/>
                <w:lang w:val="en-US"/>
              </w:rPr>
              <w:t>2</w:t>
            </w:r>
          </w:p>
        </w:tc>
        <w:tc>
          <w:tcPr>
            <w:tcW w:w="1370" w:type="dxa"/>
            <w:shd w:val="clear" w:color="auto" w:fill="auto"/>
            <w:noWrap/>
            <w:hideMark/>
          </w:tcPr>
          <w:p w14:paraId="7D34E8DB"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110.8 ± 112.8</w:t>
            </w:r>
          </w:p>
        </w:tc>
        <w:tc>
          <w:tcPr>
            <w:tcW w:w="1350" w:type="dxa"/>
            <w:shd w:val="clear" w:color="auto" w:fill="auto"/>
            <w:noWrap/>
            <w:hideMark/>
          </w:tcPr>
          <w:p w14:paraId="71D60202" w14:textId="77777777"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83.1 ± 23.6</w:t>
            </w:r>
          </w:p>
        </w:tc>
        <w:tc>
          <w:tcPr>
            <w:tcW w:w="662" w:type="dxa"/>
            <w:shd w:val="clear" w:color="auto" w:fill="auto"/>
            <w:noWrap/>
            <w:hideMark/>
          </w:tcPr>
          <w:p w14:paraId="3A17E8A9" w14:textId="3BFC07BA" w:rsidR="00C47B06" w:rsidRPr="00C47B06" w:rsidRDefault="00C47B06" w:rsidP="00C47B0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0.25</w:t>
            </w:r>
          </w:p>
        </w:tc>
      </w:tr>
      <w:tr w:rsidR="002420EF" w:rsidRPr="00C47B06" w14:paraId="16957F87" w14:textId="77777777" w:rsidTr="002420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14" w:type="dxa"/>
            <w:shd w:val="clear" w:color="auto" w:fill="auto"/>
            <w:noWrap/>
            <w:hideMark/>
          </w:tcPr>
          <w:p w14:paraId="7A4577C8" w14:textId="77777777" w:rsidR="00C47B06" w:rsidRPr="00C47B06" w:rsidRDefault="00C47B06" w:rsidP="00C47B06">
            <w:pPr>
              <w:rPr>
                <w:rFonts w:ascii="Times New Roman" w:eastAsia="Times New Roman" w:hAnsi="Times New Roman" w:cs="Times New Roman"/>
                <w:i w:val="0"/>
                <w:iCs w:val="0"/>
                <w:color w:val="000000"/>
                <w:sz w:val="20"/>
                <w:szCs w:val="20"/>
                <w:lang w:val="en-US"/>
              </w:rPr>
            </w:pPr>
            <w:r w:rsidRPr="00C47B06">
              <w:rPr>
                <w:rFonts w:ascii="Times New Roman" w:eastAsia="Times New Roman" w:hAnsi="Times New Roman" w:cs="Times New Roman"/>
                <w:i w:val="0"/>
                <w:iCs w:val="0"/>
                <w:color w:val="000000"/>
                <w:sz w:val="20"/>
                <w:szCs w:val="20"/>
                <w:lang w:val="en-US"/>
              </w:rPr>
              <w:t>Urea (mmol/L)</w:t>
            </w:r>
          </w:p>
        </w:tc>
        <w:tc>
          <w:tcPr>
            <w:tcW w:w="1396" w:type="dxa"/>
            <w:shd w:val="clear" w:color="auto" w:fill="auto"/>
            <w:noWrap/>
            <w:hideMark/>
          </w:tcPr>
          <w:p w14:paraId="56112638"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6.6 ± 2.1</w:t>
            </w:r>
          </w:p>
        </w:tc>
        <w:tc>
          <w:tcPr>
            <w:tcW w:w="1350" w:type="dxa"/>
            <w:shd w:val="clear" w:color="auto" w:fill="auto"/>
            <w:noWrap/>
            <w:hideMark/>
          </w:tcPr>
          <w:p w14:paraId="6AF42834"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7.2 ± 3.8</w:t>
            </w:r>
          </w:p>
        </w:tc>
        <w:tc>
          <w:tcPr>
            <w:tcW w:w="880" w:type="dxa"/>
            <w:shd w:val="clear" w:color="auto" w:fill="auto"/>
            <w:noWrap/>
            <w:hideMark/>
          </w:tcPr>
          <w:p w14:paraId="33B74861" w14:textId="6E374EB6"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0.4</w:t>
            </w:r>
            <w:r w:rsidR="002420EF">
              <w:rPr>
                <w:rFonts w:ascii="Times New Roman" w:eastAsia="Times New Roman" w:hAnsi="Times New Roman" w:cs="Times New Roman"/>
                <w:color w:val="000000"/>
                <w:sz w:val="20"/>
                <w:szCs w:val="20"/>
                <w:lang w:val="en-US"/>
              </w:rPr>
              <w:t>7</w:t>
            </w:r>
          </w:p>
        </w:tc>
        <w:tc>
          <w:tcPr>
            <w:tcW w:w="1370" w:type="dxa"/>
            <w:shd w:val="clear" w:color="auto" w:fill="auto"/>
            <w:noWrap/>
            <w:hideMark/>
          </w:tcPr>
          <w:p w14:paraId="196083E3"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7.7 ± 3.1</w:t>
            </w:r>
          </w:p>
        </w:tc>
        <w:tc>
          <w:tcPr>
            <w:tcW w:w="1350" w:type="dxa"/>
            <w:shd w:val="clear" w:color="auto" w:fill="auto"/>
            <w:noWrap/>
            <w:hideMark/>
          </w:tcPr>
          <w:p w14:paraId="26B05C5B" w14:textId="77777777"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47B06">
              <w:rPr>
                <w:rFonts w:ascii="Times New Roman" w:eastAsia="Times New Roman" w:hAnsi="Times New Roman" w:cs="Times New Roman"/>
                <w:color w:val="000000"/>
                <w:sz w:val="20"/>
                <w:szCs w:val="20"/>
                <w:lang w:val="en-US"/>
              </w:rPr>
              <w:t>6.2 ± 1.9</w:t>
            </w:r>
          </w:p>
        </w:tc>
        <w:tc>
          <w:tcPr>
            <w:tcW w:w="662" w:type="dxa"/>
            <w:shd w:val="clear" w:color="auto" w:fill="auto"/>
            <w:noWrap/>
            <w:hideMark/>
          </w:tcPr>
          <w:p w14:paraId="56D3CE12" w14:textId="68E953FE" w:rsidR="00C47B06" w:rsidRPr="00C47B06" w:rsidRDefault="00C47B06" w:rsidP="00C47B0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C47B06">
              <w:rPr>
                <w:rFonts w:ascii="Times New Roman" w:eastAsia="Times New Roman" w:hAnsi="Times New Roman" w:cs="Times New Roman"/>
                <w:b/>
                <w:bCs/>
                <w:color w:val="000000"/>
                <w:sz w:val="20"/>
                <w:szCs w:val="20"/>
                <w:lang w:val="en-US"/>
              </w:rPr>
              <w:t>0.02</w:t>
            </w:r>
            <w:r w:rsidR="002420EF">
              <w:rPr>
                <w:rFonts w:ascii="Times New Roman" w:eastAsia="Times New Roman" w:hAnsi="Times New Roman" w:cs="Times New Roman"/>
                <w:b/>
                <w:bCs/>
                <w:color w:val="000000"/>
                <w:sz w:val="20"/>
                <w:szCs w:val="20"/>
                <w:lang w:val="en-US"/>
              </w:rPr>
              <w:t>8</w:t>
            </w:r>
          </w:p>
        </w:tc>
      </w:tr>
    </w:tbl>
    <w:p w14:paraId="1469FE32" w14:textId="5CA2014C" w:rsidR="00082B88" w:rsidRDefault="00082B88" w:rsidP="00082B88">
      <w:pPr>
        <w:widowControl w:val="0"/>
        <w:rPr>
          <w:rFonts w:ascii="Times New Roman" w:hAnsi="Times New Roman" w:cs="Times New Roman"/>
          <w:sz w:val="20"/>
          <w:szCs w:val="20"/>
        </w:rPr>
      </w:pPr>
      <w:r w:rsidRPr="00746744">
        <w:rPr>
          <w:rFonts w:ascii="Times New Roman" w:hAnsi="Times New Roman" w:cs="Times New Roman"/>
          <w:sz w:val="20"/>
          <w:szCs w:val="20"/>
        </w:rPr>
        <w:t>NYHA=New York Heart Association, BMI=Body mass index, HDL=high-density lipoprotein, LDL=low-density lipoprotein, LVEF</w:t>
      </w:r>
      <w:r>
        <w:rPr>
          <w:rFonts w:ascii="Times New Roman" w:hAnsi="Times New Roman" w:cs="Times New Roman"/>
          <w:sz w:val="20"/>
          <w:szCs w:val="20"/>
        </w:rPr>
        <w:t>=</w:t>
      </w:r>
      <w:r w:rsidRPr="00746744">
        <w:rPr>
          <w:rFonts w:ascii="Times New Roman" w:hAnsi="Times New Roman" w:cs="Times New Roman"/>
          <w:sz w:val="20"/>
          <w:szCs w:val="20"/>
        </w:rPr>
        <w:t xml:space="preserve">Left ventricular ejection fraction, LVEDP=left ventricular end diastolic pressure, </w:t>
      </w:r>
      <w:proofErr w:type="spellStart"/>
      <w:r w:rsidRPr="00746744">
        <w:rPr>
          <w:rFonts w:ascii="Times New Roman" w:hAnsi="Times New Roman" w:cs="Times New Roman"/>
          <w:sz w:val="20"/>
          <w:szCs w:val="20"/>
        </w:rPr>
        <w:t>HFpEF</w:t>
      </w:r>
      <w:proofErr w:type="spellEnd"/>
      <w:r w:rsidRPr="00746744">
        <w:rPr>
          <w:rFonts w:ascii="Times New Roman" w:hAnsi="Times New Roman" w:cs="Times New Roman"/>
          <w:sz w:val="20"/>
          <w:szCs w:val="20"/>
        </w:rPr>
        <w:t>=Heart failure with preserved ejection fraction, T2D</w:t>
      </w:r>
      <w:r>
        <w:rPr>
          <w:rFonts w:ascii="Times New Roman" w:hAnsi="Times New Roman" w:cs="Times New Roman"/>
          <w:sz w:val="20"/>
          <w:szCs w:val="20"/>
        </w:rPr>
        <w:t>M</w:t>
      </w:r>
      <w:r w:rsidRPr="00746744">
        <w:rPr>
          <w:rFonts w:ascii="Times New Roman" w:hAnsi="Times New Roman" w:cs="Times New Roman"/>
          <w:sz w:val="20"/>
          <w:szCs w:val="20"/>
        </w:rPr>
        <w:t>=type 2 diabetes mellitus,</w:t>
      </w:r>
      <w:r>
        <w:rPr>
          <w:rFonts w:ascii="Times New Roman" w:hAnsi="Times New Roman" w:cs="Times New Roman"/>
          <w:sz w:val="20"/>
          <w:szCs w:val="20"/>
        </w:rPr>
        <w:t xml:space="preserve"> REB=red blood cells (erythrocytes), WBC=white blood cells (leukocytes), </w:t>
      </w:r>
      <w:proofErr w:type="spellStart"/>
      <w:r>
        <w:rPr>
          <w:rFonts w:ascii="Times New Roman" w:hAnsi="Times New Roman" w:cs="Times New Roman"/>
          <w:sz w:val="20"/>
          <w:szCs w:val="20"/>
        </w:rPr>
        <w:t>Neutro</w:t>
      </w:r>
      <w:proofErr w:type="spellEnd"/>
      <w:r>
        <w:rPr>
          <w:rFonts w:ascii="Times New Roman" w:hAnsi="Times New Roman" w:cs="Times New Roman"/>
          <w:sz w:val="20"/>
          <w:szCs w:val="20"/>
        </w:rPr>
        <w:t xml:space="preserve">=Neutrophiles, </w:t>
      </w:r>
      <w:proofErr w:type="spellStart"/>
      <w:r>
        <w:rPr>
          <w:rFonts w:ascii="Times New Roman" w:hAnsi="Times New Roman" w:cs="Times New Roman"/>
          <w:sz w:val="20"/>
          <w:szCs w:val="20"/>
        </w:rPr>
        <w:t>Lympho</w:t>
      </w:r>
      <w:proofErr w:type="spellEnd"/>
      <w:r>
        <w:rPr>
          <w:rFonts w:ascii="Times New Roman" w:hAnsi="Times New Roman" w:cs="Times New Roman"/>
          <w:sz w:val="20"/>
          <w:szCs w:val="20"/>
        </w:rPr>
        <w:t xml:space="preserve">= Lymphocytes, NLR=Neutrophiles Lymphocytes ratio.  </w:t>
      </w:r>
      <w:r w:rsidRPr="00746744">
        <w:rPr>
          <w:rFonts w:ascii="Times New Roman" w:hAnsi="Times New Roman" w:cs="Times New Roman"/>
          <w:sz w:val="20"/>
          <w:szCs w:val="20"/>
        </w:rPr>
        <w:t xml:space="preserve"> p-va</w:t>
      </w:r>
      <w:r>
        <w:rPr>
          <w:rFonts w:ascii="Times New Roman" w:hAnsi="Times New Roman" w:cs="Times New Roman"/>
          <w:sz w:val="20"/>
          <w:szCs w:val="20"/>
        </w:rPr>
        <w:t>l</w:t>
      </w:r>
      <w:r w:rsidRPr="00746744">
        <w:rPr>
          <w:rFonts w:ascii="Times New Roman" w:hAnsi="Times New Roman" w:cs="Times New Roman"/>
          <w:sz w:val="20"/>
          <w:szCs w:val="20"/>
        </w:rPr>
        <w:t>ue for continuous variable (</w:t>
      </w:r>
      <w:r>
        <w:rPr>
          <w:rFonts w:ascii="Times New Roman" w:hAnsi="Times New Roman" w:cs="Times New Roman"/>
          <w:sz w:val="20"/>
          <w:szCs w:val="20"/>
        </w:rPr>
        <w:t>B</w:t>
      </w:r>
      <w:r w:rsidRPr="00746744">
        <w:rPr>
          <w:rFonts w:ascii="Times New Roman" w:hAnsi="Times New Roman" w:cs="Times New Roman"/>
          <w:sz w:val="20"/>
          <w:szCs w:val="20"/>
        </w:rPr>
        <w:t xml:space="preserve">MI, LVEF, LVEDP, Hemoglobin, Hematocrit, HbA1c, </w:t>
      </w:r>
      <w:r w:rsidR="000112E2">
        <w:rPr>
          <w:rFonts w:ascii="Times New Roman" w:hAnsi="Times New Roman" w:cs="Times New Roman"/>
          <w:sz w:val="20"/>
          <w:szCs w:val="20"/>
        </w:rPr>
        <w:t>Chol=</w:t>
      </w:r>
      <w:r w:rsidRPr="00746744">
        <w:rPr>
          <w:rFonts w:ascii="Times New Roman" w:hAnsi="Times New Roman" w:cs="Times New Roman"/>
          <w:sz w:val="20"/>
          <w:szCs w:val="20"/>
        </w:rPr>
        <w:t xml:space="preserve">Cholesterol, HDL, LDL, </w:t>
      </w:r>
      <w:r w:rsidR="000112E2">
        <w:rPr>
          <w:rFonts w:ascii="Times New Roman" w:hAnsi="Times New Roman" w:cs="Times New Roman"/>
          <w:sz w:val="20"/>
          <w:szCs w:val="20"/>
        </w:rPr>
        <w:t>Trigly=</w:t>
      </w:r>
      <w:r w:rsidRPr="00746744">
        <w:rPr>
          <w:rFonts w:ascii="Times New Roman" w:hAnsi="Times New Roman" w:cs="Times New Roman"/>
          <w:sz w:val="20"/>
          <w:szCs w:val="20"/>
        </w:rPr>
        <w:t>Triglycerides, RBC, Troponin, Creatine</w:t>
      </w:r>
      <w:r>
        <w:rPr>
          <w:rFonts w:ascii="Times New Roman" w:hAnsi="Times New Roman" w:cs="Times New Roman"/>
          <w:sz w:val="20"/>
          <w:szCs w:val="20"/>
        </w:rPr>
        <w:t>, WBC, Neutrophiles, Lymphocytes, NLR, Urea)</w:t>
      </w:r>
      <w:r w:rsidRPr="00746744">
        <w:rPr>
          <w:rFonts w:ascii="Times New Roman" w:hAnsi="Times New Roman" w:cs="Times New Roman"/>
          <w:sz w:val="20"/>
          <w:szCs w:val="20"/>
        </w:rPr>
        <w:t xml:space="preserve"> expressed as mean ±SD</w:t>
      </w:r>
      <w:r w:rsidR="00E7710F">
        <w:rPr>
          <w:rFonts w:ascii="Times New Roman" w:hAnsi="Times New Roman" w:cs="Times New Roman"/>
          <w:sz w:val="20"/>
          <w:szCs w:val="20"/>
        </w:rPr>
        <w:t>;</w:t>
      </w:r>
      <w:r w:rsidRPr="00746744">
        <w:rPr>
          <w:rFonts w:ascii="Times New Roman" w:hAnsi="Times New Roman" w:cs="Times New Roman"/>
          <w:sz w:val="20"/>
          <w:szCs w:val="20"/>
        </w:rPr>
        <w:t xml:space="preserve"> p-value calculated using t-test.  Categorical variable (Sex, BMI Class, and NYHA</w:t>
      </w:r>
      <w:r>
        <w:rPr>
          <w:rFonts w:ascii="Times New Roman" w:hAnsi="Times New Roman" w:cs="Times New Roman"/>
          <w:sz w:val="20"/>
          <w:szCs w:val="20"/>
        </w:rPr>
        <w:t>)</w:t>
      </w:r>
      <w:r w:rsidRPr="00746744">
        <w:rPr>
          <w:rFonts w:ascii="Times New Roman" w:hAnsi="Times New Roman" w:cs="Times New Roman"/>
          <w:sz w:val="20"/>
          <w:szCs w:val="20"/>
        </w:rPr>
        <w:t xml:space="preserve"> expressed as number of cases (percentage of group)</w:t>
      </w:r>
      <w:r w:rsidR="00E7710F">
        <w:rPr>
          <w:rFonts w:ascii="Times New Roman" w:hAnsi="Times New Roman" w:cs="Times New Roman"/>
          <w:sz w:val="20"/>
          <w:szCs w:val="20"/>
        </w:rPr>
        <w:t>;</w:t>
      </w:r>
      <w:r w:rsidRPr="00746744">
        <w:rPr>
          <w:rFonts w:ascii="Times New Roman" w:hAnsi="Times New Roman" w:cs="Times New Roman"/>
          <w:sz w:val="20"/>
          <w:szCs w:val="20"/>
        </w:rPr>
        <w:t xml:space="preserve"> p-value calculated using Chi-square test.</w:t>
      </w:r>
      <w:r>
        <w:rPr>
          <w:rFonts w:ascii="Times New Roman" w:hAnsi="Times New Roman" w:cs="Times New Roman"/>
          <w:sz w:val="20"/>
          <w:szCs w:val="20"/>
        </w:rPr>
        <w:t xml:space="preserve">  Significant p-value</w:t>
      </w:r>
      <w:r w:rsidR="00E7710F">
        <w:rPr>
          <w:rFonts w:ascii="Times New Roman" w:hAnsi="Times New Roman" w:cs="Times New Roman"/>
          <w:sz w:val="20"/>
          <w:szCs w:val="20"/>
        </w:rPr>
        <w:t xml:space="preserve">s </w:t>
      </w:r>
      <w:r>
        <w:rPr>
          <w:rFonts w:ascii="Times New Roman" w:hAnsi="Times New Roman" w:cs="Times New Roman"/>
          <w:sz w:val="20"/>
          <w:szCs w:val="20"/>
        </w:rPr>
        <w:t xml:space="preserve">of &lt;0.05 are bolded.  </w:t>
      </w:r>
    </w:p>
    <w:p w14:paraId="576712A3" w14:textId="77777777" w:rsidR="00324E6D" w:rsidRDefault="00324E6D" w:rsidP="00082B88">
      <w:pPr>
        <w:widowControl w:val="0"/>
        <w:spacing w:line="480" w:lineRule="auto"/>
        <w:rPr>
          <w:rFonts w:ascii="Times New Roman" w:hAnsi="Times New Roman" w:cs="Times New Roman"/>
          <w:sz w:val="24"/>
          <w:szCs w:val="24"/>
        </w:rPr>
        <w:sectPr w:rsidR="00324E6D" w:rsidSect="00510A95">
          <w:pgSz w:w="15840" w:h="12240" w:orient="landscape"/>
          <w:pgMar w:top="1440" w:right="1440" w:bottom="1440" w:left="1440" w:header="706" w:footer="706" w:gutter="0"/>
          <w:cols w:space="720"/>
          <w:titlePg/>
          <w:docGrid w:linePitch="360"/>
        </w:sectPr>
      </w:pPr>
    </w:p>
    <w:p w14:paraId="41497ED5" w14:textId="77777777" w:rsidR="00082B88" w:rsidRDefault="00082B88" w:rsidP="00082B88">
      <w:pPr>
        <w:widowControl w:val="0"/>
        <w:spacing w:line="480" w:lineRule="auto"/>
        <w:rPr>
          <w:rFonts w:ascii="Times New Roman" w:hAnsi="Times New Roman" w:cs="Times New Roman"/>
          <w:sz w:val="24"/>
          <w:szCs w:val="24"/>
        </w:rPr>
      </w:pPr>
    </w:p>
    <w:p w14:paraId="3B9393D6" w14:textId="1D7ED290" w:rsidR="00082B88" w:rsidRDefault="00082B88" w:rsidP="00082B88">
      <w:pPr>
        <w:widowControl w:val="0"/>
        <w:spacing w:line="480" w:lineRule="auto"/>
      </w:pPr>
    </w:p>
    <w:p w14:paraId="269E8883" w14:textId="37CA419F" w:rsidR="00082B88" w:rsidRDefault="002F0544" w:rsidP="00082B88">
      <w:pPr>
        <w:pStyle w:val="Caption"/>
        <w:widowControl w:val="0"/>
        <w:spacing w:after="0"/>
        <w:rPr>
          <w:rFonts w:ascii="Times New Roman" w:hAnsi="Times New Roman" w:cs="Times New Roman"/>
          <w:b/>
          <w:bCs/>
          <w:i w:val="0"/>
          <w:iCs w:val="0"/>
          <w:color w:val="auto"/>
          <w:sz w:val="24"/>
          <w:szCs w:val="24"/>
        </w:rPr>
      </w:pPr>
      <w:bookmarkStart w:id="2" w:name="_Toc131394367"/>
      <w:r>
        <w:rPr>
          <w:noProof/>
        </w:rPr>
        <w:drawing>
          <wp:inline distT="0" distB="0" distL="0" distR="0" wp14:anchorId="65443086" wp14:editId="2940C0CD">
            <wp:extent cx="5486400" cy="4924504"/>
            <wp:effectExtent l="0" t="0" r="0" b="9525"/>
            <wp:docPr id="1226937501"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37501" name="Picture 3"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924504"/>
                    </a:xfrm>
                    <a:prstGeom prst="rect">
                      <a:avLst/>
                    </a:prstGeom>
                    <a:noFill/>
                  </pic:spPr>
                </pic:pic>
              </a:graphicData>
            </a:graphic>
          </wp:inline>
        </w:drawing>
      </w:r>
    </w:p>
    <w:p w14:paraId="2AE7E1EF" w14:textId="77777777" w:rsidR="00082B88" w:rsidRDefault="00082B88" w:rsidP="00082B88">
      <w:pPr>
        <w:pStyle w:val="Caption"/>
        <w:widowControl w:val="0"/>
        <w:spacing w:after="0"/>
        <w:rPr>
          <w:rFonts w:ascii="Times New Roman" w:hAnsi="Times New Roman" w:cs="Times New Roman"/>
          <w:b/>
          <w:bCs/>
          <w:i w:val="0"/>
          <w:iCs w:val="0"/>
          <w:color w:val="auto"/>
          <w:sz w:val="24"/>
          <w:szCs w:val="24"/>
        </w:rPr>
      </w:pPr>
    </w:p>
    <w:p w14:paraId="1CD34739" w14:textId="2EB81C19" w:rsidR="00082B88" w:rsidRDefault="00082B88" w:rsidP="00082B88">
      <w:pPr>
        <w:pStyle w:val="Caption"/>
        <w:widowControl w:val="0"/>
        <w:spacing w:after="0"/>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p>
    <w:p w14:paraId="70600E6D" w14:textId="77777777" w:rsidR="00082B88" w:rsidRDefault="00082B88" w:rsidP="00082B88">
      <w:pPr>
        <w:pStyle w:val="Caption"/>
        <w:widowControl w:val="0"/>
        <w:spacing w:after="0"/>
        <w:rPr>
          <w:rFonts w:ascii="Times New Roman" w:hAnsi="Times New Roman" w:cs="Times New Roman"/>
          <w:b/>
          <w:bCs/>
          <w:i w:val="0"/>
          <w:iCs w:val="0"/>
          <w:color w:val="auto"/>
          <w:sz w:val="24"/>
          <w:szCs w:val="24"/>
        </w:rPr>
      </w:pPr>
    </w:p>
    <w:p w14:paraId="301658B2" w14:textId="77777777" w:rsidR="00082B88" w:rsidRDefault="00082B88" w:rsidP="00082B88">
      <w:pPr>
        <w:pStyle w:val="Caption"/>
        <w:widowControl w:val="0"/>
        <w:spacing w:after="0"/>
        <w:rPr>
          <w:rFonts w:ascii="Times New Roman" w:hAnsi="Times New Roman" w:cs="Times New Roman"/>
          <w:b/>
          <w:bCs/>
          <w:i w:val="0"/>
          <w:iCs w:val="0"/>
          <w:color w:val="auto"/>
          <w:sz w:val="24"/>
          <w:szCs w:val="24"/>
        </w:rPr>
      </w:pPr>
    </w:p>
    <w:p w14:paraId="64556A1F" w14:textId="77777777" w:rsidR="00082B88" w:rsidRDefault="00082B88" w:rsidP="00082B88">
      <w:pPr>
        <w:pStyle w:val="Caption"/>
        <w:widowControl w:val="0"/>
        <w:spacing w:after="0"/>
        <w:rPr>
          <w:rFonts w:ascii="Times New Roman" w:hAnsi="Times New Roman" w:cs="Times New Roman"/>
          <w:b/>
          <w:bCs/>
          <w:i w:val="0"/>
          <w:iCs w:val="0"/>
          <w:color w:val="auto"/>
          <w:sz w:val="24"/>
          <w:szCs w:val="24"/>
        </w:rPr>
      </w:pPr>
    </w:p>
    <w:p w14:paraId="3BD50FB6" w14:textId="156114BA" w:rsidR="00082B88" w:rsidRDefault="00082B88" w:rsidP="00082B88">
      <w:pPr>
        <w:pStyle w:val="Caption"/>
        <w:widowControl w:val="0"/>
        <w:spacing w:after="0"/>
      </w:pPr>
      <w:r>
        <w:rPr>
          <w:rFonts w:ascii="Times New Roman" w:hAnsi="Times New Roman" w:cs="Times New Roman"/>
          <w:b/>
          <w:bCs/>
          <w:i w:val="0"/>
          <w:iCs w:val="0"/>
          <w:color w:val="auto"/>
          <w:sz w:val="24"/>
          <w:szCs w:val="24"/>
        </w:rPr>
        <w:t xml:space="preserve">                                    </w:t>
      </w:r>
    </w:p>
    <w:p w14:paraId="77C89AE5" w14:textId="77777777" w:rsidR="00082B88" w:rsidRPr="003E2972" w:rsidRDefault="00082B88" w:rsidP="00082B88">
      <w:pPr>
        <w:pStyle w:val="Caption"/>
        <w:widowControl w:val="0"/>
        <w:spacing w:after="0"/>
        <w:rPr>
          <w:rFonts w:ascii="Times New Roman" w:hAnsi="Times New Roman" w:cs="Times New Roman"/>
          <w:b/>
          <w:bCs/>
          <w:i w:val="0"/>
          <w:iCs w:val="0"/>
          <w:color w:val="auto"/>
          <w:sz w:val="24"/>
          <w:szCs w:val="24"/>
        </w:rPr>
      </w:pPr>
      <w:bookmarkStart w:id="3" w:name="_Toc142404960"/>
      <w:r>
        <w:rPr>
          <w:rFonts w:ascii="Times New Roman" w:hAnsi="Times New Roman" w:cs="Times New Roman"/>
          <w:b/>
          <w:bCs/>
          <w:i w:val="0"/>
          <w:iCs w:val="0"/>
          <w:color w:val="auto"/>
          <w:sz w:val="24"/>
          <w:szCs w:val="24"/>
        </w:rPr>
        <w:t>Supplemental Figure 1</w:t>
      </w:r>
      <w:r w:rsidRPr="003E2972">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Pr="000C64B9">
        <w:rPr>
          <w:rFonts w:ascii="Times New Roman" w:hAnsi="Times New Roman" w:cs="Times New Roman"/>
          <w:b/>
          <w:bCs/>
          <w:color w:val="auto"/>
          <w:sz w:val="24"/>
          <w:szCs w:val="24"/>
        </w:rPr>
        <w:t>EPO</w:t>
      </w:r>
      <w:r w:rsidRPr="003E2972">
        <w:rPr>
          <w:rFonts w:ascii="Times New Roman" w:hAnsi="Times New Roman" w:cs="Times New Roman"/>
          <w:b/>
          <w:bCs/>
          <w:i w:val="0"/>
          <w:iCs w:val="0"/>
          <w:color w:val="auto"/>
          <w:sz w:val="24"/>
          <w:szCs w:val="24"/>
        </w:rPr>
        <w:t xml:space="preserve"> SNPs show a high degree of linkage disequilibrium.</w:t>
      </w:r>
      <w:bookmarkEnd w:id="3"/>
    </w:p>
    <w:p w14:paraId="65EB44F7" w14:textId="1C7689AD" w:rsidR="00082B88" w:rsidRPr="002F0544" w:rsidRDefault="002F0544" w:rsidP="002F0544">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2F05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82B88" w:rsidRPr="002F0544">
        <w:rPr>
          <w:rFonts w:ascii="Times New Roman" w:hAnsi="Times New Roman" w:cs="Times New Roman"/>
          <w:color w:val="000000" w:themeColor="text1"/>
          <w:sz w:val="24"/>
          <w:szCs w:val="24"/>
        </w:rPr>
        <w:t xml:space="preserve">The linkage coefficient (D’), R-value and p-value are provided for each combination.  Greyed boxes are duplicated combinations or </w:t>
      </w:r>
      <w:r w:rsidR="003F6C7D">
        <w:rPr>
          <w:rFonts w:ascii="Times New Roman" w:hAnsi="Times New Roman" w:cs="Times New Roman"/>
          <w:color w:val="000000" w:themeColor="text1"/>
          <w:sz w:val="24"/>
          <w:szCs w:val="24"/>
        </w:rPr>
        <w:t xml:space="preserve">analysis </w:t>
      </w:r>
      <w:r w:rsidR="00082B88" w:rsidRPr="002F0544">
        <w:rPr>
          <w:rFonts w:ascii="Times New Roman" w:hAnsi="Times New Roman" w:cs="Times New Roman"/>
          <w:color w:val="000000" w:themeColor="text1"/>
          <w:sz w:val="24"/>
          <w:szCs w:val="24"/>
        </w:rPr>
        <w:t>between the same SNP</w:t>
      </w:r>
      <w:r w:rsidR="003F6C7D">
        <w:rPr>
          <w:rFonts w:ascii="Times New Roman" w:hAnsi="Times New Roman" w:cs="Times New Roman"/>
          <w:color w:val="000000" w:themeColor="text1"/>
          <w:sz w:val="24"/>
          <w:szCs w:val="24"/>
        </w:rPr>
        <w:t>s</w:t>
      </w:r>
      <w:r w:rsidR="00082B88" w:rsidRPr="002F0544">
        <w:rPr>
          <w:rFonts w:ascii="Times New Roman" w:hAnsi="Times New Roman" w:cs="Times New Roman"/>
          <w:color w:val="000000" w:themeColor="text1"/>
          <w:sz w:val="24"/>
          <w:szCs w:val="24"/>
        </w:rPr>
        <w:t xml:space="preserve"> and </w:t>
      </w:r>
      <w:r w:rsidR="003F6C7D">
        <w:rPr>
          <w:rFonts w:ascii="Times New Roman" w:hAnsi="Times New Roman" w:cs="Times New Roman"/>
          <w:color w:val="000000" w:themeColor="text1"/>
          <w:sz w:val="24"/>
          <w:szCs w:val="24"/>
        </w:rPr>
        <w:t xml:space="preserve">were </w:t>
      </w:r>
      <w:r w:rsidR="00082B88" w:rsidRPr="002F0544">
        <w:rPr>
          <w:rFonts w:ascii="Times New Roman" w:hAnsi="Times New Roman" w:cs="Times New Roman"/>
          <w:color w:val="000000" w:themeColor="text1"/>
          <w:sz w:val="24"/>
          <w:szCs w:val="24"/>
        </w:rPr>
        <w:t>therefore not analyzed. Red boxes show combinations</w:t>
      </w:r>
      <w:r w:rsidR="003F6C7D">
        <w:rPr>
          <w:rFonts w:ascii="Times New Roman" w:hAnsi="Times New Roman" w:cs="Times New Roman"/>
          <w:color w:val="000000" w:themeColor="text1"/>
          <w:sz w:val="24"/>
          <w:szCs w:val="24"/>
        </w:rPr>
        <w:t>,</w:t>
      </w:r>
      <w:r w:rsidR="00082B88" w:rsidRPr="002F0544">
        <w:rPr>
          <w:rFonts w:ascii="Times New Roman" w:hAnsi="Times New Roman" w:cs="Times New Roman"/>
          <w:color w:val="000000" w:themeColor="text1"/>
          <w:sz w:val="24"/>
          <w:szCs w:val="24"/>
        </w:rPr>
        <w:t xml:space="preserve"> with darker </w:t>
      </w:r>
      <w:r w:rsidR="003F6C7D">
        <w:rPr>
          <w:rFonts w:ascii="Times New Roman" w:hAnsi="Times New Roman" w:cs="Times New Roman"/>
          <w:color w:val="000000" w:themeColor="text1"/>
          <w:sz w:val="24"/>
          <w:szCs w:val="24"/>
        </w:rPr>
        <w:t>shades</w:t>
      </w:r>
      <w:r w:rsidR="003F6C7D" w:rsidRPr="002F0544">
        <w:rPr>
          <w:rFonts w:ascii="Times New Roman" w:hAnsi="Times New Roman" w:cs="Times New Roman"/>
          <w:color w:val="000000" w:themeColor="text1"/>
          <w:sz w:val="24"/>
          <w:szCs w:val="24"/>
        </w:rPr>
        <w:t xml:space="preserve"> </w:t>
      </w:r>
      <w:r w:rsidR="00082B88" w:rsidRPr="002F0544">
        <w:rPr>
          <w:rFonts w:ascii="Times New Roman" w:hAnsi="Times New Roman" w:cs="Times New Roman"/>
          <w:color w:val="000000" w:themeColor="text1"/>
          <w:sz w:val="24"/>
          <w:szCs w:val="24"/>
        </w:rPr>
        <w:t>indicating greater degrees of linkage disequilibrium.</w:t>
      </w:r>
      <w:r w:rsidRPr="002F0544">
        <w:rPr>
          <w:rFonts w:ascii="Times New Roman" w:hAnsi="Times New Roman" w:cs="Times New Roman"/>
          <w:color w:val="000000" w:themeColor="text1"/>
          <w:sz w:val="24"/>
          <w:szCs w:val="24"/>
        </w:rPr>
        <w:t xml:space="preserve"> B) EPO gene layout with SNP location</w:t>
      </w:r>
      <w:r w:rsidR="003F6C7D">
        <w:rPr>
          <w:rFonts w:ascii="Times New Roman" w:hAnsi="Times New Roman" w:cs="Times New Roman"/>
          <w:color w:val="000000" w:themeColor="text1"/>
          <w:sz w:val="24"/>
          <w:szCs w:val="24"/>
        </w:rPr>
        <w:t>s</w:t>
      </w:r>
      <w:r w:rsidRPr="002F0544">
        <w:rPr>
          <w:rFonts w:ascii="Times New Roman" w:hAnsi="Times New Roman" w:cs="Times New Roman"/>
          <w:color w:val="000000" w:themeColor="text1"/>
          <w:sz w:val="24"/>
          <w:szCs w:val="24"/>
        </w:rPr>
        <w:t xml:space="preserve">.  </w:t>
      </w:r>
    </w:p>
    <w:p w14:paraId="0DC1A8A7" w14:textId="77777777" w:rsidR="00082B88" w:rsidRDefault="00082B88" w:rsidP="00082B88">
      <w:pPr>
        <w:widowControl w:val="0"/>
        <w:spacing w:line="480" w:lineRule="auto"/>
        <w:rPr>
          <w:rFonts w:ascii="Times New Roman" w:hAnsi="Times New Roman" w:cs="Times New Roman"/>
          <w:sz w:val="24"/>
          <w:szCs w:val="24"/>
        </w:rPr>
      </w:pPr>
    </w:p>
    <w:p w14:paraId="5EBB705A" w14:textId="4A47F1DB" w:rsidR="00082B88" w:rsidRPr="00C7719F" w:rsidRDefault="00C7719F" w:rsidP="00D35219">
      <w:pPr>
        <w:widowControl w:val="0"/>
        <w:spacing w:after="120" w:line="240" w:lineRule="auto"/>
        <w:rPr>
          <w:rFonts w:ascii="Times New Roman" w:hAnsi="Times New Roman" w:cs="Times New Roman"/>
          <w:sz w:val="24"/>
          <w:szCs w:val="24"/>
        </w:rPr>
      </w:pPr>
      <w:bookmarkStart w:id="4" w:name="_Toc137718004"/>
      <w:r>
        <w:rPr>
          <w:rFonts w:ascii="Times New Roman" w:hAnsi="Times New Roman" w:cs="Times New Roman"/>
          <w:b/>
          <w:bCs/>
          <w:sz w:val="24"/>
          <w:szCs w:val="24"/>
        </w:rPr>
        <w:lastRenderedPageBreak/>
        <w:t xml:space="preserve">Supplemental </w:t>
      </w:r>
      <w:r w:rsidRPr="003E2972">
        <w:rPr>
          <w:rFonts w:ascii="Times New Roman" w:hAnsi="Times New Roman" w:cs="Times New Roman"/>
          <w:b/>
          <w:bCs/>
          <w:sz w:val="24"/>
          <w:szCs w:val="24"/>
        </w:rPr>
        <w:t>Table 3-rs1617640 demographics and clinical parameters.</w:t>
      </w:r>
      <w:bookmarkEnd w:id="4"/>
    </w:p>
    <w:tbl>
      <w:tblPr>
        <w:tblStyle w:val="PlainTable3"/>
        <w:tblpPr w:leftFromText="180" w:rightFromText="180" w:horzAnchor="margin" w:tblpY="553"/>
        <w:tblW w:w="8746" w:type="dxa"/>
        <w:tblLook w:val="04A0" w:firstRow="1" w:lastRow="0" w:firstColumn="1" w:lastColumn="0" w:noHBand="0" w:noVBand="1"/>
      </w:tblPr>
      <w:tblGrid>
        <w:gridCol w:w="2736"/>
        <w:gridCol w:w="1072"/>
        <w:gridCol w:w="1071"/>
        <w:gridCol w:w="1071"/>
        <w:gridCol w:w="932"/>
        <w:gridCol w:w="932"/>
        <w:gridCol w:w="932"/>
      </w:tblGrid>
      <w:tr w:rsidR="00082B88" w:rsidRPr="00EE3104" w14:paraId="69491B64" w14:textId="77777777" w:rsidTr="00D3521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0000" w:themeColor="text1"/>
            </w:tcBorders>
            <w:noWrap/>
            <w:hideMark/>
          </w:tcPr>
          <w:p w14:paraId="57D20F13" w14:textId="77777777" w:rsidR="00082B88" w:rsidRPr="00EE3104" w:rsidRDefault="00082B88" w:rsidP="00E84873">
            <w:pPr>
              <w:widowControl w:val="0"/>
              <w:rPr>
                <w:rFonts w:ascii="Times New Roman" w:eastAsia="Times New Roman" w:hAnsi="Times New Roman" w:cs="Times New Roman"/>
                <w:sz w:val="24"/>
                <w:szCs w:val="24"/>
              </w:rPr>
            </w:pPr>
          </w:p>
        </w:tc>
        <w:tc>
          <w:tcPr>
            <w:tcW w:w="0" w:type="dxa"/>
            <w:gridSpan w:val="3"/>
            <w:tcBorders>
              <w:top w:val="single" w:sz="4" w:space="0" w:color="000000" w:themeColor="text1"/>
              <w:bottom w:val="single" w:sz="4" w:space="0" w:color="000000" w:themeColor="text1"/>
              <w:right w:val="single" w:sz="4" w:space="0" w:color="000000" w:themeColor="text1"/>
            </w:tcBorders>
            <w:noWrap/>
            <w:hideMark/>
          </w:tcPr>
          <w:p w14:paraId="309938B3" w14:textId="77777777" w:rsidR="00082B88" w:rsidRPr="0078326E" w:rsidRDefault="00082B88" w:rsidP="00E84873">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aps w:val="0"/>
                <w:color w:val="000000"/>
              </w:rPr>
            </w:pPr>
            <w:r w:rsidRPr="0078326E">
              <w:rPr>
                <w:rFonts w:ascii="Times New Roman" w:eastAsia="Times New Roman" w:hAnsi="Times New Roman" w:cs="Times New Roman"/>
                <w:caps w:val="0"/>
                <w:color w:val="000000"/>
              </w:rPr>
              <w:t>Genotype</w:t>
            </w:r>
          </w:p>
        </w:tc>
        <w:tc>
          <w:tcPr>
            <w:tcW w:w="0" w:type="dxa"/>
            <w:gridSpan w:val="3"/>
            <w:tcBorders>
              <w:top w:val="single" w:sz="4" w:space="0" w:color="000000" w:themeColor="text1"/>
              <w:left w:val="single" w:sz="4" w:space="0" w:color="000000" w:themeColor="text1"/>
              <w:bottom w:val="single" w:sz="4" w:space="0" w:color="000000" w:themeColor="text1"/>
            </w:tcBorders>
            <w:noWrap/>
            <w:hideMark/>
          </w:tcPr>
          <w:p w14:paraId="0120FAFB" w14:textId="77777777" w:rsidR="00082B88" w:rsidRPr="00EE3104" w:rsidRDefault="00082B88" w:rsidP="00E84873">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aps w:val="0"/>
                <w:color w:val="000000"/>
              </w:rPr>
            </w:pPr>
            <w:r w:rsidRPr="00EE3104">
              <w:rPr>
                <w:rFonts w:ascii="Times New Roman" w:eastAsia="Times New Roman" w:hAnsi="Times New Roman" w:cs="Times New Roman"/>
                <w:caps w:val="0"/>
                <w:color w:val="000000"/>
              </w:rPr>
              <w:t>p-value</w:t>
            </w:r>
          </w:p>
        </w:tc>
      </w:tr>
      <w:tr w:rsidR="00082B88" w:rsidRPr="00EE3104" w14:paraId="323CEDF4"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4ACAB9D" w14:textId="77777777" w:rsidR="00082B88" w:rsidRPr="00EE3104" w:rsidRDefault="00082B88" w:rsidP="00E84873">
            <w:pPr>
              <w:widowControl w:val="0"/>
              <w:jc w:val="center"/>
              <w:rPr>
                <w:rFonts w:ascii="Times New Roman" w:eastAsia="Times New Roman" w:hAnsi="Times New Roman" w:cs="Times New Roman"/>
                <w:b w:val="0"/>
                <w:bCs w:val="0"/>
                <w:caps w:val="0"/>
                <w:color w:val="000000"/>
              </w:rPr>
            </w:pPr>
          </w:p>
        </w:tc>
        <w:tc>
          <w:tcPr>
            <w:tcW w:w="0" w:type="dxa"/>
            <w:tcBorders>
              <w:top w:val="single" w:sz="4" w:space="0" w:color="000000" w:themeColor="text1"/>
              <w:bottom w:val="single" w:sz="4" w:space="0" w:color="000000" w:themeColor="text1"/>
            </w:tcBorders>
            <w:shd w:val="clear" w:color="auto" w:fill="auto"/>
            <w:noWrap/>
            <w:hideMark/>
          </w:tcPr>
          <w:p w14:paraId="5F4074A2"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AA (n=38)</w:t>
            </w:r>
          </w:p>
        </w:tc>
        <w:tc>
          <w:tcPr>
            <w:tcW w:w="0" w:type="dxa"/>
            <w:tcBorders>
              <w:top w:val="single" w:sz="4" w:space="0" w:color="000000" w:themeColor="text1"/>
              <w:bottom w:val="single" w:sz="4" w:space="0" w:color="000000" w:themeColor="text1"/>
            </w:tcBorders>
            <w:shd w:val="clear" w:color="auto" w:fill="auto"/>
            <w:noWrap/>
            <w:hideMark/>
          </w:tcPr>
          <w:p w14:paraId="46C75972"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AC (n=32)</w:t>
            </w:r>
          </w:p>
        </w:tc>
        <w:tc>
          <w:tcPr>
            <w:tcW w:w="0" w:type="dxa"/>
            <w:tcBorders>
              <w:top w:val="single" w:sz="4" w:space="0" w:color="000000" w:themeColor="text1"/>
              <w:bottom w:val="single" w:sz="4" w:space="0" w:color="000000" w:themeColor="text1"/>
              <w:right w:val="single" w:sz="4" w:space="0" w:color="000000" w:themeColor="text1"/>
            </w:tcBorders>
            <w:shd w:val="clear" w:color="auto" w:fill="auto"/>
            <w:noWrap/>
            <w:hideMark/>
          </w:tcPr>
          <w:p w14:paraId="68BF4826"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CC (n=24)</w:t>
            </w:r>
          </w:p>
        </w:tc>
        <w:tc>
          <w:tcPr>
            <w:tcW w:w="0" w:type="dxa"/>
            <w:tcBorders>
              <w:top w:val="single" w:sz="4" w:space="0" w:color="000000" w:themeColor="text1"/>
              <w:left w:val="single" w:sz="4" w:space="0" w:color="000000" w:themeColor="text1"/>
              <w:bottom w:val="single" w:sz="4" w:space="0" w:color="000000" w:themeColor="text1"/>
            </w:tcBorders>
            <w:shd w:val="clear" w:color="auto" w:fill="auto"/>
            <w:noWrap/>
            <w:hideMark/>
          </w:tcPr>
          <w:p w14:paraId="0D3FBC90"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AA-</w:t>
            </w:r>
            <w:r>
              <w:rPr>
                <w:rFonts w:ascii="Times New Roman" w:eastAsia="Times New Roman" w:hAnsi="Times New Roman" w:cs="Times New Roman"/>
                <w:color w:val="000000"/>
              </w:rPr>
              <w:t>A</w:t>
            </w:r>
            <w:r w:rsidRPr="00EE3104">
              <w:rPr>
                <w:rFonts w:ascii="Times New Roman" w:eastAsia="Times New Roman" w:hAnsi="Times New Roman" w:cs="Times New Roman"/>
                <w:color w:val="000000"/>
              </w:rPr>
              <w:t>C</w:t>
            </w:r>
          </w:p>
        </w:tc>
        <w:tc>
          <w:tcPr>
            <w:tcW w:w="0" w:type="dxa"/>
            <w:tcBorders>
              <w:top w:val="single" w:sz="4" w:space="0" w:color="000000" w:themeColor="text1"/>
              <w:bottom w:val="single" w:sz="4" w:space="0" w:color="000000" w:themeColor="text1"/>
            </w:tcBorders>
            <w:shd w:val="clear" w:color="auto" w:fill="auto"/>
            <w:noWrap/>
            <w:hideMark/>
          </w:tcPr>
          <w:p w14:paraId="6131A339"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AA-CC</w:t>
            </w:r>
          </w:p>
        </w:tc>
        <w:tc>
          <w:tcPr>
            <w:tcW w:w="0" w:type="dxa"/>
            <w:tcBorders>
              <w:top w:val="single" w:sz="4" w:space="0" w:color="000000" w:themeColor="text1"/>
              <w:bottom w:val="single" w:sz="4" w:space="0" w:color="000000" w:themeColor="text1"/>
            </w:tcBorders>
            <w:shd w:val="clear" w:color="auto" w:fill="auto"/>
            <w:noWrap/>
            <w:hideMark/>
          </w:tcPr>
          <w:p w14:paraId="484FA36A"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AC-CC</w:t>
            </w:r>
          </w:p>
        </w:tc>
      </w:tr>
      <w:tr w:rsidR="00082B88" w:rsidRPr="00EE3104" w14:paraId="7A8345F3"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66817850"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Age (years)</w:t>
            </w:r>
          </w:p>
        </w:tc>
        <w:tc>
          <w:tcPr>
            <w:tcW w:w="0" w:type="dxa"/>
            <w:tcBorders>
              <w:top w:val="single" w:sz="4" w:space="0" w:color="000000" w:themeColor="text1"/>
            </w:tcBorders>
            <w:shd w:val="clear" w:color="auto" w:fill="auto"/>
            <w:noWrap/>
            <w:hideMark/>
          </w:tcPr>
          <w:p w14:paraId="0FF18AA1"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64.1 ± 6.1</w:t>
            </w:r>
          </w:p>
        </w:tc>
        <w:tc>
          <w:tcPr>
            <w:tcW w:w="0" w:type="dxa"/>
            <w:tcBorders>
              <w:top w:val="single" w:sz="4" w:space="0" w:color="000000" w:themeColor="text1"/>
            </w:tcBorders>
            <w:shd w:val="clear" w:color="auto" w:fill="auto"/>
            <w:noWrap/>
            <w:hideMark/>
          </w:tcPr>
          <w:p w14:paraId="405FF5BD"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63.4 ± 6.8</w:t>
            </w:r>
          </w:p>
        </w:tc>
        <w:tc>
          <w:tcPr>
            <w:tcW w:w="0" w:type="dxa"/>
            <w:tcBorders>
              <w:top w:val="single" w:sz="4" w:space="0" w:color="000000" w:themeColor="text1"/>
              <w:right w:val="single" w:sz="4" w:space="0" w:color="000000" w:themeColor="text1"/>
            </w:tcBorders>
            <w:shd w:val="clear" w:color="auto" w:fill="auto"/>
            <w:noWrap/>
            <w:hideMark/>
          </w:tcPr>
          <w:p w14:paraId="3C6336CA"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62.6 ± 7.0</w:t>
            </w:r>
          </w:p>
        </w:tc>
        <w:tc>
          <w:tcPr>
            <w:tcW w:w="0" w:type="dxa"/>
            <w:tcBorders>
              <w:top w:val="single" w:sz="4" w:space="0" w:color="000000" w:themeColor="text1"/>
              <w:left w:val="single" w:sz="4" w:space="0" w:color="000000" w:themeColor="text1"/>
            </w:tcBorders>
            <w:shd w:val="clear" w:color="auto" w:fill="auto"/>
            <w:noWrap/>
            <w:hideMark/>
          </w:tcPr>
          <w:p w14:paraId="4539C923"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0.68</w:t>
            </w:r>
          </w:p>
        </w:tc>
        <w:tc>
          <w:tcPr>
            <w:tcW w:w="0" w:type="dxa"/>
            <w:tcBorders>
              <w:top w:val="single" w:sz="4" w:space="0" w:color="000000" w:themeColor="text1"/>
            </w:tcBorders>
            <w:shd w:val="clear" w:color="auto" w:fill="auto"/>
            <w:noWrap/>
            <w:hideMark/>
          </w:tcPr>
          <w:p w14:paraId="54E610D1"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0.41</w:t>
            </w:r>
          </w:p>
        </w:tc>
        <w:tc>
          <w:tcPr>
            <w:tcW w:w="0" w:type="dxa"/>
            <w:tcBorders>
              <w:top w:val="single" w:sz="4" w:space="0" w:color="000000" w:themeColor="text1"/>
            </w:tcBorders>
            <w:shd w:val="clear" w:color="auto" w:fill="auto"/>
            <w:noWrap/>
            <w:hideMark/>
          </w:tcPr>
          <w:p w14:paraId="191FF83F"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0.68</w:t>
            </w:r>
          </w:p>
        </w:tc>
      </w:tr>
      <w:tr w:rsidR="00082B88" w:rsidRPr="00EE3104" w14:paraId="19739959"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91F7CE8"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Males (%)</w:t>
            </w:r>
          </w:p>
        </w:tc>
        <w:tc>
          <w:tcPr>
            <w:tcW w:w="0" w:type="dxa"/>
            <w:shd w:val="clear" w:color="auto" w:fill="auto"/>
            <w:noWrap/>
            <w:hideMark/>
          </w:tcPr>
          <w:p w14:paraId="68078D0C"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 xml:space="preserve"> 29 (76%)</w:t>
            </w:r>
          </w:p>
        </w:tc>
        <w:tc>
          <w:tcPr>
            <w:tcW w:w="0" w:type="dxa"/>
            <w:shd w:val="clear" w:color="auto" w:fill="auto"/>
            <w:noWrap/>
            <w:hideMark/>
          </w:tcPr>
          <w:p w14:paraId="04BAEB1E"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20 (63%)</w:t>
            </w:r>
          </w:p>
        </w:tc>
        <w:tc>
          <w:tcPr>
            <w:tcW w:w="0" w:type="dxa"/>
            <w:tcBorders>
              <w:right w:val="single" w:sz="4" w:space="0" w:color="000000" w:themeColor="text1"/>
            </w:tcBorders>
            <w:shd w:val="clear" w:color="auto" w:fill="auto"/>
            <w:noWrap/>
            <w:hideMark/>
          </w:tcPr>
          <w:p w14:paraId="11DA84A4"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15 (63%)</w:t>
            </w:r>
          </w:p>
        </w:tc>
        <w:tc>
          <w:tcPr>
            <w:tcW w:w="0" w:type="dxa"/>
            <w:vMerge w:val="restart"/>
            <w:tcBorders>
              <w:left w:val="single" w:sz="4" w:space="0" w:color="000000" w:themeColor="text1"/>
            </w:tcBorders>
            <w:shd w:val="clear" w:color="auto" w:fill="auto"/>
            <w:noWrap/>
            <w:hideMark/>
          </w:tcPr>
          <w:p w14:paraId="071F3789"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0.20</w:t>
            </w:r>
          </w:p>
        </w:tc>
        <w:tc>
          <w:tcPr>
            <w:tcW w:w="0" w:type="dxa"/>
            <w:vMerge w:val="restart"/>
            <w:shd w:val="clear" w:color="auto" w:fill="auto"/>
            <w:noWrap/>
            <w:hideMark/>
          </w:tcPr>
          <w:p w14:paraId="53A23FD6"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0.24</w:t>
            </w:r>
          </w:p>
        </w:tc>
        <w:tc>
          <w:tcPr>
            <w:tcW w:w="0" w:type="dxa"/>
            <w:vMerge w:val="restart"/>
            <w:shd w:val="clear" w:color="auto" w:fill="auto"/>
            <w:noWrap/>
            <w:hideMark/>
          </w:tcPr>
          <w:p w14:paraId="1277D002"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0.99</w:t>
            </w:r>
          </w:p>
        </w:tc>
      </w:tr>
      <w:tr w:rsidR="00082B88" w:rsidRPr="00EE3104" w14:paraId="6EA01EBE"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E7E6E6" w:themeColor="background2"/>
            </w:tcBorders>
            <w:shd w:val="clear" w:color="auto" w:fill="auto"/>
            <w:noWrap/>
            <w:hideMark/>
          </w:tcPr>
          <w:p w14:paraId="02CE9CCA"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Females</w:t>
            </w:r>
          </w:p>
        </w:tc>
        <w:tc>
          <w:tcPr>
            <w:tcW w:w="0" w:type="dxa"/>
            <w:tcBorders>
              <w:bottom w:val="single" w:sz="4" w:space="0" w:color="E7E6E6" w:themeColor="background2"/>
            </w:tcBorders>
            <w:shd w:val="clear" w:color="auto" w:fill="auto"/>
            <w:noWrap/>
            <w:hideMark/>
          </w:tcPr>
          <w:p w14:paraId="4B61A05D"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9 (24%)</w:t>
            </w:r>
          </w:p>
        </w:tc>
        <w:tc>
          <w:tcPr>
            <w:tcW w:w="0" w:type="dxa"/>
            <w:tcBorders>
              <w:bottom w:val="single" w:sz="4" w:space="0" w:color="E7E6E6" w:themeColor="background2"/>
            </w:tcBorders>
            <w:shd w:val="clear" w:color="auto" w:fill="auto"/>
            <w:noWrap/>
            <w:hideMark/>
          </w:tcPr>
          <w:p w14:paraId="7B51E55A"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12 (38%)</w:t>
            </w:r>
          </w:p>
        </w:tc>
        <w:tc>
          <w:tcPr>
            <w:tcW w:w="0" w:type="dxa"/>
            <w:tcBorders>
              <w:bottom w:val="single" w:sz="4" w:space="0" w:color="E7E6E6" w:themeColor="background2"/>
              <w:right w:val="single" w:sz="4" w:space="0" w:color="000000" w:themeColor="text1"/>
            </w:tcBorders>
            <w:shd w:val="clear" w:color="auto" w:fill="auto"/>
            <w:noWrap/>
            <w:hideMark/>
          </w:tcPr>
          <w:p w14:paraId="0FD8AF2D"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9 (38%)</w:t>
            </w:r>
          </w:p>
        </w:tc>
        <w:tc>
          <w:tcPr>
            <w:tcW w:w="0" w:type="dxa"/>
            <w:vMerge/>
            <w:tcBorders>
              <w:left w:val="single" w:sz="4" w:space="0" w:color="000000" w:themeColor="text1"/>
              <w:bottom w:val="single" w:sz="4" w:space="0" w:color="E7E6E6" w:themeColor="background2"/>
            </w:tcBorders>
            <w:shd w:val="clear" w:color="auto" w:fill="auto"/>
            <w:hideMark/>
          </w:tcPr>
          <w:p w14:paraId="06C50008"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tcBorders>
              <w:bottom w:val="single" w:sz="4" w:space="0" w:color="E7E6E6" w:themeColor="background2"/>
            </w:tcBorders>
            <w:shd w:val="clear" w:color="auto" w:fill="auto"/>
            <w:hideMark/>
          </w:tcPr>
          <w:p w14:paraId="4E9EEC9A"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tcBorders>
              <w:bottom w:val="single" w:sz="4" w:space="0" w:color="E7E6E6" w:themeColor="background2"/>
            </w:tcBorders>
            <w:shd w:val="clear" w:color="auto" w:fill="auto"/>
            <w:hideMark/>
          </w:tcPr>
          <w:p w14:paraId="41E7A48A"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EE3104" w14:paraId="79696AB1"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E7E6E6" w:themeColor="background2"/>
            </w:tcBorders>
            <w:shd w:val="clear" w:color="auto" w:fill="auto"/>
            <w:noWrap/>
            <w:hideMark/>
          </w:tcPr>
          <w:p w14:paraId="0FC84C59"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BMI (kg/m</w:t>
            </w:r>
            <w:r w:rsidRPr="00EE3104">
              <w:rPr>
                <w:rFonts w:ascii="Times New Roman" w:eastAsia="Times New Roman" w:hAnsi="Times New Roman" w:cs="Times New Roman"/>
                <w:b w:val="0"/>
                <w:bCs w:val="0"/>
                <w:caps w:val="0"/>
                <w:color w:val="000000"/>
                <w:vertAlign w:val="superscript"/>
              </w:rPr>
              <w:t>2</w:t>
            </w:r>
            <w:r w:rsidRPr="00EE3104">
              <w:rPr>
                <w:rFonts w:ascii="Times New Roman" w:eastAsia="Times New Roman" w:hAnsi="Times New Roman" w:cs="Times New Roman"/>
                <w:b w:val="0"/>
                <w:bCs w:val="0"/>
                <w:caps w:val="0"/>
                <w:color w:val="000000"/>
              </w:rPr>
              <w:t>)</w:t>
            </w:r>
          </w:p>
        </w:tc>
        <w:tc>
          <w:tcPr>
            <w:tcW w:w="0" w:type="dxa"/>
            <w:tcBorders>
              <w:top w:val="single" w:sz="4" w:space="0" w:color="E7E6E6" w:themeColor="background2"/>
            </w:tcBorders>
            <w:shd w:val="clear" w:color="auto" w:fill="auto"/>
            <w:noWrap/>
            <w:hideMark/>
          </w:tcPr>
          <w:p w14:paraId="1225A669"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29.7 ± 5.3</w:t>
            </w:r>
          </w:p>
        </w:tc>
        <w:tc>
          <w:tcPr>
            <w:tcW w:w="0" w:type="dxa"/>
            <w:tcBorders>
              <w:top w:val="single" w:sz="4" w:space="0" w:color="E7E6E6" w:themeColor="background2"/>
            </w:tcBorders>
            <w:shd w:val="clear" w:color="auto" w:fill="auto"/>
            <w:noWrap/>
            <w:hideMark/>
          </w:tcPr>
          <w:p w14:paraId="496DC6D6"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31.8 ± 6.9</w:t>
            </w:r>
          </w:p>
        </w:tc>
        <w:tc>
          <w:tcPr>
            <w:tcW w:w="0" w:type="dxa"/>
            <w:tcBorders>
              <w:top w:val="single" w:sz="4" w:space="0" w:color="E7E6E6" w:themeColor="background2"/>
              <w:right w:val="single" w:sz="4" w:space="0" w:color="000000" w:themeColor="text1"/>
            </w:tcBorders>
            <w:shd w:val="clear" w:color="auto" w:fill="auto"/>
            <w:noWrap/>
            <w:hideMark/>
          </w:tcPr>
          <w:p w14:paraId="1371DE88"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34.9 ± 9.3</w:t>
            </w:r>
          </w:p>
        </w:tc>
        <w:tc>
          <w:tcPr>
            <w:tcW w:w="0" w:type="dxa"/>
            <w:tcBorders>
              <w:top w:val="single" w:sz="4" w:space="0" w:color="E7E6E6" w:themeColor="background2"/>
              <w:left w:val="single" w:sz="4" w:space="0" w:color="000000" w:themeColor="text1"/>
            </w:tcBorders>
            <w:shd w:val="clear" w:color="auto" w:fill="auto"/>
            <w:noWrap/>
            <w:hideMark/>
          </w:tcPr>
          <w:p w14:paraId="1272B245"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0.16</w:t>
            </w:r>
          </w:p>
        </w:tc>
        <w:tc>
          <w:tcPr>
            <w:tcW w:w="0" w:type="dxa"/>
            <w:tcBorders>
              <w:top w:val="single" w:sz="4" w:space="0" w:color="E7E6E6" w:themeColor="background2"/>
            </w:tcBorders>
            <w:shd w:val="clear" w:color="auto" w:fill="auto"/>
            <w:noWrap/>
            <w:hideMark/>
          </w:tcPr>
          <w:p w14:paraId="552DB0A5" w14:textId="77777777" w:rsidR="00082B88" w:rsidRPr="00F4052F"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F4052F">
              <w:rPr>
                <w:rFonts w:ascii="Times New Roman" w:eastAsia="Times New Roman" w:hAnsi="Times New Roman" w:cs="Times New Roman"/>
                <w:b/>
                <w:bCs/>
                <w:color w:val="000000"/>
              </w:rPr>
              <w:t>0.007</w:t>
            </w:r>
          </w:p>
        </w:tc>
        <w:tc>
          <w:tcPr>
            <w:tcW w:w="0" w:type="dxa"/>
            <w:tcBorders>
              <w:top w:val="single" w:sz="4" w:space="0" w:color="E7E6E6" w:themeColor="background2"/>
            </w:tcBorders>
            <w:shd w:val="clear" w:color="auto" w:fill="auto"/>
            <w:noWrap/>
            <w:hideMark/>
          </w:tcPr>
          <w:p w14:paraId="54DE90E4"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0.16</w:t>
            </w:r>
          </w:p>
        </w:tc>
      </w:tr>
      <w:tr w:rsidR="00082B88" w:rsidRPr="00EE3104" w14:paraId="47DC3487"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5C2F0FC5"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Normal</w:t>
            </w:r>
          </w:p>
        </w:tc>
        <w:tc>
          <w:tcPr>
            <w:tcW w:w="0" w:type="dxa"/>
            <w:shd w:val="clear" w:color="auto" w:fill="auto"/>
            <w:noWrap/>
            <w:hideMark/>
          </w:tcPr>
          <w:p w14:paraId="147CE1FE"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7 (18%)</w:t>
            </w:r>
          </w:p>
        </w:tc>
        <w:tc>
          <w:tcPr>
            <w:tcW w:w="0" w:type="dxa"/>
            <w:shd w:val="clear" w:color="auto" w:fill="auto"/>
            <w:noWrap/>
            <w:hideMark/>
          </w:tcPr>
          <w:p w14:paraId="15F6968E"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5 (16%)</w:t>
            </w:r>
          </w:p>
        </w:tc>
        <w:tc>
          <w:tcPr>
            <w:tcW w:w="0" w:type="dxa"/>
            <w:tcBorders>
              <w:right w:val="single" w:sz="4" w:space="0" w:color="000000" w:themeColor="text1"/>
            </w:tcBorders>
            <w:shd w:val="clear" w:color="auto" w:fill="auto"/>
            <w:noWrap/>
            <w:hideMark/>
          </w:tcPr>
          <w:p w14:paraId="2FFA91CA"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 (8%)</w:t>
            </w:r>
          </w:p>
        </w:tc>
        <w:tc>
          <w:tcPr>
            <w:tcW w:w="0" w:type="dxa"/>
            <w:vMerge w:val="restart"/>
            <w:tcBorders>
              <w:left w:val="single" w:sz="4" w:space="0" w:color="000000" w:themeColor="text1"/>
            </w:tcBorders>
            <w:shd w:val="clear" w:color="auto" w:fill="auto"/>
            <w:noWrap/>
            <w:hideMark/>
          </w:tcPr>
          <w:p w14:paraId="3AB7C1CF"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0.40</w:t>
            </w:r>
          </w:p>
        </w:tc>
        <w:tc>
          <w:tcPr>
            <w:tcW w:w="0" w:type="dxa"/>
            <w:vMerge w:val="restart"/>
            <w:shd w:val="clear" w:color="auto" w:fill="auto"/>
            <w:noWrap/>
            <w:hideMark/>
          </w:tcPr>
          <w:p w14:paraId="3692EA5B"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EE3104">
              <w:rPr>
                <w:rFonts w:ascii="Times New Roman" w:eastAsia="Times New Roman" w:hAnsi="Times New Roman" w:cs="Times New Roman"/>
                <w:b/>
                <w:bCs/>
                <w:color w:val="000000"/>
              </w:rPr>
              <w:t>0.008</w:t>
            </w:r>
          </w:p>
        </w:tc>
        <w:tc>
          <w:tcPr>
            <w:tcW w:w="0" w:type="dxa"/>
            <w:vMerge w:val="restart"/>
            <w:shd w:val="clear" w:color="auto" w:fill="auto"/>
            <w:noWrap/>
            <w:hideMark/>
          </w:tcPr>
          <w:p w14:paraId="3D357BD3"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0.40</w:t>
            </w:r>
          </w:p>
        </w:tc>
      </w:tr>
      <w:tr w:rsidR="00082B88" w:rsidRPr="00EE3104" w14:paraId="70106BB0"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65D807F1"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Pre-obese</w:t>
            </w:r>
          </w:p>
        </w:tc>
        <w:tc>
          <w:tcPr>
            <w:tcW w:w="0" w:type="dxa"/>
            <w:shd w:val="clear" w:color="auto" w:fill="auto"/>
            <w:noWrap/>
            <w:hideMark/>
          </w:tcPr>
          <w:p w14:paraId="2BB58DC8"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14 (37%)</w:t>
            </w:r>
          </w:p>
        </w:tc>
        <w:tc>
          <w:tcPr>
            <w:tcW w:w="0" w:type="dxa"/>
            <w:shd w:val="clear" w:color="auto" w:fill="auto"/>
            <w:noWrap/>
            <w:hideMark/>
          </w:tcPr>
          <w:p w14:paraId="6F0CF457"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10 (31%)</w:t>
            </w:r>
          </w:p>
        </w:tc>
        <w:tc>
          <w:tcPr>
            <w:tcW w:w="0" w:type="dxa"/>
            <w:tcBorders>
              <w:right w:val="single" w:sz="4" w:space="0" w:color="000000" w:themeColor="text1"/>
            </w:tcBorders>
            <w:shd w:val="clear" w:color="auto" w:fill="auto"/>
            <w:noWrap/>
            <w:hideMark/>
          </w:tcPr>
          <w:p w14:paraId="5F06A0C5"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7 (29%)</w:t>
            </w:r>
          </w:p>
        </w:tc>
        <w:tc>
          <w:tcPr>
            <w:tcW w:w="0" w:type="dxa"/>
            <w:vMerge/>
            <w:tcBorders>
              <w:left w:val="single" w:sz="4" w:space="0" w:color="000000" w:themeColor="text1"/>
            </w:tcBorders>
            <w:shd w:val="clear" w:color="auto" w:fill="auto"/>
            <w:hideMark/>
          </w:tcPr>
          <w:p w14:paraId="1C528674" w14:textId="77777777" w:rsidR="00082B88" w:rsidRPr="00EE3104"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24FCBE4C" w14:textId="77777777" w:rsidR="00082B88" w:rsidRPr="00EE3104"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0" w:type="dxa"/>
            <w:vMerge/>
            <w:shd w:val="clear" w:color="auto" w:fill="auto"/>
            <w:hideMark/>
          </w:tcPr>
          <w:p w14:paraId="0F1D3F41" w14:textId="77777777" w:rsidR="00082B88" w:rsidRPr="00EE3104"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82B88" w:rsidRPr="00EE3104" w14:paraId="06326525"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1003F4A"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Obese 1</w:t>
            </w:r>
          </w:p>
        </w:tc>
        <w:tc>
          <w:tcPr>
            <w:tcW w:w="0" w:type="dxa"/>
            <w:shd w:val="clear" w:color="auto" w:fill="auto"/>
            <w:noWrap/>
            <w:hideMark/>
          </w:tcPr>
          <w:p w14:paraId="4188D991"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12 (32%)</w:t>
            </w:r>
          </w:p>
        </w:tc>
        <w:tc>
          <w:tcPr>
            <w:tcW w:w="0" w:type="dxa"/>
            <w:shd w:val="clear" w:color="auto" w:fill="auto"/>
            <w:noWrap/>
            <w:hideMark/>
          </w:tcPr>
          <w:p w14:paraId="3A0F67CB"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7 (22%)</w:t>
            </w:r>
          </w:p>
        </w:tc>
        <w:tc>
          <w:tcPr>
            <w:tcW w:w="0" w:type="dxa"/>
            <w:tcBorders>
              <w:right w:val="single" w:sz="4" w:space="0" w:color="000000" w:themeColor="text1"/>
            </w:tcBorders>
            <w:shd w:val="clear" w:color="auto" w:fill="auto"/>
            <w:noWrap/>
            <w:hideMark/>
          </w:tcPr>
          <w:p w14:paraId="7C0DA199"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 (8%)</w:t>
            </w:r>
          </w:p>
        </w:tc>
        <w:tc>
          <w:tcPr>
            <w:tcW w:w="0" w:type="dxa"/>
            <w:vMerge/>
            <w:tcBorders>
              <w:left w:val="single" w:sz="4" w:space="0" w:color="000000" w:themeColor="text1"/>
            </w:tcBorders>
            <w:shd w:val="clear" w:color="auto" w:fill="auto"/>
            <w:hideMark/>
          </w:tcPr>
          <w:p w14:paraId="31FD5608"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5EDA36AA"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0" w:type="dxa"/>
            <w:vMerge/>
            <w:shd w:val="clear" w:color="auto" w:fill="auto"/>
            <w:hideMark/>
          </w:tcPr>
          <w:p w14:paraId="746FF5B7"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EE3104" w14:paraId="19B4C9C1"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565EF310"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Obese 2</w:t>
            </w:r>
          </w:p>
        </w:tc>
        <w:tc>
          <w:tcPr>
            <w:tcW w:w="0" w:type="dxa"/>
            <w:shd w:val="clear" w:color="auto" w:fill="auto"/>
            <w:noWrap/>
            <w:hideMark/>
          </w:tcPr>
          <w:p w14:paraId="139F969D"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3 (8%)</w:t>
            </w:r>
          </w:p>
        </w:tc>
        <w:tc>
          <w:tcPr>
            <w:tcW w:w="0" w:type="dxa"/>
            <w:shd w:val="clear" w:color="auto" w:fill="auto"/>
            <w:noWrap/>
            <w:hideMark/>
          </w:tcPr>
          <w:p w14:paraId="6C61CACA"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4 (13%)</w:t>
            </w:r>
          </w:p>
        </w:tc>
        <w:tc>
          <w:tcPr>
            <w:tcW w:w="0" w:type="dxa"/>
            <w:tcBorders>
              <w:right w:val="single" w:sz="4" w:space="0" w:color="000000" w:themeColor="text1"/>
            </w:tcBorders>
            <w:shd w:val="clear" w:color="auto" w:fill="auto"/>
            <w:noWrap/>
            <w:hideMark/>
          </w:tcPr>
          <w:p w14:paraId="7EADABB4"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6 (25%)</w:t>
            </w:r>
          </w:p>
        </w:tc>
        <w:tc>
          <w:tcPr>
            <w:tcW w:w="0" w:type="dxa"/>
            <w:vMerge/>
            <w:tcBorders>
              <w:left w:val="single" w:sz="4" w:space="0" w:color="000000" w:themeColor="text1"/>
            </w:tcBorders>
            <w:shd w:val="clear" w:color="auto" w:fill="auto"/>
            <w:hideMark/>
          </w:tcPr>
          <w:p w14:paraId="67A11033" w14:textId="77777777" w:rsidR="00082B88" w:rsidRPr="00EE3104"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28F75F74" w14:textId="77777777" w:rsidR="00082B88" w:rsidRPr="00EE3104"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0" w:type="dxa"/>
            <w:vMerge/>
            <w:shd w:val="clear" w:color="auto" w:fill="auto"/>
            <w:hideMark/>
          </w:tcPr>
          <w:p w14:paraId="3515A056" w14:textId="77777777" w:rsidR="00082B88" w:rsidRPr="00EE3104"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82B88" w:rsidRPr="00EE3104" w14:paraId="0D00EECC"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E7E6E6" w:themeColor="background2"/>
            </w:tcBorders>
            <w:shd w:val="clear" w:color="auto" w:fill="auto"/>
            <w:noWrap/>
            <w:hideMark/>
          </w:tcPr>
          <w:p w14:paraId="47ACA1AB"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Obese 3</w:t>
            </w:r>
          </w:p>
        </w:tc>
        <w:tc>
          <w:tcPr>
            <w:tcW w:w="0" w:type="dxa"/>
            <w:tcBorders>
              <w:bottom w:val="single" w:sz="4" w:space="0" w:color="E7E6E6" w:themeColor="background2"/>
            </w:tcBorders>
            <w:shd w:val="clear" w:color="auto" w:fill="auto"/>
            <w:noWrap/>
            <w:hideMark/>
          </w:tcPr>
          <w:p w14:paraId="44C2EB92"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 (5%)</w:t>
            </w:r>
          </w:p>
        </w:tc>
        <w:tc>
          <w:tcPr>
            <w:tcW w:w="0" w:type="dxa"/>
            <w:tcBorders>
              <w:bottom w:val="single" w:sz="4" w:space="0" w:color="E7E6E6" w:themeColor="background2"/>
            </w:tcBorders>
            <w:shd w:val="clear" w:color="auto" w:fill="auto"/>
            <w:noWrap/>
            <w:hideMark/>
          </w:tcPr>
          <w:p w14:paraId="04D420B3"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6 (19%)</w:t>
            </w:r>
          </w:p>
        </w:tc>
        <w:tc>
          <w:tcPr>
            <w:tcW w:w="0" w:type="dxa"/>
            <w:tcBorders>
              <w:bottom w:val="single" w:sz="4" w:space="0" w:color="E7E6E6" w:themeColor="background2"/>
              <w:right w:val="single" w:sz="4" w:space="0" w:color="000000" w:themeColor="text1"/>
            </w:tcBorders>
            <w:shd w:val="clear" w:color="auto" w:fill="auto"/>
            <w:noWrap/>
            <w:hideMark/>
          </w:tcPr>
          <w:p w14:paraId="58F732A4"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7 (29%)</w:t>
            </w:r>
          </w:p>
        </w:tc>
        <w:tc>
          <w:tcPr>
            <w:tcW w:w="0" w:type="dxa"/>
            <w:vMerge/>
            <w:tcBorders>
              <w:left w:val="single" w:sz="4" w:space="0" w:color="000000" w:themeColor="text1"/>
              <w:bottom w:val="single" w:sz="4" w:space="0" w:color="E7E6E6" w:themeColor="background2"/>
            </w:tcBorders>
            <w:shd w:val="clear" w:color="auto" w:fill="auto"/>
            <w:hideMark/>
          </w:tcPr>
          <w:p w14:paraId="1E5E9F96"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tcBorders>
              <w:bottom w:val="single" w:sz="4" w:space="0" w:color="E7E6E6" w:themeColor="background2"/>
            </w:tcBorders>
            <w:shd w:val="clear" w:color="auto" w:fill="auto"/>
            <w:hideMark/>
          </w:tcPr>
          <w:p w14:paraId="2F1D0773"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0" w:type="dxa"/>
            <w:vMerge/>
            <w:tcBorders>
              <w:bottom w:val="single" w:sz="4" w:space="0" w:color="E7E6E6" w:themeColor="background2"/>
            </w:tcBorders>
            <w:shd w:val="clear" w:color="auto" w:fill="auto"/>
            <w:hideMark/>
          </w:tcPr>
          <w:p w14:paraId="07B384F9"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EE3104" w14:paraId="4F833DDD"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E7E6E6" w:themeColor="background2"/>
            </w:tcBorders>
            <w:shd w:val="clear" w:color="auto" w:fill="auto"/>
            <w:noWrap/>
            <w:hideMark/>
          </w:tcPr>
          <w:p w14:paraId="50A79A87" w14:textId="040707F6" w:rsidR="00082B88" w:rsidRPr="00EE3104" w:rsidRDefault="00C7719F" w:rsidP="00E84873">
            <w:pPr>
              <w:widowControl w:val="0"/>
              <w:jc w:val="right"/>
              <w:rPr>
                <w:rFonts w:ascii="Times New Roman" w:eastAsia="Times New Roman" w:hAnsi="Times New Roman" w:cs="Times New Roman"/>
                <w:b w:val="0"/>
                <w:bCs w:val="0"/>
                <w:caps w:val="0"/>
                <w:color w:val="000000"/>
              </w:rPr>
            </w:pPr>
            <w:r>
              <w:rPr>
                <w:rFonts w:ascii="Times New Roman" w:eastAsia="Times New Roman" w:hAnsi="Times New Roman" w:cs="Times New Roman"/>
                <w:b w:val="0"/>
                <w:bCs w:val="0"/>
                <w:caps w:val="0"/>
                <w:color w:val="000000"/>
              </w:rPr>
              <w:t xml:space="preserve">NYHA                  </w:t>
            </w:r>
            <w:r w:rsidR="00082B88" w:rsidRPr="00EE3104">
              <w:rPr>
                <w:rFonts w:ascii="Times New Roman" w:eastAsia="Times New Roman" w:hAnsi="Times New Roman" w:cs="Times New Roman"/>
                <w:b w:val="0"/>
                <w:bCs w:val="0"/>
                <w:caps w:val="0"/>
                <w:color w:val="000000"/>
              </w:rPr>
              <w:t>1</w:t>
            </w:r>
          </w:p>
        </w:tc>
        <w:tc>
          <w:tcPr>
            <w:tcW w:w="0" w:type="dxa"/>
            <w:tcBorders>
              <w:top w:val="single" w:sz="4" w:space="0" w:color="E7E6E6" w:themeColor="background2"/>
            </w:tcBorders>
            <w:shd w:val="clear" w:color="auto" w:fill="auto"/>
            <w:noWrap/>
            <w:hideMark/>
          </w:tcPr>
          <w:p w14:paraId="48E01B0A"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8 (21%)</w:t>
            </w:r>
          </w:p>
        </w:tc>
        <w:tc>
          <w:tcPr>
            <w:tcW w:w="0" w:type="dxa"/>
            <w:tcBorders>
              <w:top w:val="single" w:sz="4" w:space="0" w:color="E7E6E6" w:themeColor="background2"/>
            </w:tcBorders>
            <w:shd w:val="clear" w:color="auto" w:fill="auto"/>
            <w:noWrap/>
            <w:hideMark/>
          </w:tcPr>
          <w:p w14:paraId="587A1AFC"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6 (19%)</w:t>
            </w:r>
          </w:p>
        </w:tc>
        <w:tc>
          <w:tcPr>
            <w:tcW w:w="0" w:type="dxa"/>
            <w:tcBorders>
              <w:top w:val="single" w:sz="4" w:space="0" w:color="E7E6E6" w:themeColor="background2"/>
              <w:right w:val="single" w:sz="4" w:space="0" w:color="000000" w:themeColor="text1"/>
            </w:tcBorders>
            <w:shd w:val="clear" w:color="auto" w:fill="auto"/>
            <w:noWrap/>
            <w:hideMark/>
          </w:tcPr>
          <w:p w14:paraId="5F6A12E8"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4 (17%)</w:t>
            </w:r>
          </w:p>
        </w:tc>
        <w:tc>
          <w:tcPr>
            <w:tcW w:w="0" w:type="dxa"/>
            <w:vMerge w:val="restart"/>
            <w:tcBorders>
              <w:top w:val="single" w:sz="4" w:space="0" w:color="E7E6E6" w:themeColor="background2"/>
              <w:left w:val="single" w:sz="4" w:space="0" w:color="000000" w:themeColor="text1"/>
            </w:tcBorders>
            <w:shd w:val="clear" w:color="auto" w:fill="auto"/>
            <w:noWrap/>
            <w:hideMark/>
          </w:tcPr>
          <w:p w14:paraId="03643490"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0.46</w:t>
            </w:r>
          </w:p>
        </w:tc>
        <w:tc>
          <w:tcPr>
            <w:tcW w:w="0" w:type="dxa"/>
            <w:vMerge w:val="restart"/>
            <w:tcBorders>
              <w:top w:val="single" w:sz="4" w:space="0" w:color="E7E6E6" w:themeColor="background2"/>
            </w:tcBorders>
            <w:shd w:val="clear" w:color="auto" w:fill="auto"/>
            <w:noWrap/>
            <w:hideMark/>
          </w:tcPr>
          <w:p w14:paraId="36412977"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0.67</w:t>
            </w:r>
          </w:p>
        </w:tc>
        <w:tc>
          <w:tcPr>
            <w:tcW w:w="0" w:type="dxa"/>
            <w:vMerge w:val="restart"/>
            <w:tcBorders>
              <w:top w:val="single" w:sz="4" w:space="0" w:color="E7E6E6" w:themeColor="background2"/>
            </w:tcBorders>
            <w:shd w:val="clear" w:color="auto" w:fill="auto"/>
            <w:noWrap/>
            <w:hideMark/>
          </w:tcPr>
          <w:p w14:paraId="7CE09A0F"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0.27</w:t>
            </w:r>
          </w:p>
        </w:tc>
      </w:tr>
      <w:tr w:rsidR="00082B88" w:rsidRPr="00EE3104" w14:paraId="47931728"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8E93068"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2</w:t>
            </w:r>
          </w:p>
        </w:tc>
        <w:tc>
          <w:tcPr>
            <w:tcW w:w="0" w:type="dxa"/>
            <w:shd w:val="clear" w:color="auto" w:fill="auto"/>
            <w:noWrap/>
            <w:hideMark/>
          </w:tcPr>
          <w:p w14:paraId="24F2FFEB"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17 (45%)</w:t>
            </w:r>
          </w:p>
        </w:tc>
        <w:tc>
          <w:tcPr>
            <w:tcW w:w="0" w:type="dxa"/>
            <w:shd w:val="clear" w:color="auto" w:fill="auto"/>
            <w:noWrap/>
            <w:hideMark/>
          </w:tcPr>
          <w:p w14:paraId="195090D9"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9 (39%)</w:t>
            </w:r>
          </w:p>
        </w:tc>
        <w:tc>
          <w:tcPr>
            <w:tcW w:w="0" w:type="dxa"/>
            <w:tcBorders>
              <w:right w:val="single" w:sz="4" w:space="0" w:color="000000" w:themeColor="text1"/>
            </w:tcBorders>
            <w:shd w:val="clear" w:color="auto" w:fill="auto"/>
            <w:noWrap/>
            <w:hideMark/>
          </w:tcPr>
          <w:p w14:paraId="42D18A55"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12 (52%)</w:t>
            </w:r>
          </w:p>
        </w:tc>
        <w:tc>
          <w:tcPr>
            <w:tcW w:w="0" w:type="dxa"/>
            <w:vMerge/>
            <w:tcBorders>
              <w:left w:val="single" w:sz="4" w:space="0" w:color="000000" w:themeColor="text1"/>
            </w:tcBorders>
            <w:shd w:val="clear" w:color="auto" w:fill="auto"/>
            <w:hideMark/>
          </w:tcPr>
          <w:p w14:paraId="7BB4ACE0"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5D5910F3"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3CEC129E"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EE3104" w14:paraId="6DF3FDD0"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0EC389D"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3</w:t>
            </w:r>
          </w:p>
        </w:tc>
        <w:tc>
          <w:tcPr>
            <w:tcW w:w="0" w:type="dxa"/>
            <w:shd w:val="clear" w:color="auto" w:fill="auto"/>
            <w:noWrap/>
            <w:hideMark/>
          </w:tcPr>
          <w:p w14:paraId="3144CC22"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8 (21%)</w:t>
            </w:r>
          </w:p>
        </w:tc>
        <w:tc>
          <w:tcPr>
            <w:tcW w:w="0" w:type="dxa"/>
            <w:shd w:val="clear" w:color="auto" w:fill="auto"/>
            <w:noWrap/>
            <w:hideMark/>
          </w:tcPr>
          <w:p w14:paraId="3757F9D0"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11 (35%)</w:t>
            </w:r>
          </w:p>
        </w:tc>
        <w:tc>
          <w:tcPr>
            <w:tcW w:w="0" w:type="dxa"/>
            <w:tcBorders>
              <w:right w:val="single" w:sz="4" w:space="0" w:color="000000" w:themeColor="text1"/>
            </w:tcBorders>
            <w:shd w:val="clear" w:color="auto" w:fill="auto"/>
            <w:noWrap/>
            <w:hideMark/>
          </w:tcPr>
          <w:p w14:paraId="451762A6"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6 (26%)</w:t>
            </w:r>
          </w:p>
        </w:tc>
        <w:tc>
          <w:tcPr>
            <w:tcW w:w="0" w:type="dxa"/>
            <w:vMerge/>
            <w:tcBorders>
              <w:left w:val="single" w:sz="4" w:space="0" w:color="000000" w:themeColor="text1"/>
            </w:tcBorders>
            <w:shd w:val="clear" w:color="auto" w:fill="auto"/>
            <w:hideMark/>
          </w:tcPr>
          <w:p w14:paraId="2D305C16" w14:textId="77777777" w:rsidR="00082B88" w:rsidRPr="00EE3104"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33499368" w14:textId="77777777" w:rsidR="00082B88" w:rsidRPr="00EE3104"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28A8C756" w14:textId="77777777" w:rsidR="00082B88" w:rsidRPr="00EE3104"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82B88" w:rsidRPr="00EE3104" w14:paraId="23900B23"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E7E6E6" w:themeColor="background2"/>
            </w:tcBorders>
            <w:shd w:val="clear" w:color="auto" w:fill="auto"/>
            <w:noWrap/>
            <w:hideMark/>
          </w:tcPr>
          <w:p w14:paraId="445D1105"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4</w:t>
            </w:r>
          </w:p>
        </w:tc>
        <w:tc>
          <w:tcPr>
            <w:tcW w:w="0" w:type="dxa"/>
            <w:tcBorders>
              <w:bottom w:val="single" w:sz="4" w:space="0" w:color="E7E6E6" w:themeColor="background2"/>
            </w:tcBorders>
            <w:shd w:val="clear" w:color="auto" w:fill="auto"/>
            <w:noWrap/>
            <w:hideMark/>
          </w:tcPr>
          <w:p w14:paraId="4162BB6B"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5 (13%)</w:t>
            </w:r>
          </w:p>
        </w:tc>
        <w:tc>
          <w:tcPr>
            <w:tcW w:w="0" w:type="dxa"/>
            <w:tcBorders>
              <w:bottom w:val="single" w:sz="4" w:space="0" w:color="E7E6E6" w:themeColor="background2"/>
            </w:tcBorders>
            <w:shd w:val="clear" w:color="auto" w:fill="auto"/>
            <w:noWrap/>
            <w:hideMark/>
          </w:tcPr>
          <w:p w14:paraId="03BCC01B"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5 (16%)</w:t>
            </w:r>
          </w:p>
        </w:tc>
        <w:tc>
          <w:tcPr>
            <w:tcW w:w="0" w:type="dxa"/>
            <w:tcBorders>
              <w:bottom w:val="single" w:sz="4" w:space="0" w:color="E7E6E6" w:themeColor="background2"/>
              <w:right w:val="single" w:sz="4" w:space="0" w:color="000000" w:themeColor="text1"/>
            </w:tcBorders>
            <w:shd w:val="clear" w:color="auto" w:fill="auto"/>
            <w:noWrap/>
            <w:hideMark/>
          </w:tcPr>
          <w:p w14:paraId="7B22832D"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 (4%)</w:t>
            </w:r>
          </w:p>
        </w:tc>
        <w:tc>
          <w:tcPr>
            <w:tcW w:w="0" w:type="dxa"/>
            <w:vMerge/>
            <w:tcBorders>
              <w:left w:val="single" w:sz="4" w:space="0" w:color="000000" w:themeColor="text1"/>
              <w:bottom w:val="single" w:sz="4" w:space="0" w:color="E7E6E6" w:themeColor="background2"/>
            </w:tcBorders>
            <w:shd w:val="clear" w:color="auto" w:fill="auto"/>
            <w:hideMark/>
          </w:tcPr>
          <w:p w14:paraId="760F5E77"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tcBorders>
              <w:bottom w:val="single" w:sz="4" w:space="0" w:color="E7E6E6" w:themeColor="background2"/>
            </w:tcBorders>
            <w:shd w:val="clear" w:color="auto" w:fill="auto"/>
            <w:hideMark/>
          </w:tcPr>
          <w:p w14:paraId="46A7E4A8"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tcBorders>
              <w:bottom w:val="single" w:sz="4" w:space="0" w:color="E7E6E6" w:themeColor="background2"/>
            </w:tcBorders>
            <w:shd w:val="clear" w:color="auto" w:fill="auto"/>
            <w:hideMark/>
          </w:tcPr>
          <w:p w14:paraId="31FBCA63" w14:textId="77777777" w:rsidR="00082B88" w:rsidRPr="00EE3104"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EE3104" w14:paraId="04FDE2FA"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E7E6E6" w:themeColor="background2"/>
            </w:tcBorders>
            <w:shd w:val="clear" w:color="auto" w:fill="auto"/>
            <w:noWrap/>
            <w:hideMark/>
          </w:tcPr>
          <w:p w14:paraId="68080904"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LVEF (%)</w:t>
            </w:r>
          </w:p>
        </w:tc>
        <w:tc>
          <w:tcPr>
            <w:tcW w:w="0" w:type="dxa"/>
            <w:tcBorders>
              <w:top w:val="single" w:sz="4" w:space="0" w:color="E7E6E6" w:themeColor="background2"/>
            </w:tcBorders>
            <w:shd w:val="clear" w:color="auto" w:fill="auto"/>
            <w:noWrap/>
            <w:hideMark/>
          </w:tcPr>
          <w:p w14:paraId="174ECD5A"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58.8 ± 11.8</w:t>
            </w:r>
          </w:p>
        </w:tc>
        <w:tc>
          <w:tcPr>
            <w:tcW w:w="0" w:type="dxa"/>
            <w:tcBorders>
              <w:top w:val="single" w:sz="4" w:space="0" w:color="E7E6E6" w:themeColor="background2"/>
            </w:tcBorders>
            <w:shd w:val="clear" w:color="auto" w:fill="auto"/>
            <w:noWrap/>
            <w:hideMark/>
          </w:tcPr>
          <w:p w14:paraId="4528A294"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61.4 ± 10.2</w:t>
            </w:r>
          </w:p>
        </w:tc>
        <w:tc>
          <w:tcPr>
            <w:tcW w:w="0" w:type="dxa"/>
            <w:tcBorders>
              <w:top w:val="single" w:sz="4" w:space="0" w:color="E7E6E6" w:themeColor="background2"/>
              <w:right w:val="single" w:sz="4" w:space="0" w:color="000000" w:themeColor="text1"/>
            </w:tcBorders>
            <w:shd w:val="clear" w:color="auto" w:fill="auto"/>
            <w:noWrap/>
            <w:hideMark/>
          </w:tcPr>
          <w:p w14:paraId="42F1DA09"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59.2 ± 11.3</w:t>
            </w:r>
          </w:p>
        </w:tc>
        <w:tc>
          <w:tcPr>
            <w:tcW w:w="0" w:type="dxa"/>
            <w:tcBorders>
              <w:top w:val="single" w:sz="4" w:space="0" w:color="E7E6E6" w:themeColor="background2"/>
              <w:left w:val="single" w:sz="4" w:space="0" w:color="000000" w:themeColor="text1"/>
            </w:tcBorders>
            <w:shd w:val="clear" w:color="auto" w:fill="auto"/>
            <w:noWrap/>
            <w:hideMark/>
          </w:tcPr>
          <w:p w14:paraId="5346760B"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0.32</w:t>
            </w:r>
          </w:p>
        </w:tc>
        <w:tc>
          <w:tcPr>
            <w:tcW w:w="0" w:type="dxa"/>
            <w:tcBorders>
              <w:top w:val="single" w:sz="4" w:space="0" w:color="E7E6E6" w:themeColor="background2"/>
            </w:tcBorders>
            <w:shd w:val="clear" w:color="auto" w:fill="auto"/>
            <w:noWrap/>
            <w:hideMark/>
          </w:tcPr>
          <w:p w14:paraId="512B579E"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0.88</w:t>
            </w:r>
          </w:p>
        </w:tc>
        <w:tc>
          <w:tcPr>
            <w:tcW w:w="0" w:type="dxa"/>
            <w:tcBorders>
              <w:top w:val="single" w:sz="4" w:space="0" w:color="E7E6E6" w:themeColor="background2"/>
            </w:tcBorders>
            <w:shd w:val="clear" w:color="auto" w:fill="auto"/>
            <w:noWrap/>
            <w:hideMark/>
          </w:tcPr>
          <w:p w14:paraId="06CD1727"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0.45</w:t>
            </w:r>
          </w:p>
        </w:tc>
      </w:tr>
      <w:tr w:rsidR="00082B88" w:rsidRPr="00EE3104" w14:paraId="5381AE81"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AF93FF4"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LVEDP (mmHg)</w:t>
            </w:r>
          </w:p>
        </w:tc>
        <w:tc>
          <w:tcPr>
            <w:tcW w:w="0" w:type="dxa"/>
            <w:shd w:val="clear" w:color="auto" w:fill="auto"/>
            <w:noWrap/>
            <w:hideMark/>
          </w:tcPr>
          <w:p w14:paraId="671730C8"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17.0 ± 6.7</w:t>
            </w:r>
          </w:p>
        </w:tc>
        <w:tc>
          <w:tcPr>
            <w:tcW w:w="0" w:type="dxa"/>
            <w:shd w:val="clear" w:color="auto" w:fill="auto"/>
            <w:noWrap/>
            <w:hideMark/>
          </w:tcPr>
          <w:p w14:paraId="7FB74AE2"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17.6 ± 7.0</w:t>
            </w:r>
          </w:p>
        </w:tc>
        <w:tc>
          <w:tcPr>
            <w:tcW w:w="0" w:type="dxa"/>
            <w:tcBorders>
              <w:right w:val="single" w:sz="4" w:space="0" w:color="000000" w:themeColor="text1"/>
            </w:tcBorders>
            <w:shd w:val="clear" w:color="auto" w:fill="auto"/>
            <w:noWrap/>
            <w:hideMark/>
          </w:tcPr>
          <w:p w14:paraId="35C0C553"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20.5 ± 5.3</w:t>
            </w:r>
          </w:p>
        </w:tc>
        <w:tc>
          <w:tcPr>
            <w:tcW w:w="0" w:type="dxa"/>
            <w:tcBorders>
              <w:left w:val="single" w:sz="4" w:space="0" w:color="000000" w:themeColor="text1"/>
            </w:tcBorders>
            <w:shd w:val="clear" w:color="auto" w:fill="auto"/>
            <w:noWrap/>
            <w:hideMark/>
          </w:tcPr>
          <w:p w14:paraId="3F5ED97E"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0.72</w:t>
            </w:r>
          </w:p>
        </w:tc>
        <w:tc>
          <w:tcPr>
            <w:tcW w:w="0" w:type="dxa"/>
            <w:shd w:val="clear" w:color="auto" w:fill="auto"/>
            <w:noWrap/>
            <w:hideMark/>
          </w:tcPr>
          <w:p w14:paraId="34CA9688"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0.056</w:t>
            </w:r>
          </w:p>
        </w:tc>
        <w:tc>
          <w:tcPr>
            <w:tcW w:w="0" w:type="dxa"/>
            <w:shd w:val="clear" w:color="auto" w:fill="auto"/>
            <w:noWrap/>
            <w:hideMark/>
          </w:tcPr>
          <w:p w14:paraId="5AFDBE7D"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0.13</w:t>
            </w:r>
          </w:p>
        </w:tc>
      </w:tr>
      <w:tr w:rsidR="00082B88" w:rsidRPr="00EE3104" w14:paraId="7C0E19B7"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11076B0"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Hemoglobin (g/L)</w:t>
            </w:r>
          </w:p>
        </w:tc>
        <w:tc>
          <w:tcPr>
            <w:tcW w:w="0" w:type="dxa"/>
            <w:shd w:val="clear" w:color="auto" w:fill="auto"/>
            <w:noWrap/>
            <w:hideMark/>
          </w:tcPr>
          <w:p w14:paraId="5FA60006"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137.3 ± 9.1</w:t>
            </w:r>
          </w:p>
        </w:tc>
        <w:tc>
          <w:tcPr>
            <w:tcW w:w="0" w:type="dxa"/>
            <w:shd w:val="clear" w:color="auto" w:fill="auto"/>
            <w:noWrap/>
            <w:hideMark/>
          </w:tcPr>
          <w:p w14:paraId="7E5BC7F5"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135.3 ± 18.6</w:t>
            </w:r>
          </w:p>
        </w:tc>
        <w:tc>
          <w:tcPr>
            <w:tcW w:w="0" w:type="dxa"/>
            <w:tcBorders>
              <w:right w:val="single" w:sz="4" w:space="0" w:color="000000" w:themeColor="text1"/>
            </w:tcBorders>
            <w:shd w:val="clear" w:color="auto" w:fill="auto"/>
            <w:noWrap/>
            <w:hideMark/>
          </w:tcPr>
          <w:p w14:paraId="221303C8"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129.6 ± 15.0</w:t>
            </w:r>
          </w:p>
        </w:tc>
        <w:tc>
          <w:tcPr>
            <w:tcW w:w="0" w:type="dxa"/>
            <w:tcBorders>
              <w:left w:val="single" w:sz="4" w:space="0" w:color="000000" w:themeColor="text1"/>
            </w:tcBorders>
            <w:shd w:val="clear" w:color="auto" w:fill="auto"/>
            <w:noWrap/>
            <w:hideMark/>
          </w:tcPr>
          <w:p w14:paraId="4E84DA36"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0.56</w:t>
            </w:r>
          </w:p>
        </w:tc>
        <w:tc>
          <w:tcPr>
            <w:tcW w:w="0" w:type="dxa"/>
            <w:shd w:val="clear" w:color="auto" w:fill="auto"/>
            <w:noWrap/>
            <w:hideMark/>
          </w:tcPr>
          <w:p w14:paraId="59B41931"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E3104">
              <w:rPr>
                <w:rFonts w:ascii="Times New Roman" w:eastAsia="Times New Roman" w:hAnsi="Times New Roman" w:cs="Times New Roman"/>
                <w:b/>
                <w:bCs/>
                <w:color w:val="000000"/>
              </w:rPr>
              <w:t>0.017</w:t>
            </w:r>
          </w:p>
        </w:tc>
        <w:tc>
          <w:tcPr>
            <w:tcW w:w="0" w:type="dxa"/>
            <w:shd w:val="clear" w:color="auto" w:fill="auto"/>
            <w:noWrap/>
            <w:hideMark/>
          </w:tcPr>
          <w:p w14:paraId="6D3742E4"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0.24</w:t>
            </w:r>
          </w:p>
        </w:tc>
      </w:tr>
      <w:tr w:rsidR="00082B88" w:rsidRPr="00EE3104" w14:paraId="66F42A2C"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3FD691B"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Hematocrit (L/L)</w:t>
            </w:r>
          </w:p>
        </w:tc>
        <w:tc>
          <w:tcPr>
            <w:tcW w:w="0" w:type="dxa"/>
            <w:shd w:val="clear" w:color="auto" w:fill="auto"/>
            <w:noWrap/>
            <w:hideMark/>
          </w:tcPr>
          <w:p w14:paraId="6BB612BD"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0.40 ± 0.03</w:t>
            </w:r>
          </w:p>
        </w:tc>
        <w:tc>
          <w:tcPr>
            <w:tcW w:w="0" w:type="dxa"/>
            <w:shd w:val="clear" w:color="auto" w:fill="auto"/>
            <w:noWrap/>
            <w:hideMark/>
          </w:tcPr>
          <w:p w14:paraId="42F9C602"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0.40 ± 0.05</w:t>
            </w:r>
          </w:p>
        </w:tc>
        <w:tc>
          <w:tcPr>
            <w:tcW w:w="0" w:type="dxa"/>
            <w:tcBorders>
              <w:right w:val="single" w:sz="4" w:space="0" w:color="000000" w:themeColor="text1"/>
            </w:tcBorders>
            <w:shd w:val="clear" w:color="auto" w:fill="auto"/>
            <w:noWrap/>
            <w:hideMark/>
          </w:tcPr>
          <w:p w14:paraId="032E238E"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0.39 ± 0.04</w:t>
            </w:r>
          </w:p>
        </w:tc>
        <w:tc>
          <w:tcPr>
            <w:tcW w:w="0" w:type="dxa"/>
            <w:tcBorders>
              <w:left w:val="single" w:sz="4" w:space="0" w:color="000000" w:themeColor="text1"/>
            </w:tcBorders>
            <w:shd w:val="clear" w:color="auto" w:fill="auto"/>
            <w:noWrap/>
            <w:hideMark/>
          </w:tcPr>
          <w:p w14:paraId="1C16B67C"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0.77</w:t>
            </w:r>
          </w:p>
        </w:tc>
        <w:tc>
          <w:tcPr>
            <w:tcW w:w="0" w:type="dxa"/>
            <w:shd w:val="clear" w:color="auto" w:fill="auto"/>
            <w:noWrap/>
            <w:hideMark/>
          </w:tcPr>
          <w:p w14:paraId="2E6379DC"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0.08</w:t>
            </w:r>
          </w:p>
        </w:tc>
        <w:tc>
          <w:tcPr>
            <w:tcW w:w="0" w:type="dxa"/>
            <w:shd w:val="clear" w:color="auto" w:fill="auto"/>
            <w:noWrap/>
            <w:hideMark/>
          </w:tcPr>
          <w:p w14:paraId="3946A9FD"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0.32</w:t>
            </w:r>
          </w:p>
        </w:tc>
      </w:tr>
      <w:tr w:rsidR="00C7719F" w:rsidRPr="00EE3104" w14:paraId="5B930FA3"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71D5AFAB" w14:textId="2479B846" w:rsidR="00C7719F" w:rsidRPr="00C7719F" w:rsidRDefault="00C7719F" w:rsidP="00C7719F">
            <w:pPr>
              <w:widowControl w:val="0"/>
              <w:rPr>
                <w:rFonts w:ascii="Times New Roman" w:eastAsia="Times New Roman" w:hAnsi="Times New Roman" w:cs="Times New Roman"/>
                <w:b w:val="0"/>
                <w:bCs w:val="0"/>
                <w:caps w:val="0"/>
                <w:color w:val="000000"/>
              </w:rPr>
            </w:pPr>
            <w:r w:rsidRPr="00C7719F">
              <w:rPr>
                <w:rFonts w:ascii="Times New Roman" w:eastAsia="Times New Roman" w:hAnsi="Times New Roman" w:cs="Times New Roman"/>
                <w:b w:val="0"/>
                <w:bCs w:val="0"/>
                <w:color w:val="000000"/>
              </w:rPr>
              <w:t>MCV</w:t>
            </w:r>
            <w:r>
              <w:rPr>
                <w:rFonts w:ascii="Times New Roman" w:eastAsia="Times New Roman" w:hAnsi="Times New Roman" w:cs="Times New Roman"/>
                <w:b w:val="0"/>
                <w:bCs w:val="0"/>
                <w:color w:val="000000"/>
              </w:rPr>
              <w:t xml:space="preserve"> (</w:t>
            </w:r>
            <w:proofErr w:type="spellStart"/>
            <w:r>
              <w:rPr>
                <w:rFonts w:ascii="Times New Roman" w:eastAsia="Times New Roman" w:hAnsi="Times New Roman" w:cs="Times New Roman"/>
                <w:b w:val="0"/>
                <w:bCs w:val="0"/>
                <w:caps w:val="0"/>
                <w:color w:val="000000"/>
              </w:rPr>
              <w:t>fL</w:t>
            </w:r>
            <w:proofErr w:type="spellEnd"/>
            <w:r>
              <w:rPr>
                <w:rFonts w:ascii="Times New Roman" w:eastAsia="Times New Roman" w:hAnsi="Times New Roman" w:cs="Times New Roman"/>
                <w:b w:val="0"/>
                <w:bCs w:val="0"/>
                <w:caps w:val="0"/>
                <w:color w:val="000000"/>
              </w:rPr>
              <w:t>)</w:t>
            </w:r>
          </w:p>
        </w:tc>
        <w:tc>
          <w:tcPr>
            <w:tcW w:w="0" w:type="dxa"/>
            <w:shd w:val="clear" w:color="auto" w:fill="auto"/>
            <w:noWrap/>
            <w:vAlign w:val="bottom"/>
          </w:tcPr>
          <w:p w14:paraId="2DC11E1F" w14:textId="7D58AA57"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90.4 ± 3.7</w:t>
            </w:r>
          </w:p>
        </w:tc>
        <w:tc>
          <w:tcPr>
            <w:tcW w:w="0" w:type="dxa"/>
            <w:shd w:val="clear" w:color="auto" w:fill="auto"/>
            <w:noWrap/>
            <w:vAlign w:val="bottom"/>
          </w:tcPr>
          <w:p w14:paraId="64AD4D6C" w14:textId="4D8BC92F"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90.2 ± 4.4</w:t>
            </w:r>
          </w:p>
        </w:tc>
        <w:tc>
          <w:tcPr>
            <w:tcW w:w="0" w:type="dxa"/>
            <w:tcBorders>
              <w:right w:val="single" w:sz="4" w:space="0" w:color="000000" w:themeColor="text1"/>
            </w:tcBorders>
            <w:shd w:val="clear" w:color="auto" w:fill="auto"/>
            <w:noWrap/>
            <w:vAlign w:val="bottom"/>
          </w:tcPr>
          <w:p w14:paraId="678010FB" w14:textId="06B1FA67"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89.5 ± 5.0</w:t>
            </w:r>
          </w:p>
        </w:tc>
        <w:tc>
          <w:tcPr>
            <w:tcW w:w="0" w:type="dxa"/>
            <w:tcBorders>
              <w:left w:val="single" w:sz="4" w:space="0" w:color="000000" w:themeColor="text1"/>
            </w:tcBorders>
            <w:shd w:val="clear" w:color="auto" w:fill="auto"/>
            <w:noWrap/>
            <w:vAlign w:val="center"/>
          </w:tcPr>
          <w:p w14:paraId="37186AD7" w14:textId="74DFEB3A"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0.81</w:t>
            </w:r>
          </w:p>
        </w:tc>
        <w:tc>
          <w:tcPr>
            <w:tcW w:w="0" w:type="dxa"/>
            <w:shd w:val="clear" w:color="auto" w:fill="auto"/>
            <w:noWrap/>
            <w:vAlign w:val="center"/>
          </w:tcPr>
          <w:p w14:paraId="3EC78509" w14:textId="4D4FF78C"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0.44</w:t>
            </w:r>
          </w:p>
        </w:tc>
        <w:tc>
          <w:tcPr>
            <w:tcW w:w="0" w:type="dxa"/>
            <w:shd w:val="clear" w:color="auto" w:fill="auto"/>
            <w:noWrap/>
            <w:vAlign w:val="center"/>
          </w:tcPr>
          <w:p w14:paraId="07477653" w14:textId="0FD889DB"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0.63</w:t>
            </w:r>
          </w:p>
        </w:tc>
      </w:tr>
      <w:tr w:rsidR="00082B88" w:rsidRPr="00EE3104" w14:paraId="703813BC"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002BCF7"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HbA1c (%)</w:t>
            </w:r>
          </w:p>
        </w:tc>
        <w:tc>
          <w:tcPr>
            <w:tcW w:w="0" w:type="dxa"/>
            <w:shd w:val="clear" w:color="auto" w:fill="auto"/>
            <w:noWrap/>
            <w:hideMark/>
          </w:tcPr>
          <w:p w14:paraId="4418278C"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6.2 ± 1.2</w:t>
            </w:r>
          </w:p>
        </w:tc>
        <w:tc>
          <w:tcPr>
            <w:tcW w:w="0" w:type="dxa"/>
            <w:shd w:val="clear" w:color="auto" w:fill="auto"/>
            <w:noWrap/>
            <w:hideMark/>
          </w:tcPr>
          <w:p w14:paraId="6DB1FB33"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5.9 ± 0.8</w:t>
            </w:r>
          </w:p>
        </w:tc>
        <w:tc>
          <w:tcPr>
            <w:tcW w:w="0" w:type="dxa"/>
            <w:tcBorders>
              <w:right w:val="single" w:sz="4" w:space="0" w:color="000000" w:themeColor="text1"/>
            </w:tcBorders>
            <w:shd w:val="clear" w:color="auto" w:fill="auto"/>
            <w:noWrap/>
            <w:hideMark/>
          </w:tcPr>
          <w:p w14:paraId="5FFECF75"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5.9 ± 0.7</w:t>
            </w:r>
          </w:p>
        </w:tc>
        <w:tc>
          <w:tcPr>
            <w:tcW w:w="0" w:type="dxa"/>
            <w:tcBorders>
              <w:left w:val="single" w:sz="4" w:space="0" w:color="000000" w:themeColor="text1"/>
            </w:tcBorders>
            <w:shd w:val="clear" w:color="auto" w:fill="auto"/>
            <w:noWrap/>
            <w:hideMark/>
          </w:tcPr>
          <w:p w14:paraId="4D69A620"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0.25</w:t>
            </w:r>
          </w:p>
        </w:tc>
        <w:tc>
          <w:tcPr>
            <w:tcW w:w="0" w:type="dxa"/>
            <w:shd w:val="clear" w:color="auto" w:fill="auto"/>
            <w:noWrap/>
            <w:hideMark/>
          </w:tcPr>
          <w:p w14:paraId="691705AB"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0.31</w:t>
            </w:r>
          </w:p>
        </w:tc>
        <w:tc>
          <w:tcPr>
            <w:tcW w:w="0" w:type="dxa"/>
            <w:shd w:val="clear" w:color="auto" w:fill="auto"/>
            <w:noWrap/>
            <w:hideMark/>
          </w:tcPr>
          <w:p w14:paraId="33416E7A"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0.92</w:t>
            </w:r>
          </w:p>
        </w:tc>
      </w:tr>
      <w:tr w:rsidR="00082B88" w:rsidRPr="00EE3104" w14:paraId="13EDA87F"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25A1633"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Cholesterol(mmol/L)</w:t>
            </w:r>
          </w:p>
        </w:tc>
        <w:tc>
          <w:tcPr>
            <w:tcW w:w="0" w:type="dxa"/>
            <w:shd w:val="clear" w:color="auto" w:fill="auto"/>
            <w:noWrap/>
            <w:hideMark/>
          </w:tcPr>
          <w:p w14:paraId="45126297"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4.2 ± 1.3</w:t>
            </w:r>
          </w:p>
        </w:tc>
        <w:tc>
          <w:tcPr>
            <w:tcW w:w="0" w:type="dxa"/>
            <w:shd w:val="clear" w:color="auto" w:fill="auto"/>
            <w:noWrap/>
            <w:hideMark/>
          </w:tcPr>
          <w:p w14:paraId="6D5D204E"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3.7 ± 1.1</w:t>
            </w:r>
          </w:p>
        </w:tc>
        <w:tc>
          <w:tcPr>
            <w:tcW w:w="0" w:type="dxa"/>
            <w:tcBorders>
              <w:right w:val="single" w:sz="4" w:space="0" w:color="000000" w:themeColor="text1"/>
            </w:tcBorders>
            <w:shd w:val="clear" w:color="auto" w:fill="auto"/>
            <w:noWrap/>
            <w:hideMark/>
          </w:tcPr>
          <w:p w14:paraId="28AD4E4B"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4.4 ± 1.0</w:t>
            </w:r>
          </w:p>
        </w:tc>
        <w:tc>
          <w:tcPr>
            <w:tcW w:w="0" w:type="dxa"/>
            <w:tcBorders>
              <w:left w:val="single" w:sz="4" w:space="0" w:color="000000" w:themeColor="text1"/>
            </w:tcBorders>
            <w:shd w:val="clear" w:color="auto" w:fill="auto"/>
            <w:noWrap/>
            <w:hideMark/>
          </w:tcPr>
          <w:p w14:paraId="1BA153C3"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0.06</w:t>
            </w:r>
          </w:p>
        </w:tc>
        <w:tc>
          <w:tcPr>
            <w:tcW w:w="0" w:type="dxa"/>
            <w:shd w:val="clear" w:color="auto" w:fill="auto"/>
            <w:noWrap/>
            <w:hideMark/>
          </w:tcPr>
          <w:p w14:paraId="17172261"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0.59</w:t>
            </w:r>
          </w:p>
        </w:tc>
        <w:tc>
          <w:tcPr>
            <w:tcW w:w="0" w:type="dxa"/>
            <w:shd w:val="clear" w:color="auto" w:fill="auto"/>
            <w:noWrap/>
            <w:hideMark/>
          </w:tcPr>
          <w:p w14:paraId="6D8EA21A"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E3104">
              <w:rPr>
                <w:rFonts w:ascii="Times New Roman" w:eastAsia="Times New Roman" w:hAnsi="Times New Roman" w:cs="Times New Roman"/>
                <w:b/>
                <w:bCs/>
                <w:color w:val="000000"/>
              </w:rPr>
              <w:t>0.019</w:t>
            </w:r>
          </w:p>
        </w:tc>
      </w:tr>
      <w:tr w:rsidR="00082B88" w:rsidRPr="00EE3104" w14:paraId="67419FE6"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F65DD17"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HDL (mmol/L)</w:t>
            </w:r>
          </w:p>
        </w:tc>
        <w:tc>
          <w:tcPr>
            <w:tcW w:w="0" w:type="dxa"/>
            <w:shd w:val="clear" w:color="auto" w:fill="auto"/>
            <w:noWrap/>
            <w:hideMark/>
          </w:tcPr>
          <w:p w14:paraId="21DF83BD"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1.2 ± 0.4</w:t>
            </w:r>
          </w:p>
        </w:tc>
        <w:tc>
          <w:tcPr>
            <w:tcW w:w="0" w:type="dxa"/>
            <w:shd w:val="clear" w:color="auto" w:fill="auto"/>
            <w:noWrap/>
            <w:hideMark/>
          </w:tcPr>
          <w:p w14:paraId="16CDAEF9"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1.2 ± 0.4</w:t>
            </w:r>
          </w:p>
        </w:tc>
        <w:tc>
          <w:tcPr>
            <w:tcW w:w="0" w:type="dxa"/>
            <w:tcBorders>
              <w:right w:val="single" w:sz="4" w:space="0" w:color="000000" w:themeColor="text1"/>
            </w:tcBorders>
            <w:shd w:val="clear" w:color="auto" w:fill="auto"/>
            <w:noWrap/>
            <w:hideMark/>
          </w:tcPr>
          <w:p w14:paraId="6BBE3A9B"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1.3 ± 0.3</w:t>
            </w:r>
          </w:p>
        </w:tc>
        <w:tc>
          <w:tcPr>
            <w:tcW w:w="0" w:type="dxa"/>
            <w:tcBorders>
              <w:left w:val="single" w:sz="4" w:space="0" w:color="000000" w:themeColor="text1"/>
            </w:tcBorders>
            <w:shd w:val="clear" w:color="auto" w:fill="auto"/>
            <w:noWrap/>
            <w:hideMark/>
          </w:tcPr>
          <w:p w14:paraId="7BDB3654"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0.79</w:t>
            </w:r>
          </w:p>
        </w:tc>
        <w:tc>
          <w:tcPr>
            <w:tcW w:w="0" w:type="dxa"/>
            <w:shd w:val="clear" w:color="auto" w:fill="auto"/>
            <w:noWrap/>
            <w:hideMark/>
          </w:tcPr>
          <w:p w14:paraId="23C0359E"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0.11</w:t>
            </w:r>
          </w:p>
        </w:tc>
        <w:tc>
          <w:tcPr>
            <w:tcW w:w="0" w:type="dxa"/>
            <w:shd w:val="clear" w:color="auto" w:fill="auto"/>
            <w:noWrap/>
            <w:hideMark/>
          </w:tcPr>
          <w:p w14:paraId="1FD5C70A"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0.09</w:t>
            </w:r>
          </w:p>
        </w:tc>
      </w:tr>
      <w:tr w:rsidR="00082B88" w:rsidRPr="00EE3104" w14:paraId="48078ADB"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5BA02F84"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LDL (mmol/L)</w:t>
            </w:r>
          </w:p>
        </w:tc>
        <w:tc>
          <w:tcPr>
            <w:tcW w:w="0" w:type="dxa"/>
            <w:shd w:val="clear" w:color="auto" w:fill="auto"/>
            <w:noWrap/>
            <w:hideMark/>
          </w:tcPr>
          <w:p w14:paraId="2B4BC98D"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2.2 ± 0.9</w:t>
            </w:r>
          </w:p>
        </w:tc>
        <w:tc>
          <w:tcPr>
            <w:tcW w:w="0" w:type="dxa"/>
            <w:shd w:val="clear" w:color="auto" w:fill="auto"/>
            <w:noWrap/>
            <w:hideMark/>
          </w:tcPr>
          <w:p w14:paraId="157FDD99"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1.8 ± 0.9</w:t>
            </w:r>
          </w:p>
        </w:tc>
        <w:tc>
          <w:tcPr>
            <w:tcW w:w="0" w:type="dxa"/>
            <w:tcBorders>
              <w:right w:val="single" w:sz="4" w:space="0" w:color="000000" w:themeColor="text1"/>
            </w:tcBorders>
            <w:shd w:val="clear" w:color="auto" w:fill="auto"/>
            <w:noWrap/>
            <w:hideMark/>
          </w:tcPr>
          <w:p w14:paraId="6564F2F9"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2.4 ± 0.9</w:t>
            </w:r>
          </w:p>
        </w:tc>
        <w:tc>
          <w:tcPr>
            <w:tcW w:w="0" w:type="dxa"/>
            <w:tcBorders>
              <w:left w:val="single" w:sz="4" w:space="0" w:color="000000" w:themeColor="text1"/>
            </w:tcBorders>
            <w:shd w:val="clear" w:color="auto" w:fill="auto"/>
            <w:noWrap/>
            <w:hideMark/>
          </w:tcPr>
          <w:p w14:paraId="6CCA23BB"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0.10</w:t>
            </w:r>
          </w:p>
        </w:tc>
        <w:tc>
          <w:tcPr>
            <w:tcW w:w="0" w:type="dxa"/>
            <w:shd w:val="clear" w:color="auto" w:fill="auto"/>
            <w:noWrap/>
            <w:hideMark/>
          </w:tcPr>
          <w:p w14:paraId="21C99EA4"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0.33</w:t>
            </w:r>
          </w:p>
        </w:tc>
        <w:tc>
          <w:tcPr>
            <w:tcW w:w="0" w:type="dxa"/>
            <w:shd w:val="clear" w:color="auto" w:fill="auto"/>
            <w:noWrap/>
            <w:hideMark/>
          </w:tcPr>
          <w:p w14:paraId="4ED7CE06"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E3104">
              <w:rPr>
                <w:rFonts w:ascii="Times New Roman" w:eastAsia="Times New Roman" w:hAnsi="Times New Roman" w:cs="Times New Roman"/>
                <w:b/>
                <w:bCs/>
                <w:color w:val="000000"/>
              </w:rPr>
              <w:t>0.018</w:t>
            </w:r>
          </w:p>
        </w:tc>
      </w:tr>
      <w:tr w:rsidR="00082B88" w:rsidRPr="00EE3104" w14:paraId="360F95B1"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6466C2C2" w14:textId="77777777" w:rsidR="00082B88" w:rsidRPr="00EE3104" w:rsidRDefault="00082B88" w:rsidP="00E84873">
            <w:pPr>
              <w:widowControl w:val="0"/>
              <w:jc w:val="center"/>
              <w:rPr>
                <w:rFonts w:ascii="Times New Roman" w:eastAsia="Times New Roman" w:hAnsi="Times New Roman" w:cs="Times New Roman"/>
                <w:b w:val="0"/>
                <w:bCs w:val="0"/>
                <w:caps w:val="0"/>
                <w:color w:val="000000"/>
              </w:rPr>
            </w:pPr>
            <w:r>
              <w:rPr>
                <w:rFonts w:ascii="Times New Roman" w:eastAsia="Times New Roman" w:hAnsi="Times New Roman" w:cs="Times New Roman"/>
                <w:b w:val="0"/>
                <w:bCs w:val="0"/>
                <w:caps w:val="0"/>
                <w:color w:val="000000"/>
              </w:rPr>
              <w:t xml:space="preserve">   </w:t>
            </w:r>
            <w:r w:rsidRPr="00EE3104">
              <w:rPr>
                <w:rFonts w:ascii="Times New Roman" w:eastAsia="Times New Roman" w:hAnsi="Times New Roman" w:cs="Times New Roman"/>
                <w:b w:val="0"/>
                <w:bCs w:val="0"/>
                <w:caps w:val="0"/>
                <w:color w:val="000000"/>
              </w:rPr>
              <w:t>LDL/HDL</w:t>
            </w:r>
          </w:p>
        </w:tc>
        <w:tc>
          <w:tcPr>
            <w:tcW w:w="0" w:type="dxa"/>
            <w:shd w:val="clear" w:color="auto" w:fill="auto"/>
            <w:noWrap/>
            <w:hideMark/>
          </w:tcPr>
          <w:p w14:paraId="554A6617"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1.9 ± 0.8</w:t>
            </w:r>
          </w:p>
        </w:tc>
        <w:tc>
          <w:tcPr>
            <w:tcW w:w="0" w:type="dxa"/>
            <w:shd w:val="clear" w:color="auto" w:fill="auto"/>
            <w:noWrap/>
            <w:hideMark/>
          </w:tcPr>
          <w:p w14:paraId="223B637D"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1.6 ± 0.7</w:t>
            </w:r>
          </w:p>
        </w:tc>
        <w:tc>
          <w:tcPr>
            <w:tcW w:w="0" w:type="dxa"/>
            <w:tcBorders>
              <w:right w:val="single" w:sz="4" w:space="0" w:color="000000" w:themeColor="text1"/>
            </w:tcBorders>
            <w:shd w:val="clear" w:color="auto" w:fill="auto"/>
            <w:noWrap/>
            <w:hideMark/>
          </w:tcPr>
          <w:p w14:paraId="5B6471CC"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1.9 ± 0.8</w:t>
            </w:r>
          </w:p>
        </w:tc>
        <w:tc>
          <w:tcPr>
            <w:tcW w:w="0" w:type="dxa"/>
            <w:tcBorders>
              <w:left w:val="single" w:sz="4" w:space="0" w:color="000000" w:themeColor="text1"/>
            </w:tcBorders>
            <w:shd w:val="clear" w:color="auto" w:fill="auto"/>
            <w:noWrap/>
            <w:hideMark/>
          </w:tcPr>
          <w:p w14:paraId="376E9293"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0.13</w:t>
            </w:r>
          </w:p>
        </w:tc>
        <w:tc>
          <w:tcPr>
            <w:tcW w:w="0" w:type="dxa"/>
            <w:shd w:val="clear" w:color="auto" w:fill="auto"/>
            <w:noWrap/>
            <w:hideMark/>
          </w:tcPr>
          <w:p w14:paraId="27F9E7B9"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0.80</w:t>
            </w:r>
          </w:p>
        </w:tc>
        <w:tc>
          <w:tcPr>
            <w:tcW w:w="0" w:type="dxa"/>
            <w:shd w:val="clear" w:color="auto" w:fill="auto"/>
            <w:noWrap/>
            <w:hideMark/>
          </w:tcPr>
          <w:p w14:paraId="393B6146"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0.11</w:t>
            </w:r>
          </w:p>
        </w:tc>
      </w:tr>
      <w:tr w:rsidR="00082B88" w:rsidRPr="00EE3104" w14:paraId="4F742159"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EEE8A49"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Non-HDL (mmol/L)</w:t>
            </w:r>
          </w:p>
        </w:tc>
        <w:tc>
          <w:tcPr>
            <w:tcW w:w="0" w:type="dxa"/>
            <w:shd w:val="clear" w:color="auto" w:fill="auto"/>
            <w:noWrap/>
            <w:hideMark/>
          </w:tcPr>
          <w:p w14:paraId="703BC3F8"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3.0 ±1.2</w:t>
            </w:r>
          </w:p>
        </w:tc>
        <w:tc>
          <w:tcPr>
            <w:tcW w:w="0" w:type="dxa"/>
            <w:shd w:val="clear" w:color="auto" w:fill="auto"/>
            <w:noWrap/>
            <w:hideMark/>
          </w:tcPr>
          <w:p w14:paraId="3FD9FCCD"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2.5 ± 0.9</w:t>
            </w:r>
          </w:p>
        </w:tc>
        <w:tc>
          <w:tcPr>
            <w:tcW w:w="0" w:type="dxa"/>
            <w:tcBorders>
              <w:right w:val="single" w:sz="4" w:space="0" w:color="000000" w:themeColor="text1"/>
            </w:tcBorders>
            <w:shd w:val="clear" w:color="auto" w:fill="auto"/>
            <w:noWrap/>
            <w:hideMark/>
          </w:tcPr>
          <w:p w14:paraId="28C41A1E"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3.0 ± 1.0</w:t>
            </w:r>
          </w:p>
        </w:tc>
        <w:tc>
          <w:tcPr>
            <w:tcW w:w="0" w:type="dxa"/>
            <w:tcBorders>
              <w:left w:val="single" w:sz="4" w:space="0" w:color="000000" w:themeColor="text1"/>
            </w:tcBorders>
            <w:shd w:val="clear" w:color="auto" w:fill="auto"/>
            <w:noWrap/>
            <w:hideMark/>
          </w:tcPr>
          <w:p w14:paraId="062ABBFB"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E3104">
              <w:rPr>
                <w:rFonts w:ascii="Times New Roman" w:eastAsia="Times New Roman" w:hAnsi="Times New Roman" w:cs="Times New Roman"/>
                <w:b/>
                <w:bCs/>
                <w:color w:val="000000"/>
              </w:rPr>
              <w:t>0.046</w:t>
            </w:r>
          </w:p>
        </w:tc>
        <w:tc>
          <w:tcPr>
            <w:tcW w:w="0" w:type="dxa"/>
            <w:shd w:val="clear" w:color="auto" w:fill="auto"/>
            <w:noWrap/>
            <w:hideMark/>
          </w:tcPr>
          <w:p w14:paraId="307A3FCF"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0.99</w:t>
            </w:r>
          </w:p>
        </w:tc>
        <w:tc>
          <w:tcPr>
            <w:tcW w:w="0" w:type="dxa"/>
            <w:shd w:val="clear" w:color="auto" w:fill="auto"/>
            <w:noWrap/>
            <w:hideMark/>
          </w:tcPr>
          <w:p w14:paraId="5CEEC7CE"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E3104">
              <w:rPr>
                <w:rFonts w:ascii="Times New Roman" w:eastAsia="Times New Roman" w:hAnsi="Times New Roman" w:cs="Times New Roman"/>
                <w:b/>
                <w:bCs/>
                <w:color w:val="000000"/>
              </w:rPr>
              <w:t>0.045</w:t>
            </w:r>
          </w:p>
        </w:tc>
      </w:tr>
      <w:tr w:rsidR="00082B88" w:rsidRPr="00EE3104" w14:paraId="0F8057F3"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530224F" w14:textId="77777777" w:rsidR="00082B88" w:rsidRPr="00EE3104" w:rsidRDefault="00082B88" w:rsidP="00E84873">
            <w:pPr>
              <w:widowControl w:val="0"/>
              <w:rPr>
                <w:rFonts w:ascii="Times New Roman" w:eastAsia="Times New Roman" w:hAnsi="Times New Roman" w:cs="Times New Roman"/>
                <w:b w:val="0"/>
                <w:bCs w:val="0"/>
                <w:caps w:val="0"/>
                <w:color w:val="000000"/>
              </w:rPr>
            </w:pPr>
            <w:r>
              <w:rPr>
                <w:rFonts w:ascii="Times New Roman" w:eastAsia="Times New Roman" w:hAnsi="Times New Roman" w:cs="Times New Roman"/>
                <w:b w:val="0"/>
                <w:bCs w:val="0"/>
                <w:caps w:val="0"/>
                <w:color w:val="000000"/>
              </w:rPr>
              <w:t>TG</w:t>
            </w:r>
            <w:r w:rsidRPr="00EE3104">
              <w:rPr>
                <w:rFonts w:ascii="Times New Roman" w:eastAsia="Times New Roman" w:hAnsi="Times New Roman" w:cs="Times New Roman"/>
                <w:b w:val="0"/>
                <w:bCs w:val="0"/>
                <w:caps w:val="0"/>
                <w:color w:val="000000"/>
              </w:rPr>
              <w:t xml:space="preserve"> (mmol/L)</w:t>
            </w:r>
          </w:p>
        </w:tc>
        <w:tc>
          <w:tcPr>
            <w:tcW w:w="0" w:type="dxa"/>
            <w:shd w:val="clear" w:color="auto" w:fill="auto"/>
            <w:noWrap/>
            <w:hideMark/>
          </w:tcPr>
          <w:p w14:paraId="12A0F569"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1.9 ± 1.4</w:t>
            </w:r>
          </w:p>
        </w:tc>
        <w:tc>
          <w:tcPr>
            <w:tcW w:w="0" w:type="dxa"/>
            <w:shd w:val="clear" w:color="auto" w:fill="auto"/>
            <w:noWrap/>
            <w:hideMark/>
          </w:tcPr>
          <w:p w14:paraId="43F38646"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1.5 ± 0.7</w:t>
            </w:r>
          </w:p>
        </w:tc>
        <w:tc>
          <w:tcPr>
            <w:tcW w:w="0" w:type="dxa"/>
            <w:tcBorders>
              <w:right w:val="single" w:sz="4" w:space="0" w:color="000000" w:themeColor="text1"/>
            </w:tcBorders>
            <w:shd w:val="clear" w:color="auto" w:fill="auto"/>
            <w:noWrap/>
            <w:hideMark/>
          </w:tcPr>
          <w:p w14:paraId="7073100E"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1.3 ± 0.5</w:t>
            </w:r>
          </w:p>
        </w:tc>
        <w:tc>
          <w:tcPr>
            <w:tcW w:w="0" w:type="dxa"/>
            <w:tcBorders>
              <w:left w:val="single" w:sz="4" w:space="0" w:color="000000" w:themeColor="text1"/>
            </w:tcBorders>
            <w:shd w:val="clear" w:color="auto" w:fill="auto"/>
            <w:noWrap/>
            <w:hideMark/>
          </w:tcPr>
          <w:p w14:paraId="093BE71E"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0.14</w:t>
            </w:r>
          </w:p>
        </w:tc>
        <w:tc>
          <w:tcPr>
            <w:tcW w:w="0" w:type="dxa"/>
            <w:shd w:val="clear" w:color="auto" w:fill="auto"/>
            <w:noWrap/>
            <w:hideMark/>
          </w:tcPr>
          <w:p w14:paraId="5A1E3174"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0.07</w:t>
            </w:r>
          </w:p>
        </w:tc>
        <w:tc>
          <w:tcPr>
            <w:tcW w:w="0" w:type="dxa"/>
            <w:shd w:val="clear" w:color="auto" w:fill="auto"/>
            <w:noWrap/>
            <w:hideMark/>
          </w:tcPr>
          <w:p w14:paraId="535C1AE3"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0.40</w:t>
            </w:r>
          </w:p>
        </w:tc>
      </w:tr>
      <w:tr w:rsidR="00082B88" w:rsidRPr="00EE3104" w14:paraId="03A0A4DD"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9BAC4D1"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RBC (x10^12/L)</w:t>
            </w:r>
          </w:p>
        </w:tc>
        <w:tc>
          <w:tcPr>
            <w:tcW w:w="0" w:type="dxa"/>
            <w:shd w:val="clear" w:color="auto" w:fill="auto"/>
            <w:noWrap/>
            <w:hideMark/>
          </w:tcPr>
          <w:p w14:paraId="1D1D60F7"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4.5 ± 0.3</w:t>
            </w:r>
          </w:p>
        </w:tc>
        <w:tc>
          <w:tcPr>
            <w:tcW w:w="0" w:type="dxa"/>
            <w:shd w:val="clear" w:color="auto" w:fill="auto"/>
            <w:noWrap/>
            <w:hideMark/>
          </w:tcPr>
          <w:p w14:paraId="0B1DB1CF"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4.4 ± 0.5</w:t>
            </w:r>
          </w:p>
        </w:tc>
        <w:tc>
          <w:tcPr>
            <w:tcW w:w="0" w:type="dxa"/>
            <w:tcBorders>
              <w:right w:val="single" w:sz="4" w:space="0" w:color="000000" w:themeColor="text1"/>
            </w:tcBorders>
            <w:shd w:val="clear" w:color="auto" w:fill="auto"/>
            <w:noWrap/>
            <w:hideMark/>
          </w:tcPr>
          <w:p w14:paraId="0D3B1005"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4.4 ± 0.4</w:t>
            </w:r>
          </w:p>
        </w:tc>
        <w:tc>
          <w:tcPr>
            <w:tcW w:w="0" w:type="dxa"/>
            <w:tcBorders>
              <w:left w:val="single" w:sz="4" w:space="0" w:color="000000" w:themeColor="text1"/>
            </w:tcBorders>
            <w:shd w:val="clear" w:color="auto" w:fill="auto"/>
            <w:noWrap/>
            <w:hideMark/>
          </w:tcPr>
          <w:p w14:paraId="2DE23DAD"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0.82</w:t>
            </w:r>
          </w:p>
        </w:tc>
        <w:tc>
          <w:tcPr>
            <w:tcW w:w="0" w:type="dxa"/>
            <w:shd w:val="clear" w:color="auto" w:fill="auto"/>
            <w:noWrap/>
            <w:hideMark/>
          </w:tcPr>
          <w:p w14:paraId="5B64CF9E"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0.32</w:t>
            </w:r>
          </w:p>
        </w:tc>
        <w:tc>
          <w:tcPr>
            <w:tcW w:w="0" w:type="dxa"/>
            <w:shd w:val="clear" w:color="auto" w:fill="auto"/>
            <w:noWrap/>
            <w:hideMark/>
          </w:tcPr>
          <w:p w14:paraId="457DBBF6"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0.60</w:t>
            </w:r>
          </w:p>
        </w:tc>
      </w:tr>
      <w:tr w:rsidR="00082B88" w:rsidRPr="00EE3104" w14:paraId="3F34DB8C"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4E15341"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WBC (x10^9/L)</w:t>
            </w:r>
          </w:p>
        </w:tc>
        <w:tc>
          <w:tcPr>
            <w:tcW w:w="0" w:type="dxa"/>
            <w:shd w:val="clear" w:color="auto" w:fill="auto"/>
            <w:noWrap/>
            <w:hideMark/>
          </w:tcPr>
          <w:p w14:paraId="1343BB75"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7.1 ±2.1</w:t>
            </w:r>
          </w:p>
        </w:tc>
        <w:tc>
          <w:tcPr>
            <w:tcW w:w="0" w:type="dxa"/>
            <w:shd w:val="clear" w:color="auto" w:fill="auto"/>
            <w:noWrap/>
            <w:hideMark/>
          </w:tcPr>
          <w:p w14:paraId="287B3EFD"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7.4 ± 2.8</w:t>
            </w:r>
          </w:p>
        </w:tc>
        <w:tc>
          <w:tcPr>
            <w:tcW w:w="0" w:type="dxa"/>
            <w:tcBorders>
              <w:right w:val="single" w:sz="4" w:space="0" w:color="000000" w:themeColor="text1"/>
            </w:tcBorders>
            <w:shd w:val="clear" w:color="auto" w:fill="auto"/>
            <w:noWrap/>
            <w:hideMark/>
          </w:tcPr>
          <w:p w14:paraId="1B2C2E54"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7.9 ±2.3</w:t>
            </w:r>
          </w:p>
        </w:tc>
        <w:tc>
          <w:tcPr>
            <w:tcW w:w="0" w:type="dxa"/>
            <w:tcBorders>
              <w:left w:val="single" w:sz="4" w:space="0" w:color="000000" w:themeColor="text1"/>
            </w:tcBorders>
            <w:shd w:val="clear" w:color="auto" w:fill="auto"/>
            <w:noWrap/>
            <w:hideMark/>
          </w:tcPr>
          <w:p w14:paraId="08FA0BC2"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0.72</w:t>
            </w:r>
          </w:p>
        </w:tc>
        <w:tc>
          <w:tcPr>
            <w:tcW w:w="0" w:type="dxa"/>
            <w:shd w:val="clear" w:color="auto" w:fill="auto"/>
            <w:noWrap/>
            <w:hideMark/>
          </w:tcPr>
          <w:p w14:paraId="7BA1D0A3"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0.22</w:t>
            </w:r>
          </w:p>
        </w:tc>
        <w:tc>
          <w:tcPr>
            <w:tcW w:w="0" w:type="dxa"/>
            <w:shd w:val="clear" w:color="auto" w:fill="auto"/>
            <w:noWrap/>
            <w:hideMark/>
          </w:tcPr>
          <w:p w14:paraId="09CE0224"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0.49</w:t>
            </w:r>
          </w:p>
        </w:tc>
      </w:tr>
      <w:tr w:rsidR="00082B88" w:rsidRPr="00EE3104" w14:paraId="6D618B40"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69D753BD"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Platelets (x10^9/L)</w:t>
            </w:r>
          </w:p>
        </w:tc>
        <w:tc>
          <w:tcPr>
            <w:tcW w:w="0" w:type="dxa"/>
            <w:shd w:val="clear" w:color="auto" w:fill="auto"/>
            <w:noWrap/>
            <w:hideMark/>
          </w:tcPr>
          <w:p w14:paraId="04B45740"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207.0 ± 46.4</w:t>
            </w:r>
          </w:p>
        </w:tc>
        <w:tc>
          <w:tcPr>
            <w:tcW w:w="0" w:type="dxa"/>
            <w:shd w:val="clear" w:color="auto" w:fill="auto"/>
            <w:noWrap/>
            <w:hideMark/>
          </w:tcPr>
          <w:p w14:paraId="1583E0B5"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208.3 ± 64.6</w:t>
            </w:r>
          </w:p>
        </w:tc>
        <w:tc>
          <w:tcPr>
            <w:tcW w:w="0" w:type="dxa"/>
            <w:tcBorders>
              <w:right w:val="single" w:sz="4" w:space="0" w:color="000000" w:themeColor="text1"/>
            </w:tcBorders>
            <w:shd w:val="clear" w:color="auto" w:fill="auto"/>
            <w:noWrap/>
            <w:hideMark/>
          </w:tcPr>
          <w:p w14:paraId="7F504AE7"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199.8 ± 50.2</w:t>
            </w:r>
          </w:p>
        </w:tc>
        <w:tc>
          <w:tcPr>
            <w:tcW w:w="0" w:type="dxa"/>
            <w:tcBorders>
              <w:left w:val="single" w:sz="4" w:space="0" w:color="000000" w:themeColor="text1"/>
            </w:tcBorders>
            <w:shd w:val="clear" w:color="auto" w:fill="auto"/>
            <w:noWrap/>
            <w:hideMark/>
          </w:tcPr>
          <w:p w14:paraId="4656873D"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0.92</w:t>
            </w:r>
          </w:p>
        </w:tc>
        <w:tc>
          <w:tcPr>
            <w:tcW w:w="0" w:type="dxa"/>
            <w:shd w:val="clear" w:color="auto" w:fill="auto"/>
            <w:noWrap/>
            <w:hideMark/>
          </w:tcPr>
          <w:p w14:paraId="008F0ACD"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0.58</w:t>
            </w:r>
          </w:p>
        </w:tc>
        <w:tc>
          <w:tcPr>
            <w:tcW w:w="0" w:type="dxa"/>
            <w:shd w:val="clear" w:color="auto" w:fill="auto"/>
            <w:noWrap/>
            <w:hideMark/>
          </w:tcPr>
          <w:p w14:paraId="0A9E1392"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0.61</w:t>
            </w:r>
          </w:p>
        </w:tc>
      </w:tr>
      <w:tr w:rsidR="00082B88" w:rsidRPr="00EE3104" w14:paraId="646633F5"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5227F8F8" w14:textId="77777777" w:rsidR="00082B88" w:rsidRPr="00EE3104" w:rsidRDefault="00082B88" w:rsidP="00E84873">
            <w:pPr>
              <w:widowControl w:val="0"/>
              <w:rPr>
                <w:rFonts w:ascii="Times New Roman" w:eastAsia="Times New Roman" w:hAnsi="Times New Roman" w:cs="Times New Roman"/>
                <w:b w:val="0"/>
                <w:bCs w:val="0"/>
                <w:caps w:val="0"/>
                <w:color w:val="000000"/>
              </w:rPr>
            </w:pPr>
            <w:proofErr w:type="spellStart"/>
            <w:r w:rsidRPr="00EE3104">
              <w:rPr>
                <w:rFonts w:ascii="Times New Roman" w:eastAsia="Times New Roman" w:hAnsi="Times New Roman" w:cs="Times New Roman"/>
                <w:b w:val="0"/>
                <w:bCs w:val="0"/>
                <w:caps w:val="0"/>
                <w:color w:val="000000"/>
              </w:rPr>
              <w:t>Neutro</w:t>
            </w:r>
            <w:proofErr w:type="spellEnd"/>
            <w:r w:rsidRPr="00EE3104">
              <w:rPr>
                <w:rFonts w:ascii="Times New Roman" w:eastAsia="Times New Roman" w:hAnsi="Times New Roman" w:cs="Times New Roman"/>
                <w:b w:val="0"/>
                <w:bCs w:val="0"/>
                <w:caps w:val="0"/>
                <w:color w:val="000000"/>
              </w:rPr>
              <w:t xml:space="preserve"> (x10^9/L)</w:t>
            </w:r>
          </w:p>
        </w:tc>
        <w:tc>
          <w:tcPr>
            <w:tcW w:w="0" w:type="dxa"/>
            <w:shd w:val="clear" w:color="auto" w:fill="auto"/>
            <w:noWrap/>
            <w:hideMark/>
          </w:tcPr>
          <w:p w14:paraId="628714BD"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4.6 ± 1.6</w:t>
            </w:r>
          </w:p>
        </w:tc>
        <w:tc>
          <w:tcPr>
            <w:tcW w:w="0" w:type="dxa"/>
            <w:shd w:val="clear" w:color="auto" w:fill="auto"/>
            <w:noWrap/>
            <w:hideMark/>
          </w:tcPr>
          <w:p w14:paraId="73337DE9"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4.9 ± 2.7</w:t>
            </w:r>
          </w:p>
        </w:tc>
        <w:tc>
          <w:tcPr>
            <w:tcW w:w="0" w:type="dxa"/>
            <w:tcBorders>
              <w:right w:val="single" w:sz="4" w:space="0" w:color="000000" w:themeColor="text1"/>
            </w:tcBorders>
            <w:shd w:val="clear" w:color="auto" w:fill="auto"/>
            <w:noWrap/>
            <w:hideMark/>
          </w:tcPr>
          <w:p w14:paraId="19723906"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5.5 ± 2.4</w:t>
            </w:r>
          </w:p>
        </w:tc>
        <w:tc>
          <w:tcPr>
            <w:tcW w:w="0" w:type="dxa"/>
            <w:tcBorders>
              <w:left w:val="single" w:sz="4" w:space="0" w:color="000000" w:themeColor="text1"/>
            </w:tcBorders>
            <w:shd w:val="clear" w:color="auto" w:fill="auto"/>
            <w:noWrap/>
            <w:hideMark/>
          </w:tcPr>
          <w:p w14:paraId="4E026BE0"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0.49</w:t>
            </w:r>
          </w:p>
        </w:tc>
        <w:tc>
          <w:tcPr>
            <w:tcW w:w="0" w:type="dxa"/>
            <w:shd w:val="clear" w:color="auto" w:fill="auto"/>
            <w:noWrap/>
            <w:hideMark/>
          </w:tcPr>
          <w:p w14:paraId="4DF16244"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0.07</w:t>
            </w:r>
          </w:p>
        </w:tc>
        <w:tc>
          <w:tcPr>
            <w:tcW w:w="0" w:type="dxa"/>
            <w:shd w:val="clear" w:color="auto" w:fill="auto"/>
            <w:noWrap/>
            <w:hideMark/>
          </w:tcPr>
          <w:p w14:paraId="4053A824"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0.40</w:t>
            </w:r>
          </w:p>
        </w:tc>
      </w:tr>
      <w:tr w:rsidR="00082B88" w:rsidRPr="00EE3104" w14:paraId="67178B5D"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FE437C3" w14:textId="77777777" w:rsidR="00082B88" w:rsidRPr="00EE3104" w:rsidRDefault="00082B88" w:rsidP="00E84873">
            <w:pPr>
              <w:widowControl w:val="0"/>
              <w:rPr>
                <w:rFonts w:ascii="Times New Roman" w:eastAsia="Times New Roman" w:hAnsi="Times New Roman" w:cs="Times New Roman"/>
                <w:b w:val="0"/>
                <w:bCs w:val="0"/>
                <w:caps w:val="0"/>
                <w:color w:val="000000"/>
              </w:rPr>
            </w:pPr>
            <w:proofErr w:type="spellStart"/>
            <w:r w:rsidRPr="00EE3104">
              <w:rPr>
                <w:rFonts w:ascii="Times New Roman" w:eastAsia="Times New Roman" w:hAnsi="Times New Roman" w:cs="Times New Roman"/>
                <w:b w:val="0"/>
                <w:bCs w:val="0"/>
                <w:caps w:val="0"/>
                <w:color w:val="000000"/>
              </w:rPr>
              <w:t>Lympho</w:t>
            </w:r>
            <w:proofErr w:type="spellEnd"/>
            <w:r w:rsidRPr="00EE3104">
              <w:rPr>
                <w:rFonts w:ascii="Times New Roman" w:eastAsia="Times New Roman" w:hAnsi="Times New Roman" w:cs="Times New Roman"/>
                <w:b w:val="0"/>
                <w:bCs w:val="0"/>
                <w:caps w:val="0"/>
                <w:color w:val="000000"/>
              </w:rPr>
              <w:t xml:space="preserve"> (x10^9/L)</w:t>
            </w:r>
          </w:p>
        </w:tc>
        <w:tc>
          <w:tcPr>
            <w:tcW w:w="0" w:type="dxa"/>
            <w:shd w:val="clear" w:color="auto" w:fill="auto"/>
            <w:noWrap/>
            <w:hideMark/>
          </w:tcPr>
          <w:p w14:paraId="313C140D"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1.7 ± 0.6</w:t>
            </w:r>
          </w:p>
        </w:tc>
        <w:tc>
          <w:tcPr>
            <w:tcW w:w="0" w:type="dxa"/>
            <w:shd w:val="clear" w:color="auto" w:fill="auto"/>
            <w:noWrap/>
            <w:hideMark/>
          </w:tcPr>
          <w:p w14:paraId="68D9F2E3"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1.6 ± 0.6</w:t>
            </w:r>
          </w:p>
        </w:tc>
        <w:tc>
          <w:tcPr>
            <w:tcW w:w="0" w:type="dxa"/>
            <w:tcBorders>
              <w:right w:val="single" w:sz="4" w:space="0" w:color="000000" w:themeColor="text1"/>
            </w:tcBorders>
            <w:shd w:val="clear" w:color="auto" w:fill="auto"/>
            <w:noWrap/>
            <w:hideMark/>
          </w:tcPr>
          <w:p w14:paraId="0C47E933"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1.6 ± 0.8</w:t>
            </w:r>
          </w:p>
        </w:tc>
        <w:tc>
          <w:tcPr>
            <w:tcW w:w="0" w:type="dxa"/>
            <w:tcBorders>
              <w:left w:val="single" w:sz="4" w:space="0" w:color="000000" w:themeColor="text1"/>
            </w:tcBorders>
            <w:shd w:val="clear" w:color="auto" w:fill="auto"/>
            <w:noWrap/>
            <w:hideMark/>
          </w:tcPr>
          <w:p w14:paraId="3DCA113C"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0.51</w:t>
            </w:r>
          </w:p>
        </w:tc>
        <w:tc>
          <w:tcPr>
            <w:tcW w:w="0" w:type="dxa"/>
            <w:shd w:val="clear" w:color="auto" w:fill="auto"/>
            <w:noWrap/>
            <w:hideMark/>
          </w:tcPr>
          <w:p w14:paraId="0C03FE1F"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0.30</w:t>
            </w:r>
          </w:p>
        </w:tc>
        <w:tc>
          <w:tcPr>
            <w:tcW w:w="0" w:type="dxa"/>
            <w:shd w:val="clear" w:color="auto" w:fill="auto"/>
            <w:noWrap/>
            <w:hideMark/>
          </w:tcPr>
          <w:p w14:paraId="10389E24"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0.61</w:t>
            </w:r>
          </w:p>
        </w:tc>
      </w:tr>
      <w:tr w:rsidR="00082B88" w:rsidRPr="00EE3104" w14:paraId="14A86266"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D4A6925" w14:textId="77777777" w:rsidR="00082B88" w:rsidRPr="00EE3104" w:rsidRDefault="00082B88" w:rsidP="00E84873">
            <w:pPr>
              <w:widowControl w:val="0"/>
              <w:jc w:val="right"/>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NLR</w:t>
            </w:r>
          </w:p>
        </w:tc>
        <w:tc>
          <w:tcPr>
            <w:tcW w:w="0" w:type="dxa"/>
            <w:shd w:val="clear" w:color="auto" w:fill="auto"/>
            <w:noWrap/>
            <w:hideMark/>
          </w:tcPr>
          <w:p w14:paraId="7AB07BAB"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2.8 ± 1.0</w:t>
            </w:r>
          </w:p>
        </w:tc>
        <w:tc>
          <w:tcPr>
            <w:tcW w:w="0" w:type="dxa"/>
            <w:shd w:val="clear" w:color="auto" w:fill="auto"/>
            <w:noWrap/>
            <w:hideMark/>
          </w:tcPr>
          <w:p w14:paraId="5F85370C"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3.5 ± 3.6</w:t>
            </w:r>
          </w:p>
        </w:tc>
        <w:tc>
          <w:tcPr>
            <w:tcW w:w="0" w:type="dxa"/>
            <w:tcBorders>
              <w:right w:val="single" w:sz="4" w:space="0" w:color="000000" w:themeColor="text1"/>
            </w:tcBorders>
            <w:shd w:val="clear" w:color="auto" w:fill="auto"/>
            <w:noWrap/>
            <w:hideMark/>
          </w:tcPr>
          <w:p w14:paraId="149D9ECE"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6.3 ± 8.7</w:t>
            </w:r>
          </w:p>
        </w:tc>
        <w:tc>
          <w:tcPr>
            <w:tcW w:w="0" w:type="dxa"/>
            <w:tcBorders>
              <w:left w:val="single" w:sz="4" w:space="0" w:color="000000" w:themeColor="text1"/>
            </w:tcBorders>
            <w:shd w:val="clear" w:color="auto" w:fill="auto"/>
            <w:noWrap/>
            <w:hideMark/>
          </w:tcPr>
          <w:p w14:paraId="7DE1F756"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0.22</w:t>
            </w:r>
          </w:p>
        </w:tc>
        <w:tc>
          <w:tcPr>
            <w:tcW w:w="0" w:type="dxa"/>
            <w:shd w:val="clear" w:color="auto" w:fill="auto"/>
            <w:noWrap/>
            <w:hideMark/>
          </w:tcPr>
          <w:p w14:paraId="60DA886A"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EE3104">
              <w:rPr>
                <w:rFonts w:ascii="Times New Roman" w:eastAsia="Times New Roman" w:hAnsi="Times New Roman" w:cs="Times New Roman"/>
                <w:b/>
                <w:bCs/>
                <w:color w:val="000000"/>
              </w:rPr>
              <w:t>0.018</w:t>
            </w:r>
          </w:p>
        </w:tc>
        <w:tc>
          <w:tcPr>
            <w:tcW w:w="0" w:type="dxa"/>
            <w:shd w:val="clear" w:color="auto" w:fill="auto"/>
            <w:noWrap/>
            <w:hideMark/>
          </w:tcPr>
          <w:p w14:paraId="3AB0332F"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0.12</w:t>
            </w:r>
          </w:p>
        </w:tc>
      </w:tr>
      <w:tr w:rsidR="00082B88" w:rsidRPr="00EE3104" w14:paraId="4B481244"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AD3B21B"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Troponin (ng/L)</w:t>
            </w:r>
          </w:p>
        </w:tc>
        <w:tc>
          <w:tcPr>
            <w:tcW w:w="0" w:type="dxa"/>
            <w:shd w:val="clear" w:color="auto" w:fill="auto"/>
            <w:noWrap/>
            <w:hideMark/>
          </w:tcPr>
          <w:p w14:paraId="4664817C"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756.8 ± 521.6</w:t>
            </w:r>
          </w:p>
        </w:tc>
        <w:tc>
          <w:tcPr>
            <w:tcW w:w="0" w:type="dxa"/>
            <w:shd w:val="clear" w:color="auto" w:fill="auto"/>
            <w:noWrap/>
            <w:hideMark/>
          </w:tcPr>
          <w:p w14:paraId="18C85D6C"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796.7 ± 665.4</w:t>
            </w:r>
          </w:p>
        </w:tc>
        <w:tc>
          <w:tcPr>
            <w:tcW w:w="0" w:type="dxa"/>
            <w:tcBorders>
              <w:right w:val="single" w:sz="4" w:space="0" w:color="000000" w:themeColor="text1"/>
            </w:tcBorders>
            <w:shd w:val="clear" w:color="auto" w:fill="auto"/>
            <w:noWrap/>
            <w:hideMark/>
          </w:tcPr>
          <w:p w14:paraId="59B4B6E0"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815.7 ± 599.2</w:t>
            </w:r>
          </w:p>
        </w:tc>
        <w:tc>
          <w:tcPr>
            <w:tcW w:w="0" w:type="dxa"/>
            <w:tcBorders>
              <w:left w:val="single" w:sz="4" w:space="0" w:color="000000" w:themeColor="text1"/>
            </w:tcBorders>
            <w:shd w:val="clear" w:color="auto" w:fill="auto"/>
            <w:noWrap/>
            <w:hideMark/>
          </w:tcPr>
          <w:p w14:paraId="04D88386"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0.79</w:t>
            </w:r>
          </w:p>
        </w:tc>
        <w:tc>
          <w:tcPr>
            <w:tcW w:w="0" w:type="dxa"/>
            <w:shd w:val="clear" w:color="auto" w:fill="auto"/>
            <w:noWrap/>
            <w:hideMark/>
          </w:tcPr>
          <w:p w14:paraId="013A5E7C"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0.70</w:t>
            </w:r>
          </w:p>
        </w:tc>
        <w:tc>
          <w:tcPr>
            <w:tcW w:w="0" w:type="dxa"/>
            <w:shd w:val="clear" w:color="auto" w:fill="auto"/>
            <w:noWrap/>
            <w:hideMark/>
          </w:tcPr>
          <w:p w14:paraId="3747745E" w14:textId="77777777" w:rsidR="00082B88" w:rsidRPr="00EE3104"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0.91</w:t>
            </w:r>
          </w:p>
        </w:tc>
      </w:tr>
      <w:tr w:rsidR="00082B88" w:rsidRPr="00EE3104" w14:paraId="5937826C" w14:textId="77777777" w:rsidTr="00D35219">
        <w:trPr>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26F19106" w14:textId="77777777" w:rsidR="00082B88" w:rsidRPr="00EE3104" w:rsidRDefault="00082B88" w:rsidP="00E84873">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Creatine (mmol/L)</w:t>
            </w:r>
          </w:p>
        </w:tc>
        <w:tc>
          <w:tcPr>
            <w:tcW w:w="0" w:type="dxa"/>
            <w:shd w:val="clear" w:color="auto" w:fill="auto"/>
            <w:noWrap/>
            <w:hideMark/>
          </w:tcPr>
          <w:p w14:paraId="1C555040"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85.2 ± 17.4</w:t>
            </w:r>
          </w:p>
        </w:tc>
        <w:tc>
          <w:tcPr>
            <w:tcW w:w="0" w:type="dxa"/>
            <w:shd w:val="clear" w:color="auto" w:fill="auto"/>
            <w:noWrap/>
            <w:hideMark/>
          </w:tcPr>
          <w:p w14:paraId="0FF45C27"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103.6 ± 117.8</w:t>
            </w:r>
          </w:p>
        </w:tc>
        <w:tc>
          <w:tcPr>
            <w:tcW w:w="0" w:type="dxa"/>
            <w:tcBorders>
              <w:right w:val="single" w:sz="4" w:space="0" w:color="000000" w:themeColor="text1"/>
            </w:tcBorders>
            <w:shd w:val="clear" w:color="auto" w:fill="auto"/>
            <w:noWrap/>
            <w:hideMark/>
          </w:tcPr>
          <w:p w14:paraId="2C8000C9"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92.4 ± 31.0</w:t>
            </w:r>
          </w:p>
        </w:tc>
        <w:tc>
          <w:tcPr>
            <w:tcW w:w="0" w:type="dxa"/>
            <w:tcBorders>
              <w:left w:val="single" w:sz="4" w:space="0" w:color="000000" w:themeColor="text1"/>
            </w:tcBorders>
            <w:shd w:val="clear" w:color="auto" w:fill="auto"/>
            <w:noWrap/>
            <w:hideMark/>
          </w:tcPr>
          <w:p w14:paraId="45AAF6D6"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0.35</w:t>
            </w:r>
          </w:p>
        </w:tc>
        <w:tc>
          <w:tcPr>
            <w:tcW w:w="0" w:type="dxa"/>
            <w:shd w:val="clear" w:color="auto" w:fill="auto"/>
            <w:noWrap/>
            <w:hideMark/>
          </w:tcPr>
          <w:p w14:paraId="4ACC4516"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0.25</w:t>
            </w:r>
          </w:p>
        </w:tc>
        <w:tc>
          <w:tcPr>
            <w:tcW w:w="0" w:type="dxa"/>
            <w:shd w:val="clear" w:color="auto" w:fill="auto"/>
            <w:noWrap/>
            <w:hideMark/>
          </w:tcPr>
          <w:p w14:paraId="19833290" w14:textId="77777777" w:rsidR="00082B88" w:rsidRPr="00EE3104"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0.66</w:t>
            </w:r>
          </w:p>
        </w:tc>
      </w:tr>
      <w:tr w:rsidR="00082B88" w:rsidRPr="00EE3104" w14:paraId="36260804" w14:textId="77777777" w:rsidTr="00D352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1934758" w14:textId="77777777" w:rsidR="00082B88" w:rsidRPr="00EE3104" w:rsidRDefault="00082B88" w:rsidP="00C7719F">
            <w:pPr>
              <w:widowControl w:val="0"/>
              <w:rPr>
                <w:rFonts w:ascii="Times New Roman" w:eastAsia="Times New Roman" w:hAnsi="Times New Roman" w:cs="Times New Roman"/>
                <w:b w:val="0"/>
                <w:bCs w:val="0"/>
                <w:caps w:val="0"/>
                <w:color w:val="000000"/>
              </w:rPr>
            </w:pPr>
            <w:r w:rsidRPr="00EE3104">
              <w:rPr>
                <w:rFonts w:ascii="Times New Roman" w:eastAsia="Times New Roman" w:hAnsi="Times New Roman" w:cs="Times New Roman"/>
                <w:b w:val="0"/>
                <w:bCs w:val="0"/>
                <w:caps w:val="0"/>
                <w:color w:val="000000"/>
              </w:rPr>
              <w:t>Urea (mmol/L)</w:t>
            </w:r>
          </w:p>
        </w:tc>
        <w:tc>
          <w:tcPr>
            <w:tcW w:w="0" w:type="dxa"/>
            <w:shd w:val="clear" w:color="auto" w:fill="auto"/>
            <w:noWrap/>
            <w:hideMark/>
          </w:tcPr>
          <w:p w14:paraId="4A24DA34" w14:textId="77777777" w:rsidR="00082B88" w:rsidRPr="00BF00D4" w:rsidRDefault="00082B88"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BF00D4">
              <w:rPr>
                <w:rFonts w:ascii="Times New Roman" w:eastAsia="Times New Roman" w:hAnsi="Times New Roman" w:cs="Times New Roman"/>
                <w:color w:val="000000"/>
              </w:rPr>
              <w:t>6.3 ± 1.9</w:t>
            </w:r>
          </w:p>
        </w:tc>
        <w:tc>
          <w:tcPr>
            <w:tcW w:w="0" w:type="dxa"/>
            <w:shd w:val="clear" w:color="auto" w:fill="auto"/>
            <w:noWrap/>
            <w:hideMark/>
          </w:tcPr>
          <w:p w14:paraId="02D3D190" w14:textId="77777777" w:rsidR="00082B88" w:rsidRPr="00BF00D4" w:rsidRDefault="00082B88"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BF00D4">
              <w:rPr>
                <w:rFonts w:ascii="Times New Roman" w:eastAsia="Times New Roman" w:hAnsi="Times New Roman" w:cs="Times New Roman"/>
                <w:color w:val="000000"/>
              </w:rPr>
              <w:t>7.0 ± 2.7</w:t>
            </w:r>
          </w:p>
        </w:tc>
        <w:tc>
          <w:tcPr>
            <w:tcW w:w="0" w:type="dxa"/>
            <w:tcBorders>
              <w:right w:val="single" w:sz="4" w:space="0" w:color="000000" w:themeColor="text1"/>
            </w:tcBorders>
            <w:shd w:val="clear" w:color="auto" w:fill="auto"/>
            <w:noWrap/>
            <w:hideMark/>
          </w:tcPr>
          <w:p w14:paraId="131B3E88" w14:textId="77777777" w:rsidR="00082B88" w:rsidRPr="00BF00D4" w:rsidRDefault="00082B88"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BF00D4">
              <w:rPr>
                <w:rFonts w:ascii="Times New Roman" w:eastAsia="Times New Roman" w:hAnsi="Times New Roman" w:cs="Times New Roman"/>
                <w:color w:val="000000"/>
              </w:rPr>
              <w:t>7.1 ± 3.0</w:t>
            </w:r>
          </w:p>
        </w:tc>
        <w:tc>
          <w:tcPr>
            <w:tcW w:w="0" w:type="dxa"/>
            <w:tcBorders>
              <w:left w:val="single" w:sz="4" w:space="0" w:color="000000" w:themeColor="text1"/>
            </w:tcBorders>
            <w:shd w:val="clear" w:color="auto" w:fill="auto"/>
            <w:noWrap/>
            <w:hideMark/>
          </w:tcPr>
          <w:p w14:paraId="173AAA3F" w14:textId="77777777" w:rsidR="00082B88" w:rsidRPr="00BF00D4" w:rsidRDefault="00082B88"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BF00D4">
              <w:rPr>
                <w:rFonts w:ascii="Times New Roman" w:eastAsia="Times New Roman" w:hAnsi="Times New Roman" w:cs="Times New Roman"/>
                <w:color w:val="000000"/>
              </w:rPr>
              <w:t>0.24</w:t>
            </w:r>
          </w:p>
        </w:tc>
        <w:tc>
          <w:tcPr>
            <w:tcW w:w="0" w:type="dxa"/>
            <w:shd w:val="clear" w:color="auto" w:fill="auto"/>
            <w:noWrap/>
            <w:hideMark/>
          </w:tcPr>
          <w:p w14:paraId="40A1FE44" w14:textId="77777777" w:rsidR="00082B88" w:rsidRPr="00BF00D4" w:rsidRDefault="00082B88"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BF00D4">
              <w:rPr>
                <w:rFonts w:ascii="Times New Roman" w:eastAsia="Times New Roman" w:hAnsi="Times New Roman" w:cs="Times New Roman"/>
                <w:color w:val="000000"/>
              </w:rPr>
              <w:t>0.21</w:t>
            </w:r>
          </w:p>
        </w:tc>
        <w:tc>
          <w:tcPr>
            <w:tcW w:w="0" w:type="dxa"/>
            <w:shd w:val="clear" w:color="auto" w:fill="auto"/>
            <w:noWrap/>
            <w:hideMark/>
          </w:tcPr>
          <w:p w14:paraId="21A44634" w14:textId="77777777" w:rsidR="00082B88" w:rsidRPr="00EE3104" w:rsidRDefault="00082B88"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E3104">
              <w:rPr>
                <w:rFonts w:ascii="Times New Roman" w:eastAsia="Times New Roman" w:hAnsi="Times New Roman" w:cs="Times New Roman"/>
                <w:color w:val="000000"/>
              </w:rPr>
              <w:t>0.86</w:t>
            </w:r>
          </w:p>
        </w:tc>
      </w:tr>
    </w:tbl>
    <w:p w14:paraId="09A5398F" w14:textId="08314ACC" w:rsidR="00F45481" w:rsidRDefault="00082B88" w:rsidP="00D35219">
      <w:pPr>
        <w:widowControl w:val="0"/>
        <w:spacing w:before="120" w:line="240" w:lineRule="auto"/>
        <w:jc w:val="both"/>
        <w:rPr>
          <w:rFonts w:ascii="Times New Roman" w:hAnsi="Times New Roman" w:cs="Times New Roman"/>
          <w:sz w:val="20"/>
          <w:szCs w:val="20"/>
        </w:rPr>
      </w:pPr>
      <w:r w:rsidRPr="00746744">
        <w:rPr>
          <w:rFonts w:ascii="Times New Roman" w:hAnsi="Times New Roman" w:cs="Times New Roman"/>
          <w:sz w:val="20"/>
          <w:szCs w:val="20"/>
        </w:rPr>
        <w:lastRenderedPageBreak/>
        <w:t>NYHA=New York Heart Association, BMI=Body mass index, HDL=high-density lipoprotein, LDL=low-density lipoprotein, LVEF</w:t>
      </w:r>
      <w:r>
        <w:rPr>
          <w:rFonts w:ascii="Times New Roman" w:hAnsi="Times New Roman" w:cs="Times New Roman"/>
          <w:sz w:val="20"/>
          <w:szCs w:val="20"/>
        </w:rPr>
        <w:t>=</w:t>
      </w:r>
      <w:r w:rsidRPr="00746744">
        <w:rPr>
          <w:rFonts w:ascii="Times New Roman" w:hAnsi="Times New Roman" w:cs="Times New Roman"/>
          <w:sz w:val="20"/>
          <w:szCs w:val="20"/>
        </w:rPr>
        <w:t xml:space="preserve">Left ventricular ejection fraction, LVEDP=left ventricular end diastolic pressure, </w:t>
      </w:r>
      <w:proofErr w:type="spellStart"/>
      <w:r w:rsidRPr="00746744">
        <w:rPr>
          <w:rFonts w:ascii="Times New Roman" w:hAnsi="Times New Roman" w:cs="Times New Roman"/>
          <w:sz w:val="20"/>
          <w:szCs w:val="20"/>
        </w:rPr>
        <w:t>HFpEF</w:t>
      </w:r>
      <w:proofErr w:type="spellEnd"/>
      <w:r w:rsidRPr="00746744">
        <w:rPr>
          <w:rFonts w:ascii="Times New Roman" w:hAnsi="Times New Roman" w:cs="Times New Roman"/>
          <w:sz w:val="20"/>
          <w:szCs w:val="20"/>
        </w:rPr>
        <w:t>=Heart failure with preserved ejection fraction, T2D</w:t>
      </w:r>
      <w:r>
        <w:rPr>
          <w:rFonts w:ascii="Times New Roman" w:hAnsi="Times New Roman" w:cs="Times New Roman"/>
          <w:sz w:val="20"/>
          <w:szCs w:val="20"/>
        </w:rPr>
        <w:t>M</w:t>
      </w:r>
      <w:r w:rsidRPr="00746744">
        <w:rPr>
          <w:rFonts w:ascii="Times New Roman" w:hAnsi="Times New Roman" w:cs="Times New Roman"/>
          <w:sz w:val="20"/>
          <w:szCs w:val="20"/>
        </w:rPr>
        <w:t>=type 2 diabetes mellitus,</w:t>
      </w:r>
      <w:r>
        <w:rPr>
          <w:rFonts w:ascii="Times New Roman" w:hAnsi="Times New Roman" w:cs="Times New Roman"/>
          <w:sz w:val="20"/>
          <w:szCs w:val="20"/>
        </w:rPr>
        <w:t xml:space="preserve"> TG=triglycerides, RBC=red blood cells, WBC=white blood cells (leukocytes), </w:t>
      </w:r>
      <w:proofErr w:type="spellStart"/>
      <w:r>
        <w:rPr>
          <w:rFonts w:ascii="Times New Roman" w:hAnsi="Times New Roman" w:cs="Times New Roman"/>
          <w:sz w:val="20"/>
          <w:szCs w:val="20"/>
        </w:rPr>
        <w:t>Neutro</w:t>
      </w:r>
      <w:proofErr w:type="spellEnd"/>
      <w:r>
        <w:rPr>
          <w:rFonts w:ascii="Times New Roman" w:hAnsi="Times New Roman" w:cs="Times New Roman"/>
          <w:sz w:val="20"/>
          <w:szCs w:val="20"/>
        </w:rPr>
        <w:t xml:space="preserve">=Neutrophiles, </w:t>
      </w:r>
      <w:proofErr w:type="spellStart"/>
      <w:r>
        <w:rPr>
          <w:rFonts w:ascii="Times New Roman" w:hAnsi="Times New Roman" w:cs="Times New Roman"/>
          <w:sz w:val="20"/>
          <w:szCs w:val="20"/>
        </w:rPr>
        <w:t>Lympho</w:t>
      </w:r>
      <w:proofErr w:type="spellEnd"/>
      <w:r>
        <w:rPr>
          <w:rFonts w:ascii="Times New Roman" w:hAnsi="Times New Roman" w:cs="Times New Roman"/>
          <w:sz w:val="20"/>
          <w:szCs w:val="20"/>
        </w:rPr>
        <w:t xml:space="preserve">= Lymphocytes, NLR=Neutrophiles Lymphocytes ratio. </w:t>
      </w:r>
      <w:r w:rsidRPr="00746744">
        <w:rPr>
          <w:rFonts w:ascii="Times New Roman" w:hAnsi="Times New Roman" w:cs="Times New Roman"/>
          <w:sz w:val="20"/>
          <w:szCs w:val="20"/>
        </w:rPr>
        <w:t>p-va</w:t>
      </w:r>
      <w:r>
        <w:rPr>
          <w:rFonts w:ascii="Times New Roman" w:hAnsi="Times New Roman" w:cs="Times New Roman"/>
          <w:sz w:val="20"/>
          <w:szCs w:val="20"/>
        </w:rPr>
        <w:t>l</w:t>
      </w:r>
      <w:r w:rsidRPr="00746744">
        <w:rPr>
          <w:rFonts w:ascii="Times New Roman" w:hAnsi="Times New Roman" w:cs="Times New Roman"/>
          <w:sz w:val="20"/>
          <w:szCs w:val="20"/>
        </w:rPr>
        <w:t>ue for continuous variable (</w:t>
      </w:r>
      <w:r>
        <w:rPr>
          <w:rFonts w:ascii="Times New Roman" w:hAnsi="Times New Roman" w:cs="Times New Roman"/>
          <w:sz w:val="20"/>
          <w:szCs w:val="20"/>
        </w:rPr>
        <w:t>B</w:t>
      </w:r>
      <w:r w:rsidRPr="00746744">
        <w:rPr>
          <w:rFonts w:ascii="Times New Roman" w:hAnsi="Times New Roman" w:cs="Times New Roman"/>
          <w:sz w:val="20"/>
          <w:szCs w:val="20"/>
        </w:rPr>
        <w:t xml:space="preserve">MI, LVEF, </w:t>
      </w:r>
      <w:r>
        <w:rPr>
          <w:rFonts w:ascii="Times New Roman" w:hAnsi="Times New Roman" w:cs="Times New Roman"/>
          <w:sz w:val="20"/>
          <w:szCs w:val="20"/>
        </w:rPr>
        <w:t>L</w:t>
      </w:r>
      <w:r w:rsidRPr="00746744">
        <w:rPr>
          <w:rFonts w:ascii="Times New Roman" w:hAnsi="Times New Roman" w:cs="Times New Roman"/>
          <w:sz w:val="20"/>
          <w:szCs w:val="20"/>
        </w:rPr>
        <w:t>VEDP, Hemoglobin, Hematocrit, HbA1c, Cholesterol, HDL, LDL, Triglycerides, RBC, Troponin, Creatine</w:t>
      </w:r>
      <w:r>
        <w:rPr>
          <w:rFonts w:ascii="Times New Roman" w:hAnsi="Times New Roman" w:cs="Times New Roman"/>
          <w:sz w:val="20"/>
          <w:szCs w:val="20"/>
        </w:rPr>
        <w:t>, WBC, Neutrophiles, Lymphocytes, NLR, Urea)</w:t>
      </w:r>
      <w:r w:rsidRPr="00746744">
        <w:rPr>
          <w:rFonts w:ascii="Times New Roman" w:hAnsi="Times New Roman" w:cs="Times New Roman"/>
          <w:sz w:val="20"/>
          <w:szCs w:val="20"/>
        </w:rPr>
        <w:t xml:space="preserve"> expressed as mean ±SD, p-value calculated using t-test. Categorical variable (Sex, BMI Class, and NYHA</w:t>
      </w:r>
      <w:r>
        <w:rPr>
          <w:rFonts w:ascii="Times New Roman" w:hAnsi="Times New Roman" w:cs="Times New Roman"/>
          <w:sz w:val="20"/>
          <w:szCs w:val="20"/>
        </w:rPr>
        <w:t>)</w:t>
      </w:r>
      <w:r w:rsidRPr="00746744">
        <w:rPr>
          <w:rFonts w:ascii="Times New Roman" w:hAnsi="Times New Roman" w:cs="Times New Roman"/>
          <w:sz w:val="20"/>
          <w:szCs w:val="20"/>
        </w:rPr>
        <w:t xml:space="preserve"> expressed as number of cases (percentage of group</w:t>
      </w:r>
      <w:proofErr w:type="gramStart"/>
      <w:r w:rsidRPr="00746744">
        <w:rPr>
          <w:rFonts w:ascii="Times New Roman" w:hAnsi="Times New Roman" w:cs="Times New Roman"/>
          <w:sz w:val="20"/>
          <w:szCs w:val="20"/>
        </w:rPr>
        <w:t>),</w:t>
      </w:r>
      <w:proofErr w:type="gramEnd"/>
      <w:r w:rsidRPr="00746744">
        <w:rPr>
          <w:rFonts w:ascii="Times New Roman" w:hAnsi="Times New Roman" w:cs="Times New Roman"/>
          <w:sz w:val="20"/>
          <w:szCs w:val="20"/>
        </w:rPr>
        <w:t xml:space="preserve"> p-value calculated using Chi-square test.</w:t>
      </w:r>
      <w:r>
        <w:rPr>
          <w:rFonts w:ascii="Times New Roman" w:hAnsi="Times New Roman" w:cs="Times New Roman"/>
          <w:sz w:val="20"/>
          <w:szCs w:val="20"/>
        </w:rPr>
        <w:t xml:space="preserve">  Significant p-value of &lt;0.05 are bolded.  </w:t>
      </w:r>
      <w:r w:rsidRPr="00746744">
        <w:rPr>
          <w:rFonts w:ascii="Times New Roman" w:hAnsi="Times New Roman" w:cs="Times New Roman"/>
          <w:sz w:val="20"/>
          <w:szCs w:val="20"/>
        </w:rPr>
        <w:t xml:space="preserve"> </w:t>
      </w:r>
    </w:p>
    <w:p w14:paraId="79419037" w14:textId="77777777" w:rsidR="00F45481" w:rsidRPr="00F45481" w:rsidRDefault="00F45481" w:rsidP="00D35219">
      <w:pPr>
        <w:widowControl w:val="0"/>
        <w:spacing w:before="120" w:line="240" w:lineRule="auto"/>
        <w:jc w:val="both"/>
        <w:rPr>
          <w:rFonts w:ascii="Times New Roman" w:hAnsi="Times New Roman" w:cs="Times New Roman"/>
          <w:sz w:val="20"/>
          <w:szCs w:val="20"/>
        </w:rPr>
      </w:pPr>
    </w:p>
    <w:p w14:paraId="000DE469" w14:textId="77777777" w:rsidR="00082B88" w:rsidRDefault="00082B88" w:rsidP="00082B88">
      <w:pPr>
        <w:widowControl w:val="0"/>
        <w:spacing w:line="480" w:lineRule="auto"/>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72CA2ECE" wp14:editId="517287B3">
            <wp:extent cx="4791075" cy="6163382"/>
            <wp:effectExtent l="0" t="0" r="0" b="0"/>
            <wp:docPr id="203368759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87599" name="Picture 1" descr="A screenshot of a computer scree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2926" cy="6191491"/>
                    </a:xfrm>
                    <a:prstGeom prst="rect">
                      <a:avLst/>
                    </a:prstGeom>
                    <a:noFill/>
                  </pic:spPr>
                </pic:pic>
              </a:graphicData>
            </a:graphic>
          </wp:inline>
        </w:drawing>
      </w:r>
    </w:p>
    <w:p w14:paraId="3000486B" w14:textId="2D3D08D5" w:rsidR="00082B88" w:rsidRPr="00A208F9" w:rsidRDefault="00F00E49" w:rsidP="00082B88">
      <w:pPr>
        <w:pStyle w:val="Caption"/>
        <w:widowControl w:val="0"/>
        <w:spacing w:after="0"/>
        <w:rPr>
          <w:rFonts w:ascii="Times New Roman" w:hAnsi="Times New Roman" w:cs="Times New Roman"/>
          <w:b/>
          <w:bCs/>
          <w:i w:val="0"/>
          <w:iCs w:val="0"/>
          <w:color w:val="auto"/>
          <w:sz w:val="24"/>
          <w:szCs w:val="24"/>
        </w:rPr>
      </w:pPr>
      <w:bookmarkStart w:id="5" w:name="_Toc142404961"/>
      <w:r>
        <w:rPr>
          <w:rFonts w:ascii="Times New Roman" w:hAnsi="Times New Roman" w:cs="Times New Roman"/>
          <w:b/>
          <w:bCs/>
          <w:i w:val="0"/>
          <w:iCs w:val="0"/>
          <w:color w:val="auto"/>
          <w:sz w:val="24"/>
          <w:szCs w:val="24"/>
        </w:rPr>
        <w:lastRenderedPageBreak/>
        <w:t xml:space="preserve">Supplemental </w:t>
      </w:r>
      <w:r w:rsidR="00082B88" w:rsidRPr="00A208F9">
        <w:rPr>
          <w:rFonts w:ascii="Times New Roman" w:hAnsi="Times New Roman" w:cs="Times New Roman"/>
          <w:b/>
          <w:bCs/>
          <w:i w:val="0"/>
          <w:iCs w:val="0"/>
          <w:color w:val="auto"/>
          <w:sz w:val="24"/>
          <w:szCs w:val="24"/>
        </w:rPr>
        <w:t xml:space="preserve">Figure </w:t>
      </w:r>
      <w:r>
        <w:rPr>
          <w:rFonts w:ascii="Times New Roman" w:hAnsi="Times New Roman" w:cs="Times New Roman"/>
          <w:b/>
          <w:bCs/>
          <w:i w:val="0"/>
          <w:iCs w:val="0"/>
          <w:color w:val="auto"/>
          <w:sz w:val="24"/>
          <w:szCs w:val="24"/>
        </w:rPr>
        <w:t>2</w:t>
      </w:r>
      <w:r w:rsidR="00082B88" w:rsidRPr="00A208F9">
        <w:rPr>
          <w:rFonts w:ascii="Times New Roman" w:hAnsi="Times New Roman" w:cs="Times New Roman"/>
          <w:b/>
          <w:bCs/>
          <w:i w:val="0"/>
          <w:iCs w:val="0"/>
          <w:color w:val="auto"/>
          <w:sz w:val="24"/>
          <w:szCs w:val="24"/>
        </w:rPr>
        <w:t>-</w:t>
      </w:r>
      <w:r w:rsidR="00082B88">
        <w:rPr>
          <w:rFonts w:ascii="Times New Roman" w:hAnsi="Times New Roman" w:cs="Times New Roman"/>
          <w:b/>
          <w:bCs/>
          <w:i w:val="0"/>
          <w:iCs w:val="0"/>
          <w:color w:val="auto"/>
          <w:sz w:val="24"/>
          <w:szCs w:val="24"/>
        </w:rPr>
        <w:t xml:space="preserve"> </w:t>
      </w:r>
      <w:r w:rsidR="00082B88" w:rsidRPr="00A208F9">
        <w:rPr>
          <w:rFonts w:ascii="Times New Roman" w:hAnsi="Times New Roman" w:cs="Times New Roman"/>
          <w:b/>
          <w:bCs/>
          <w:i w:val="0"/>
          <w:iCs w:val="0"/>
          <w:color w:val="auto"/>
          <w:sz w:val="24"/>
          <w:szCs w:val="24"/>
        </w:rPr>
        <w:t>rs1617640 genotype correlation with clinical parameters.</w:t>
      </w:r>
      <w:bookmarkEnd w:id="5"/>
    </w:p>
    <w:p w14:paraId="15E6F429" w14:textId="7574E2FE" w:rsidR="00082B88" w:rsidRPr="00AE2D45" w:rsidRDefault="00082B88" w:rsidP="00082B88">
      <w:pPr>
        <w:widowControl w:val="0"/>
        <w:spacing w:after="0"/>
        <w:rPr>
          <w:rFonts w:ascii="Times New Roman" w:hAnsi="Times New Roman" w:cs="Times New Roman"/>
          <w:sz w:val="24"/>
          <w:szCs w:val="24"/>
        </w:rPr>
      </w:pPr>
      <w:r w:rsidRPr="00AE2D45">
        <w:rPr>
          <w:rFonts w:ascii="Times New Roman" w:hAnsi="Times New Roman" w:cs="Times New Roman"/>
          <w:sz w:val="24"/>
          <w:szCs w:val="24"/>
        </w:rPr>
        <w:t xml:space="preserve">The clinical parameter is indicated above each graph with normal and abnormal ranges indicated within the graph by background colour. Outliers removed from statistical analysis (by ROUT test or outside limits of detection of the assay) are indicated by circles. Hb=hemoglobin, </w:t>
      </w:r>
      <w:proofErr w:type="spellStart"/>
      <w:r w:rsidRPr="00AE2D45">
        <w:rPr>
          <w:rFonts w:ascii="Times New Roman" w:hAnsi="Times New Roman" w:cs="Times New Roman"/>
          <w:sz w:val="24"/>
          <w:szCs w:val="24"/>
        </w:rPr>
        <w:t>Hct</w:t>
      </w:r>
      <w:proofErr w:type="spellEnd"/>
      <w:r w:rsidRPr="00AE2D45">
        <w:rPr>
          <w:rFonts w:ascii="Times New Roman" w:hAnsi="Times New Roman" w:cs="Times New Roman"/>
          <w:sz w:val="24"/>
          <w:szCs w:val="24"/>
        </w:rPr>
        <w:t xml:space="preserve">=hematocrit, HDL=high-density lipoprotein, LDL=low-density lipoprotein, LVEF=left ventricular ejection fraction, LVEDP=left ventricular end diastolic pressure, and NLR=neutrophil to lymphocyte ratio.  Statistical significance determined by student t-test.  </w:t>
      </w:r>
    </w:p>
    <w:p w14:paraId="58318E5A" w14:textId="77777777" w:rsidR="00082B88" w:rsidRDefault="00082B88" w:rsidP="00082B88">
      <w:pPr>
        <w:widowControl w:val="0"/>
        <w:spacing w:line="480" w:lineRule="auto"/>
        <w:rPr>
          <w:rFonts w:ascii="Times New Roman" w:hAnsi="Times New Roman" w:cs="Times New Roman"/>
          <w:sz w:val="24"/>
          <w:szCs w:val="24"/>
        </w:rPr>
      </w:pPr>
    </w:p>
    <w:p w14:paraId="029ED777" w14:textId="5D48EED1" w:rsidR="00082B88" w:rsidRPr="002E3B8D" w:rsidRDefault="00F00E49" w:rsidP="00082B88">
      <w:pPr>
        <w:pStyle w:val="Caption"/>
        <w:widowControl w:val="0"/>
        <w:spacing w:after="0"/>
        <w:rPr>
          <w:rFonts w:ascii="Times New Roman" w:hAnsi="Times New Roman" w:cs="Times New Roman"/>
          <w:b/>
          <w:bCs/>
          <w:i w:val="0"/>
          <w:iCs w:val="0"/>
          <w:color w:val="auto"/>
          <w:sz w:val="24"/>
          <w:szCs w:val="24"/>
        </w:rPr>
      </w:pPr>
      <w:bookmarkStart w:id="6" w:name="_Toc137718010"/>
      <w:bookmarkStart w:id="7" w:name="_Hlk130877586"/>
      <w:bookmarkEnd w:id="2"/>
      <w:r>
        <w:rPr>
          <w:rFonts w:ascii="Times New Roman" w:hAnsi="Times New Roman" w:cs="Times New Roman"/>
          <w:b/>
          <w:bCs/>
          <w:i w:val="0"/>
          <w:iCs w:val="0"/>
          <w:color w:val="auto"/>
          <w:sz w:val="24"/>
          <w:szCs w:val="24"/>
        </w:rPr>
        <w:t xml:space="preserve">Supplemental </w:t>
      </w:r>
      <w:r w:rsidR="00082B88" w:rsidRPr="002E3B8D">
        <w:rPr>
          <w:rFonts w:ascii="Times New Roman" w:hAnsi="Times New Roman" w:cs="Times New Roman"/>
          <w:b/>
          <w:bCs/>
          <w:i w:val="0"/>
          <w:iCs w:val="0"/>
          <w:color w:val="auto"/>
          <w:sz w:val="24"/>
          <w:szCs w:val="24"/>
        </w:rPr>
        <w:t xml:space="preserve">Table </w:t>
      </w:r>
      <w:r>
        <w:rPr>
          <w:rFonts w:ascii="Times New Roman" w:hAnsi="Times New Roman" w:cs="Times New Roman"/>
          <w:b/>
          <w:bCs/>
          <w:i w:val="0"/>
          <w:iCs w:val="0"/>
          <w:color w:val="auto"/>
          <w:sz w:val="24"/>
          <w:szCs w:val="24"/>
        </w:rPr>
        <w:t>4</w:t>
      </w:r>
      <w:r w:rsidRPr="002E3B8D">
        <w:rPr>
          <w:rFonts w:ascii="Times New Roman" w:hAnsi="Times New Roman" w:cs="Times New Roman"/>
          <w:b/>
          <w:bCs/>
          <w:i w:val="0"/>
          <w:iCs w:val="0"/>
          <w:color w:val="auto"/>
          <w:sz w:val="24"/>
          <w:szCs w:val="24"/>
        </w:rPr>
        <w:t xml:space="preserve"> </w:t>
      </w:r>
      <w:r w:rsidR="00082B88" w:rsidRPr="002E3B8D">
        <w:rPr>
          <w:rFonts w:ascii="Times New Roman" w:hAnsi="Times New Roman" w:cs="Times New Roman"/>
          <w:b/>
          <w:bCs/>
          <w:i w:val="0"/>
          <w:iCs w:val="0"/>
          <w:color w:val="auto"/>
          <w:sz w:val="24"/>
          <w:szCs w:val="24"/>
        </w:rPr>
        <w:t>- rs507392 demographics and clinical parameters</w:t>
      </w:r>
      <w:bookmarkEnd w:id="6"/>
    </w:p>
    <w:bookmarkEnd w:id="7"/>
    <w:tbl>
      <w:tblPr>
        <w:tblStyle w:val="PlainTable3"/>
        <w:tblW w:w="8909" w:type="dxa"/>
        <w:tblLook w:val="04A0" w:firstRow="1" w:lastRow="0" w:firstColumn="1" w:lastColumn="0" w:noHBand="0" w:noVBand="1"/>
      </w:tblPr>
      <w:tblGrid>
        <w:gridCol w:w="2099"/>
        <w:gridCol w:w="1214"/>
        <w:gridCol w:w="1214"/>
        <w:gridCol w:w="1214"/>
        <w:gridCol w:w="1056"/>
        <w:gridCol w:w="1056"/>
        <w:gridCol w:w="1056"/>
      </w:tblGrid>
      <w:tr w:rsidR="00082B88" w:rsidRPr="00852403" w14:paraId="17461A9A" w14:textId="77777777" w:rsidTr="00D35219">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0" w:type="dxa"/>
            <w:noWrap/>
            <w:hideMark/>
          </w:tcPr>
          <w:p w14:paraId="22BCA834" w14:textId="77777777" w:rsidR="00082B88" w:rsidRPr="00852403" w:rsidRDefault="00082B88" w:rsidP="00E84873">
            <w:pPr>
              <w:widowControl w:val="0"/>
              <w:rPr>
                <w:rFonts w:ascii="Times New Roman" w:eastAsia="Times New Roman" w:hAnsi="Times New Roman" w:cs="Times New Roman"/>
              </w:rPr>
            </w:pPr>
          </w:p>
        </w:tc>
        <w:tc>
          <w:tcPr>
            <w:tcW w:w="0" w:type="dxa"/>
            <w:gridSpan w:val="3"/>
            <w:tcBorders>
              <w:right w:val="single" w:sz="4" w:space="0" w:color="E7E6E6" w:themeColor="background2"/>
            </w:tcBorders>
            <w:noWrap/>
            <w:hideMark/>
          </w:tcPr>
          <w:p w14:paraId="3A8DA0AB" w14:textId="77777777" w:rsidR="00082B88" w:rsidRPr="000A396F" w:rsidRDefault="00082B88" w:rsidP="00E84873">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aps w:val="0"/>
                <w:color w:val="000000"/>
              </w:rPr>
            </w:pPr>
            <w:r w:rsidRPr="000A396F">
              <w:rPr>
                <w:rFonts w:ascii="Times New Roman" w:eastAsia="Times New Roman" w:hAnsi="Times New Roman" w:cs="Times New Roman"/>
                <w:caps w:val="0"/>
                <w:color w:val="000000"/>
              </w:rPr>
              <w:t>Genotype</w:t>
            </w:r>
          </w:p>
        </w:tc>
        <w:tc>
          <w:tcPr>
            <w:tcW w:w="0" w:type="dxa"/>
            <w:gridSpan w:val="3"/>
            <w:tcBorders>
              <w:left w:val="single" w:sz="4" w:space="0" w:color="E7E6E6" w:themeColor="background2"/>
            </w:tcBorders>
            <w:noWrap/>
            <w:hideMark/>
          </w:tcPr>
          <w:p w14:paraId="66599F6E" w14:textId="77777777" w:rsidR="00082B88" w:rsidRPr="00852403" w:rsidRDefault="00082B88" w:rsidP="00E84873">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aps w:val="0"/>
                <w:color w:val="000000"/>
              </w:rPr>
            </w:pPr>
            <w:r w:rsidRPr="00852403">
              <w:rPr>
                <w:rFonts w:ascii="Times New Roman" w:eastAsia="Times New Roman" w:hAnsi="Times New Roman" w:cs="Times New Roman"/>
                <w:caps w:val="0"/>
                <w:color w:val="000000"/>
              </w:rPr>
              <w:t>p-value</w:t>
            </w:r>
          </w:p>
        </w:tc>
      </w:tr>
      <w:tr w:rsidR="00082B88" w:rsidRPr="00852403" w14:paraId="396E2368"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7773F0A" w14:textId="77777777" w:rsidR="00082B88" w:rsidRPr="00066FF7" w:rsidRDefault="00082B88" w:rsidP="00E84873">
            <w:pPr>
              <w:widowControl w:val="0"/>
              <w:jc w:val="center"/>
              <w:rPr>
                <w:rFonts w:ascii="Times New Roman" w:eastAsia="Times New Roman" w:hAnsi="Times New Roman" w:cs="Times New Roman"/>
                <w:color w:val="000000"/>
              </w:rPr>
            </w:pPr>
          </w:p>
        </w:tc>
        <w:tc>
          <w:tcPr>
            <w:tcW w:w="0" w:type="dxa"/>
            <w:shd w:val="clear" w:color="auto" w:fill="auto"/>
            <w:noWrap/>
            <w:hideMark/>
          </w:tcPr>
          <w:p w14:paraId="34BA4C35"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AA (n=36)</w:t>
            </w:r>
          </w:p>
        </w:tc>
        <w:tc>
          <w:tcPr>
            <w:tcW w:w="0" w:type="dxa"/>
            <w:shd w:val="clear" w:color="auto" w:fill="auto"/>
            <w:noWrap/>
            <w:hideMark/>
          </w:tcPr>
          <w:p w14:paraId="6A0A648B"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AG (n=31)</w:t>
            </w:r>
          </w:p>
        </w:tc>
        <w:tc>
          <w:tcPr>
            <w:tcW w:w="0" w:type="dxa"/>
            <w:tcBorders>
              <w:right w:val="single" w:sz="4" w:space="0" w:color="E7E6E6" w:themeColor="background2"/>
            </w:tcBorders>
            <w:shd w:val="clear" w:color="auto" w:fill="auto"/>
            <w:noWrap/>
            <w:hideMark/>
          </w:tcPr>
          <w:p w14:paraId="2BC019CA"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GG (n=19)</w:t>
            </w:r>
          </w:p>
        </w:tc>
        <w:tc>
          <w:tcPr>
            <w:tcW w:w="0" w:type="dxa"/>
            <w:tcBorders>
              <w:left w:val="single" w:sz="4" w:space="0" w:color="E7E6E6" w:themeColor="background2"/>
            </w:tcBorders>
            <w:shd w:val="clear" w:color="auto" w:fill="auto"/>
            <w:noWrap/>
            <w:hideMark/>
          </w:tcPr>
          <w:p w14:paraId="03AA2670"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AA-AG</w:t>
            </w:r>
          </w:p>
        </w:tc>
        <w:tc>
          <w:tcPr>
            <w:tcW w:w="0" w:type="dxa"/>
            <w:shd w:val="clear" w:color="auto" w:fill="auto"/>
            <w:noWrap/>
            <w:hideMark/>
          </w:tcPr>
          <w:p w14:paraId="3191582D"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AA-GG</w:t>
            </w:r>
          </w:p>
        </w:tc>
        <w:tc>
          <w:tcPr>
            <w:tcW w:w="0" w:type="dxa"/>
            <w:shd w:val="clear" w:color="auto" w:fill="auto"/>
            <w:noWrap/>
            <w:hideMark/>
          </w:tcPr>
          <w:p w14:paraId="2FF086BF"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AG-GG</w:t>
            </w:r>
          </w:p>
        </w:tc>
      </w:tr>
      <w:tr w:rsidR="00082B88" w:rsidRPr="00852403" w14:paraId="3A59021A"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51511456"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Age (years)</w:t>
            </w:r>
          </w:p>
        </w:tc>
        <w:tc>
          <w:tcPr>
            <w:tcW w:w="0" w:type="dxa"/>
            <w:shd w:val="clear" w:color="auto" w:fill="auto"/>
            <w:noWrap/>
            <w:hideMark/>
          </w:tcPr>
          <w:p w14:paraId="2E8612FE"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63.8 ± 6.1</w:t>
            </w:r>
          </w:p>
        </w:tc>
        <w:tc>
          <w:tcPr>
            <w:tcW w:w="0" w:type="dxa"/>
            <w:shd w:val="clear" w:color="auto" w:fill="auto"/>
            <w:noWrap/>
            <w:hideMark/>
          </w:tcPr>
          <w:p w14:paraId="68935564"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63.4 ± 7.3</w:t>
            </w:r>
          </w:p>
        </w:tc>
        <w:tc>
          <w:tcPr>
            <w:tcW w:w="0" w:type="dxa"/>
            <w:tcBorders>
              <w:right w:val="single" w:sz="4" w:space="0" w:color="E7E6E6" w:themeColor="background2"/>
            </w:tcBorders>
            <w:shd w:val="clear" w:color="auto" w:fill="auto"/>
            <w:noWrap/>
            <w:hideMark/>
          </w:tcPr>
          <w:p w14:paraId="773FC33A"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63.9 ± 6.9</w:t>
            </w:r>
          </w:p>
        </w:tc>
        <w:tc>
          <w:tcPr>
            <w:tcW w:w="0" w:type="dxa"/>
            <w:tcBorders>
              <w:left w:val="single" w:sz="4" w:space="0" w:color="E7E6E6" w:themeColor="background2"/>
            </w:tcBorders>
            <w:shd w:val="clear" w:color="auto" w:fill="auto"/>
            <w:noWrap/>
            <w:hideMark/>
          </w:tcPr>
          <w:p w14:paraId="64318978"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0.89</w:t>
            </w:r>
          </w:p>
        </w:tc>
        <w:tc>
          <w:tcPr>
            <w:tcW w:w="0" w:type="dxa"/>
            <w:shd w:val="clear" w:color="auto" w:fill="auto"/>
            <w:noWrap/>
            <w:hideMark/>
          </w:tcPr>
          <w:p w14:paraId="5B73B51B"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0.86</w:t>
            </w:r>
          </w:p>
        </w:tc>
        <w:tc>
          <w:tcPr>
            <w:tcW w:w="0" w:type="dxa"/>
            <w:shd w:val="clear" w:color="auto" w:fill="auto"/>
            <w:noWrap/>
            <w:hideMark/>
          </w:tcPr>
          <w:p w14:paraId="00F7B7F6"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0.80</w:t>
            </w:r>
          </w:p>
        </w:tc>
      </w:tr>
      <w:tr w:rsidR="00082B88" w:rsidRPr="00852403" w14:paraId="3EFC748D"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3B27FF5"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Males</w:t>
            </w:r>
          </w:p>
        </w:tc>
        <w:tc>
          <w:tcPr>
            <w:tcW w:w="0" w:type="dxa"/>
            <w:shd w:val="clear" w:color="auto" w:fill="auto"/>
            <w:noWrap/>
            <w:hideMark/>
          </w:tcPr>
          <w:p w14:paraId="71E39725"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29 (81%)</w:t>
            </w:r>
          </w:p>
        </w:tc>
        <w:tc>
          <w:tcPr>
            <w:tcW w:w="0" w:type="dxa"/>
            <w:shd w:val="clear" w:color="auto" w:fill="auto"/>
            <w:noWrap/>
            <w:hideMark/>
          </w:tcPr>
          <w:p w14:paraId="432A48AC"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21 (68%)</w:t>
            </w:r>
          </w:p>
        </w:tc>
        <w:tc>
          <w:tcPr>
            <w:tcW w:w="0" w:type="dxa"/>
            <w:tcBorders>
              <w:right w:val="single" w:sz="4" w:space="0" w:color="E7E6E6" w:themeColor="background2"/>
            </w:tcBorders>
            <w:shd w:val="clear" w:color="auto" w:fill="auto"/>
            <w:noWrap/>
            <w:hideMark/>
          </w:tcPr>
          <w:p w14:paraId="4832CD6B"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7 (37%)</w:t>
            </w:r>
          </w:p>
        </w:tc>
        <w:tc>
          <w:tcPr>
            <w:tcW w:w="0" w:type="dxa"/>
            <w:vMerge w:val="restart"/>
            <w:tcBorders>
              <w:left w:val="single" w:sz="4" w:space="0" w:color="E7E6E6" w:themeColor="background2"/>
            </w:tcBorders>
            <w:shd w:val="clear" w:color="auto" w:fill="auto"/>
            <w:noWrap/>
            <w:hideMark/>
          </w:tcPr>
          <w:p w14:paraId="5FFF6107"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0.22</w:t>
            </w:r>
          </w:p>
        </w:tc>
        <w:tc>
          <w:tcPr>
            <w:tcW w:w="0" w:type="dxa"/>
            <w:vMerge w:val="restart"/>
            <w:shd w:val="clear" w:color="auto" w:fill="auto"/>
            <w:noWrap/>
            <w:hideMark/>
          </w:tcPr>
          <w:p w14:paraId="633A3D9B"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0.15</w:t>
            </w:r>
          </w:p>
        </w:tc>
        <w:tc>
          <w:tcPr>
            <w:tcW w:w="0" w:type="dxa"/>
            <w:vMerge w:val="restart"/>
            <w:shd w:val="clear" w:color="auto" w:fill="auto"/>
            <w:noWrap/>
            <w:hideMark/>
          </w:tcPr>
          <w:p w14:paraId="4C5A4B02"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0.73</w:t>
            </w:r>
          </w:p>
        </w:tc>
      </w:tr>
      <w:tr w:rsidR="00082B88" w:rsidRPr="00852403" w14:paraId="2FDBC717"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610237B"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Females</w:t>
            </w:r>
          </w:p>
        </w:tc>
        <w:tc>
          <w:tcPr>
            <w:tcW w:w="0" w:type="dxa"/>
            <w:shd w:val="clear" w:color="auto" w:fill="auto"/>
            <w:noWrap/>
            <w:hideMark/>
          </w:tcPr>
          <w:p w14:paraId="642E12DA"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7 (19%)</w:t>
            </w:r>
          </w:p>
        </w:tc>
        <w:tc>
          <w:tcPr>
            <w:tcW w:w="0" w:type="dxa"/>
            <w:shd w:val="clear" w:color="auto" w:fill="auto"/>
            <w:noWrap/>
            <w:hideMark/>
          </w:tcPr>
          <w:p w14:paraId="5696280F"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10 (32%)</w:t>
            </w:r>
          </w:p>
        </w:tc>
        <w:tc>
          <w:tcPr>
            <w:tcW w:w="0" w:type="dxa"/>
            <w:tcBorders>
              <w:right w:val="single" w:sz="4" w:space="0" w:color="E7E6E6" w:themeColor="background2"/>
            </w:tcBorders>
            <w:shd w:val="clear" w:color="auto" w:fill="auto"/>
            <w:noWrap/>
            <w:hideMark/>
          </w:tcPr>
          <w:p w14:paraId="598BB2BF"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12 (63%)</w:t>
            </w:r>
          </w:p>
        </w:tc>
        <w:tc>
          <w:tcPr>
            <w:tcW w:w="0" w:type="dxa"/>
            <w:vMerge/>
            <w:tcBorders>
              <w:left w:val="single" w:sz="4" w:space="0" w:color="E7E6E6" w:themeColor="background2"/>
            </w:tcBorders>
            <w:shd w:val="clear" w:color="auto" w:fill="auto"/>
            <w:hideMark/>
          </w:tcPr>
          <w:p w14:paraId="5F55276C"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60D63280"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145C314B"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852403" w14:paraId="30FE6294"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D7183B7"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BMI (kg/m</w:t>
            </w:r>
            <w:r w:rsidRPr="00066FF7">
              <w:rPr>
                <w:rFonts w:ascii="Times New Roman" w:eastAsia="Times New Roman" w:hAnsi="Times New Roman" w:cs="Times New Roman"/>
                <w:b w:val="0"/>
                <w:bCs w:val="0"/>
                <w:caps w:val="0"/>
                <w:color w:val="000000"/>
                <w:vertAlign w:val="superscript"/>
              </w:rPr>
              <w:t>2</w:t>
            </w:r>
            <w:r w:rsidRPr="00066FF7">
              <w:rPr>
                <w:rFonts w:ascii="Times New Roman" w:eastAsia="Times New Roman" w:hAnsi="Times New Roman" w:cs="Times New Roman"/>
                <w:b w:val="0"/>
                <w:bCs w:val="0"/>
                <w:caps w:val="0"/>
                <w:color w:val="000000"/>
              </w:rPr>
              <w:t>)</w:t>
            </w:r>
          </w:p>
        </w:tc>
        <w:tc>
          <w:tcPr>
            <w:tcW w:w="0" w:type="dxa"/>
            <w:shd w:val="clear" w:color="auto" w:fill="auto"/>
            <w:noWrap/>
            <w:hideMark/>
          </w:tcPr>
          <w:p w14:paraId="26D6CC76"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29.4 ± 5.1</w:t>
            </w:r>
          </w:p>
        </w:tc>
        <w:tc>
          <w:tcPr>
            <w:tcW w:w="0" w:type="dxa"/>
            <w:shd w:val="clear" w:color="auto" w:fill="auto"/>
            <w:noWrap/>
            <w:hideMark/>
          </w:tcPr>
          <w:p w14:paraId="196EA190"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31.1 ± 6.3</w:t>
            </w:r>
          </w:p>
        </w:tc>
        <w:tc>
          <w:tcPr>
            <w:tcW w:w="0" w:type="dxa"/>
            <w:tcBorders>
              <w:right w:val="single" w:sz="4" w:space="0" w:color="E7E6E6" w:themeColor="background2"/>
            </w:tcBorders>
            <w:shd w:val="clear" w:color="auto" w:fill="auto"/>
            <w:noWrap/>
            <w:hideMark/>
          </w:tcPr>
          <w:p w14:paraId="4438CADC"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32.1 ± 6.6</w:t>
            </w:r>
          </w:p>
        </w:tc>
        <w:tc>
          <w:tcPr>
            <w:tcW w:w="0" w:type="dxa"/>
            <w:tcBorders>
              <w:left w:val="single" w:sz="4" w:space="0" w:color="E7E6E6" w:themeColor="background2"/>
            </w:tcBorders>
            <w:shd w:val="clear" w:color="auto" w:fill="auto"/>
            <w:noWrap/>
            <w:hideMark/>
          </w:tcPr>
          <w:p w14:paraId="51CB2094"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0.23</w:t>
            </w:r>
          </w:p>
        </w:tc>
        <w:tc>
          <w:tcPr>
            <w:tcW w:w="0" w:type="dxa"/>
            <w:shd w:val="clear" w:color="auto" w:fill="auto"/>
            <w:noWrap/>
            <w:hideMark/>
          </w:tcPr>
          <w:p w14:paraId="78ADB29E"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0.10</w:t>
            </w:r>
          </w:p>
        </w:tc>
        <w:tc>
          <w:tcPr>
            <w:tcW w:w="0" w:type="dxa"/>
            <w:shd w:val="clear" w:color="auto" w:fill="auto"/>
            <w:noWrap/>
            <w:hideMark/>
          </w:tcPr>
          <w:p w14:paraId="3AAA43F8"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0.60</w:t>
            </w:r>
          </w:p>
        </w:tc>
      </w:tr>
      <w:tr w:rsidR="00082B88" w:rsidRPr="00852403" w14:paraId="21227C51"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2A18874E"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Normal</w:t>
            </w:r>
          </w:p>
        </w:tc>
        <w:tc>
          <w:tcPr>
            <w:tcW w:w="0" w:type="dxa"/>
            <w:shd w:val="clear" w:color="auto" w:fill="auto"/>
            <w:noWrap/>
            <w:hideMark/>
          </w:tcPr>
          <w:p w14:paraId="0A0B9661"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7 (19%)</w:t>
            </w:r>
          </w:p>
        </w:tc>
        <w:tc>
          <w:tcPr>
            <w:tcW w:w="0" w:type="dxa"/>
            <w:shd w:val="clear" w:color="auto" w:fill="auto"/>
            <w:noWrap/>
            <w:hideMark/>
          </w:tcPr>
          <w:p w14:paraId="7994AEF2"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5 (16%)</w:t>
            </w:r>
          </w:p>
        </w:tc>
        <w:tc>
          <w:tcPr>
            <w:tcW w:w="0" w:type="dxa"/>
            <w:tcBorders>
              <w:right w:val="single" w:sz="4" w:space="0" w:color="E7E6E6" w:themeColor="background2"/>
            </w:tcBorders>
            <w:shd w:val="clear" w:color="auto" w:fill="auto"/>
            <w:noWrap/>
            <w:hideMark/>
          </w:tcPr>
          <w:p w14:paraId="58088475"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 (11%)</w:t>
            </w:r>
          </w:p>
        </w:tc>
        <w:tc>
          <w:tcPr>
            <w:tcW w:w="0" w:type="dxa"/>
            <w:vMerge w:val="restart"/>
            <w:tcBorders>
              <w:left w:val="single" w:sz="4" w:space="0" w:color="E7E6E6" w:themeColor="background2"/>
            </w:tcBorders>
            <w:shd w:val="clear" w:color="auto" w:fill="auto"/>
            <w:noWrap/>
            <w:hideMark/>
          </w:tcPr>
          <w:p w14:paraId="59CE50CC"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0.29</w:t>
            </w:r>
          </w:p>
        </w:tc>
        <w:tc>
          <w:tcPr>
            <w:tcW w:w="0" w:type="dxa"/>
            <w:vMerge w:val="restart"/>
            <w:shd w:val="clear" w:color="auto" w:fill="auto"/>
            <w:noWrap/>
            <w:hideMark/>
          </w:tcPr>
          <w:p w14:paraId="5AFE8936"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066FF7">
              <w:rPr>
                <w:rFonts w:ascii="Times New Roman" w:eastAsia="Times New Roman" w:hAnsi="Times New Roman" w:cs="Times New Roman"/>
                <w:b/>
                <w:bCs/>
                <w:color w:val="000000"/>
              </w:rPr>
              <w:t>0.03</w:t>
            </w:r>
            <w:r>
              <w:rPr>
                <w:rFonts w:ascii="Times New Roman" w:eastAsia="Times New Roman" w:hAnsi="Times New Roman" w:cs="Times New Roman"/>
                <w:b/>
                <w:bCs/>
                <w:color w:val="000000"/>
              </w:rPr>
              <w:t>6</w:t>
            </w:r>
          </w:p>
        </w:tc>
        <w:tc>
          <w:tcPr>
            <w:tcW w:w="0" w:type="dxa"/>
            <w:vMerge w:val="restart"/>
            <w:shd w:val="clear" w:color="auto" w:fill="auto"/>
            <w:noWrap/>
            <w:hideMark/>
          </w:tcPr>
          <w:p w14:paraId="71E2B40E"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0.71</w:t>
            </w:r>
          </w:p>
        </w:tc>
      </w:tr>
      <w:tr w:rsidR="00082B88" w:rsidRPr="00852403" w14:paraId="2ADA1854"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307F363"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Pre-obese</w:t>
            </w:r>
          </w:p>
        </w:tc>
        <w:tc>
          <w:tcPr>
            <w:tcW w:w="0" w:type="dxa"/>
            <w:shd w:val="clear" w:color="auto" w:fill="auto"/>
            <w:noWrap/>
            <w:hideMark/>
          </w:tcPr>
          <w:p w14:paraId="2310ED24"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13 (36%)</w:t>
            </w:r>
          </w:p>
        </w:tc>
        <w:tc>
          <w:tcPr>
            <w:tcW w:w="0" w:type="dxa"/>
            <w:shd w:val="clear" w:color="auto" w:fill="auto"/>
            <w:noWrap/>
            <w:hideMark/>
          </w:tcPr>
          <w:p w14:paraId="5B663F31"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11 (35%)</w:t>
            </w:r>
          </w:p>
        </w:tc>
        <w:tc>
          <w:tcPr>
            <w:tcW w:w="0" w:type="dxa"/>
            <w:tcBorders>
              <w:right w:val="single" w:sz="4" w:space="0" w:color="E7E6E6" w:themeColor="background2"/>
            </w:tcBorders>
            <w:shd w:val="clear" w:color="auto" w:fill="auto"/>
            <w:noWrap/>
            <w:hideMark/>
          </w:tcPr>
          <w:p w14:paraId="7C930EB8"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7 (37%)</w:t>
            </w:r>
          </w:p>
        </w:tc>
        <w:tc>
          <w:tcPr>
            <w:tcW w:w="0" w:type="dxa"/>
            <w:vMerge/>
            <w:tcBorders>
              <w:left w:val="single" w:sz="4" w:space="0" w:color="E7E6E6" w:themeColor="background2"/>
            </w:tcBorders>
            <w:shd w:val="clear" w:color="auto" w:fill="auto"/>
            <w:hideMark/>
          </w:tcPr>
          <w:p w14:paraId="30A89378" w14:textId="77777777" w:rsidR="00082B88" w:rsidRPr="00066FF7"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4E2E285A" w14:textId="77777777" w:rsidR="00082B88" w:rsidRPr="00066FF7"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0" w:type="dxa"/>
            <w:vMerge/>
            <w:shd w:val="clear" w:color="auto" w:fill="auto"/>
            <w:hideMark/>
          </w:tcPr>
          <w:p w14:paraId="5BCEE2A7" w14:textId="77777777" w:rsidR="00082B88" w:rsidRPr="00066FF7"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82B88" w:rsidRPr="00852403" w14:paraId="02212398"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BE42B6E"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Obese 1</w:t>
            </w:r>
          </w:p>
        </w:tc>
        <w:tc>
          <w:tcPr>
            <w:tcW w:w="0" w:type="dxa"/>
            <w:shd w:val="clear" w:color="auto" w:fill="auto"/>
            <w:noWrap/>
            <w:hideMark/>
          </w:tcPr>
          <w:p w14:paraId="4B62D76D"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12 (33%)</w:t>
            </w:r>
          </w:p>
        </w:tc>
        <w:tc>
          <w:tcPr>
            <w:tcW w:w="0" w:type="dxa"/>
            <w:shd w:val="clear" w:color="auto" w:fill="auto"/>
            <w:noWrap/>
            <w:hideMark/>
          </w:tcPr>
          <w:p w14:paraId="29EF60D8"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6 (19%)</w:t>
            </w:r>
          </w:p>
        </w:tc>
        <w:tc>
          <w:tcPr>
            <w:tcW w:w="0" w:type="dxa"/>
            <w:tcBorders>
              <w:right w:val="single" w:sz="4" w:space="0" w:color="E7E6E6" w:themeColor="background2"/>
            </w:tcBorders>
            <w:shd w:val="clear" w:color="auto" w:fill="auto"/>
            <w:noWrap/>
            <w:hideMark/>
          </w:tcPr>
          <w:p w14:paraId="5F62F5B0"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 (11%)</w:t>
            </w:r>
          </w:p>
        </w:tc>
        <w:tc>
          <w:tcPr>
            <w:tcW w:w="0" w:type="dxa"/>
            <w:vMerge/>
            <w:tcBorders>
              <w:left w:val="single" w:sz="4" w:space="0" w:color="E7E6E6" w:themeColor="background2"/>
            </w:tcBorders>
            <w:shd w:val="clear" w:color="auto" w:fill="auto"/>
            <w:hideMark/>
          </w:tcPr>
          <w:p w14:paraId="72785C1E"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0E72DC6B"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0" w:type="dxa"/>
            <w:vMerge/>
            <w:shd w:val="clear" w:color="auto" w:fill="auto"/>
            <w:hideMark/>
          </w:tcPr>
          <w:p w14:paraId="677EAF8A"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852403" w14:paraId="0CD1D8A9"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C5F2542"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Obese 2</w:t>
            </w:r>
          </w:p>
        </w:tc>
        <w:tc>
          <w:tcPr>
            <w:tcW w:w="0" w:type="dxa"/>
            <w:shd w:val="clear" w:color="auto" w:fill="auto"/>
            <w:noWrap/>
            <w:hideMark/>
          </w:tcPr>
          <w:p w14:paraId="792520CE"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3 (8%)</w:t>
            </w:r>
          </w:p>
        </w:tc>
        <w:tc>
          <w:tcPr>
            <w:tcW w:w="0" w:type="dxa"/>
            <w:shd w:val="clear" w:color="auto" w:fill="auto"/>
            <w:noWrap/>
            <w:hideMark/>
          </w:tcPr>
          <w:p w14:paraId="206868C9"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4 (13%)</w:t>
            </w:r>
          </w:p>
        </w:tc>
        <w:tc>
          <w:tcPr>
            <w:tcW w:w="0" w:type="dxa"/>
            <w:tcBorders>
              <w:right w:val="single" w:sz="4" w:space="0" w:color="E7E6E6" w:themeColor="background2"/>
            </w:tcBorders>
            <w:shd w:val="clear" w:color="auto" w:fill="auto"/>
            <w:noWrap/>
            <w:hideMark/>
          </w:tcPr>
          <w:p w14:paraId="6088BADD"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5 (26%)</w:t>
            </w:r>
          </w:p>
        </w:tc>
        <w:tc>
          <w:tcPr>
            <w:tcW w:w="0" w:type="dxa"/>
            <w:vMerge/>
            <w:tcBorders>
              <w:left w:val="single" w:sz="4" w:space="0" w:color="E7E6E6" w:themeColor="background2"/>
            </w:tcBorders>
            <w:shd w:val="clear" w:color="auto" w:fill="auto"/>
            <w:hideMark/>
          </w:tcPr>
          <w:p w14:paraId="787593F0" w14:textId="77777777" w:rsidR="00082B88" w:rsidRPr="00066FF7"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51B94E5B" w14:textId="77777777" w:rsidR="00082B88" w:rsidRPr="00066FF7"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0" w:type="dxa"/>
            <w:vMerge/>
            <w:shd w:val="clear" w:color="auto" w:fill="auto"/>
            <w:hideMark/>
          </w:tcPr>
          <w:p w14:paraId="4CFFCFC0" w14:textId="77777777" w:rsidR="00082B88" w:rsidRPr="00066FF7"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82B88" w:rsidRPr="00852403" w14:paraId="3C935304"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E7E6E6" w:themeColor="background2"/>
            </w:tcBorders>
            <w:shd w:val="clear" w:color="auto" w:fill="auto"/>
            <w:noWrap/>
            <w:hideMark/>
          </w:tcPr>
          <w:p w14:paraId="6971920D"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Obese 3</w:t>
            </w:r>
          </w:p>
        </w:tc>
        <w:tc>
          <w:tcPr>
            <w:tcW w:w="0" w:type="dxa"/>
            <w:tcBorders>
              <w:bottom w:val="single" w:sz="4" w:space="0" w:color="E7E6E6" w:themeColor="background2"/>
            </w:tcBorders>
            <w:shd w:val="clear" w:color="auto" w:fill="auto"/>
            <w:noWrap/>
            <w:hideMark/>
          </w:tcPr>
          <w:p w14:paraId="44FCE193"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 (3%)</w:t>
            </w:r>
          </w:p>
        </w:tc>
        <w:tc>
          <w:tcPr>
            <w:tcW w:w="0" w:type="dxa"/>
            <w:tcBorders>
              <w:bottom w:val="single" w:sz="4" w:space="0" w:color="E7E6E6" w:themeColor="background2"/>
            </w:tcBorders>
            <w:shd w:val="clear" w:color="auto" w:fill="auto"/>
            <w:noWrap/>
            <w:hideMark/>
          </w:tcPr>
          <w:p w14:paraId="3466B0F9"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5 (16%)</w:t>
            </w:r>
          </w:p>
        </w:tc>
        <w:tc>
          <w:tcPr>
            <w:tcW w:w="0" w:type="dxa"/>
            <w:tcBorders>
              <w:bottom w:val="single" w:sz="4" w:space="0" w:color="E7E6E6" w:themeColor="background2"/>
              <w:right w:val="single" w:sz="4" w:space="0" w:color="E7E6E6" w:themeColor="background2"/>
            </w:tcBorders>
            <w:shd w:val="clear" w:color="auto" w:fill="auto"/>
            <w:noWrap/>
            <w:hideMark/>
          </w:tcPr>
          <w:p w14:paraId="62A021DD"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3 (16%)</w:t>
            </w:r>
          </w:p>
        </w:tc>
        <w:tc>
          <w:tcPr>
            <w:tcW w:w="0" w:type="dxa"/>
            <w:vMerge/>
            <w:tcBorders>
              <w:left w:val="single" w:sz="4" w:space="0" w:color="E7E6E6" w:themeColor="background2"/>
              <w:bottom w:val="single" w:sz="4" w:space="0" w:color="E7E6E6" w:themeColor="background2"/>
            </w:tcBorders>
            <w:shd w:val="clear" w:color="auto" w:fill="auto"/>
            <w:hideMark/>
          </w:tcPr>
          <w:p w14:paraId="343FFA38"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tcBorders>
              <w:bottom w:val="single" w:sz="4" w:space="0" w:color="E7E6E6" w:themeColor="background2"/>
            </w:tcBorders>
            <w:shd w:val="clear" w:color="auto" w:fill="auto"/>
            <w:hideMark/>
          </w:tcPr>
          <w:p w14:paraId="156F1581"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0" w:type="dxa"/>
            <w:vMerge/>
            <w:tcBorders>
              <w:bottom w:val="single" w:sz="4" w:space="0" w:color="E7E6E6" w:themeColor="background2"/>
            </w:tcBorders>
            <w:shd w:val="clear" w:color="auto" w:fill="auto"/>
            <w:hideMark/>
          </w:tcPr>
          <w:p w14:paraId="6198C390"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852403" w14:paraId="37A16130"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E7E6E6" w:themeColor="background2"/>
            </w:tcBorders>
            <w:shd w:val="clear" w:color="auto" w:fill="auto"/>
            <w:noWrap/>
            <w:hideMark/>
          </w:tcPr>
          <w:p w14:paraId="11C165E0" w14:textId="1206C317" w:rsidR="00082B88" w:rsidRPr="00066FF7" w:rsidRDefault="00C7719F" w:rsidP="00E84873">
            <w:pPr>
              <w:widowControl w:val="0"/>
              <w:jc w:val="right"/>
              <w:rPr>
                <w:rFonts w:ascii="Times New Roman" w:eastAsia="Times New Roman" w:hAnsi="Times New Roman" w:cs="Times New Roman"/>
                <w:b w:val="0"/>
                <w:bCs w:val="0"/>
                <w:caps w:val="0"/>
                <w:color w:val="000000"/>
              </w:rPr>
            </w:pPr>
            <w:r>
              <w:rPr>
                <w:rFonts w:ascii="Times New Roman" w:eastAsia="Times New Roman" w:hAnsi="Times New Roman" w:cs="Times New Roman"/>
                <w:b w:val="0"/>
                <w:bCs w:val="0"/>
                <w:caps w:val="0"/>
                <w:color w:val="000000"/>
              </w:rPr>
              <w:t xml:space="preserve">NYHA                     </w:t>
            </w:r>
            <w:r w:rsidR="00082B88" w:rsidRPr="00066FF7">
              <w:rPr>
                <w:rFonts w:ascii="Times New Roman" w:eastAsia="Times New Roman" w:hAnsi="Times New Roman" w:cs="Times New Roman"/>
                <w:b w:val="0"/>
                <w:bCs w:val="0"/>
                <w:caps w:val="0"/>
                <w:color w:val="000000"/>
              </w:rPr>
              <w:t>1</w:t>
            </w:r>
          </w:p>
        </w:tc>
        <w:tc>
          <w:tcPr>
            <w:tcW w:w="0" w:type="dxa"/>
            <w:tcBorders>
              <w:top w:val="single" w:sz="4" w:space="0" w:color="E7E6E6" w:themeColor="background2"/>
            </w:tcBorders>
            <w:shd w:val="clear" w:color="auto" w:fill="auto"/>
            <w:noWrap/>
            <w:hideMark/>
          </w:tcPr>
          <w:p w14:paraId="436DF148"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8 (22%)</w:t>
            </w:r>
          </w:p>
        </w:tc>
        <w:tc>
          <w:tcPr>
            <w:tcW w:w="0" w:type="dxa"/>
            <w:tcBorders>
              <w:top w:val="single" w:sz="4" w:space="0" w:color="E7E6E6" w:themeColor="background2"/>
            </w:tcBorders>
            <w:shd w:val="clear" w:color="auto" w:fill="auto"/>
            <w:noWrap/>
            <w:hideMark/>
          </w:tcPr>
          <w:p w14:paraId="6BCE25C1"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6 (19%)</w:t>
            </w:r>
          </w:p>
        </w:tc>
        <w:tc>
          <w:tcPr>
            <w:tcW w:w="0" w:type="dxa"/>
            <w:tcBorders>
              <w:top w:val="single" w:sz="4" w:space="0" w:color="E7E6E6" w:themeColor="background2"/>
              <w:right w:val="single" w:sz="4" w:space="0" w:color="E7E6E6" w:themeColor="background2"/>
            </w:tcBorders>
            <w:shd w:val="clear" w:color="auto" w:fill="auto"/>
            <w:noWrap/>
            <w:hideMark/>
          </w:tcPr>
          <w:p w14:paraId="5E8B4BB5"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4 (21%)</w:t>
            </w:r>
          </w:p>
        </w:tc>
        <w:tc>
          <w:tcPr>
            <w:tcW w:w="0" w:type="dxa"/>
            <w:vMerge w:val="restart"/>
            <w:tcBorders>
              <w:top w:val="single" w:sz="4" w:space="0" w:color="E7E6E6" w:themeColor="background2"/>
              <w:left w:val="single" w:sz="4" w:space="0" w:color="E7E6E6" w:themeColor="background2"/>
            </w:tcBorders>
            <w:shd w:val="clear" w:color="auto" w:fill="auto"/>
            <w:noWrap/>
            <w:hideMark/>
          </w:tcPr>
          <w:p w14:paraId="20E43C7E"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0.68</w:t>
            </w:r>
          </w:p>
        </w:tc>
        <w:tc>
          <w:tcPr>
            <w:tcW w:w="0" w:type="dxa"/>
            <w:vMerge w:val="restart"/>
            <w:tcBorders>
              <w:top w:val="single" w:sz="4" w:space="0" w:color="E7E6E6" w:themeColor="background2"/>
            </w:tcBorders>
            <w:shd w:val="clear" w:color="auto" w:fill="auto"/>
            <w:noWrap/>
            <w:hideMark/>
          </w:tcPr>
          <w:p w14:paraId="6EF16A2A"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0.79</w:t>
            </w:r>
          </w:p>
        </w:tc>
        <w:tc>
          <w:tcPr>
            <w:tcW w:w="0" w:type="dxa"/>
            <w:vMerge w:val="restart"/>
            <w:tcBorders>
              <w:top w:val="single" w:sz="4" w:space="0" w:color="E7E6E6" w:themeColor="background2"/>
            </w:tcBorders>
            <w:shd w:val="clear" w:color="auto" w:fill="auto"/>
            <w:noWrap/>
            <w:hideMark/>
          </w:tcPr>
          <w:p w14:paraId="3E82B688"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0.63</w:t>
            </w:r>
          </w:p>
        </w:tc>
      </w:tr>
      <w:tr w:rsidR="00082B88" w:rsidRPr="00852403" w14:paraId="4C32137C"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51A49DA"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2</w:t>
            </w:r>
          </w:p>
        </w:tc>
        <w:tc>
          <w:tcPr>
            <w:tcW w:w="0" w:type="dxa"/>
            <w:shd w:val="clear" w:color="auto" w:fill="auto"/>
            <w:noWrap/>
            <w:hideMark/>
          </w:tcPr>
          <w:p w14:paraId="1C8FFAC0"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15 (42%)</w:t>
            </w:r>
          </w:p>
        </w:tc>
        <w:tc>
          <w:tcPr>
            <w:tcW w:w="0" w:type="dxa"/>
            <w:shd w:val="clear" w:color="auto" w:fill="auto"/>
            <w:noWrap/>
            <w:hideMark/>
          </w:tcPr>
          <w:p w14:paraId="5A936753"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10 (32%)</w:t>
            </w:r>
          </w:p>
        </w:tc>
        <w:tc>
          <w:tcPr>
            <w:tcW w:w="0" w:type="dxa"/>
            <w:tcBorders>
              <w:right w:val="single" w:sz="4" w:space="0" w:color="E7E6E6" w:themeColor="background2"/>
            </w:tcBorders>
            <w:shd w:val="clear" w:color="auto" w:fill="auto"/>
            <w:noWrap/>
            <w:hideMark/>
          </w:tcPr>
          <w:p w14:paraId="63EFB13E"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9 (47%)</w:t>
            </w:r>
          </w:p>
        </w:tc>
        <w:tc>
          <w:tcPr>
            <w:tcW w:w="0" w:type="dxa"/>
            <w:vMerge/>
            <w:tcBorders>
              <w:left w:val="single" w:sz="4" w:space="0" w:color="E7E6E6" w:themeColor="background2"/>
            </w:tcBorders>
            <w:shd w:val="clear" w:color="auto" w:fill="auto"/>
            <w:hideMark/>
          </w:tcPr>
          <w:p w14:paraId="7D6F8C68"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3B6A7FC5"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7FB48A7E"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852403" w14:paraId="7E015EA5"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82264DF"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3</w:t>
            </w:r>
          </w:p>
        </w:tc>
        <w:tc>
          <w:tcPr>
            <w:tcW w:w="0" w:type="dxa"/>
            <w:shd w:val="clear" w:color="auto" w:fill="auto"/>
            <w:noWrap/>
            <w:hideMark/>
          </w:tcPr>
          <w:p w14:paraId="1A849D46"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8 (22%)</w:t>
            </w:r>
          </w:p>
        </w:tc>
        <w:tc>
          <w:tcPr>
            <w:tcW w:w="0" w:type="dxa"/>
            <w:shd w:val="clear" w:color="auto" w:fill="auto"/>
            <w:noWrap/>
            <w:hideMark/>
          </w:tcPr>
          <w:p w14:paraId="6C924D3C"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11 (35%)</w:t>
            </w:r>
          </w:p>
        </w:tc>
        <w:tc>
          <w:tcPr>
            <w:tcW w:w="0" w:type="dxa"/>
            <w:tcBorders>
              <w:right w:val="single" w:sz="4" w:space="0" w:color="E7E6E6" w:themeColor="background2"/>
            </w:tcBorders>
            <w:shd w:val="clear" w:color="auto" w:fill="auto"/>
            <w:noWrap/>
            <w:hideMark/>
          </w:tcPr>
          <w:p w14:paraId="43A9E996"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5 (26%)</w:t>
            </w:r>
          </w:p>
        </w:tc>
        <w:tc>
          <w:tcPr>
            <w:tcW w:w="0" w:type="dxa"/>
            <w:vMerge/>
            <w:tcBorders>
              <w:left w:val="single" w:sz="4" w:space="0" w:color="E7E6E6" w:themeColor="background2"/>
            </w:tcBorders>
            <w:shd w:val="clear" w:color="auto" w:fill="auto"/>
            <w:hideMark/>
          </w:tcPr>
          <w:p w14:paraId="687303D2" w14:textId="77777777" w:rsidR="00082B88" w:rsidRPr="00066FF7"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1F667173" w14:textId="77777777" w:rsidR="00082B88" w:rsidRPr="00066FF7"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0" w:type="dxa"/>
            <w:vMerge/>
            <w:shd w:val="clear" w:color="auto" w:fill="auto"/>
            <w:hideMark/>
          </w:tcPr>
          <w:p w14:paraId="381AFA4E" w14:textId="77777777" w:rsidR="00082B88" w:rsidRPr="00066FF7"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82B88" w:rsidRPr="00852403" w14:paraId="7061F413"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E7E6E6" w:themeColor="background2"/>
            </w:tcBorders>
            <w:shd w:val="clear" w:color="auto" w:fill="auto"/>
            <w:noWrap/>
            <w:hideMark/>
          </w:tcPr>
          <w:p w14:paraId="1598D7C1"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4</w:t>
            </w:r>
          </w:p>
        </w:tc>
        <w:tc>
          <w:tcPr>
            <w:tcW w:w="0" w:type="dxa"/>
            <w:tcBorders>
              <w:bottom w:val="single" w:sz="4" w:space="0" w:color="E7E6E6" w:themeColor="background2"/>
            </w:tcBorders>
            <w:shd w:val="clear" w:color="auto" w:fill="auto"/>
            <w:noWrap/>
            <w:hideMark/>
          </w:tcPr>
          <w:p w14:paraId="2399CBAD"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5 (14%)</w:t>
            </w:r>
          </w:p>
        </w:tc>
        <w:tc>
          <w:tcPr>
            <w:tcW w:w="0" w:type="dxa"/>
            <w:tcBorders>
              <w:bottom w:val="single" w:sz="4" w:space="0" w:color="E7E6E6" w:themeColor="background2"/>
            </w:tcBorders>
            <w:shd w:val="clear" w:color="auto" w:fill="auto"/>
            <w:noWrap/>
            <w:hideMark/>
          </w:tcPr>
          <w:p w14:paraId="5E27670A"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4 (13%)</w:t>
            </w:r>
          </w:p>
        </w:tc>
        <w:tc>
          <w:tcPr>
            <w:tcW w:w="0" w:type="dxa"/>
            <w:tcBorders>
              <w:bottom w:val="single" w:sz="4" w:space="0" w:color="E7E6E6" w:themeColor="background2"/>
              <w:right w:val="single" w:sz="4" w:space="0" w:color="E7E6E6" w:themeColor="background2"/>
            </w:tcBorders>
            <w:shd w:val="clear" w:color="auto" w:fill="auto"/>
            <w:noWrap/>
            <w:hideMark/>
          </w:tcPr>
          <w:p w14:paraId="28A8D781"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 (5%)</w:t>
            </w:r>
          </w:p>
        </w:tc>
        <w:tc>
          <w:tcPr>
            <w:tcW w:w="0" w:type="dxa"/>
            <w:vMerge/>
            <w:tcBorders>
              <w:left w:val="single" w:sz="4" w:space="0" w:color="E7E6E6" w:themeColor="background2"/>
              <w:bottom w:val="single" w:sz="4" w:space="0" w:color="E7E6E6" w:themeColor="background2"/>
            </w:tcBorders>
            <w:shd w:val="clear" w:color="auto" w:fill="auto"/>
            <w:hideMark/>
          </w:tcPr>
          <w:p w14:paraId="706046C7"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tcBorders>
              <w:bottom w:val="single" w:sz="4" w:space="0" w:color="E7E6E6" w:themeColor="background2"/>
            </w:tcBorders>
            <w:shd w:val="clear" w:color="auto" w:fill="auto"/>
            <w:hideMark/>
          </w:tcPr>
          <w:p w14:paraId="3888351B"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0" w:type="dxa"/>
            <w:vMerge/>
            <w:tcBorders>
              <w:bottom w:val="single" w:sz="4" w:space="0" w:color="E7E6E6" w:themeColor="background2"/>
            </w:tcBorders>
            <w:shd w:val="clear" w:color="auto" w:fill="auto"/>
            <w:hideMark/>
          </w:tcPr>
          <w:p w14:paraId="5C6A2D8A" w14:textId="77777777" w:rsidR="00082B88" w:rsidRPr="00066FF7"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852403" w14:paraId="17060246"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E7E6E6" w:themeColor="background2"/>
            </w:tcBorders>
            <w:shd w:val="clear" w:color="auto" w:fill="auto"/>
            <w:noWrap/>
            <w:hideMark/>
          </w:tcPr>
          <w:p w14:paraId="78DD8126"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LVEF (%)</w:t>
            </w:r>
          </w:p>
        </w:tc>
        <w:tc>
          <w:tcPr>
            <w:tcW w:w="0" w:type="dxa"/>
            <w:tcBorders>
              <w:top w:val="single" w:sz="4" w:space="0" w:color="E7E6E6" w:themeColor="background2"/>
            </w:tcBorders>
            <w:shd w:val="clear" w:color="auto" w:fill="auto"/>
            <w:noWrap/>
            <w:hideMark/>
          </w:tcPr>
          <w:p w14:paraId="64B07F92"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59.0 ± 12.0</w:t>
            </w:r>
          </w:p>
        </w:tc>
        <w:tc>
          <w:tcPr>
            <w:tcW w:w="0" w:type="dxa"/>
            <w:tcBorders>
              <w:top w:val="single" w:sz="4" w:space="0" w:color="E7E6E6" w:themeColor="background2"/>
            </w:tcBorders>
            <w:shd w:val="clear" w:color="auto" w:fill="auto"/>
            <w:noWrap/>
            <w:hideMark/>
          </w:tcPr>
          <w:p w14:paraId="621AEC1D"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61.4 ± 10.3</w:t>
            </w:r>
          </w:p>
        </w:tc>
        <w:tc>
          <w:tcPr>
            <w:tcW w:w="0" w:type="dxa"/>
            <w:tcBorders>
              <w:top w:val="single" w:sz="4" w:space="0" w:color="E7E6E6" w:themeColor="background2"/>
              <w:right w:val="single" w:sz="4" w:space="0" w:color="E7E6E6" w:themeColor="background2"/>
            </w:tcBorders>
            <w:shd w:val="clear" w:color="auto" w:fill="auto"/>
            <w:noWrap/>
            <w:hideMark/>
          </w:tcPr>
          <w:p w14:paraId="3DE0F9D7"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60.5 ± 11.4</w:t>
            </w:r>
          </w:p>
        </w:tc>
        <w:tc>
          <w:tcPr>
            <w:tcW w:w="0" w:type="dxa"/>
            <w:tcBorders>
              <w:top w:val="single" w:sz="4" w:space="0" w:color="E7E6E6" w:themeColor="background2"/>
              <w:left w:val="single" w:sz="4" w:space="0" w:color="E7E6E6" w:themeColor="background2"/>
            </w:tcBorders>
            <w:shd w:val="clear" w:color="auto" w:fill="auto"/>
            <w:noWrap/>
            <w:hideMark/>
          </w:tcPr>
          <w:p w14:paraId="7ADD76C2"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0.38</w:t>
            </w:r>
          </w:p>
        </w:tc>
        <w:tc>
          <w:tcPr>
            <w:tcW w:w="0" w:type="dxa"/>
            <w:tcBorders>
              <w:top w:val="single" w:sz="4" w:space="0" w:color="E7E6E6" w:themeColor="background2"/>
            </w:tcBorders>
            <w:shd w:val="clear" w:color="auto" w:fill="auto"/>
            <w:noWrap/>
            <w:hideMark/>
          </w:tcPr>
          <w:p w14:paraId="1D21DF86"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0.66</w:t>
            </w:r>
          </w:p>
        </w:tc>
        <w:tc>
          <w:tcPr>
            <w:tcW w:w="0" w:type="dxa"/>
            <w:tcBorders>
              <w:top w:val="single" w:sz="4" w:space="0" w:color="E7E6E6" w:themeColor="background2"/>
            </w:tcBorders>
            <w:shd w:val="clear" w:color="auto" w:fill="auto"/>
            <w:noWrap/>
            <w:hideMark/>
          </w:tcPr>
          <w:p w14:paraId="3788D2A6"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0.76</w:t>
            </w:r>
          </w:p>
        </w:tc>
      </w:tr>
      <w:tr w:rsidR="00082B88" w:rsidRPr="00852403" w14:paraId="071D26D4"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5C91F458"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LVEDP (mmHg)</w:t>
            </w:r>
          </w:p>
        </w:tc>
        <w:tc>
          <w:tcPr>
            <w:tcW w:w="0" w:type="dxa"/>
            <w:shd w:val="clear" w:color="auto" w:fill="auto"/>
            <w:noWrap/>
            <w:hideMark/>
          </w:tcPr>
          <w:p w14:paraId="6657C7A8"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17.1 ± 6.7</w:t>
            </w:r>
          </w:p>
        </w:tc>
        <w:tc>
          <w:tcPr>
            <w:tcW w:w="0" w:type="dxa"/>
            <w:shd w:val="clear" w:color="auto" w:fill="auto"/>
            <w:noWrap/>
            <w:hideMark/>
          </w:tcPr>
          <w:p w14:paraId="50936341"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17.7 ± 7.1</w:t>
            </w:r>
          </w:p>
        </w:tc>
        <w:tc>
          <w:tcPr>
            <w:tcW w:w="0" w:type="dxa"/>
            <w:tcBorders>
              <w:right w:val="single" w:sz="4" w:space="0" w:color="E7E6E6" w:themeColor="background2"/>
            </w:tcBorders>
            <w:shd w:val="clear" w:color="auto" w:fill="auto"/>
            <w:noWrap/>
            <w:hideMark/>
          </w:tcPr>
          <w:p w14:paraId="41538BAE"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20.4 ± 4.9</w:t>
            </w:r>
          </w:p>
        </w:tc>
        <w:tc>
          <w:tcPr>
            <w:tcW w:w="0" w:type="dxa"/>
            <w:tcBorders>
              <w:left w:val="single" w:sz="4" w:space="0" w:color="E7E6E6" w:themeColor="background2"/>
            </w:tcBorders>
            <w:shd w:val="clear" w:color="auto" w:fill="auto"/>
            <w:noWrap/>
            <w:hideMark/>
          </w:tcPr>
          <w:p w14:paraId="3D226E99"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0.75</w:t>
            </w:r>
          </w:p>
        </w:tc>
        <w:tc>
          <w:tcPr>
            <w:tcW w:w="0" w:type="dxa"/>
            <w:shd w:val="clear" w:color="auto" w:fill="auto"/>
            <w:noWrap/>
            <w:hideMark/>
          </w:tcPr>
          <w:p w14:paraId="6CF9BBFF"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0.09</w:t>
            </w:r>
          </w:p>
        </w:tc>
        <w:tc>
          <w:tcPr>
            <w:tcW w:w="0" w:type="dxa"/>
            <w:shd w:val="clear" w:color="auto" w:fill="auto"/>
            <w:noWrap/>
            <w:hideMark/>
          </w:tcPr>
          <w:p w14:paraId="43AE0C5D"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0.18</w:t>
            </w:r>
          </w:p>
        </w:tc>
      </w:tr>
      <w:tr w:rsidR="00082B88" w:rsidRPr="00852403" w14:paraId="7CD91B04"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4673ABB"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Hemoglobin (g/L)</w:t>
            </w:r>
          </w:p>
        </w:tc>
        <w:tc>
          <w:tcPr>
            <w:tcW w:w="0" w:type="dxa"/>
            <w:shd w:val="clear" w:color="auto" w:fill="auto"/>
            <w:noWrap/>
            <w:hideMark/>
          </w:tcPr>
          <w:p w14:paraId="0744D5C1"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138.0 ± 8.8</w:t>
            </w:r>
          </w:p>
        </w:tc>
        <w:tc>
          <w:tcPr>
            <w:tcW w:w="0" w:type="dxa"/>
            <w:shd w:val="clear" w:color="auto" w:fill="auto"/>
            <w:noWrap/>
            <w:hideMark/>
          </w:tcPr>
          <w:p w14:paraId="76C8FAF7"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137.1 ± 16.8</w:t>
            </w:r>
          </w:p>
        </w:tc>
        <w:tc>
          <w:tcPr>
            <w:tcW w:w="0" w:type="dxa"/>
            <w:tcBorders>
              <w:right w:val="single" w:sz="4" w:space="0" w:color="E7E6E6" w:themeColor="background2"/>
            </w:tcBorders>
            <w:shd w:val="clear" w:color="auto" w:fill="auto"/>
            <w:noWrap/>
            <w:hideMark/>
          </w:tcPr>
          <w:p w14:paraId="1750DC3B"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133.1 ± 13.1</w:t>
            </w:r>
          </w:p>
        </w:tc>
        <w:tc>
          <w:tcPr>
            <w:tcW w:w="0" w:type="dxa"/>
            <w:tcBorders>
              <w:left w:val="single" w:sz="4" w:space="0" w:color="E7E6E6" w:themeColor="background2"/>
            </w:tcBorders>
            <w:shd w:val="clear" w:color="auto" w:fill="auto"/>
            <w:noWrap/>
            <w:hideMark/>
          </w:tcPr>
          <w:p w14:paraId="141D78B6"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0.78</w:t>
            </w:r>
          </w:p>
        </w:tc>
        <w:tc>
          <w:tcPr>
            <w:tcW w:w="0" w:type="dxa"/>
            <w:shd w:val="clear" w:color="auto" w:fill="auto"/>
            <w:noWrap/>
            <w:hideMark/>
          </w:tcPr>
          <w:p w14:paraId="49AC9736"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0.11</w:t>
            </w:r>
          </w:p>
        </w:tc>
        <w:tc>
          <w:tcPr>
            <w:tcW w:w="0" w:type="dxa"/>
            <w:shd w:val="clear" w:color="auto" w:fill="auto"/>
            <w:noWrap/>
            <w:hideMark/>
          </w:tcPr>
          <w:p w14:paraId="7D31DC30"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0.39</w:t>
            </w:r>
          </w:p>
        </w:tc>
      </w:tr>
      <w:tr w:rsidR="00082B88" w:rsidRPr="00852403" w14:paraId="73FE1DCB"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2FEE52C7"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Hematocrit (L/L)</w:t>
            </w:r>
          </w:p>
        </w:tc>
        <w:tc>
          <w:tcPr>
            <w:tcW w:w="0" w:type="dxa"/>
            <w:shd w:val="clear" w:color="auto" w:fill="auto"/>
            <w:noWrap/>
            <w:hideMark/>
          </w:tcPr>
          <w:p w14:paraId="64EA6C8A"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0.41 ± 0.03</w:t>
            </w:r>
          </w:p>
        </w:tc>
        <w:tc>
          <w:tcPr>
            <w:tcW w:w="0" w:type="dxa"/>
            <w:shd w:val="clear" w:color="auto" w:fill="auto"/>
            <w:noWrap/>
            <w:hideMark/>
          </w:tcPr>
          <w:p w14:paraId="1052D895"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0.41 ± 0.05</w:t>
            </w:r>
          </w:p>
        </w:tc>
        <w:tc>
          <w:tcPr>
            <w:tcW w:w="0" w:type="dxa"/>
            <w:tcBorders>
              <w:right w:val="single" w:sz="4" w:space="0" w:color="E7E6E6" w:themeColor="background2"/>
            </w:tcBorders>
            <w:shd w:val="clear" w:color="auto" w:fill="auto"/>
            <w:noWrap/>
            <w:hideMark/>
          </w:tcPr>
          <w:p w14:paraId="554B7590"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0.40 ± 0.03</w:t>
            </w:r>
          </w:p>
        </w:tc>
        <w:tc>
          <w:tcPr>
            <w:tcW w:w="0" w:type="dxa"/>
            <w:tcBorders>
              <w:left w:val="single" w:sz="4" w:space="0" w:color="E7E6E6" w:themeColor="background2"/>
            </w:tcBorders>
            <w:shd w:val="clear" w:color="auto" w:fill="auto"/>
            <w:noWrap/>
            <w:hideMark/>
          </w:tcPr>
          <w:p w14:paraId="4AEA004F"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0.96</w:t>
            </w:r>
          </w:p>
        </w:tc>
        <w:tc>
          <w:tcPr>
            <w:tcW w:w="0" w:type="dxa"/>
            <w:shd w:val="clear" w:color="auto" w:fill="auto"/>
            <w:noWrap/>
            <w:hideMark/>
          </w:tcPr>
          <w:p w14:paraId="0E1ABF3A"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0.32</w:t>
            </w:r>
          </w:p>
        </w:tc>
        <w:tc>
          <w:tcPr>
            <w:tcW w:w="0" w:type="dxa"/>
            <w:shd w:val="clear" w:color="auto" w:fill="auto"/>
            <w:noWrap/>
            <w:hideMark/>
          </w:tcPr>
          <w:p w14:paraId="3326D675"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0.51</w:t>
            </w:r>
          </w:p>
        </w:tc>
      </w:tr>
      <w:tr w:rsidR="00C7719F" w:rsidRPr="00852403" w14:paraId="3E297C95"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29EA4933" w14:textId="1441109E" w:rsidR="00C7719F" w:rsidRPr="00C7719F" w:rsidRDefault="00C7719F" w:rsidP="00C7719F">
            <w:pPr>
              <w:widowControl w:val="0"/>
              <w:rPr>
                <w:rFonts w:ascii="Times New Roman" w:eastAsia="Times New Roman" w:hAnsi="Times New Roman" w:cs="Times New Roman"/>
                <w:b w:val="0"/>
                <w:bCs w:val="0"/>
                <w:caps w:val="0"/>
                <w:color w:val="000000"/>
              </w:rPr>
            </w:pPr>
            <w:r w:rsidRPr="00C7719F">
              <w:rPr>
                <w:rFonts w:ascii="Times New Roman" w:eastAsia="Times New Roman" w:hAnsi="Times New Roman" w:cs="Times New Roman"/>
                <w:b w:val="0"/>
                <w:bCs w:val="0"/>
                <w:color w:val="000000"/>
              </w:rPr>
              <w:t>MCV</w:t>
            </w:r>
            <w:r>
              <w:rPr>
                <w:rFonts w:ascii="Times New Roman" w:eastAsia="Times New Roman" w:hAnsi="Times New Roman" w:cs="Times New Roman"/>
                <w:b w:val="0"/>
                <w:bCs w:val="0"/>
                <w:color w:val="000000"/>
              </w:rPr>
              <w:t xml:space="preserve"> (</w:t>
            </w:r>
            <w:proofErr w:type="spellStart"/>
            <w:r>
              <w:rPr>
                <w:rFonts w:ascii="Times New Roman" w:eastAsia="Times New Roman" w:hAnsi="Times New Roman" w:cs="Times New Roman"/>
                <w:b w:val="0"/>
                <w:bCs w:val="0"/>
                <w:caps w:val="0"/>
                <w:color w:val="000000"/>
              </w:rPr>
              <w:t>fL</w:t>
            </w:r>
            <w:proofErr w:type="spellEnd"/>
            <w:r>
              <w:rPr>
                <w:rFonts w:ascii="Times New Roman" w:eastAsia="Times New Roman" w:hAnsi="Times New Roman" w:cs="Times New Roman"/>
                <w:b w:val="0"/>
                <w:bCs w:val="0"/>
                <w:caps w:val="0"/>
                <w:color w:val="000000"/>
              </w:rPr>
              <w:t>)</w:t>
            </w:r>
          </w:p>
        </w:tc>
        <w:tc>
          <w:tcPr>
            <w:tcW w:w="0" w:type="dxa"/>
            <w:shd w:val="clear" w:color="auto" w:fill="auto"/>
            <w:noWrap/>
            <w:vAlign w:val="center"/>
          </w:tcPr>
          <w:p w14:paraId="1C070372" w14:textId="60568284"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90.7 ± 3.4</w:t>
            </w:r>
          </w:p>
        </w:tc>
        <w:tc>
          <w:tcPr>
            <w:tcW w:w="0" w:type="dxa"/>
            <w:shd w:val="clear" w:color="auto" w:fill="auto"/>
            <w:noWrap/>
            <w:vAlign w:val="center"/>
          </w:tcPr>
          <w:p w14:paraId="541BDEB1" w14:textId="71D9E707"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90.4 ± 4.0</w:t>
            </w:r>
          </w:p>
        </w:tc>
        <w:tc>
          <w:tcPr>
            <w:tcW w:w="0" w:type="dxa"/>
            <w:tcBorders>
              <w:right w:val="single" w:sz="4" w:space="0" w:color="E7E6E6" w:themeColor="background2"/>
            </w:tcBorders>
            <w:shd w:val="clear" w:color="auto" w:fill="auto"/>
            <w:noWrap/>
            <w:vAlign w:val="center"/>
          </w:tcPr>
          <w:p w14:paraId="4C3B0192" w14:textId="4F80F905"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90.5 ± 4.0</w:t>
            </w:r>
          </w:p>
        </w:tc>
        <w:tc>
          <w:tcPr>
            <w:tcW w:w="0" w:type="dxa"/>
            <w:tcBorders>
              <w:left w:val="single" w:sz="4" w:space="0" w:color="E7E6E6" w:themeColor="background2"/>
            </w:tcBorders>
            <w:shd w:val="clear" w:color="auto" w:fill="auto"/>
            <w:noWrap/>
            <w:vAlign w:val="bottom"/>
          </w:tcPr>
          <w:p w14:paraId="0EB80CA4" w14:textId="21DE09DD" w:rsidR="00C7719F" w:rsidRPr="00C7719F" w:rsidRDefault="00C7719F" w:rsidP="00C7719F">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0.75</w:t>
            </w:r>
          </w:p>
        </w:tc>
        <w:tc>
          <w:tcPr>
            <w:tcW w:w="0" w:type="dxa"/>
            <w:shd w:val="clear" w:color="auto" w:fill="auto"/>
            <w:noWrap/>
            <w:vAlign w:val="bottom"/>
          </w:tcPr>
          <w:p w14:paraId="45C9B7CF" w14:textId="5E2D1CFA" w:rsidR="00C7719F" w:rsidRPr="00C7719F" w:rsidRDefault="00C7719F" w:rsidP="00C7719F">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0.82</w:t>
            </w:r>
          </w:p>
        </w:tc>
        <w:tc>
          <w:tcPr>
            <w:tcW w:w="0" w:type="dxa"/>
            <w:shd w:val="clear" w:color="auto" w:fill="auto"/>
            <w:noWrap/>
            <w:vAlign w:val="bottom"/>
          </w:tcPr>
          <w:p w14:paraId="669D5DEF" w14:textId="03BD9DC8" w:rsidR="00C7719F" w:rsidRPr="00C7719F" w:rsidRDefault="00C7719F" w:rsidP="00C7719F">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0.96</w:t>
            </w:r>
          </w:p>
        </w:tc>
      </w:tr>
      <w:tr w:rsidR="00082B88" w:rsidRPr="00852403" w14:paraId="4567B9F4"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6C9E609"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HbA1c (%)</w:t>
            </w:r>
          </w:p>
        </w:tc>
        <w:tc>
          <w:tcPr>
            <w:tcW w:w="0" w:type="dxa"/>
            <w:shd w:val="clear" w:color="auto" w:fill="auto"/>
            <w:noWrap/>
            <w:hideMark/>
          </w:tcPr>
          <w:p w14:paraId="3A8AD9B0"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6.2 ± 1.2</w:t>
            </w:r>
          </w:p>
        </w:tc>
        <w:tc>
          <w:tcPr>
            <w:tcW w:w="0" w:type="dxa"/>
            <w:shd w:val="clear" w:color="auto" w:fill="auto"/>
            <w:noWrap/>
            <w:hideMark/>
          </w:tcPr>
          <w:p w14:paraId="7BCDF67F"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5.9 ± 0.8</w:t>
            </w:r>
          </w:p>
        </w:tc>
        <w:tc>
          <w:tcPr>
            <w:tcW w:w="0" w:type="dxa"/>
            <w:tcBorders>
              <w:right w:val="single" w:sz="4" w:space="0" w:color="E7E6E6" w:themeColor="background2"/>
            </w:tcBorders>
            <w:shd w:val="clear" w:color="auto" w:fill="auto"/>
            <w:noWrap/>
            <w:hideMark/>
          </w:tcPr>
          <w:p w14:paraId="277663DE"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5.9 ± 0.7</w:t>
            </w:r>
          </w:p>
        </w:tc>
        <w:tc>
          <w:tcPr>
            <w:tcW w:w="0" w:type="dxa"/>
            <w:tcBorders>
              <w:left w:val="single" w:sz="4" w:space="0" w:color="E7E6E6" w:themeColor="background2"/>
            </w:tcBorders>
            <w:shd w:val="clear" w:color="auto" w:fill="auto"/>
            <w:noWrap/>
            <w:hideMark/>
          </w:tcPr>
          <w:p w14:paraId="03E20DB3"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0.20</w:t>
            </w:r>
          </w:p>
        </w:tc>
        <w:tc>
          <w:tcPr>
            <w:tcW w:w="0" w:type="dxa"/>
            <w:shd w:val="clear" w:color="auto" w:fill="auto"/>
            <w:noWrap/>
            <w:hideMark/>
          </w:tcPr>
          <w:p w14:paraId="12343B89"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0.25</w:t>
            </w:r>
          </w:p>
        </w:tc>
        <w:tc>
          <w:tcPr>
            <w:tcW w:w="0" w:type="dxa"/>
            <w:shd w:val="clear" w:color="auto" w:fill="auto"/>
            <w:noWrap/>
            <w:hideMark/>
          </w:tcPr>
          <w:p w14:paraId="78DCB063"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0.92</w:t>
            </w:r>
          </w:p>
        </w:tc>
      </w:tr>
      <w:tr w:rsidR="00082B88" w:rsidRPr="00852403" w14:paraId="40F033CA"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755A660"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Cholesterol (mmol/L)</w:t>
            </w:r>
          </w:p>
        </w:tc>
        <w:tc>
          <w:tcPr>
            <w:tcW w:w="0" w:type="dxa"/>
            <w:shd w:val="clear" w:color="auto" w:fill="auto"/>
            <w:noWrap/>
            <w:hideMark/>
          </w:tcPr>
          <w:p w14:paraId="6BDC7775"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4.2 ± 1.3</w:t>
            </w:r>
          </w:p>
        </w:tc>
        <w:tc>
          <w:tcPr>
            <w:tcW w:w="0" w:type="dxa"/>
            <w:shd w:val="clear" w:color="auto" w:fill="auto"/>
            <w:noWrap/>
            <w:hideMark/>
          </w:tcPr>
          <w:p w14:paraId="03DFA165"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3.7 ± 1.0</w:t>
            </w:r>
          </w:p>
        </w:tc>
        <w:tc>
          <w:tcPr>
            <w:tcW w:w="0" w:type="dxa"/>
            <w:tcBorders>
              <w:right w:val="single" w:sz="4" w:space="0" w:color="E7E6E6" w:themeColor="background2"/>
            </w:tcBorders>
            <w:shd w:val="clear" w:color="auto" w:fill="auto"/>
            <w:noWrap/>
            <w:hideMark/>
          </w:tcPr>
          <w:p w14:paraId="353F43BC"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4.6 ± 0.9</w:t>
            </w:r>
          </w:p>
        </w:tc>
        <w:tc>
          <w:tcPr>
            <w:tcW w:w="0" w:type="dxa"/>
            <w:tcBorders>
              <w:left w:val="single" w:sz="4" w:space="0" w:color="E7E6E6" w:themeColor="background2"/>
            </w:tcBorders>
            <w:shd w:val="clear" w:color="auto" w:fill="auto"/>
            <w:noWrap/>
            <w:hideMark/>
          </w:tcPr>
          <w:p w14:paraId="571644EF"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0.07</w:t>
            </w:r>
          </w:p>
        </w:tc>
        <w:tc>
          <w:tcPr>
            <w:tcW w:w="0" w:type="dxa"/>
            <w:shd w:val="clear" w:color="auto" w:fill="auto"/>
            <w:noWrap/>
            <w:hideMark/>
          </w:tcPr>
          <w:p w14:paraId="0C5F632A"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0.33</w:t>
            </w:r>
          </w:p>
        </w:tc>
        <w:tc>
          <w:tcPr>
            <w:tcW w:w="0" w:type="dxa"/>
            <w:shd w:val="clear" w:color="auto" w:fill="auto"/>
            <w:noWrap/>
            <w:hideMark/>
          </w:tcPr>
          <w:p w14:paraId="426BE9AC"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66FF7">
              <w:rPr>
                <w:rFonts w:ascii="Times New Roman" w:eastAsia="Times New Roman" w:hAnsi="Times New Roman" w:cs="Times New Roman"/>
                <w:b/>
                <w:bCs/>
                <w:color w:val="000000"/>
              </w:rPr>
              <w:t>0.005</w:t>
            </w:r>
          </w:p>
        </w:tc>
      </w:tr>
      <w:tr w:rsidR="00082B88" w:rsidRPr="00852403" w14:paraId="619838CD"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59FFB116"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HDL (mmol/L)</w:t>
            </w:r>
          </w:p>
        </w:tc>
        <w:tc>
          <w:tcPr>
            <w:tcW w:w="0" w:type="dxa"/>
            <w:shd w:val="clear" w:color="auto" w:fill="auto"/>
            <w:noWrap/>
            <w:hideMark/>
          </w:tcPr>
          <w:p w14:paraId="413977A0"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1.2 ± 0.4</w:t>
            </w:r>
          </w:p>
        </w:tc>
        <w:tc>
          <w:tcPr>
            <w:tcW w:w="0" w:type="dxa"/>
            <w:shd w:val="clear" w:color="auto" w:fill="auto"/>
            <w:noWrap/>
            <w:hideMark/>
          </w:tcPr>
          <w:p w14:paraId="54AF1EC6"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1.2 ± 0.4</w:t>
            </w:r>
          </w:p>
        </w:tc>
        <w:tc>
          <w:tcPr>
            <w:tcW w:w="0" w:type="dxa"/>
            <w:tcBorders>
              <w:right w:val="single" w:sz="4" w:space="0" w:color="E7E6E6" w:themeColor="background2"/>
            </w:tcBorders>
            <w:shd w:val="clear" w:color="auto" w:fill="auto"/>
            <w:noWrap/>
            <w:hideMark/>
          </w:tcPr>
          <w:p w14:paraId="5D3C701D"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1.3 ± 0.3</w:t>
            </w:r>
          </w:p>
        </w:tc>
        <w:tc>
          <w:tcPr>
            <w:tcW w:w="0" w:type="dxa"/>
            <w:tcBorders>
              <w:left w:val="single" w:sz="4" w:space="0" w:color="E7E6E6" w:themeColor="background2"/>
            </w:tcBorders>
            <w:shd w:val="clear" w:color="auto" w:fill="auto"/>
            <w:noWrap/>
            <w:hideMark/>
          </w:tcPr>
          <w:p w14:paraId="72A5EEBC"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0.86</w:t>
            </w:r>
          </w:p>
        </w:tc>
        <w:tc>
          <w:tcPr>
            <w:tcW w:w="0" w:type="dxa"/>
            <w:shd w:val="clear" w:color="auto" w:fill="auto"/>
            <w:noWrap/>
            <w:hideMark/>
          </w:tcPr>
          <w:p w14:paraId="62C49935"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0.14</w:t>
            </w:r>
          </w:p>
        </w:tc>
        <w:tc>
          <w:tcPr>
            <w:tcW w:w="0" w:type="dxa"/>
            <w:shd w:val="clear" w:color="auto" w:fill="auto"/>
            <w:noWrap/>
            <w:hideMark/>
          </w:tcPr>
          <w:p w14:paraId="2B366A49"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0.11</w:t>
            </w:r>
          </w:p>
        </w:tc>
      </w:tr>
      <w:tr w:rsidR="00082B88" w:rsidRPr="00852403" w14:paraId="2886380E"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27C7F8D9"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LDL (mmol/L)</w:t>
            </w:r>
          </w:p>
        </w:tc>
        <w:tc>
          <w:tcPr>
            <w:tcW w:w="0" w:type="dxa"/>
            <w:shd w:val="clear" w:color="auto" w:fill="auto"/>
            <w:noWrap/>
            <w:hideMark/>
          </w:tcPr>
          <w:p w14:paraId="3DA277A5"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2.2 ± 0.9</w:t>
            </w:r>
          </w:p>
        </w:tc>
        <w:tc>
          <w:tcPr>
            <w:tcW w:w="0" w:type="dxa"/>
            <w:shd w:val="clear" w:color="auto" w:fill="auto"/>
            <w:noWrap/>
            <w:hideMark/>
          </w:tcPr>
          <w:p w14:paraId="1CD4D47A"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1.8 ± 0.8</w:t>
            </w:r>
          </w:p>
        </w:tc>
        <w:tc>
          <w:tcPr>
            <w:tcW w:w="0" w:type="dxa"/>
            <w:tcBorders>
              <w:right w:val="single" w:sz="4" w:space="0" w:color="E7E6E6" w:themeColor="background2"/>
            </w:tcBorders>
            <w:shd w:val="clear" w:color="auto" w:fill="auto"/>
            <w:noWrap/>
            <w:hideMark/>
          </w:tcPr>
          <w:p w14:paraId="2BE81680"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2.6 ± 0.9</w:t>
            </w:r>
          </w:p>
        </w:tc>
        <w:tc>
          <w:tcPr>
            <w:tcW w:w="0" w:type="dxa"/>
            <w:tcBorders>
              <w:left w:val="single" w:sz="4" w:space="0" w:color="E7E6E6" w:themeColor="background2"/>
            </w:tcBorders>
            <w:shd w:val="clear" w:color="auto" w:fill="auto"/>
            <w:noWrap/>
            <w:hideMark/>
          </w:tcPr>
          <w:p w14:paraId="01B3FF99"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0.11</w:t>
            </w:r>
          </w:p>
        </w:tc>
        <w:tc>
          <w:tcPr>
            <w:tcW w:w="0" w:type="dxa"/>
            <w:shd w:val="clear" w:color="auto" w:fill="auto"/>
            <w:noWrap/>
            <w:hideMark/>
          </w:tcPr>
          <w:p w14:paraId="716154EA"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0.16</w:t>
            </w:r>
          </w:p>
        </w:tc>
        <w:tc>
          <w:tcPr>
            <w:tcW w:w="0" w:type="dxa"/>
            <w:shd w:val="clear" w:color="auto" w:fill="auto"/>
            <w:noWrap/>
            <w:hideMark/>
          </w:tcPr>
          <w:p w14:paraId="3E038807"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66FF7">
              <w:rPr>
                <w:rFonts w:ascii="Times New Roman" w:eastAsia="Times New Roman" w:hAnsi="Times New Roman" w:cs="Times New Roman"/>
                <w:b/>
                <w:bCs/>
                <w:color w:val="000000"/>
              </w:rPr>
              <w:t>0.00</w:t>
            </w:r>
            <w:r>
              <w:rPr>
                <w:rFonts w:ascii="Times New Roman" w:eastAsia="Times New Roman" w:hAnsi="Times New Roman" w:cs="Times New Roman"/>
                <w:b/>
                <w:bCs/>
                <w:color w:val="000000"/>
              </w:rPr>
              <w:t>5</w:t>
            </w:r>
          </w:p>
        </w:tc>
      </w:tr>
      <w:tr w:rsidR="00082B88" w:rsidRPr="00852403" w14:paraId="7E93404D"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40213DD0" w14:textId="77777777" w:rsidR="00082B88" w:rsidRPr="00066FF7" w:rsidRDefault="00082B88" w:rsidP="00E84873">
            <w:pPr>
              <w:widowControl w:val="0"/>
              <w:jc w:val="center"/>
              <w:rPr>
                <w:rFonts w:ascii="Times New Roman" w:eastAsia="Times New Roman" w:hAnsi="Times New Roman" w:cs="Times New Roman"/>
                <w:b w:val="0"/>
                <w:bCs w:val="0"/>
                <w:caps w:val="0"/>
                <w:color w:val="000000"/>
              </w:rPr>
            </w:pPr>
            <w:r>
              <w:rPr>
                <w:rFonts w:ascii="Times New Roman" w:eastAsia="Times New Roman" w:hAnsi="Times New Roman" w:cs="Times New Roman"/>
                <w:b w:val="0"/>
                <w:bCs w:val="0"/>
                <w:caps w:val="0"/>
                <w:color w:val="000000"/>
              </w:rPr>
              <w:t xml:space="preserve">    </w:t>
            </w:r>
            <w:r w:rsidRPr="00066FF7">
              <w:rPr>
                <w:rFonts w:ascii="Times New Roman" w:eastAsia="Times New Roman" w:hAnsi="Times New Roman" w:cs="Times New Roman"/>
                <w:b w:val="0"/>
                <w:bCs w:val="0"/>
                <w:caps w:val="0"/>
                <w:color w:val="000000"/>
              </w:rPr>
              <w:t>LDL/HDL</w:t>
            </w:r>
          </w:p>
        </w:tc>
        <w:tc>
          <w:tcPr>
            <w:tcW w:w="0" w:type="dxa"/>
            <w:shd w:val="clear" w:color="auto" w:fill="auto"/>
            <w:noWrap/>
            <w:hideMark/>
          </w:tcPr>
          <w:p w14:paraId="564D2E67"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1.9 ± 0.8</w:t>
            </w:r>
          </w:p>
        </w:tc>
        <w:tc>
          <w:tcPr>
            <w:tcW w:w="0" w:type="dxa"/>
            <w:shd w:val="clear" w:color="auto" w:fill="auto"/>
            <w:noWrap/>
            <w:hideMark/>
          </w:tcPr>
          <w:p w14:paraId="69F9F716"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1.6 ± 0.7</w:t>
            </w:r>
          </w:p>
        </w:tc>
        <w:tc>
          <w:tcPr>
            <w:tcW w:w="0" w:type="dxa"/>
            <w:tcBorders>
              <w:right w:val="single" w:sz="4" w:space="0" w:color="E7E6E6" w:themeColor="background2"/>
            </w:tcBorders>
            <w:shd w:val="clear" w:color="auto" w:fill="auto"/>
            <w:noWrap/>
            <w:hideMark/>
          </w:tcPr>
          <w:p w14:paraId="358906BF"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2.0 ± 0.7</w:t>
            </w:r>
          </w:p>
        </w:tc>
        <w:tc>
          <w:tcPr>
            <w:tcW w:w="0" w:type="dxa"/>
            <w:tcBorders>
              <w:left w:val="single" w:sz="4" w:space="0" w:color="E7E6E6" w:themeColor="background2"/>
            </w:tcBorders>
            <w:shd w:val="clear" w:color="auto" w:fill="auto"/>
            <w:noWrap/>
            <w:hideMark/>
          </w:tcPr>
          <w:p w14:paraId="64D49B9C"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0.15</w:t>
            </w:r>
          </w:p>
        </w:tc>
        <w:tc>
          <w:tcPr>
            <w:tcW w:w="0" w:type="dxa"/>
            <w:shd w:val="clear" w:color="auto" w:fill="auto"/>
            <w:noWrap/>
            <w:hideMark/>
          </w:tcPr>
          <w:p w14:paraId="4B62A1CA"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0.51</w:t>
            </w:r>
          </w:p>
        </w:tc>
        <w:tc>
          <w:tcPr>
            <w:tcW w:w="0" w:type="dxa"/>
            <w:shd w:val="clear" w:color="auto" w:fill="auto"/>
            <w:noWrap/>
            <w:hideMark/>
          </w:tcPr>
          <w:p w14:paraId="21E58E5D"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0.051</w:t>
            </w:r>
          </w:p>
        </w:tc>
      </w:tr>
      <w:tr w:rsidR="00082B88" w:rsidRPr="00852403" w14:paraId="0760CAD6"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216C4DA"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Non-HDL (mmol/L)</w:t>
            </w:r>
          </w:p>
        </w:tc>
        <w:tc>
          <w:tcPr>
            <w:tcW w:w="0" w:type="dxa"/>
            <w:shd w:val="clear" w:color="auto" w:fill="auto"/>
            <w:noWrap/>
            <w:hideMark/>
          </w:tcPr>
          <w:p w14:paraId="6E8ADB33"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3.1 ± 1.2</w:t>
            </w:r>
          </w:p>
        </w:tc>
        <w:tc>
          <w:tcPr>
            <w:tcW w:w="0" w:type="dxa"/>
            <w:shd w:val="clear" w:color="auto" w:fill="auto"/>
            <w:noWrap/>
            <w:hideMark/>
          </w:tcPr>
          <w:p w14:paraId="6008250B"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2.5 ± 0.9</w:t>
            </w:r>
          </w:p>
        </w:tc>
        <w:tc>
          <w:tcPr>
            <w:tcW w:w="0" w:type="dxa"/>
            <w:tcBorders>
              <w:right w:val="single" w:sz="4" w:space="0" w:color="E7E6E6" w:themeColor="background2"/>
            </w:tcBorders>
            <w:shd w:val="clear" w:color="auto" w:fill="auto"/>
            <w:noWrap/>
            <w:hideMark/>
          </w:tcPr>
          <w:p w14:paraId="3381F808"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3.2 ± 0.9</w:t>
            </w:r>
          </w:p>
        </w:tc>
        <w:tc>
          <w:tcPr>
            <w:tcW w:w="0" w:type="dxa"/>
            <w:tcBorders>
              <w:left w:val="single" w:sz="4" w:space="0" w:color="E7E6E6" w:themeColor="background2"/>
            </w:tcBorders>
            <w:shd w:val="clear" w:color="auto" w:fill="auto"/>
            <w:noWrap/>
            <w:hideMark/>
          </w:tcPr>
          <w:p w14:paraId="1C150700"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66FF7">
              <w:rPr>
                <w:rFonts w:ascii="Times New Roman" w:eastAsia="Times New Roman" w:hAnsi="Times New Roman" w:cs="Times New Roman"/>
                <w:b/>
                <w:bCs/>
                <w:color w:val="000000"/>
              </w:rPr>
              <w:t>0.046</w:t>
            </w:r>
          </w:p>
        </w:tc>
        <w:tc>
          <w:tcPr>
            <w:tcW w:w="0" w:type="dxa"/>
            <w:shd w:val="clear" w:color="auto" w:fill="auto"/>
            <w:noWrap/>
            <w:hideMark/>
          </w:tcPr>
          <w:p w14:paraId="6DBA5866"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0.63</w:t>
            </w:r>
          </w:p>
        </w:tc>
        <w:tc>
          <w:tcPr>
            <w:tcW w:w="0" w:type="dxa"/>
            <w:shd w:val="clear" w:color="auto" w:fill="auto"/>
            <w:noWrap/>
            <w:hideMark/>
          </w:tcPr>
          <w:p w14:paraId="20DE333F"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66FF7">
              <w:rPr>
                <w:rFonts w:ascii="Times New Roman" w:eastAsia="Times New Roman" w:hAnsi="Times New Roman" w:cs="Times New Roman"/>
                <w:b/>
                <w:bCs/>
                <w:color w:val="000000"/>
              </w:rPr>
              <w:t>0.01</w:t>
            </w:r>
            <w:r>
              <w:rPr>
                <w:rFonts w:ascii="Times New Roman" w:eastAsia="Times New Roman" w:hAnsi="Times New Roman" w:cs="Times New Roman"/>
                <w:b/>
                <w:bCs/>
                <w:color w:val="000000"/>
              </w:rPr>
              <w:t>1</w:t>
            </w:r>
          </w:p>
        </w:tc>
      </w:tr>
      <w:tr w:rsidR="00082B88" w:rsidRPr="00852403" w14:paraId="712B0500"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27522A24"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TG (mmol/L)</w:t>
            </w:r>
          </w:p>
        </w:tc>
        <w:tc>
          <w:tcPr>
            <w:tcW w:w="0" w:type="dxa"/>
            <w:shd w:val="clear" w:color="auto" w:fill="auto"/>
            <w:noWrap/>
            <w:hideMark/>
          </w:tcPr>
          <w:p w14:paraId="16277BFA"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1.9 ± 1.4</w:t>
            </w:r>
          </w:p>
        </w:tc>
        <w:tc>
          <w:tcPr>
            <w:tcW w:w="0" w:type="dxa"/>
            <w:shd w:val="clear" w:color="auto" w:fill="auto"/>
            <w:noWrap/>
            <w:hideMark/>
          </w:tcPr>
          <w:p w14:paraId="03CBD195"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1.4 ± 0.7</w:t>
            </w:r>
          </w:p>
        </w:tc>
        <w:tc>
          <w:tcPr>
            <w:tcW w:w="0" w:type="dxa"/>
            <w:tcBorders>
              <w:right w:val="single" w:sz="4" w:space="0" w:color="E7E6E6" w:themeColor="background2"/>
            </w:tcBorders>
            <w:shd w:val="clear" w:color="auto" w:fill="auto"/>
            <w:noWrap/>
            <w:hideMark/>
          </w:tcPr>
          <w:p w14:paraId="3D33F79A"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1.4 ± 0.6</w:t>
            </w:r>
          </w:p>
        </w:tc>
        <w:tc>
          <w:tcPr>
            <w:tcW w:w="0" w:type="dxa"/>
            <w:tcBorders>
              <w:left w:val="single" w:sz="4" w:space="0" w:color="E7E6E6" w:themeColor="background2"/>
            </w:tcBorders>
            <w:shd w:val="clear" w:color="auto" w:fill="auto"/>
            <w:noWrap/>
            <w:hideMark/>
          </w:tcPr>
          <w:p w14:paraId="0DAEAAD0"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0.057</w:t>
            </w:r>
          </w:p>
        </w:tc>
        <w:tc>
          <w:tcPr>
            <w:tcW w:w="0" w:type="dxa"/>
            <w:shd w:val="clear" w:color="auto" w:fill="auto"/>
            <w:noWrap/>
            <w:hideMark/>
          </w:tcPr>
          <w:p w14:paraId="00DB9534"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0.11</w:t>
            </w:r>
          </w:p>
        </w:tc>
        <w:tc>
          <w:tcPr>
            <w:tcW w:w="0" w:type="dxa"/>
            <w:shd w:val="clear" w:color="auto" w:fill="auto"/>
            <w:noWrap/>
            <w:hideMark/>
          </w:tcPr>
          <w:p w14:paraId="02F7A2BE"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0.98</w:t>
            </w:r>
          </w:p>
        </w:tc>
      </w:tr>
      <w:tr w:rsidR="00082B88" w:rsidRPr="00852403" w14:paraId="252E93C4"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A6BBC43"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RBC (x10^12/L)</w:t>
            </w:r>
          </w:p>
        </w:tc>
        <w:tc>
          <w:tcPr>
            <w:tcW w:w="0" w:type="dxa"/>
            <w:shd w:val="clear" w:color="auto" w:fill="auto"/>
            <w:noWrap/>
            <w:hideMark/>
          </w:tcPr>
          <w:p w14:paraId="322206D2"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4.5 ± 0.3</w:t>
            </w:r>
          </w:p>
        </w:tc>
        <w:tc>
          <w:tcPr>
            <w:tcW w:w="0" w:type="dxa"/>
            <w:shd w:val="clear" w:color="auto" w:fill="auto"/>
            <w:noWrap/>
            <w:hideMark/>
          </w:tcPr>
          <w:p w14:paraId="5E6C6DC5"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4.5 ± 0.5</w:t>
            </w:r>
          </w:p>
        </w:tc>
        <w:tc>
          <w:tcPr>
            <w:tcW w:w="0" w:type="dxa"/>
            <w:tcBorders>
              <w:right w:val="single" w:sz="4" w:space="0" w:color="E7E6E6" w:themeColor="background2"/>
            </w:tcBorders>
            <w:shd w:val="clear" w:color="auto" w:fill="auto"/>
            <w:noWrap/>
            <w:hideMark/>
          </w:tcPr>
          <w:p w14:paraId="00BC0359"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4.4 ± 0.4</w:t>
            </w:r>
          </w:p>
        </w:tc>
        <w:tc>
          <w:tcPr>
            <w:tcW w:w="0" w:type="dxa"/>
            <w:tcBorders>
              <w:left w:val="single" w:sz="4" w:space="0" w:color="E7E6E6" w:themeColor="background2"/>
            </w:tcBorders>
            <w:shd w:val="clear" w:color="auto" w:fill="auto"/>
            <w:noWrap/>
            <w:hideMark/>
          </w:tcPr>
          <w:p w14:paraId="47D92C92"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0.92</w:t>
            </w:r>
          </w:p>
        </w:tc>
        <w:tc>
          <w:tcPr>
            <w:tcW w:w="0" w:type="dxa"/>
            <w:shd w:val="clear" w:color="auto" w:fill="auto"/>
            <w:noWrap/>
            <w:hideMark/>
          </w:tcPr>
          <w:p w14:paraId="718FC291"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0.54</w:t>
            </w:r>
          </w:p>
        </w:tc>
        <w:tc>
          <w:tcPr>
            <w:tcW w:w="0" w:type="dxa"/>
            <w:shd w:val="clear" w:color="auto" w:fill="auto"/>
            <w:noWrap/>
            <w:hideMark/>
          </w:tcPr>
          <w:p w14:paraId="33281EB3"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0.63</w:t>
            </w:r>
          </w:p>
        </w:tc>
      </w:tr>
      <w:tr w:rsidR="00082B88" w:rsidRPr="00852403" w14:paraId="31C9379E"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6E79EC6"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WBC (x10^9/L)</w:t>
            </w:r>
          </w:p>
        </w:tc>
        <w:tc>
          <w:tcPr>
            <w:tcW w:w="0" w:type="dxa"/>
            <w:shd w:val="clear" w:color="auto" w:fill="auto"/>
            <w:noWrap/>
            <w:hideMark/>
          </w:tcPr>
          <w:p w14:paraId="7EC2B9DD"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7.2 ± 2.1</w:t>
            </w:r>
          </w:p>
        </w:tc>
        <w:tc>
          <w:tcPr>
            <w:tcW w:w="0" w:type="dxa"/>
            <w:shd w:val="clear" w:color="auto" w:fill="auto"/>
            <w:noWrap/>
            <w:hideMark/>
          </w:tcPr>
          <w:p w14:paraId="0F614C5F"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7.1 ± 2.4</w:t>
            </w:r>
          </w:p>
        </w:tc>
        <w:tc>
          <w:tcPr>
            <w:tcW w:w="0" w:type="dxa"/>
            <w:tcBorders>
              <w:right w:val="single" w:sz="4" w:space="0" w:color="E7E6E6" w:themeColor="background2"/>
            </w:tcBorders>
            <w:shd w:val="clear" w:color="auto" w:fill="auto"/>
            <w:noWrap/>
            <w:hideMark/>
          </w:tcPr>
          <w:p w14:paraId="22BBA05F"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7.9 ±2.3</w:t>
            </w:r>
          </w:p>
        </w:tc>
        <w:tc>
          <w:tcPr>
            <w:tcW w:w="0" w:type="dxa"/>
            <w:tcBorders>
              <w:left w:val="single" w:sz="4" w:space="0" w:color="E7E6E6" w:themeColor="background2"/>
            </w:tcBorders>
            <w:shd w:val="clear" w:color="auto" w:fill="auto"/>
            <w:noWrap/>
            <w:hideMark/>
          </w:tcPr>
          <w:p w14:paraId="13041769"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0.88</w:t>
            </w:r>
          </w:p>
        </w:tc>
        <w:tc>
          <w:tcPr>
            <w:tcW w:w="0" w:type="dxa"/>
            <w:shd w:val="clear" w:color="auto" w:fill="auto"/>
            <w:noWrap/>
            <w:hideMark/>
          </w:tcPr>
          <w:p w14:paraId="1F02C1C8"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0.25</w:t>
            </w:r>
          </w:p>
        </w:tc>
        <w:tc>
          <w:tcPr>
            <w:tcW w:w="0" w:type="dxa"/>
            <w:shd w:val="clear" w:color="auto" w:fill="auto"/>
            <w:noWrap/>
            <w:hideMark/>
          </w:tcPr>
          <w:p w14:paraId="47D0D6B2"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0.25</w:t>
            </w:r>
          </w:p>
        </w:tc>
      </w:tr>
      <w:tr w:rsidR="00082B88" w:rsidRPr="00852403" w14:paraId="20DD2C33"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0F6770C8" w14:textId="69D40914" w:rsidR="00082B88" w:rsidRPr="00066FF7" w:rsidRDefault="0015444F"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Platelets</w:t>
            </w:r>
            <w:r w:rsidR="00082B88" w:rsidRPr="00066FF7">
              <w:rPr>
                <w:rFonts w:ascii="Times New Roman" w:eastAsia="Times New Roman" w:hAnsi="Times New Roman" w:cs="Times New Roman"/>
                <w:b w:val="0"/>
                <w:bCs w:val="0"/>
                <w:caps w:val="0"/>
                <w:color w:val="000000"/>
              </w:rPr>
              <w:t xml:space="preserve"> (x10^9/L)</w:t>
            </w:r>
          </w:p>
        </w:tc>
        <w:tc>
          <w:tcPr>
            <w:tcW w:w="0" w:type="dxa"/>
            <w:shd w:val="clear" w:color="auto" w:fill="auto"/>
            <w:noWrap/>
            <w:hideMark/>
          </w:tcPr>
          <w:p w14:paraId="0E5E6DF8"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208.0 ± 47.5</w:t>
            </w:r>
          </w:p>
        </w:tc>
        <w:tc>
          <w:tcPr>
            <w:tcW w:w="0" w:type="dxa"/>
            <w:shd w:val="clear" w:color="auto" w:fill="auto"/>
            <w:noWrap/>
            <w:hideMark/>
          </w:tcPr>
          <w:p w14:paraId="57AD773E"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206.2 ± 63.2</w:t>
            </w:r>
          </w:p>
        </w:tc>
        <w:tc>
          <w:tcPr>
            <w:tcW w:w="0" w:type="dxa"/>
            <w:tcBorders>
              <w:right w:val="single" w:sz="4" w:space="0" w:color="E7E6E6" w:themeColor="background2"/>
            </w:tcBorders>
            <w:shd w:val="clear" w:color="auto" w:fill="auto"/>
            <w:noWrap/>
            <w:hideMark/>
          </w:tcPr>
          <w:p w14:paraId="34C46F8C"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202.4 ± 52.1</w:t>
            </w:r>
          </w:p>
        </w:tc>
        <w:tc>
          <w:tcPr>
            <w:tcW w:w="0" w:type="dxa"/>
            <w:tcBorders>
              <w:left w:val="single" w:sz="4" w:space="0" w:color="E7E6E6" w:themeColor="background2"/>
            </w:tcBorders>
            <w:shd w:val="clear" w:color="auto" w:fill="auto"/>
            <w:noWrap/>
            <w:hideMark/>
          </w:tcPr>
          <w:p w14:paraId="6EF82885"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0.89</w:t>
            </w:r>
          </w:p>
        </w:tc>
        <w:tc>
          <w:tcPr>
            <w:tcW w:w="0" w:type="dxa"/>
            <w:shd w:val="clear" w:color="auto" w:fill="auto"/>
            <w:noWrap/>
            <w:hideMark/>
          </w:tcPr>
          <w:p w14:paraId="41376E47"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0.69</w:t>
            </w:r>
          </w:p>
        </w:tc>
        <w:tc>
          <w:tcPr>
            <w:tcW w:w="0" w:type="dxa"/>
            <w:shd w:val="clear" w:color="auto" w:fill="auto"/>
            <w:noWrap/>
            <w:hideMark/>
          </w:tcPr>
          <w:p w14:paraId="068E6C4B"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0.83</w:t>
            </w:r>
          </w:p>
        </w:tc>
      </w:tr>
      <w:tr w:rsidR="00082B88" w:rsidRPr="00852403" w14:paraId="7FA6B42F"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5FF567C8"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 xml:space="preserve">Neutrophiles </w:t>
            </w:r>
            <w:r w:rsidRPr="00066FF7">
              <w:rPr>
                <w:rFonts w:ascii="Times New Roman" w:eastAsia="Times New Roman" w:hAnsi="Times New Roman" w:cs="Times New Roman"/>
                <w:b w:val="0"/>
                <w:bCs w:val="0"/>
                <w:caps w:val="0"/>
                <w:color w:val="000000"/>
              </w:rPr>
              <w:lastRenderedPageBreak/>
              <w:t>(x10^9/L)</w:t>
            </w:r>
          </w:p>
        </w:tc>
        <w:tc>
          <w:tcPr>
            <w:tcW w:w="0" w:type="dxa"/>
            <w:shd w:val="clear" w:color="auto" w:fill="auto"/>
            <w:noWrap/>
            <w:hideMark/>
          </w:tcPr>
          <w:p w14:paraId="649B59E4"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lastRenderedPageBreak/>
              <w:t>4.6 ± 1.7</w:t>
            </w:r>
          </w:p>
        </w:tc>
        <w:tc>
          <w:tcPr>
            <w:tcW w:w="0" w:type="dxa"/>
            <w:shd w:val="clear" w:color="auto" w:fill="auto"/>
            <w:noWrap/>
            <w:hideMark/>
          </w:tcPr>
          <w:p w14:paraId="36D471CC"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4.7 ± 2.3</w:t>
            </w:r>
          </w:p>
        </w:tc>
        <w:tc>
          <w:tcPr>
            <w:tcW w:w="0" w:type="dxa"/>
            <w:tcBorders>
              <w:right w:val="single" w:sz="4" w:space="0" w:color="E7E6E6" w:themeColor="background2"/>
            </w:tcBorders>
            <w:shd w:val="clear" w:color="auto" w:fill="auto"/>
            <w:noWrap/>
            <w:hideMark/>
          </w:tcPr>
          <w:p w14:paraId="0F1E5D27"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5.5 ± 2.4</w:t>
            </w:r>
          </w:p>
        </w:tc>
        <w:tc>
          <w:tcPr>
            <w:tcW w:w="0" w:type="dxa"/>
            <w:tcBorders>
              <w:left w:val="single" w:sz="4" w:space="0" w:color="E7E6E6" w:themeColor="background2"/>
            </w:tcBorders>
            <w:shd w:val="clear" w:color="auto" w:fill="auto"/>
            <w:noWrap/>
            <w:hideMark/>
          </w:tcPr>
          <w:p w14:paraId="1AE863EF"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0.85</w:t>
            </w:r>
          </w:p>
        </w:tc>
        <w:tc>
          <w:tcPr>
            <w:tcW w:w="0" w:type="dxa"/>
            <w:shd w:val="clear" w:color="auto" w:fill="auto"/>
            <w:noWrap/>
            <w:hideMark/>
          </w:tcPr>
          <w:p w14:paraId="604E753B"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0.09</w:t>
            </w:r>
          </w:p>
        </w:tc>
        <w:tc>
          <w:tcPr>
            <w:tcW w:w="0" w:type="dxa"/>
            <w:shd w:val="clear" w:color="auto" w:fill="auto"/>
            <w:noWrap/>
            <w:hideMark/>
          </w:tcPr>
          <w:p w14:paraId="3CF4351F"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0.22</w:t>
            </w:r>
          </w:p>
        </w:tc>
      </w:tr>
      <w:tr w:rsidR="00082B88" w:rsidRPr="00852403" w14:paraId="24EFB954"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395B6BAE"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Lymphocytes (x10^9/L)</w:t>
            </w:r>
          </w:p>
        </w:tc>
        <w:tc>
          <w:tcPr>
            <w:tcW w:w="0" w:type="dxa"/>
            <w:shd w:val="clear" w:color="auto" w:fill="auto"/>
            <w:noWrap/>
            <w:hideMark/>
          </w:tcPr>
          <w:p w14:paraId="033ECEC0"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1.8 ± 0.6</w:t>
            </w:r>
          </w:p>
        </w:tc>
        <w:tc>
          <w:tcPr>
            <w:tcW w:w="0" w:type="dxa"/>
            <w:shd w:val="clear" w:color="auto" w:fill="auto"/>
            <w:noWrap/>
            <w:hideMark/>
          </w:tcPr>
          <w:p w14:paraId="1B8E5BBE"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1.7 ± 0.6</w:t>
            </w:r>
          </w:p>
        </w:tc>
        <w:tc>
          <w:tcPr>
            <w:tcW w:w="0" w:type="dxa"/>
            <w:tcBorders>
              <w:right w:val="single" w:sz="4" w:space="0" w:color="E7E6E6" w:themeColor="background2"/>
            </w:tcBorders>
            <w:shd w:val="clear" w:color="auto" w:fill="auto"/>
            <w:noWrap/>
            <w:hideMark/>
          </w:tcPr>
          <w:p w14:paraId="3F624026"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1.6 ± 0.8</w:t>
            </w:r>
          </w:p>
        </w:tc>
        <w:tc>
          <w:tcPr>
            <w:tcW w:w="0" w:type="dxa"/>
            <w:tcBorders>
              <w:left w:val="single" w:sz="4" w:space="0" w:color="E7E6E6" w:themeColor="background2"/>
            </w:tcBorders>
            <w:shd w:val="clear" w:color="auto" w:fill="auto"/>
            <w:noWrap/>
            <w:hideMark/>
          </w:tcPr>
          <w:p w14:paraId="3743BE28"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0.56</w:t>
            </w:r>
          </w:p>
        </w:tc>
        <w:tc>
          <w:tcPr>
            <w:tcW w:w="0" w:type="dxa"/>
            <w:shd w:val="clear" w:color="auto" w:fill="auto"/>
            <w:noWrap/>
            <w:hideMark/>
          </w:tcPr>
          <w:p w14:paraId="3CE2E1E4"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0.48</w:t>
            </w:r>
          </w:p>
        </w:tc>
        <w:tc>
          <w:tcPr>
            <w:tcW w:w="0" w:type="dxa"/>
            <w:shd w:val="clear" w:color="auto" w:fill="auto"/>
            <w:noWrap/>
            <w:hideMark/>
          </w:tcPr>
          <w:p w14:paraId="6700CE1A"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0.78</w:t>
            </w:r>
          </w:p>
        </w:tc>
      </w:tr>
      <w:tr w:rsidR="00082B88" w:rsidRPr="00852403" w14:paraId="529A042A"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BA584FD" w14:textId="77777777" w:rsidR="00082B88" w:rsidRPr="00066FF7" w:rsidRDefault="00082B88" w:rsidP="00E84873">
            <w:pPr>
              <w:widowControl w:val="0"/>
              <w:jc w:val="right"/>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NLR</w:t>
            </w:r>
          </w:p>
        </w:tc>
        <w:tc>
          <w:tcPr>
            <w:tcW w:w="0" w:type="dxa"/>
            <w:shd w:val="clear" w:color="auto" w:fill="auto"/>
            <w:noWrap/>
            <w:hideMark/>
          </w:tcPr>
          <w:p w14:paraId="37EB9D9A"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2.8 ± 1.0</w:t>
            </w:r>
          </w:p>
        </w:tc>
        <w:tc>
          <w:tcPr>
            <w:tcW w:w="0" w:type="dxa"/>
            <w:shd w:val="clear" w:color="auto" w:fill="auto"/>
            <w:noWrap/>
            <w:hideMark/>
          </w:tcPr>
          <w:p w14:paraId="6509DF8E"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3.3 ± 3.6</w:t>
            </w:r>
          </w:p>
        </w:tc>
        <w:tc>
          <w:tcPr>
            <w:tcW w:w="0" w:type="dxa"/>
            <w:tcBorders>
              <w:right w:val="single" w:sz="4" w:space="0" w:color="E7E6E6" w:themeColor="background2"/>
            </w:tcBorders>
            <w:shd w:val="clear" w:color="auto" w:fill="auto"/>
            <w:noWrap/>
            <w:hideMark/>
          </w:tcPr>
          <w:p w14:paraId="46D236C8"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6.3 ± 9.4</w:t>
            </w:r>
          </w:p>
        </w:tc>
        <w:tc>
          <w:tcPr>
            <w:tcW w:w="0" w:type="dxa"/>
            <w:tcBorders>
              <w:left w:val="single" w:sz="4" w:space="0" w:color="E7E6E6" w:themeColor="background2"/>
            </w:tcBorders>
            <w:shd w:val="clear" w:color="auto" w:fill="auto"/>
            <w:noWrap/>
            <w:hideMark/>
          </w:tcPr>
          <w:p w14:paraId="098C7B97"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0.36</w:t>
            </w:r>
          </w:p>
        </w:tc>
        <w:tc>
          <w:tcPr>
            <w:tcW w:w="0" w:type="dxa"/>
            <w:shd w:val="clear" w:color="auto" w:fill="auto"/>
            <w:noWrap/>
            <w:hideMark/>
          </w:tcPr>
          <w:p w14:paraId="6D6DF6AA" w14:textId="77777777" w:rsidR="00082B88" w:rsidRPr="002D5A8C"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2D5A8C">
              <w:rPr>
                <w:rFonts w:ascii="Times New Roman" w:eastAsia="Times New Roman" w:hAnsi="Times New Roman" w:cs="Times New Roman"/>
                <w:b/>
                <w:bCs/>
                <w:color w:val="000000"/>
              </w:rPr>
              <w:t>0.031</w:t>
            </w:r>
          </w:p>
        </w:tc>
        <w:tc>
          <w:tcPr>
            <w:tcW w:w="0" w:type="dxa"/>
            <w:shd w:val="clear" w:color="auto" w:fill="auto"/>
            <w:noWrap/>
            <w:hideMark/>
          </w:tcPr>
          <w:p w14:paraId="2E9CDB69"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0.12</w:t>
            </w:r>
          </w:p>
        </w:tc>
      </w:tr>
      <w:tr w:rsidR="00082B88" w:rsidRPr="00852403" w14:paraId="57882841"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799EA1DC"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Troponin (ng/L)</w:t>
            </w:r>
          </w:p>
        </w:tc>
        <w:tc>
          <w:tcPr>
            <w:tcW w:w="0" w:type="dxa"/>
            <w:shd w:val="clear" w:color="auto" w:fill="auto"/>
            <w:noWrap/>
            <w:hideMark/>
          </w:tcPr>
          <w:p w14:paraId="55B4769F"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782.2 ± 523.4</w:t>
            </w:r>
          </w:p>
        </w:tc>
        <w:tc>
          <w:tcPr>
            <w:tcW w:w="0" w:type="dxa"/>
            <w:shd w:val="clear" w:color="auto" w:fill="auto"/>
            <w:noWrap/>
            <w:hideMark/>
          </w:tcPr>
          <w:p w14:paraId="07379BCA"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795.3 ± 663.0</w:t>
            </w:r>
          </w:p>
        </w:tc>
        <w:tc>
          <w:tcPr>
            <w:tcW w:w="0" w:type="dxa"/>
            <w:tcBorders>
              <w:right w:val="single" w:sz="4" w:space="0" w:color="E7E6E6" w:themeColor="background2"/>
            </w:tcBorders>
            <w:shd w:val="clear" w:color="auto" w:fill="auto"/>
            <w:noWrap/>
            <w:hideMark/>
          </w:tcPr>
          <w:p w14:paraId="7B6048AE"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859.6 ± 631.2</w:t>
            </w:r>
          </w:p>
        </w:tc>
        <w:tc>
          <w:tcPr>
            <w:tcW w:w="0" w:type="dxa"/>
            <w:tcBorders>
              <w:left w:val="single" w:sz="4" w:space="0" w:color="E7E6E6" w:themeColor="background2"/>
            </w:tcBorders>
            <w:shd w:val="clear" w:color="auto" w:fill="auto"/>
            <w:noWrap/>
            <w:hideMark/>
          </w:tcPr>
          <w:p w14:paraId="37D1332C"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0.93</w:t>
            </w:r>
          </w:p>
        </w:tc>
        <w:tc>
          <w:tcPr>
            <w:tcW w:w="0" w:type="dxa"/>
            <w:shd w:val="clear" w:color="auto" w:fill="auto"/>
            <w:noWrap/>
            <w:hideMark/>
          </w:tcPr>
          <w:p w14:paraId="6FA4F17A"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0.64</w:t>
            </w:r>
          </w:p>
        </w:tc>
        <w:tc>
          <w:tcPr>
            <w:tcW w:w="0" w:type="dxa"/>
            <w:shd w:val="clear" w:color="auto" w:fill="auto"/>
            <w:noWrap/>
            <w:hideMark/>
          </w:tcPr>
          <w:p w14:paraId="25D0D500"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0.74</w:t>
            </w:r>
          </w:p>
        </w:tc>
      </w:tr>
      <w:tr w:rsidR="00082B88" w:rsidRPr="00852403" w14:paraId="501D8FC7" w14:textId="77777777" w:rsidTr="00D35219">
        <w:trPr>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D7D3BDA"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Creatine (mmol/L)</w:t>
            </w:r>
          </w:p>
        </w:tc>
        <w:tc>
          <w:tcPr>
            <w:tcW w:w="0" w:type="dxa"/>
            <w:shd w:val="clear" w:color="auto" w:fill="auto"/>
            <w:noWrap/>
            <w:hideMark/>
          </w:tcPr>
          <w:p w14:paraId="686DE5CC"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86.1 ± 17.4</w:t>
            </w:r>
          </w:p>
        </w:tc>
        <w:tc>
          <w:tcPr>
            <w:tcW w:w="0" w:type="dxa"/>
            <w:shd w:val="clear" w:color="auto" w:fill="auto"/>
            <w:noWrap/>
            <w:hideMark/>
          </w:tcPr>
          <w:p w14:paraId="5B15A783"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81.8 ± 25.2</w:t>
            </w:r>
          </w:p>
        </w:tc>
        <w:tc>
          <w:tcPr>
            <w:tcW w:w="0" w:type="dxa"/>
            <w:tcBorders>
              <w:right w:val="single" w:sz="4" w:space="0" w:color="E7E6E6" w:themeColor="background2"/>
            </w:tcBorders>
            <w:shd w:val="clear" w:color="auto" w:fill="auto"/>
            <w:noWrap/>
            <w:hideMark/>
          </w:tcPr>
          <w:p w14:paraId="68C835B6" w14:textId="77777777" w:rsidR="00082B88" w:rsidRPr="00066FF7"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91.6 ± 30.1</w:t>
            </w:r>
          </w:p>
        </w:tc>
        <w:tc>
          <w:tcPr>
            <w:tcW w:w="0" w:type="dxa"/>
            <w:tcBorders>
              <w:left w:val="single" w:sz="4" w:space="0" w:color="E7E6E6" w:themeColor="background2"/>
            </w:tcBorders>
            <w:shd w:val="clear" w:color="auto" w:fill="auto"/>
            <w:noWrap/>
            <w:hideMark/>
          </w:tcPr>
          <w:p w14:paraId="63C18140"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0.42</w:t>
            </w:r>
          </w:p>
        </w:tc>
        <w:tc>
          <w:tcPr>
            <w:tcW w:w="0" w:type="dxa"/>
            <w:shd w:val="clear" w:color="auto" w:fill="auto"/>
            <w:noWrap/>
            <w:hideMark/>
          </w:tcPr>
          <w:p w14:paraId="118850F1"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0.40</w:t>
            </w:r>
          </w:p>
        </w:tc>
        <w:tc>
          <w:tcPr>
            <w:tcW w:w="0" w:type="dxa"/>
            <w:shd w:val="clear" w:color="auto" w:fill="auto"/>
            <w:noWrap/>
            <w:hideMark/>
          </w:tcPr>
          <w:p w14:paraId="3595D51D" w14:textId="77777777" w:rsidR="00082B88" w:rsidRPr="00066FF7" w:rsidRDefault="00082B88" w:rsidP="00E84873">
            <w:pPr>
              <w:widowControl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0.23</w:t>
            </w:r>
          </w:p>
        </w:tc>
      </w:tr>
      <w:tr w:rsidR="00082B88" w:rsidRPr="00852403" w14:paraId="0FF25D82" w14:textId="77777777" w:rsidTr="00D3521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hideMark/>
          </w:tcPr>
          <w:p w14:paraId="1921A1C2" w14:textId="77777777" w:rsidR="00082B88" w:rsidRPr="00066FF7" w:rsidRDefault="00082B88" w:rsidP="00E84873">
            <w:pPr>
              <w:widowControl w:val="0"/>
              <w:rPr>
                <w:rFonts w:ascii="Times New Roman" w:eastAsia="Times New Roman" w:hAnsi="Times New Roman" w:cs="Times New Roman"/>
                <w:b w:val="0"/>
                <w:bCs w:val="0"/>
                <w:caps w:val="0"/>
                <w:color w:val="000000"/>
              </w:rPr>
            </w:pPr>
            <w:r w:rsidRPr="00066FF7">
              <w:rPr>
                <w:rFonts w:ascii="Times New Roman" w:eastAsia="Times New Roman" w:hAnsi="Times New Roman" w:cs="Times New Roman"/>
                <w:b w:val="0"/>
                <w:bCs w:val="0"/>
                <w:caps w:val="0"/>
                <w:color w:val="000000"/>
              </w:rPr>
              <w:t>Urea (mmol/L)</w:t>
            </w:r>
          </w:p>
        </w:tc>
        <w:tc>
          <w:tcPr>
            <w:tcW w:w="0" w:type="dxa"/>
            <w:shd w:val="clear" w:color="auto" w:fill="auto"/>
            <w:noWrap/>
            <w:hideMark/>
          </w:tcPr>
          <w:p w14:paraId="3A47487F"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6.4 ± 1.9</w:t>
            </w:r>
          </w:p>
        </w:tc>
        <w:tc>
          <w:tcPr>
            <w:tcW w:w="0" w:type="dxa"/>
            <w:shd w:val="clear" w:color="auto" w:fill="auto"/>
            <w:noWrap/>
            <w:hideMark/>
          </w:tcPr>
          <w:p w14:paraId="5BB512BE"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6.4 ± 1.7</w:t>
            </w:r>
          </w:p>
        </w:tc>
        <w:tc>
          <w:tcPr>
            <w:tcW w:w="0" w:type="dxa"/>
            <w:tcBorders>
              <w:right w:val="single" w:sz="4" w:space="0" w:color="E7E6E6" w:themeColor="background2"/>
            </w:tcBorders>
            <w:shd w:val="clear" w:color="auto" w:fill="auto"/>
            <w:noWrap/>
            <w:hideMark/>
          </w:tcPr>
          <w:p w14:paraId="4C9CDE5C" w14:textId="77777777" w:rsidR="00082B88" w:rsidRPr="00066FF7"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7.2 ± 2.9</w:t>
            </w:r>
          </w:p>
        </w:tc>
        <w:tc>
          <w:tcPr>
            <w:tcW w:w="0" w:type="dxa"/>
            <w:tcBorders>
              <w:left w:val="single" w:sz="4" w:space="0" w:color="E7E6E6" w:themeColor="background2"/>
            </w:tcBorders>
            <w:shd w:val="clear" w:color="auto" w:fill="auto"/>
            <w:noWrap/>
            <w:hideMark/>
          </w:tcPr>
          <w:p w14:paraId="390B595F"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0.99</w:t>
            </w:r>
          </w:p>
        </w:tc>
        <w:tc>
          <w:tcPr>
            <w:tcW w:w="0" w:type="dxa"/>
            <w:shd w:val="clear" w:color="auto" w:fill="auto"/>
            <w:noWrap/>
            <w:hideMark/>
          </w:tcPr>
          <w:p w14:paraId="03706536"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0.23</w:t>
            </w:r>
          </w:p>
        </w:tc>
        <w:tc>
          <w:tcPr>
            <w:tcW w:w="0" w:type="dxa"/>
            <w:shd w:val="clear" w:color="auto" w:fill="auto"/>
            <w:noWrap/>
            <w:hideMark/>
          </w:tcPr>
          <w:p w14:paraId="09E777FA" w14:textId="77777777" w:rsidR="00082B88" w:rsidRPr="00066FF7" w:rsidRDefault="00082B88" w:rsidP="00E84873">
            <w:pPr>
              <w:widowControl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66FF7">
              <w:rPr>
                <w:rFonts w:ascii="Times New Roman" w:eastAsia="Times New Roman" w:hAnsi="Times New Roman" w:cs="Times New Roman"/>
                <w:color w:val="000000"/>
              </w:rPr>
              <w:t>0.23</w:t>
            </w:r>
          </w:p>
        </w:tc>
      </w:tr>
    </w:tbl>
    <w:p w14:paraId="5FF9F3BB" w14:textId="77777777" w:rsidR="00082B88" w:rsidRDefault="00082B88" w:rsidP="00082B88">
      <w:pPr>
        <w:widowControl w:val="0"/>
        <w:rPr>
          <w:rFonts w:ascii="Times New Roman" w:hAnsi="Times New Roman" w:cs="Times New Roman"/>
          <w:sz w:val="20"/>
          <w:szCs w:val="20"/>
        </w:rPr>
      </w:pPr>
      <w:r w:rsidRPr="00746744">
        <w:rPr>
          <w:rFonts w:ascii="Times New Roman" w:hAnsi="Times New Roman" w:cs="Times New Roman"/>
          <w:sz w:val="20"/>
          <w:szCs w:val="20"/>
        </w:rPr>
        <w:t xml:space="preserve">NYHA=New York Heart Association, BMI=Body mass index, HDL=high-density lipoprotein, LDL=low-density lipoprotein, LVEF Left ventricular ejection fraction, LVEDP=left ventricular end diastolic pressure, </w:t>
      </w:r>
      <w:proofErr w:type="spellStart"/>
      <w:r w:rsidRPr="00746744">
        <w:rPr>
          <w:rFonts w:ascii="Times New Roman" w:hAnsi="Times New Roman" w:cs="Times New Roman"/>
          <w:sz w:val="20"/>
          <w:szCs w:val="20"/>
        </w:rPr>
        <w:t>HFpEF</w:t>
      </w:r>
      <w:proofErr w:type="spellEnd"/>
      <w:r w:rsidRPr="00746744">
        <w:rPr>
          <w:rFonts w:ascii="Times New Roman" w:hAnsi="Times New Roman" w:cs="Times New Roman"/>
          <w:sz w:val="20"/>
          <w:szCs w:val="20"/>
        </w:rPr>
        <w:t>=Heart failure with preserved ejection fraction, T2D</w:t>
      </w:r>
      <w:r>
        <w:rPr>
          <w:rFonts w:ascii="Times New Roman" w:hAnsi="Times New Roman" w:cs="Times New Roman"/>
          <w:sz w:val="20"/>
          <w:szCs w:val="20"/>
        </w:rPr>
        <w:t>M</w:t>
      </w:r>
      <w:r w:rsidRPr="00746744">
        <w:rPr>
          <w:rFonts w:ascii="Times New Roman" w:hAnsi="Times New Roman" w:cs="Times New Roman"/>
          <w:sz w:val="20"/>
          <w:szCs w:val="20"/>
        </w:rPr>
        <w:t>=type 2 diabetes mellitus,</w:t>
      </w:r>
      <w:r>
        <w:rPr>
          <w:rFonts w:ascii="Times New Roman" w:hAnsi="Times New Roman" w:cs="Times New Roman"/>
          <w:sz w:val="20"/>
          <w:szCs w:val="20"/>
        </w:rPr>
        <w:t xml:space="preserve"> TG=triglycerides, RBC=red blood cells, WBC=white blood cells (leukocytes), </w:t>
      </w:r>
      <w:proofErr w:type="spellStart"/>
      <w:r>
        <w:rPr>
          <w:rFonts w:ascii="Times New Roman" w:hAnsi="Times New Roman" w:cs="Times New Roman"/>
          <w:sz w:val="20"/>
          <w:szCs w:val="20"/>
        </w:rPr>
        <w:t>Neutro</w:t>
      </w:r>
      <w:proofErr w:type="spellEnd"/>
      <w:r>
        <w:rPr>
          <w:rFonts w:ascii="Times New Roman" w:hAnsi="Times New Roman" w:cs="Times New Roman"/>
          <w:sz w:val="20"/>
          <w:szCs w:val="20"/>
        </w:rPr>
        <w:t xml:space="preserve">=Neutrophiles, </w:t>
      </w:r>
      <w:proofErr w:type="spellStart"/>
      <w:r>
        <w:rPr>
          <w:rFonts w:ascii="Times New Roman" w:hAnsi="Times New Roman" w:cs="Times New Roman"/>
          <w:sz w:val="20"/>
          <w:szCs w:val="20"/>
        </w:rPr>
        <w:t>Lympho</w:t>
      </w:r>
      <w:proofErr w:type="spellEnd"/>
      <w:r>
        <w:rPr>
          <w:rFonts w:ascii="Times New Roman" w:hAnsi="Times New Roman" w:cs="Times New Roman"/>
          <w:sz w:val="20"/>
          <w:szCs w:val="20"/>
        </w:rPr>
        <w:t xml:space="preserve">= Lymphocytes, NLR=Neutrophiles Lymphocytes ratio.  </w:t>
      </w:r>
      <w:r w:rsidRPr="00746744">
        <w:rPr>
          <w:rFonts w:ascii="Times New Roman" w:hAnsi="Times New Roman" w:cs="Times New Roman"/>
          <w:sz w:val="20"/>
          <w:szCs w:val="20"/>
        </w:rPr>
        <w:t xml:space="preserve"> p-va</w:t>
      </w:r>
      <w:r>
        <w:rPr>
          <w:rFonts w:ascii="Times New Roman" w:hAnsi="Times New Roman" w:cs="Times New Roman"/>
          <w:sz w:val="20"/>
          <w:szCs w:val="20"/>
        </w:rPr>
        <w:t>l</w:t>
      </w:r>
      <w:r w:rsidRPr="00746744">
        <w:rPr>
          <w:rFonts w:ascii="Times New Roman" w:hAnsi="Times New Roman" w:cs="Times New Roman"/>
          <w:sz w:val="20"/>
          <w:szCs w:val="20"/>
        </w:rPr>
        <w:t>ue for continuous variable (</w:t>
      </w:r>
      <w:r>
        <w:rPr>
          <w:rFonts w:ascii="Times New Roman" w:hAnsi="Times New Roman" w:cs="Times New Roman"/>
          <w:sz w:val="20"/>
          <w:szCs w:val="20"/>
        </w:rPr>
        <w:t>B</w:t>
      </w:r>
      <w:r w:rsidRPr="00746744">
        <w:rPr>
          <w:rFonts w:ascii="Times New Roman" w:hAnsi="Times New Roman" w:cs="Times New Roman"/>
          <w:sz w:val="20"/>
          <w:szCs w:val="20"/>
        </w:rPr>
        <w:t>MI, LVEF, LVEDP, Hemoglobin, Hematocrit, HbA1c, Cholesterol, HDL, LDL, Triglycerides, RBC, Troponin, Creatine</w:t>
      </w:r>
      <w:r>
        <w:rPr>
          <w:rFonts w:ascii="Times New Roman" w:hAnsi="Times New Roman" w:cs="Times New Roman"/>
          <w:sz w:val="20"/>
          <w:szCs w:val="20"/>
        </w:rPr>
        <w:t>, WBC, Neutrophiles, Lymphocytes, NLR, Urea)</w:t>
      </w:r>
      <w:r w:rsidRPr="00746744">
        <w:rPr>
          <w:rFonts w:ascii="Times New Roman" w:hAnsi="Times New Roman" w:cs="Times New Roman"/>
          <w:sz w:val="20"/>
          <w:szCs w:val="20"/>
        </w:rPr>
        <w:t xml:space="preserve"> expressed as mean ±SD, p-value calculated using </w:t>
      </w:r>
      <w:r>
        <w:rPr>
          <w:rFonts w:ascii="Times New Roman" w:hAnsi="Times New Roman" w:cs="Times New Roman"/>
          <w:sz w:val="20"/>
          <w:szCs w:val="20"/>
        </w:rPr>
        <w:t xml:space="preserve">student </w:t>
      </w:r>
      <w:r w:rsidRPr="00746744">
        <w:rPr>
          <w:rFonts w:ascii="Times New Roman" w:hAnsi="Times New Roman" w:cs="Times New Roman"/>
          <w:sz w:val="20"/>
          <w:szCs w:val="20"/>
        </w:rPr>
        <w:t>t-test.  Categorical variable (Sex, BMI Class, and NYHA expressed as number of cases (percentage of group), p-value calculated using Chi-square test.</w:t>
      </w:r>
      <w:r>
        <w:rPr>
          <w:rFonts w:ascii="Times New Roman" w:hAnsi="Times New Roman" w:cs="Times New Roman"/>
          <w:sz w:val="20"/>
          <w:szCs w:val="20"/>
        </w:rPr>
        <w:t xml:space="preserve">  Significant p-value of &lt;0.05 are bolded.  </w:t>
      </w:r>
    </w:p>
    <w:p w14:paraId="13082CEB" w14:textId="1C2EBD62" w:rsidR="00082B88" w:rsidRDefault="00F00E49" w:rsidP="00082B88">
      <w:pPr>
        <w:pStyle w:val="Caption"/>
        <w:widowControl w:val="0"/>
        <w:spacing w:after="0"/>
      </w:pPr>
      <w:bookmarkStart w:id="8" w:name="_Toc131394370"/>
      <w:r>
        <w:rPr>
          <w:noProof/>
        </w:rPr>
        <w:lastRenderedPageBreak/>
        <w:drawing>
          <wp:inline distT="0" distB="0" distL="0" distR="0" wp14:anchorId="66234677" wp14:editId="635A124E">
            <wp:extent cx="5239194" cy="6591300"/>
            <wp:effectExtent l="0" t="0" r="0" b="0"/>
            <wp:docPr id="1380352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861" cy="6603462"/>
                    </a:xfrm>
                    <a:prstGeom prst="rect">
                      <a:avLst/>
                    </a:prstGeom>
                    <a:noFill/>
                  </pic:spPr>
                </pic:pic>
              </a:graphicData>
            </a:graphic>
          </wp:inline>
        </w:drawing>
      </w:r>
    </w:p>
    <w:p w14:paraId="3BB000FF" w14:textId="415BD076" w:rsidR="00082B88" w:rsidRPr="00AE2D45" w:rsidRDefault="00F00E49" w:rsidP="00082B88">
      <w:pPr>
        <w:pStyle w:val="Caption"/>
        <w:widowControl w:val="0"/>
        <w:spacing w:after="0"/>
        <w:rPr>
          <w:rFonts w:ascii="Times New Roman" w:hAnsi="Times New Roman" w:cs="Times New Roman"/>
          <w:b/>
          <w:bCs/>
          <w:i w:val="0"/>
          <w:iCs w:val="0"/>
          <w:color w:val="auto"/>
          <w:sz w:val="24"/>
          <w:szCs w:val="24"/>
        </w:rPr>
      </w:pPr>
      <w:bookmarkStart w:id="9" w:name="_Toc142404963"/>
      <w:r>
        <w:rPr>
          <w:rFonts w:ascii="Times New Roman" w:hAnsi="Times New Roman" w:cs="Times New Roman"/>
          <w:b/>
          <w:bCs/>
          <w:i w:val="0"/>
          <w:iCs w:val="0"/>
          <w:color w:val="auto"/>
          <w:sz w:val="24"/>
          <w:szCs w:val="24"/>
        </w:rPr>
        <w:t xml:space="preserve">Supplemental </w:t>
      </w:r>
      <w:r w:rsidR="00082B88" w:rsidRPr="002E3B8D">
        <w:rPr>
          <w:rFonts w:ascii="Times New Roman" w:hAnsi="Times New Roman" w:cs="Times New Roman"/>
          <w:b/>
          <w:bCs/>
          <w:i w:val="0"/>
          <w:iCs w:val="0"/>
          <w:color w:val="auto"/>
          <w:sz w:val="24"/>
          <w:szCs w:val="24"/>
        </w:rPr>
        <w:t>Figure 3- rs507392 genotype correlations with clinical parameters.</w:t>
      </w:r>
      <w:bookmarkEnd w:id="8"/>
      <w:bookmarkEnd w:id="9"/>
    </w:p>
    <w:p w14:paraId="6A23175E" w14:textId="1C7875DD" w:rsidR="00082B88" w:rsidRPr="00AE2D45" w:rsidRDefault="005A46D5" w:rsidP="00082B88">
      <w:pPr>
        <w:widowControl w:val="0"/>
        <w:spacing w:after="0"/>
        <w:rPr>
          <w:rFonts w:ascii="Times New Roman" w:hAnsi="Times New Roman" w:cs="Times New Roman"/>
          <w:sz w:val="24"/>
          <w:szCs w:val="24"/>
        </w:rPr>
      </w:pPr>
      <w:r>
        <w:rPr>
          <w:rFonts w:ascii="Times New Roman" w:hAnsi="Times New Roman" w:cs="Times New Roman"/>
          <w:sz w:val="24"/>
          <w:szCs w:val="24"/>
        </w:rPr>
        <w:t>C</w:t>
      </w:r>
      <w:r w:rsidR="00082B88" w:rsidRPr="00AE2D45">
        <w:rPr>
          <w:rFonts w:ascii="Times New Roman" w:hAnsi="Times New Roman" w:cs="Times New Roman"/>
          <w:sz w:val="24"/>
          <w:szCs w:val="24"/>
        </w:rPr>
        <w:t>linical parameter</w:t>
      </w:r>
      <w:r>
        <w:rPr>
          <w:rFonts w:ascii="Times New Roman" w:hAnsi="Times New Roman" w:cs="Times New Roman"/>
          <w:sz w:val="24"/>
          <w:szCs w:val="24"/>
        </w:rPr>
        <w:t>s</w:t>
      </w:r>
      <w:r w:rsidR="00082B88" w:rsidRPr="00AE2D45">
        <w:rPr>
          <w:rFonts w:ascii="Times New Roman" w:hAnsi="Times New Roman" w:cs="Times New Roman"/>
          <w:sz w:val="24"/>
          <w:szCs w:val="24"/>
        </w:rPr>
        <w:t xml:space="preserve"> </w:t>
      </w:r>
      <w:r>
        <w:rPr>
          <w:rFonts w:ascii="Times New Roman" w:hAnsi="Times New Roman" w:cs="Times New Roman"/>
          <w:sz w:val="24"/>
          <w:szCs w:val="24"/>
        </w:rPr>
        <w:t>are</w:t>
      </w:r>
      <w:r w:rsidR="00082B88" w:rsidRPr="00AE2D45">
        <w:rPr>
          <w:rFonts w:ascii="Times New Roman" w:hAnsi="Times New Roman" w:cs="Times New Roman"/>
          <w:sz w:val="24"/>
          <w:szCs w:val="24"/>
        </w:rPr>
        <w:t xml:space="preserve"> indicated above each graph</w:t>
      </w:r>
      <w:r>
        <w:rPr>
          <w:rFonts w:ascii="Times New Roman" w:hAnsi="Times New Roman" w:cs="Times New Roman"/>
          <w:sz w:val="24"/>
          <w:szCs w:val="24"/>
        </w:rPr>
        <w:t>,</w:t>
      </w:r>
      <w:r w:rsidR="00082B88" w:rsidRPr="00AE2D45">
        <w:rPr>
          <w:rFonts w:ascii="Times New Roman" w:hAnsi="Times New Roman" w:cs="Times New Roman"/>
          <w:sz w:val="24"/>
          <w:szCs w:val="24"/>
        </w:rPr>
        <w:t xml:space="preserve"> with normal and abnormal ranges indicated within the graph by background colour. Outliers removed from statistical analysis (by ROUT test or outside limits of detection of the assay) are indicated by circles. Hb=hemoglobin, Hct=hematocrit, HDL=high-density lipoprotein, LDL=low-density lipoprotein, LVEF=left ventricular ejection fraction, LVEDP=left ventricular end diastolic pressure, and NLR=neutrophile to lymphocyte ratio. Statistical significance </w:t>
      </w:r>
      <w:r w:rsidR="007923F9">
        <w:rPr>
          <w:rFonts w:ascii="Times New Roman" w:hAnsi="Times New Roman" w:cs="Times New Roman"/>
          <w:sz w:val="24"/>
          <w:szCs w:val="24"/>
        </w:rPr>
        <w:t xml:space="preserve">was </w:t>
      </w:r>
      <w:r w:rsidR="00082B88" w:rsidRPr="00AE2D45">
        <w:rPr>
          <w:rFonts w:ascii="Times New Roman" w:hAnsi="Times New Roman" w:cs="Times New Roman"/>
          <w:sz w:val="24"/>
          <w:szCs w:val="24"/>
        </w:rPr>
        <w:t xml:space="preserve">determined by student t-test. </w:t>
      </w:r>
    </w:p>
    <w:p w14:paraId="0784E2B4" w14:textId="547ADB0A" w:rsidR="00082B88" w:rsidRPr="003009B4" w:rsidRDefault="00AB03ED" w:rsidP="00082B88">
      <w:pPr>
        <w:pStyle w:val="Caption"/>
        <w:widowControl w:val="0"/>
        <w:spacing w:after="0"/>
        <w:rPr>
          <w:rFonts w:ascii="Times New Roman" w:hAnsi="Times New Roman" w:cs="Times New Roman"/>
          <w:b/>
          <w:bCs/>
          <w:i w:val="0"/>
          <w:iCs w:val="0"/>
          <w:color w:val="auto"/>
          <w:sz w:val="24"/>
          <w:szCs w:val="24"/>
        </w:rPr>
      </w:pPr>
      <w:bookmarkStart w:id="10" w:name="_Toc137718016"/>
      <w:bookmarkStart w:id="11" w:name="_Hlk130884816"/>
      <w:r>
        <w:rPr>
          <w:rFonts w:ascii="Times New Roman" w:hAnsi="Times New Roman" w:cs="Times New Roman"/>
          <w:b/>
          <w:bCs/>
          <w:i w:val="0"/>
          <w:iCs w:val="0"/>
          <w:color w:val="auto"/>
          <w:sz w:val="24"/>
          <w:szCs w:val="24"/>
        </w:rPr>
        <w:lastRenderedPageBreak/>
        <w:t xml:space="preserve">Supplemental </w:t>
      </w:r>
      <w:r w:rsidR="00082B88">
        <w:rPr>
          <w:rFonts w:ascii="Times New Roman" w:hAnsi="Times New Roman" w:cs="Times New Roman"/>
          <w:b/>
          <w:bCs/>
          <w:i w:val="0"/>
          <w:iCs w:val="0"/>
          <w:color w:val="auto"/>
          <w:sz w:val="24"/>
          <w:szCs w:val="24"/>
        </w:rPr>
        <w:t>T</w:t>
      </w:r>
      <w:r w:rsidR="00082B88" w:rsidRPr="003009B4">
        <w:rPr>
          <w:rFonts w:ascii="Times New Roman" w:hAnsi="Times New Roman" w:cs="Times New Roman"/>
          <w:b/>
          <w:bCs/>
          <w:i w:val="0"/>
          <w:iCs w:val="0"/>
          <w:color w:val="auto"/>
          <w:sz w:val="24"/>
          <w:szCs w:val="24"/>
        </w:rPr>
        <w:t xml:space="preserve">able </w:t>
      </w:r>
      <w:r>
        <w:rPr>
          <w:rFonts w:ascii="Times New Roman" w:hAnsi="Times New Roman" w:cs="Times New Roman"/>
          <w:b/>
          <w:bCs/>
          <w:i w:val="0"/>
          <w:iCs w:val="0"/>
          <w:color w:val="auto"/>
          <w:sz w:val="24"/>
          <w:szCs w:val="24"/>
        </w:rPr>
        <w:t>5</w:t>
      </w:r>
      <w:r w:rsidRPr="003009B4">
        <w:rPr>
          <w:rFonts w:ascii="Times New Roman" w:hAnsi="Times New Roman" w:cs="Times New Roman"/>
          <w:b/>
          <w:bCs/>
          <w:i w:val="0"/>
          <w:iCs w:val="0"/>
          <w:color w:val="auto"/>
          <w:sz w:val="24"/>
          <w:szCs w:val="24"/>
        </w:rPr>
        <w:t xml:space="preserve"> </w:t>
      </w:r>
      <w:r w:rsidR="00082B88" w:rsidRPr="003009B4">
        <w:rPr>
          <w:rFonts w:ascii="Times New Roman" w:hAnsi="Times New Roman" w:cs="Times New Roman"/>
          <w:b/>
          <w:bCs/>
          <w:i w:val="0"/>
          <w:iCs w:val="0"/>
          <w:color w:val="auto"/>
          <w:sz w:val="24"/>
          <w:szCs w:val="24"/>
        </w:rPr>
        <w:t>-</w:t>
      </w:r>
      <w:r w:rsidR="00082B88">
        <w:rPr>
          <w:rFonts w:ascii="Times New Roman" w:hAnsi="Times New Roman" w:cs="Times New Roman"/>
          <w:b/>
          <w:bCs/>
          <w:i w:val="0"/>
          <w:iCs w:val="0"/>
          <w:color w:val="auto"/>
          <w:sz w:val="24"/>
          <w:szCs w:val="24"/>
        </w:rPr>
        <w:t xml:space="preserve"> </w:t>
      </w:r>
      <w:r w:rsidR="00082B88" w:rsidRPr="003009B4">
        <w:rPr>
          <w:rFonts w:ascii="Times New Roman" w:hAnsi="Times New Roman" w:cs="Times New Roman"/>
          <w:b/>
          <w:bCs/>
          <w:i w:val="0"/>
          <w:iCs w:val="0"/>
          <w:color w:val="auto"/>
          <w:sz w:val="24"/>
          <w:szCs w:val="24"/>
        </w:rPr>
        <w:t>rs551238 demographics and clinical parameters</w:t>
      </w:r>
      <w:bookmarkEnd w:id="10"/>
    </w:p>
    <w:bookmarkEnd w:id="11"/>
    <w:tbl>
      <w:tblPr>
        <w:tblStyle w:val="PlainTable3"/>
        <w:tblW w:w="8820" w:type="dxa"/>
        <w:tblLook w:val="04A0" w:firstRow="1" w:lastRow="0" w:firstColumn="1" w:lastColumn="0" w:noHBand="0" w:noVBand="1"/>
      </w:tblPr>
      <w:tblGrid>
        <w:gridCol w:w="2160"/>
        <w:gridCol w:w="1320"/>
        <w:gridCol w:w="1260"/>
        <w:gridCol w:w="1260"/>
        <w:gridCol w:w="930"/>
        <w:gridCol w:w="900"/>
        <w:gridCol w:w="990"/>
      </w:tblGrid>
      <w:tr w:rsidR="00082B88" w:rsidRPr="005037C0" w14:paraId="6D297EFF" w14:textId="77777777" w:rsidTr="00E84873">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160" w:type="dxa"/>
            <w:noWrap/>
            <w:hideMark/>
          </w:tcPr>
          <w:p w14:paraId="0FF9CA34" w14:textId="77777777" w:rsidR="00082B88" w:rsidRPr="005037C0" w:rsidRDefault="00082B88" w:rsidP="00E84873">
            <w:pPr>
              <w:widowControl w:val="0"/>
              <w:rPr>
                <w:rFonts w:ascii="Times New Roman" w:eastAsia="Times New Roman" w:hAnsi="Times New Roman" w:cs="Times New Roman"/>
              </w:rPr>
            </w:pPr>
          </w:p>
        </w:tc>
        <w:tc>
          <w:tcPr>
            <w:tcW w:w="3840" w:type="dxa"/>
            <w:gridSpan w:val="3"/>
            <w:noWrap/>
            <w:hideMark/>
          </w:tcPr>
          <w:p w14:paraId="7CCEEE90" w14:textId="77777777" w:rsidR="00082B88" w:rsidRPr="003E0383" w:rsidRDefault="00082B88" w:rsidP="00E84873">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aps w:val="0"/>
                <w:color w:val="000000"/>
              </w:rPr>
            </w:pPr>
            <w:r w:rsidRPr="003E0383">
              <w:rPr>
                <w:rFonts w:ascii="Times New Roman" w:eastAsia="Times New Roman" w:hAnsi="Times New Roman" w:cs="Times New Roman"/>
                <w:caps w:val="0"/>
                <w:color w:val="000000"/>
              </w:rPr>
              <w:t>Genotypes</w:t>
            </w:r>
          </w:p>
        </w:tc>
        <w:tc>
          <w:tcPr>
            <w:tcW w:w="2820" w:type="dxa"/>
            <w:gridSpan w:val="3"/>
            <w:noWrap/>
            <w:hideMark/>
          </w:tcPr>
          <w:p w14:paraId="29A2FF51" w14:textId="77777777" w:rsidR="00082B88" w:rsidRPr="005037C0" w:rsidRDefault="00082B88" w:rsidP="00E84873">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aps w:val="0"/>
                <w:color w:val="000000"/>
              </w:rPr>
            </w:pPr>
            <w:r w:rsidRPr="005037C0">
              <w:rPr>
                <w:rFonts w:ascii="Times New Roman" w:eastAsia="Times New Roman" w:hAnsi="Times New Roman" w:cs="Times New Roman"/>
                <w:caps w:val="0"/>
                <w:color w:val="000000"/>
              </w:rPr>
              <w:t>p-value</w:t>
            </w:r>
          </w:p>
        </w:tc>
      </w:tr>
      <w:tr w:rsidR="00082B88" w:rsidRPr="005037C0" w14:paraId="2C27FB8A"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6BF9DBCB" w14:textId="77777777" w:rsidR="00082B88" w:rsidRPr="005037C0" w:rsidRDefault="00082B88" w:rsidP="00E84873">
            <w:pPr>
              <w:widowControl w:val="0"/>
              <w:jc w:val="center"/>
              <w:rPr>
                <w:rFonts w:ascii="Times New Roman" w:eastAsia="Times New Roman" w:hAnsi="Times New Roman" w:cs="Times New Roman"/>
                <w:color w:val="000000"/>
              </w:rPr>
            </w:pPr>
          </w:p>
        </w:tc>
        <w:tc>
          <w:tcPr>
            <w:tcW w:w="1320" w:type="dxa"/>
            <w:shd w:val="clear" w:color="auto" w:fill="auto"/>
            <w:noWrap/>
            <w:hideMark/>
          </w:tcPr>
          <w:p w14:paraId="6B71EEF5"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TT</w:t>
            </w:r>
          </w:p>
        </w:tc>
        <w:tc>
          <w:tcPr>
            <w:tcW w:w="1260" w:type="dxa"/>
            <w:shd w:val="clear" w:color="auto" w:fill="auto"/>
            <w:noWrap/>
            <w:hideMark/>
          </w:tcPr>
          <w:p w14:paraId="0CE922B8"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TG</w:t>
            </w:r>
          </w:p>
        </w:tc>
        <w:tc>
          <w:tcPr>
            <w:tcW w:w="1260" w:type="dxa"/>
            <w:shd w:val="clear" w:color="auto" w:fill="auto"/>
            <w:noWrap/>
            <w:hideMark/>
          </w:tcPr>
          <w:p w14:paraId="66E5AE1B"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GG</w:t>
            </w:r>
          </w:p>
        </w:tc>
        <w:tc>
          <w:tcPr>
            <w:tcW w:w="930" w:type="dxa"/>
            <w:shd w:val="clear" w:color="auto" w:fill="auto"/>
            <w:noWrap/>
            <w:hideMark/>
          </w:tcPr>
          <w:p w14:paraId="145523AB"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TT-TG</w:t>
            </w:r>
          </w:p>
        </w:tc>
        <w:tc>
          <w:tcPr>
            <w:tcW w:w="900" w:type="dxa"/>
            <w:shd w:val="clear" w:color="auto" w:fill="auto"/>
            <w:noWrap/>
            <w:hideMark/>
          </w:tcPr>
          <w:p w14:paraId="21461324"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TT-GG</w:t>
            </w:r>
          </w:p>
        </w:tc>
        <w:tc>
          <w:tcPr>
            <w:tcW w:w="990" w:type="dxa"/>
            <w:shd w:val="clear" w:color="auto" w:fill="auto"/>
            <w:noWrap/>
            <w:hideMark/>
          </w:tcPr>
          <w:p w14:paraId="18591283"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TG-GG</w:t>
            </w:r>
          </w:p>
        </w:tc>
      </w:tr>
      <w:tr w:rsidR="00082B88" w:rsidRPr="005037C0" w14:paraId="1D25612A"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14E9AFB5"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Age (years)</w:t>
            </w:r>
          </w:p>
        </w:tc>
        <w:tc>
          <w:tcPr>
            <w:tcW w:w="1320" w:type="dxa"/>
            <w:shd w:val="clear" w:color="auto" w:fill="auto"/>
            <w:noWrap/>
            <w:hideMark/>
          </w:tcPr>
          <w:p w14:paraId="64066CAC"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63.9 ± 6.0</w:t>
            </w:r>
          </w:p>
        </w:tc>
        <w:tc>
          <w:tcPr>
            <w:tcW w:w="1260" w:type="dxa"/>
            <w:shd w:val="clear" w:color="auto" w:fill="auto"/>
            <w:noWrap/>
            <w:hideMark/>
          </w:tcPr>
          <w:p w14:paraId="6583EBFB"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63.4 ± 7.1</w:t>
            </w:r>
          </w:p>
        </w:tc>
        <w:tc>
          <w:tcPr>
            <w:tcW w:w="1260" w:type="dxa"/>
            <w:shd w:val="clear" w:color="auto" w:fill="auto"/>
            <w:noWrap/>
            <w:hideMark/>
          </w:tcPr>
          <w:p w14:paraId="1100F2CC"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63.6 ± 7.3</w:t>
            </w:r>
          </w:p>
        </w:tc>
        <w:tc>
          <w:tcPr>
            <w:tcW w:w="930" w:type="dxa"/>
            <w:shd w:val="clear" w:color="auto" w:fill="auto"/>
            <w:noWrap/>
            <w:hideMark/>
          </w:tcPr>
          <w:p w14:paraId="6C6F4430"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0.74</w:t>
            </w:r>
          </w:p>
        </w:tc>
        <w:tc>
          <w:tcPr>
            <w:tcW w:w="900" w:type="dxa"/>
            <w:shd w:val="clear" w:color="auto" w:fill="auto"/>
            <w:noWrap/>
            <w:hideMark/>
          </w:tcPr>
          <w:p w14:paraId="0397DB9A"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0.89</w:t>
            </w:r>
          </w:p>
        </w:tc>
        <w:tc>
          <w:tcPr>
            <w:tcW w:w="990" w:type="dxa"/>
            <w:shd w:val="clear" w:color="auto" w:fill="auto"/>
            <w:noWrap/>
            <w:hideMark/>
          </w:tcPr>
          <w:p w14:paraId="73D067A7"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0.90</w:t>
            </w:r>
          </w:p>
        </w:tc>
      </w:tr>
      <w:tr w:rsidR="00082B88" w:rsidRPr="005037C0" w14:paraId="39465CC1"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3E0D4686"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Males</w:t>
            </w:r>
          </w:p>
        </w:tc>
        <w:tc>
          <w:tcPr>
            <w:tcW w:w="1320" w:type="dxa"/>
            <w:shd w:val="clear" w:color="auto" w:fill="auto"/>
            <w:noWrap/>
            <w:hideMark/>
          </w:tcPr>
          <w:p w14:paraId="1E575A59"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32 (80%)</w:t>
            </w:r>
          </w:p>
        </w:tc>
        <w:tc>
          <w:tcPr>
            <w:tcW w:w="1260" w:type="dxa"/>
            <w:shd w:val="clear" w:color="auto" w:fill="auto"/>
            <w:noWrap/>
            <w:hideMark/>
          </w:tcPr>
          <w:p w14:paraId="1831CFBE"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20 (65%)</w:t>
            </w:r>
          </w:p>
        </w:tc>
        <w:tc>
          <w:tcPr>
            <w:tcW w:w="1260" w:type="dxa"/>
            <w:shd w:val="clear" w:color="auto" w:fill="auto"/>
            <w:noWrap/>
            <w:hideMark/>
          </w:tcPr>
          <w:p w14:paraId="49FB6378"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11 (65%)</w:t>
            </w:r>
          </w:p>
        </w:tc>
        <w:tc>
          <w:tcPr>
            <w:tcW w:w="930" w:type="dxa"/>
            <w:vMerge w:val="restart"/>
            <w:shd w:val="clear" w:color="auto" w:fill="auto"/>
            <w:noWrap/>
            <w:hideMark/>
          </w:tcPr>
          <w:p w14:paraId="4C23DC51"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0.14</w:t>
            </w:r>
          </w:p>
        </w:tc>
        <w:tc>
          <w:tcPr>
            <w:tcW w:w="900" w:type="dxa"/>
            <w:vMerge w:val="restart"/>
            <w:shd w:val="clear" w:color="auto" w:fill="auto"/>
            <w:noWrap/>
            <w:hideMark/>
          </w:tcPr>
          <w:p w14:paraId="16C7F495"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0.21</w:t>
            </w:r>
          </w:p>
        </w:tc>
        <w:tc>
          <w:tcPr>
            <w:tcW w:w="990" w:type="dxa"/>
            <w:vMerge w:val="restart"/>
            <w:shd w:val="clear" w:color="auto" w:fill="auto"/>
            <w:noWrap/>
            <w:hideMark/>
          </w:tcPr>
          <w:p w14:paraId="0FFEB3DA"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0.98</w:t>
            </w:r>
          </w:p>
        </w:tc>
      </w:tr>
      <w:tr w:rsidR="00082B88" w:rsidRPr="005037C0" w14:paraId="32B703A8"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5B61388B"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Females</w:t>
            </w:r>
          </w:p>
        </w:tc>
        <w:tc>
          <w:tcPr>
            <w:tcW w:w="1320" w:type="dxa"/>
            <w:shd w:val="clear" w:color="auto" w:fill="auto"/>
            <w:noWrap/>
            <w:hideMark/>
          </w:tcPr>
          <w:p w14:paraId="3BC323EF"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8 (20%)</w:t>
            </w:r>
          </w:p>
        </w:tc>
        <w:tc>
          <w:tcPr>
            <w:tcW w:w="1260" w:type="dxa"/>
            <w:shd w:val="clear" w:color="auto" w:fill="auto"/>
            <w:noWrap/>
            <w:hideMark/>
          </w:tcPr>
          <w:p w14:paraId="48464FD5"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11 (35%)</w:t>
            </w:r>
          </w:p>
        </w:tc>
        <w:tc>
          <w:tcPr>
            <w:tcW w:w="1260" w:type="dxa"/>
            <w:shd w:val="clear" w:color="auto" w:fill="auto"/>
            <w:noWrap/>
            <w:hideMark/>
          </w:tcPr>
          <w:p w14:paraId="4C716735"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6 (35%)</w:t>
            </w:r>
          </w:p>
        </w:tc>
        <w:tc>
          <w:tcPr>
            <w:tcW w:w="930" w:type="dxa"/>
            <w:vMerge/>
            <w:shd w:val="clear" w:color="auto" w:fill="auto"/>
            <w:hideMark/>
          </w:tcPr>
          <w:p w14:paraId="35914B60"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00" w:type="dxa"/>
            <w:vMerge/>
            <w:shd w:val="clear" w:color="auto" w:fill="auto"/>
            <w:hideMark/>
          </w:tcPr>
          <w:p w14:paraId="220563AA"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Merge/>
            <w:shd w:val="clear" w:color="auto" w:fill="auto"/>
            <w:hideMark/>
          </w:tcPr>
          <w:p w14:paraId="43CD36AA"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5037C0" w14:paraId="239722ED"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32140D16"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BMI (kg/m</w:t>
            </w:r>
            <w:r w:rsidRPr="005037C0">
              <w:rPr>
                <w:rFonts w:ascii="Times New Roman" w:eastAsia="Times New Roman" w:hAnsi="Times New Roman" w:cs="Times New Roman"/>
                <w:b w:val="0"/>
                <w:bCs w:val="0"/>
                <w:caps w:val="0"/>
                <w:color w:val="000000"/>
                <w:vertAlign w:val="superscript"/>
              </w:rPr>
              <w:t>2</w:t>
            </w:r>
            <w:r w:rsidRPr="005037C0">
              <w:rPr>
                <w:rFonts w:ascii="Times New Roman" w:eastAsia="Times New Roman" w:hAnsi="Times New Roman" w:cs="Times New Roman"/>
                <w:b w:val="0"/>
                <w:bCs w:val="0"/>
                <w:caps w:val="0"/>
                <w:color w:val="000000"/>
              </w:rPr>
              <w:t>)</w:t>
            </w:r>
          </w:p>
        </w:tc>
        <w:tc>
          <w:tcPr>
            <w:tcW w:w="1320" w:type="dxa"/>
            <w:shd w:val="clear" w:color="auto" w:fill="auto"/>
            <w:noWrap/>
            <w:hideMark/>
          </w:tcPr>
          <w:p w14:paraId="4646E2A7"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30.0 ± 6.0</w:t>
            </w:r>
          </w:p>
        </w:tc>
        <w:tc>
          <w:tcPr>
            <w:tcW w:w="1260" w:type="dxa"/>
            <w:shd w:val="clear" w:color="auto" w:fill="auto"/>
            <w:noWrap/>
            <w:hideMark/>
          </w:tcPr>
          <w:p w14:paraId="2871FC75"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31.3 ± 6.6</w:t>
            </w:r>
          </w:p>
        </w:tc>
        <w:tc>
          <w:tcPr>
            <w:tcW w:w="1260" w:type="dxa"/>
            <w:shd w:val="clear" w:color="auto" w:fill="auto"/>
            <w:noWrap/>
            <w:hideMark/>
          </w:tcPr>
          <w:p w14:paraId="37EEDB89"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32.9 ± 6.5</w:t>
            </w:r>
          </w:p>
        </w:tc>
        <w:tc>
          <w:tcPr>
            <w:tcW w:w="930" w:type="dxa"/>
            <w:shd w:val="clear" w:color="auto" w:fill="auto"/>
            <w:noWrap/>
            <w:hideMark/>
          </w:tcPr>
          <w:p w14:paraId="6168F81A"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0.38</w:t>
            </w:r>
          </w:p>
        </w:tc>
        <w:tc>
          <w:tcPr>
            <w:tcW w:w="900" w:type="dxa"/>
            <w:shd w:val="clear" w:color="auto" w:fill="auto"/>
            <w:noWrap/>
            <w:hideMark/>
          </w:tcPr>
          <w:p w14:paraId="1302D56A"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0.11</w:t>
            </w:r>
          </w:p>
        </w:tc>
        <w:tc>
          <w:tcPr>
            <w:tcW w:w="990" w:type="dxa"/>
            <w:shd w:val="clear" w:color="auto" w:fill="auto"/>
            <w:noWrap/>
            <w:hideMark/>
          </w:tcPr>
          <w:p w14:paraId="6EC2006C"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0.44</w:t>
            </w:r>
          </w:p>
        </w:tc>
      </w:tr>
      <w:tr w:rsidR="00082B88" w:rsidRPr="005037C0" w14:paraId="1A48B771"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7823A2F4"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Normal</w:t>
            </w:r>
          </w:p>
        </w:tc>
        <w:tc>
          <w:tcPr>
            <w:tcW w:w="1320" w:type="dxa"/>
            <w:shd w:val="clear" w:color="auto" w:fill="auto"/>
            <w:noWrap/>
            <w:hideMark/>
          </w:tcPr>
          <w:p w14:paraId="0A2F6813"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7 (18%)</w:t>
            </w:r>
          </w:p>
        </w:tc>
        <w:tc>
          <w:tcPr>
            <w:tcW w:w="1260" w:type="dxa"/>
            <w:shd w:val="clear" w:color="auto" w:fill="auto"/>
            <w:noWrap/>
            <w:hideMark/>
          </w:tcPr>
          <w:p w14:paraId="57B85713"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5 (16%)</w:t>
            </w:r>
          </w:p>
        </w:tc>
        <w:tc>
          <w:tcPr>
            <w:tcW w:w="1260" w:type="dxa"/>
            <w:shd w:val="clear" w:color="auto" w:fill="auto"/>
            <w:noWrap/>
            <w:hideMark/>
          </w:tcPr>
          <w:p w14:paraId="55F15A41"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2 (12%)</w:t>
            </w:r>
          </w:p>
        </w:tc>
        <w:tc>
          <w:tcPr>
            <w:tcW w:w="930" w:type="dxa"/>
            <w:vMerge w:val="restart"/>
            <w:shd w:val="clear" w:color="auto" w:fill="auto"/>
            <w:noWrap/>
            <w:hideMark/>
          </w:tcPr>
          <w:p w14:paraId="27204E1A"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0.19</w:t>
            </w:r>
          </w:p>
        </w:tc>
        <w:tc>
          <w:tcPr>
            <w:tcW w:w="900" w:type="dxa"/>
            <w:vMerge w:val="restart"/>
            <w:shd w:val="clear" w:color="auto" w:fill="auto"/>
            <w:noWrap/>
            <w:hideMark/>
          </w:tcPr>
          <w:p w14:paraId="1D60F0CC"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0.06</w:t>
            </w:r>
          </w:p>
        </w:tc>
        <w:tc>
          <w:tcPr>
            <w:tcW w:w="990" w:type="dxa"/>
            <w:vMerge w:val="restart"/>
            <w:shd w:val="clear" w:color="auto" w:fill="auto"/>
            <w:noWrap/>
            <w:hideMark/>
          </w:tcPr>
          <w:p w14:paraId="2B02822D"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0.19</w:t>
            </w:r>
          </w:p>
        </w:tc>
      </w:tr>
      <w:tr w:rsidR="00082B88" w:rsidRPr="005037C0" w14:paraId="53C57715"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72B21B47"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Pre-obese</w:t>
            </w:r>
          </w:p>
        </w:tc>
        <w:tc>
          <w:tcPr>
            <w:tcW w:w="1320" w:type="dxa"/>
            <w:shd w:val="clear" w:color="auto" w:fill="auto"/>
            <w:noWrap/>
            <w:hideMark/>
          </w:tcPr>
          <w:p w14:paraId="35CD5998"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14 (35%)</w:t>
            </w:r>
          </w:p>
        </w:tc>
        <w:tc>
          <w:tcPr>
            <w:tcW w:w="1260" w:type="dxa"/>
            <w:shd w:val="clear" w:color="auto" w:fill="auto"/>
            <w:noWrap/>
            <w:hideMark/>
          </w:tcPr>
          <w:p w14:paraId="21F2FE27"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11 (35%)</w:t>
            </w:r>
          </w:p>
        </w:tc>
        <w:tc>
          <w:tcPr>
            <w:tcW w:w="1260" w:type="dxa"/>
            <w:shd w:val="clear" w:color="auto" w:fill="auto"/>
            <w:noWrap/>
            <w:hideMark/>
          </w:tcPr>
          <w:p w14:paraId="020CE128"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5 (29%)</w:t>
            </w:r>
          </w:p>
        </w:tc>
        <w:tc>
          <w:tcPr>
            <w:tcW w:w="930" w:type="dxa"/>
            <w:vMerge/>
            <w:shd w:val="clear" w:color="auto" w:fill="auto"/>
            <w:hideMark/>
          </w:tcPr>
          <w:p w14:paraId="43267DD8" w14:textId="77777777" w:rsidR="00082B88" w:rsidRPr="005037C0"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00" w:type="dxa"/>
            <w:vMerge/>
            <w:shd w:val="clear" w:color="auto" w:fill="auto"/>
            <w:hideMark/>
          </w:tcPr>
          <w:p w14:paraId="36B697CC" w14:textId="77777777" w:rsidR="00082B88" w:rsidRPr="005037C0"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Merge/>
            <w:shd w:val="clear" w:color="auto" w:fill="auto"/>
            <w:hideMark/>
          </w:tcPr>
          <w:p w14:paraId="15EA2CCD" w14:textId="77777777" w:rsidR="00082B88" w:rsidRPr="005037C0"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82B88" w:rsidRPr="005037C0" w14:paraId="76AE7F69"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59764CD3"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Obese 1</w:t>
            </w:r>
          </w:p>
        </w:tc>
        <w:tc>
          <w:tcPr>
            <w:tcW w:w="1320" w:type="dxa"/>
            <w:shd w:val="clear" w:color="auto" w:fill="auto"/>
            <w:noWrap/>
            <w:hideMark/>
          </w:tcPr>
          <w:p w14:paraId="2A6E1F95"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14 (35%)</w:t>
            </w:r>
          </w:p>
        </w:tc>
        <w:tc>
          <w:tcPr>
            <w:tcW w:w="1260" w:type="dxa"/>
            <w:shd w:val="clear" w:color="auto" w:fill="auto"/>
            <w:noWrap/>
            <w:hideMark/>
          </w:tcPr>
          <w:p w14:paraId="5DBE644E"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5 (16%)</w:t>
            </w:r>
          </w:p>
        </w:tc>
        <w:tc>
          <w:tcPr>
            <w:tcW w:w="1260" w:type="dxa"/>
            <w:shd w:val="clear" w:color="auto" w:fill="auto"/>
            <w:noWrap/>
            <w:hideMark/>
          </w:tcPr>
          <w:p w14:paraId="6C1AE19F"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2 (12%)</w:t>
            </w:r>
          </w:p>
        </w:tc>
        <w:tc>
          <w:tcPr>
            <w:tcW w:w="930" w:type="dxa"/>
            <w:vMerge/>
            <w:shd w:val="clear" w:color="auto" w:fill="auto"/>
            <w:hideMark/>
          </w:tcPr>
          <w:p w14:paraId="5E4E7012"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00" w:type="dxa"/>
            <w:vMerge/>
            <w:shd w:val="clear" w:color="auto" w:fill="auto"/>
            <w:hideMark/>
          </w:tcPr>
          <w:p w14:paraId="022E3E2E"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Merge/>
            <w:shd w:val="clear" w:color="auto" w:fill="auto"/>
            <w:hideMark/>
          </w:tcPr>
          <w:p w14:paraId="431423CE"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5037C0" w14:paraId="0E75480F"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1F5ACD5E"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Obese 2</w:t>
            </w:r>
          </w:p>
        </w:tc>
        <w:tc>
          <w:tcPr>
            <w:tcW w:w="1320" w:type="dxa"/>
            <w:shd w:val="clear" w:color="auto" w:fill="auto"/>
            <w:noWrap/>
            <w:hideMark/>
          </w:tcPr>
          <w:p w14:paraId="79854A1D"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 xml:space="preserve">3 (8%) </w:t>
            </w:r>
          </w:p>
        </w:tc>
        <w:tc>
          <w:tcPr>
            <w:tcW w:w="1260" w:type="dxa"/>
            <w:shd w:val="clear" w:color="auto" w:fill="auto"/>
            <w:noWrap/>
            <w:hideMark/>
          </w:tcPr>
          <w:p w14:paraId="097938DE"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4 (13%)</w:t>
            </w:r>
          </w:p>
        </w:tc>
        <w:tc>
          <w:tcPr>
            <w:tcW w:w="1260" w:type="dxa"/>
            <w:shd w:val="clear" w:color="auto" w:fill="auto"/>
            <w:noWrap/>
            <w:hideMark/>
          </w:tcPr>
          <w:p w14:paraId="0A8759B8"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5 (29%)</w:t>
            </w:r>
          </w:p>
        </w:tc>
        <w:tc>
          <w:tcPr>
            <w:tcW w:w="930" w:type="dxa"/>
            <w:vMerge/>
            <w:shd w:val="clear" w:color="auto" w:fill="auto"/>
            <w:hideMark/>
          </w:tcPr>
          <w:p w14:paraId="05899CBF" w14:textId="77777777" w:rsidR="00082B88" w:rsidRPr="005037C0"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00" w:type="dxa"/>
            <w:vMerge/>
            <w:shd w:val="clear" w:color="auto" w:fill="auto"/>
            <w:hideMark/>
          </w:tcPr>
          <w:p w14:paraId="0B4F0802" w14:textId="77777777" w:rsidR="00082B88" w:rsidRPr="005037C0"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Merge/>
            <w:shd w:val="clear" w:color="auto" w:fill="auto"/>
            <w:hideMark/>
          </w:tcPr>
          <w:p w14:paraId="71F2E62D" w14:textId="77777777" w:rsidR="00082B88" w:rsidRPr="005037C0"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82B88" w:rsidRPr="005037C0" w14:paraId="43B5B23A"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445A16BB"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Obese 3</w:t>
            </w:r>
          </w:p>
        </w:tc>
        <w:tc>
          <w:tcPr>
            <w:tcW w:w="1320" w:type="dxa"/>
            <w:shd w:val="clear" w:color="auto" w:fill="auto"/>
            <w:noWrap/>
            <w:hideMark/>
          </w:tcPr>
          <w:p w14:paraId="4F26CF03"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2 (5%)</w:t>
            </w:r>
          </w:p>
        </w:tc>
        <w:tc>
          <w:tcPr>
            <w:tcW w:w="1260" w:type="dxa"/>
            <w:shd w:val="clear" w:color="auto" w:fill="auto"/>
            <w:noWrap/>
            <w:hideMark/>
          </w:tcPr>
          <w:p w14:paraId="1EE08015"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6 (19%)</w:t>
            </w:r>
          </w:p>
        </w:tc>
        <w:tc>
          <w:tcPr>
            <w:tcW w:w="1260" w:type="dxa"/>
            <w:shd w:val="clear" w:color="auto" w:fill="auto"/>
            <w:noWrap/>
            <w:hideMark/>
          </w:tcPr>
          <w:p w14:paraId="259E5EE0"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3 (18%)</w:t>
            </w:r>
          </w:p>
        </w:tc>
        <w:tc>
          <w:tcPr>
            <w:tcW w:w="930" w:type="dxa"/>
            <w:vMerge/>
            <w:shd w:val="clear" w:color="auto" w:fill="auto"/>
            <w:hideMark/>
          </w:tcPr>
          <w:p w14:paraId="47AA8886"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00" w:type="dxa"/>
            <w:vMerge/>
            <w:shd w:val="clear" w:color="auto" w:fill="auto"/>
            <w:hideMark/>
          </w:tcPr>
          <w:p w14:paraId="74444BA7"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Merge/>
            <w:shd w:val="clear" w:color="auto" w:fill="auto"/>
            <w:hideMark/>
          </w:tcPr>
          <w:p w14:paraId="7B1730BD"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5037C0" w14:paraId="3738CB06"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639246D7" w14:textId="0C505BBD" w:rsidR="00082B88" w:rsidRPr="005037C0" w:rsidRDefault="00C7719F" w:rsidP="00E84873">
            <w:pPr>
              <w:widowControl w:val="0"/>
              <w:jc w:val="right"/>
              <w:rPr>
                <w:rFonts w:ascii="Times New Roman" w:eastAsia="Times New Roman" w:hAnsi="Times New Roman" w:cs="Times New Roman"/>
                <w:b w:val="0"/>
                <w:bCs w:val="0"/>
                <w:caps w:val="0"/>
                <w:color w:val="000000"/>
              </w:rPr>
            </w:pPr>
            <w:r>
              <w:rPr>
                <w:rFonts w:ascii="Times New Roman" w:eastAsia="Times New Roman" w:hAnsi="Times New Roman" w:cs="Times New Roman"/>
                <w:b w:val="0"/>
                <w:bCs w:val="0"/>
                <w:caps w:val="0"/>
                <w:color w:val="000000"/>
              </w:rPr>
              <w:t xml:space="preserve">NYHA                     </w:t>
            </w:r>
            <w:r w:rsidR="00082B88" w:rsidRPr="005037C0">
              <w:rPr>
                <w:rFonts w:ascii="Times New Roman" w:eastAsia="Times New Roman" w:hAnsi="Times New Roman" w:cs="Times New Roman"/>
                <w:b w:val="0"/>
                <w:bCs w:val="0"/>
                <w:caps w:val="0"/>
                <w:color w:val="000000"/>
              </w:rPr>
              <w:t>1</w:t>
            </w:r>
          </w:p>
        </w:tc>
        <w:tc>
          <w:tcPr>
            <w:tcW w:w="1320" w:type="dxa"/>
            <w:shd w:val="clear" w:color="auto" w:fill="auto"/>
            <w:noWrap/>
            <w:hideMark/>
          </w:tcPr>
          <w:p w14:paraId="7DB49B97"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9 (23%)</w:t>
            </w:r>
          </w:p>
        </w:tc>
        <w:tc>
          <w:tcPr>
            <w:tcW w:w="1260" w:type="dxa"/>
            <w:shd w:val="clear" w:color="auto" w:fill="auto"/>
            <w:noWrap/>
            <w:hideMark/>
          </w:tcPr>
          <w:p w14:paraId="14C1E8DE"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7 (23%)</w:t>
            </w:r>
          </w:p>
        </w:tc>
        <w:tc>
          <w:tcPr>
            <w:tcW w:w="1260" w:type="dxa"/>
            <w:shd w:val="clear" w:color="auto" w:fill="auto"/>
            <w:noWrap/>
            <w:hideMark/>
          </w:tcPr>
          <w:p w14:paraId="6E0F4D9C"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2 (12%)</w:t>
            </w:r>
          </w:p>
        </w:tc>
        <w:tc>
          <w:tcPr>
            <w:tcW w:w="930" w:type="dxa"/>
            <w:vMerge w:val="restart"/>
            <w:shd w:val="clear" w:color="auto" w:fill="auto"/>
            <w:noWrap/>
            <w:hideMark/>
          </w:tcPr>
          <w:p w14:paraId="5C214604"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0.88</w:t>
            </w:r>
          </w:p>
        </w:tc>
        <w:tc>
          <w:tcPr>
            <w:tcW w:w="900" w:type="dxa"/>
            <w:vMerge w:val="restart"/>
            <w:shd w:val="clear" w:color="auto" w:fill="auto"/>
            <w:noWrap/>
            <w:hideMark/>
          </w:tcPr>
          <w:p w14:paraId="0387FA79"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0.83</w:t>
            </w:r>
          </w:p>
        </w:tc>
        <w:tc>
          <w:tcPr>
            <w:tcW w:w="990" w:type="dxa"/>
            <w:vMerge w:val="restart"/>
            <w:shd w:val="clear" w:color="auto" w:fill="auto"/>
            <w:noWrap/>
            <w:hideMark/>
          </w:tcPr>
          <w:p w14:paraId="12A0A078"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0.83</w:t>
            </w:r>
          </w:p>
        </w:tc>
      </w:tr>
      <w:tr w:rsidR="00082B88" w:rsidRPr="005037C0" w14:paraId="1F25B5AA"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18D17E32"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2</w:t>
            </w:r>
          </w:p>
        </w:tc>
        <w:tc>
          <w:tcPr>
            <w:tcW w:w="1320" w:type="dxa"/>
            <w:shd w:val="clear" w:color="auto" w:fill="auto"/>
            <w:noWrap/>
            <w:hideMark/>
          </w:tcPr>
          <w:p w14:paraId="37E315E9"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16 (41%)</w:t>
            </w:r>
          </w:p>
        </w:tc>
        <w:tc>
          <w:tcPr>
            <w:tcW w:w="1260" w:type="dxa"/>
            <w:shd w:val="clear" w:color="auto" w:fill="auto"/>
            <w:noWrap/>
            <w:hideMark/>
          </w:tcPr>
          <w:p w14:paraId="1DCC6C01"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10 (32%)</w:t>
            </w:r>
          </w:p>
        </w:tc>
        <w:tc>
          <w:tcPr>
            <w:tcW w:w="1260" w:type="dxa"/>
            <w:shd w:val="clear" w:color="auto" w:fill="auto"/>
            <w:noWrap/>
            <w:hideMark/>
          </w:tcPr>
          <w:p w14:paraId="46582C78"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8 (47%)</w:t>
            </w:r>
          </w:p>
        </w:tc>
        <w:tc>
          <w:tcPr>
            <w:tcW w:w="930" w:type="dxa"/>
            <w:vMerge/>
            <w:shd w:val="clear" w:color="auto" w:fill="auto"/>
            <w:hideMark/>
          </w:tcPr>
          <w:p w14:paraId="3FAEC3B9"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00" w:type="dxa"/>
            <w:vMerge/>
            <w:shd w:val="clear" w:color="auto" w:fill="auto"/>
            <w:hideMark/>
          </w:tcPr>
          <w:p w14:paraId="2E9758AA"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Merge/>
            <w:shd w:val="clear" w:color="auto" w:fill="auto"/>
            <w:hideMark/>
          </w:tcPr>
          <w:p w14:paraId="7F313E08"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5037C0" w14:paraId="08AF08A1"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04B6FEDF"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3</w:t>
            </w:r>
          </w:p>
        </w:tc>
        <w:tc>
          <w:tcPr>
            <w:tcW w:w="1320" w:type="dxa"/>
            <w:shd w:val="clear" w:color="auto" w:fill="auto"/>
            <w:noWrap/>
            <w:hideMark/>
          </w:tcPr>
          <w:p w14:paraId="7B5C68C1"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9 (23%)</w:t>
            </w:r>
          </w:p>
        </w:tc>
        <w:tc>
          <w:tcPr>
            <w:tcW w:w="1260" w:type="dxa"/>
            <w:shd w:val="clear" w:color="auto" w:fill="auto"/>
            <w:noWrap/>
            <w:hideMark/>
          </w:tcPr>
          <w:p w14:paraId="232BB9B6"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9 (29%)</w:t>
            </w:r>
          </w:p>
        </w:tc>
        <w:tc>
          <w:tcPr>
            <w:tcW w:w="1260" w:type="dxa"/>
            <w:shd w:val="clear" w:color="auto" w:fill="auto"/>
            <w:noWrap/>
            <w:hideMark/>
          </w:tcPr>
          <w:p w14:paraId="5F804FDC"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6 (35%)</w:t>
            </w:r>
          </w:p>
        </w:tc>
        <w:tc>
          <w:tcPr>
            <w:tcW w:w="930" w:type="dxa"/>
            <w:vMerge/>
            <w:shd w:val="clear" w:color="auto" w:fill="auto"/>
            <w:hideMark/>
          </w:tcPr>
          <w:p w14:paraId="58849578" w14:textId="77777777" w:rsidR="00082B88" w:rsidRPr="005037C0"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00" w:type="dxa"/>
            <w:vMerge/>
            <w:shd w:val="clear" w:color="auto" w:fill="auto"/>
            <w:hideMark/>
          </w:tcPr>
          <w:p w14:paraId="716701AB" w14:textId="77777777" w:rsidR="00082B88" w:rsidRPr="005037C0"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990" w:type="dxa"/>
            <w:vMerge/>
            <w:shd w:val="clear" w:color="auto" w:fill="auto"/>
            <w:hideMark/>
          </w:tcPr>
          <w:p w14:paraId="17B7FE9A" w14:textId="77777777" w:rsidR="00082B88" w:rsidRPr="005037C0" w:rsidRDefault="00082B88" w:rsidP="00E84873">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082B88" w:rsidRPr="005037C0" w14:paraId="407FAE80"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3DEAC22F"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4</w:t>
            </w:r>
          </w:p>
        </w:tc>
        <w:tc>
          <w:tcPr>
            <w:tcW w:w="1320" w:type="dxa"/>
            <w:shd w:val="clear" w:color="auto" w:fill="auto"/>
            <w:noWrap/>
            <w:hideMark/>
          </w:tcPr>
          <w:p w14:paraId="722859AA"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5 (13%)</w:t>
            </w:r>
          </w:p>
        </w:tc>
        <w:tc>
          <w:tcPr>
            <w:tcW w:w="1260" w:type="dxa"/>
            <w:shd w:val="clear" w:color="auto" w:fill="auto"/>
            <w:noWrap/>
            <w:hideMark/>
          </w:tcPr>
          <w:p w14:paraId="1104D1BC"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5 (16%)</w:t>
            </w:r>
          </w:p>
        </w:tc>
        <w:tc>
          <w:tcPr>
            <w:tcW w:w="1260" w:type="dxa"/>
            <w:shd w:val="clear" w:color="auto" w:fill="auto"/>
            <w:noWrap/>
            <w:hideMark/>
          </w:tcPr>
          <w:p w14:paraId="00EEE042"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 (6%)</w:t>
            </w:r>
          </w:p>
        </w:tc>
        <w:tc>
          <w:tcPr>
            <w:tcW w:w="930" w:type="dxa"/>
            <w:vMerge/>
            <w:shd w:val="clear" w:color="auto" w:fill="auto"/>
            <w:hideMark/>
          </w:tcPr>
          <w:p w14:paraId="671DF7FA"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00" w:type="dxa"/>
            <w:vMerge/>
            <w:shd w:val="clear" w:color="auto" w:fill="auto"/>
            <w:hideMark/>
          </w:tcPr>
          <w:p w14:paraId="03BF0DEA"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990" w:type="dxa"/>
            <w:vMerge/>
            <w:shd w:val="clear" w:color="auto" w:fill="auto"/>
            <w:hideMark/>
          </w:tcPr>
          <w:p w14:paraId="53856BA6" w14:textId="77777777" w:rsidR="00082B88" w:rsidRPr="005037C0" w:rsidRDefault="00082B88" w:rsidP="00E84873">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082B88" w:rsidRPr="005037C0" w14:paraId="17377E42"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7D562D41"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LVEF (%)</w:t>
            </w:r>
          </w:p>
        </w:tc>
        <w:tc>
          <w:tcPr>
            <w:tcW w:w="1320" w:type="dxa"/>
            <w:shd w:val="clear" w:color="auto" w:fill="auto"/>
            <w:noWrap/>
            <w:hideMark/>
          </w:tcPr>
          <w:p w14:paraId="6E12FEC3"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59.7 ± 11.8</w:t>
            </w:r>
          </w:p>
        </w:tc>
        <w:tc>
          <w:tcPr>
            <w:tcW w:w="1260" w:type="dxa"/>
            <w:shd w:val="clear" w:color="auto" w:fill="auto"/>
            <w:noWrap/>
            <w:hideMark/>
          </w:tcPr>
          <w:p w14:paraId="69C46B42"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61.7 ± 10.1</w:t>
            </w:r>
          </w:p>
        </w:tc>
        <w:tc>
          <w:tcPr>
            <w:tcW w:w="1260" w:type="dxa"/>
            <w:shd w:val="clear" w:color="auto" w:fill="auto"/>
            <w:noWrap/>
            <w:hideMark/>
          </w:tcPr>
          <w:p w14:paraId="2F53BCE3"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58.9 ± 11.5</w:t>
            </w:r>
          </w:p>
        </w:tc>
        <w:tc>
          <w:tcPr>
            <w:tcW w:w="930" w:type="dxa"/>
            <w:shd w:val="clear" w:color="auto" w:fill="auto"/>
            <w:noWrap/>
            <w:hideMark/>
          </w:tcPr>
          <w:p w14:paraId="3A82183F"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0.45</w:t>
            </w:r>
          </w:p>
        </w:tc>
        <w:tc>
          <w:tcPr>
            <w:tcW w:w="900" w:type="dxa"/>
            <w:shd w:val="clear" w:color="auto" w:fill="auto"/>
            <w:noWrap/>
            <w:hideMark/>
          </w:tcPr>
          <w:p w14:paraId="2BE9032D"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0.82</w:t>
            </w:r>
          </w:p>
        </w:tc>
        <w:tc>
          <w:tcPr>
            <w:tcW w:w="990" w:type="dxa"/>
            <w:shd w:val="clear" w:color="auto" w:fill="auto"/>
            <w:noWrap/>
            <w:hideMark/>
          </w:tcPr>
          <w:p w14:paraId="252BAA78"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0.39</w:t>
            </w:r>
          </w:p>
        </w:tc>
      </w:tr>
      <w:tr w:rsidR="00082B88" w:rsidRPr="005037C0" w14:paraId="0C700D2A"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46F37A73"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LVEDP (mmHg)</w:t>
            </w:r>
          </w:p>
        </w:tc>
        <w:tc>
          <w:tcPr>
            <w:tcW w:w="1320" w:type="dxa"/>
            <w:shd w:val="clear" w:color="auto" w:fill="auto"/>
            <w:noWrap/>
            <w:hideMark/>
          </w:tcPr>
          <w:p w14:paraId="05AD6AC4"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16.8 ± 6.5</w:t>
            </w:r>
          </w:p>
        </w:tc>
        <w:tc>
          <w:tcPr>
            <w:tcW w:w="1260" w:type="dxa"/>
            <w:shd w:val="clear" w:color="auto" w:fill="auto"/>
            <w:noWrap/>
            <w:hideMark/>
          </w:tcPr>
          <w:p w14:paraId="68E5A4A3"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18.1 ± 7.1</w:t>
            </w:r>
          </w:p>
        </w:tc>
        <w:tc>
          <w:tcPr>
            <w:tcW w:w="1260" w:type="dxa"/>
            <w:shd w:val="clear" w:color="auto" w:fill="auto"/>
            <w:noWrap/>
            <w:hideMark/>
          </w:tcPr>
          <w:p w14:paraId="4CE9ED56"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19.9 ± 5.1</w:t>
            </w:r>
          </w:p>
        </w:tc>
        <w:tc>
          <w:tcPr>
            <w:tcW w:w="930" w:type="dxa"/>
            <w:shd w:val="clear" w:color="auto" w:fill="auto"/>
            <w:noWrap/>
            <w:hideMark/>
          </w:tcPr>
          <w:p w14:paraId="4542DA34"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0.42</w:t>
            </w:r>
          </w:p>
        </w:tc>
        <w:tc>
          <w:tcPr>
            <w:tcW w:w="900" w:type="dxa"/>
            <w:shd w:val="clear" w:color="auto" w:fill="auto"/>
            <w:noWrap/>
            <w:hideMark/>
          </w:tcPr>
          <w:p w14:paraId="30B9CE30"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0.11</w:t>
            </w:r>
          </w:p>
        </w:tc>
        <w:tc>
          <w:tcPr>
            <w:tcW w:w="990" w:type="dxa"/>
            <w:shd w:val="clear" w:color="auto" w:fill="auto"/>
            <w:noWrap/>
            <w:hideMark/>
          </w:tcPr>
          <w:p w14:paraId="6327E459"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0.42</w:t>
            </w:r>
          </w:p>
        </w:tc>
      </w:tr>
      <w:tr w:rsidR="00082B88" w:rsidRPr="005037C0" w14:paraId="76DA3BD5"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41B5CE23"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Hemoglobin (g/L)</w:t>
            </w:r>
          </w:p>
        </w:tc>
        <w:tc>
          <w:tcPr>
            <w:tcW w:w="1320" w:type="dxa"/>
            <w:shd w:val="clear" w:color="auto" w:fill="auto"/>
            <w:noWrap/>
            <w:hideMark/>
          </w:tcPr>
          <w:p w14:paraId="76B1F24C"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139.1 ± 9.4</w:t>
            </w:r>
          </w:p>
        </w:tc>
        <w:tc>
          <w:tcPr>
            <w:tcW w:w="1260" w:type="dxa"/>
            <w:shd w:val="clear" w:color="auto" w:fill="auto"/>
            <w:noWrap/>
            <w:hideMark/>
          </w:tcPr>
          <w:p w14:paraId="23A948CB"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136.0 ± 15.5</w:t>
            </w:r>
          </w:p>
        </w:tc>
        <w:tc>
          <w:tcPr>
            <w:tcW w:w="1260" w:type="dxa"/>
            <w:shd w:val="clear" w:color="auto" w:fill="auto"/>
            <w:noWrap/>
            <w:hideMark/>
          </w:tcPr>
          <w:p w14:paraId="305A5EE7"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131.9 ± 15.6</w:t>
            </w:r>
          </w:p>
        </w:tc>
        <w:tc>
          <w:tcPr>
            <w:tcW w:w="930" w:type="dxa"/>
            <w:shd w:val="clear" w:color="auto" w:fill="auto"/>
            <w:noWrap/>
            <w:hideMark/>
          </w:tcPr>
          <w:p w14:paraId="15F77E84"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0.31</w:t>
            </w:r>
          </w:p>
        </w:tc>
        <w:tc>
          <w:tcPr>
            <w:tcW w:w="900" w:type="dxa"/>
            <w:shd w:val="clear" w:color="auto" w:fill="auto"/>
            <w:noWrap/>
            <w:hideMark/>
          </w:tcPr>
          <w:p w14:paraId="52BD4314"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0.04</w:t>
            </w:r>
          </w:p>
        </w:tc>
        <w:tc>
          <w:tcPr>
            <w:tcW w:w="990" w:type="dxa"/>
            <w:shd w:val="clear" w:color="auto" w:fill="auto"/>
            <w:noWrap/>
            <w:hideMark/>
          </w:tcPr>
          <w:p w14:paraId="41C327CA"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0.40</w:t>
            </w:r>
          </w:p>
        </w:tc>
      </w:tr>
      <w:tr w:rsidR="00082B88" w:rsidRPr="005037C0" w14:paraId="4141B166"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2D365736"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Hematocrit (L/L)</w:t>
            </w:r>
          </w:p>
        </w:tc>
        <w:tc>
          <w:tcPr>
            <w:tcW w:w="1320" w:type="dxa"/>
            <w:shd w:val="clear" w:color="auto" w:fill="auto"/>
            <w:noWrap/>
            <w:hideMark/>
          </w:tcPr>
          <w:p w14:paraId="18BC7DC6"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0.41 ± 0.03</w:t>
            </w:r>
          </w:p>
        </w:tc>
        <w:tc>
          <w:tcPr>
            <w:tcW w:w="1260" w:type="dxa"/>
            <w:shd w:val="clear" w:color="auto" w:fill="auto"/>
            <w:noWrap/>
            <w:hideMark/>
          </w:tcPr>
          <w:p w14:paraId="1231CF87"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0.40 ± 0.04</w:t>
            </w:r>
          </w:p>
        </w:tc>
        <w:tc>
          <w:tcPr>
            <w:tcW w:w="1260" w:type="dxa"/>
            <w:shd w:val="clear" w:color="auto" w:fill="auto"/>
            <w:noWrap/>
            <w:hideMark/>
          </w:tcPr>
          <w:p w14:paraId="1BF3232B"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0.39 ± 0.04</w:t>
            </w:r>
          </w:p>
        </w:tc>
        <w:tc>
          <w:tcPr>
            <w:tcW w:w="930" w:type="dxa"/>
            <w:shd w:val="clear" w:color="auto" w:fill="auto"/>
            <w:noWrap/>
            <w:hideMark/>
          </w:tcPr>
          <w:p w14:paraId="5998FA24"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0.48</w:t>
            </w:r>
          </w:p>
        </w:tc>
        <w:tc>
          <w:tcPr>
            <w:tcW w:w="900" w:type="dxa"/>
            <w:shd w:val="clear" w:color="auto" w:fill="auto"/>
            <w:noWrap/>
            <w:hideMark/>
          </w:tcPr>
          <w:p w14:paraId="5CC128E5"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0.11</w:t>
            </w:r>
          </w:p>
        </w:tc>
        <w:tc>
          <w:tcPr>
            <w:tcW w:w="990" w:type="dxa"/>
            <w:shd w:val="clear" w:color="auto" w:fill="auto"/>
            <w:noWrap/>
            <w:hideMark/>
          </w:tcPr>
          <w:p w14:paraId="794AAFA8"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0.46</w:t>
            </w:r>
          </w:p>
        </w:tc>
      </w:tr>
      <w:tr w:rsidR="00C7719F" w:rsidRPr="005037C0" w14:paraId="571470A8" w14:textId="77777777" w:rsidTr="007B564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tcPr>
          <w:p w14:paraId="420E2076" w14:textId="02625154" w:rsidR="00C7719F" w:rsidRPr="00C7719F" w:rsidRDefault="00C7719F" w:rsidP="00C7719F">
            <w:pPr>
              <w:widowControl w:val="0"/>
              <w:rPr>
                <w:rFonts w:ascii="Times New Roman" w:eastAsia="Times New Roman" w:hAnsi="Times New Roman" w:cs="Times New Roman"/>
                <w:b w:val="0"/>
                <w:bCs w:val="0"/>
                <w:color w:val="000000"/>
              </w:rPr>
            </w:pPr>
            <w:r w:rsidRPr="00C7719F">
              <w:rPr>
                <w:rFonts w:ascii="Times New Roman" w:eastAsia="Times New Roman" w:hAnsi="Times New Roman" w:cs="Times New Roman"/>
                <w:b w:val="0"/>
                <w:bCs w:val="0"/>
                <w:color w:val="000000"/>
              </w:rPr>
              <w:t>MCV</w:t>
            </w:r>
            <w:r>
              <w:rPr>
                <w:rFonts w:ascii="Times New Roman" w:eastAsia="Times New Roman" w:hAnsi="Times New Roman" w:cs="Times New Roman"/>
                <w:b w:val="0"/>
                <w:bCs w:val="0"/>
                <w:color w:val="000000"/>
              </w:rPr>
              <w:t xml:space="preserve"> (</w:t>
            </w:r>
            <w:proofErr w:type="spellStart"/>
            <w:r>
              <w:rPr>
                <w:rFonts w:ascii="Times New Roman" w:eastAsia="Times New Roman" w:hAnsi="Times New Roman" w:cs="Times New Roman"/>
                <w:b w:val="0"/>
                <w:bCs w:val="0"/>
                <w:caps w:val="0"/>
                <w:color w:val="000000"/>
              </w:rPr>
              <w:t>fL</w:t>
            </w:r>
            <w:proofErr w:type="spellEnd"/>
            <w:r>
              <w:rPr>
                <w:rFonts w:ascii="Times New Roman" w:eastAsia="Times New Roman" w:hAnsi="Times New Roman" w:cs="Times New Roman"/>
                <w:b w:val="0"/>
                <w:bCs w:val="0"/>
                <w:color w:val="000000"/>
              </w:rPr>
              <w:t>)</w:t>
            </w:r>
          </w:p>
        </w:tc>
        <w:tc>
          <w:tcPr>
            <w:tcW w:w="1320" w:type="dxa"/>
            <w:shd w:val="clear" w:color="auto" w:fill="auto"/>
            <w:noWrap/>
            <w:vAlign w:val="bottom"/>
          </w:tcPr>
          <w:p w14:paraId="3300379E" w14:textId="369262E4"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90.8 ± 3.3</w:t>
            </w:r>
          </w:p>
        </w:tc>
        <w:tc>
          <w:tcPr>
            <w:tcW w:w="1260" w:type="dxa"/>
            <w:shd w:val="clear" w:color="auto" w:fill="auto"/>
            <w:noWrap/>
            <w:vAlign w:val="bottom"/>
          </w:tcPr>
          <w:p w14:paraId="2A627FB1" w14:textId="28E88FFC"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89.8 ± 4.3</w:t>
            </w:r>
          </w:p>
        </w:tc>
        <w:tc>
          <w:tcPr>
            <w:tcW w:w="1260" w:type="dxa"/>
            <w:shd w:val="clear" w:color="auto" w:fill="auto"/>
            <w:noWrap/>
            <w:vAlign w:val="bottom"/>
          </w:tcPr>
          <w:p w14:paraId="1FC9743B" w14:textId="7CE87123"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91.0 ± 4.1</w:t>
            </w:r>
          </w:p>
        </w:tc>
        <w:tc>
          <w:tcPr>
            <w:tcW w:w="930" w:type="dxa"/>
            <w:shd w:val="clear" w:color="auto" w:fill="auto"/>
            <w:noWrap/>
            <w:vAlign w:val="bottom"/>
          </w:tcPr>
          <w:p w14:paraId="0E7CC77D" w14:textId="7C494D90"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0.29</w:t>
            </w:r>
          </w:p>
        </w:tc>
        <w:tc>
          <w:tcPr>
            <w:tcW w:w="900" w:type="dxa"/>
            <w:shd w:val="clear" w:color="auto" w:fill="auto"/>
            <w:noWrap/>
            <w:vAlign w:val="bottom"/>
          </w:tcPr>
          <w:p w14:paraId="63FDC7E5" w14:textId="23318546"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0.83</w:t>
            </w:r>
          </w:p>
        </w:tc>
        <w:tc>
          <w:tcPr>
            <w:tcW w:w="990" w:type="dxa"/>
            <w:shd w:val="clear" w:color="auto" w:fill="auto"/>
            <w:noWrap/>
            <w:vAlign w:val="bottom"/>
          </w:tcPr>
          <w:p w14:paraId="19EA92F5" w14:textId="3DD2A0ED" w:rsidR="00C7719F" w:rsidRPr="00C7719F" w:rsidRDefault="00C7719F" w:rsidP="00C7719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7719F">
              <w:rPr>
                <w:rFonts w:ascii="Times New Roman" w:hAnsi="Times New Roman" w:cs="Times New Roman"/>
                <w:color w:val="000000"/>
              </w:rPr>
              <w:t>0.36</w:t>
            </w:r>
          </w:p>
        </w:tc>
      </w:tr>
      <w:tr w:rsidR="00082B88" w:rsidRPr="005037C0" w14:paraId="054CF25B"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103F6927"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HbA1c (%)</w:t>
            </w:r>
          </w:p>
        </w:tc>
        <w:tc>
          <w:tcPr>
            <w:tcW w:w="1320" w:type="dxa"/>
            <w:shd w:val="clear" w:color="auto" w:fill="auto"/>
            <w:noWrap/>
            <w:hideMark/>
          </w:tcPr>
          <w:p w14:paraId="6BB1C180"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6.3 ± 1.3</w:t>
            </w:r>
          </w:p>
        </w:tc>
        <w:tc>
          <w:tcPr>
            <w:tcW w:w="1260" w:type="dxa"/>
            <w:shd w:val="clear" w:color="auto" w:fill="auto"/>
            <w:noWrap/>
            <w:hideMark/>
          </w:tcPr>
          <w:p w14:paraId="1D593E84"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5.9 ± 0.8</w:t>
            </w:r>
          </w:p>
        </w:tc>
        <w:tc>
          <w:tcPr>
            <w:tcW w:w="1260" w:type="dxa"/>
            <w:shd w:val="clear" w:color="auto" w:fill="auto"/>
            <w:noWrap/>
            <w:hideMark/>
          </w:tcPr>
          <w:p w14:paraId="03C020E7"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5.9 ± 0.8</w:t>
            </w:r>
          </w:p>
        </w:tc>
        <w:tc>
          <w:tcPr>
            <w:tcW w:w="930" w:type="dxa"/>
            <w:shd w:val="clear" w:color="auto" w:fill="auto"/>
            <w:noWrap/>
            <w:hideMark/>
          </w:tcPr>
          <w:p w14:paraId="7CBAF450"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0.17</w:t>
            </w:r>
          </w:p>
        </w:tc>
        <w:tc>
          <w:tcPr>
            <w:tcW w:w="900" w:type="dxa"/>
            <w:shd w:val="clear" w:color="auto" w:fill="auto"/>
            <w:noWrap/>
            <w:hideMark/>
          </w:tcPr>
          <w:p w14:paraId="2B3B9C52"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0.26</w:t>
            </w:r>
          </w:p>
        </w:tc>
        <w:tc>
          <w:tcPr>
            <w:tcW w:w="990" w:type="dxa"/>
            <w:shd w:val="clear" w:color="auto" w:fill="auto"/>
            <w:noWrap/>
            <w:hideMark/>
          </w:tcPr>
          <w:p w14:paraId="28E8C7FD"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0.97</w:t>
            </w:r>
          </w:p>
        </w:tc>
      </w:tr>
      <w:tr w:rsidR="00082B88" w:rsidRPr="005037C0" w14:paraId="27F75B9D"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73FA3E6F"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Cholesterol (mmol/L)</w:t>
            </w:r>
          </w:p>
        </w:tc>
        <w:tc>
          <w:tcPr>
            <w:tcW w:w="1320" w:type="dxa"/>
            <w:shd w:val="clear" w:color="auto" w:fill="auto"/>
            <w:noWrap/>
            <w:hideMark/>
          </w:tcPr>
          <w:p w14:paraId="623A1D10"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4.2 ± 1.2</w:t>
            </w:r>
          </w:p>
        </w:tc>
        <w:tc>
          <w:tcPr>
            <w:tcW w:w="1260" w:type="dxa"/>
            <w:shd w:val="clear" w:color="auto" w:fill="auto"/>
            <w:noWrap/>
            <w:hideMark/>
          </w:tcPr>
          <w:p w14:paraId="6A79C8A6"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3.7 ± 1.1</w:t>
            </w:r>
          </w:p>
        </w:tc>
        <w:tc>
          <w:tcPr>
            <w:tcW w:w="1260" w:type="dxa"/>
            <w:shd w:val="clear" w:color="auto" w:fill="auto"/>
            <w:noWrap/>
            <w:hideMark/>
          </w:tcPr>
          <w:p w14:paraId="5D138057"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4.4 ± 1.0</w:t>
            </w:r>
          </w:p>
        </w:tc>
        <w:tc>
          <w:tcPr>
            <w:tcW w:w="930" w:type="dxa"/>
            <w:shd w:val="clear" w:color="auto" w:fill="auto"/>
            <w:noWrap/>
            <w:hideMark/>
          </w:tcPr>
          <w:p w14:paraId="502F62FF"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0.06</w:t>
            </w:r>
          </w:p>
        </w:tc>
        <w:tc>
          <w:tcPr>
            <w:tcW w:w="900" w:type="dxa"/>
            <w:shd w:val="clear" w:color="auto" w:fill="auto"/>
            <w:noWrap/>
            <w:hideMark/>
          </w:tcPr>
          <w:p w14:paraId="44F59EDD"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0.57</w:t>
            </w:r>
          </w:p>
        </w:tc>
        <w:tc>
          <w:tcPr>
            <w:tcW w:w="990" w:type="dxa"/>
            <w:shd w:val="clear" w:color="auto" w:fill="auto"/>
            <w:noWrap/>
            <w:hideMark/>
          </w:tcPr>
          <w:p w14:paraId="1DDC500A"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5037C0">
              <w:rPr>
                <w:rFonts w:ascii="Times New Roman" w:eastAsia="Times New Roman" w:hAnsi="Times New Roman" w:cs="Times New Roman"/>
                <w:b/>
                <w:bCs/>
                <w:color w:val="000000"/>
              </w:rPr>
              <w:t>0.031</w:t>
            </w:r>
          </w:p>
        </w:tc>
      </w:tr>
      <w:tr w:rsidR="00082B88" w:rsidRPr="005037C0" w14:paraId="089120ED"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5782508E"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HDL (mmol/L)</w:t>
            </w:r>
          </w:p>
        </w:tc>
        <w:tc>
          <w:tcPr>
            <w:tcW w:w="1320" w:type="dxa"/>
            <w:shd w:val="clear" w:color="auto" w:fill="auto"/>
            <w:noWrap/>
            <w:hideMark/>
          </w:tcPr>
          <w:p w14:paraId="3D592C1B"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1.2 ± 0.4</w:t>
            </w:r>
          </w:p>
        </w:tc>
        <w:tc>
          <w:tcPr>
            <w:tcW w:w="1260" w:type="dxa"/>
            <w:shd w:val="clear" w:color="auto" w:fill="auto"/>
            <w:noWrap/>
            <w:hideMark/>
          </w:tcPr>
          <w:p w14:paraId="20FDDD74"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1.2 ± 0.4</w:t>
            </w:r>
          </w:p>
        </w:tc>
        <w:tc>
          <w:tcPr>
            <w:tcW w:w="1260" w:type="dxa"/>
            <w:shd w:val="clear" w:color="auto" w:fill="auto"/>
            <w:noWrap/>
            <w:hideMark/>
          </w:tcPr>
          <w:p w14:paraId="46257638"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1.3 ± 0.3</w:t>
            </w:r>
          </w:p>
        </w:tc>
        <w:tc>
          <w:tcPr>
            <w:tcW w:w="930" w:type="dxa"/>
            <w:shd w:val="clear" w:color="auto" w:fill="auto"/>
            <w:noWrap/>
            <w:hideMark/>
          </w:tcPr>
          <w:p w14:paraId="26351C56"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0.77</w:t>
            </w:r>
          </w:p>
        </w:tc>
        <w:tc>
          <w:tcPr>
            <w:tcW w:w="900" w:type="dxa"/>
            <w:shd w:val="clear" w:color="auto" w:fill="auto"/>
            <w:noWrap/>
            <w:hideMark/>
          </w:tcPr>
          <w:p w14:paraId="5E8CC87C"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0.13</w:t>
            </w:r>
          </w:p>
        </w:tc>
        <w:tc>
          <w:tcPr>
            <w:tcW w:w="990" w:type="dxa"/>
            <w:shd w:val="clear" w:color="auto" w:fill="auto"/>
            <w:noWrap/>
            <w:hideMark/>
          </w:tcPr>
          <w:p w14:paraId="59F4348E"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0.09</w:t>
            </w:r>
          </w:p>
        </w:tc>
      </w:tr>
      <w:tr w:rsidR="00082B88" w:rsidRPr="005037C0" w14:paraId="30E595DB"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42A8E8CF"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LDL (mmol/L)</w:t>
            </w:r>
          </w:p>
        </w:tc>
        <w:tc>
          <w:tcPr>
            <w:tcW w:w="1320" w:type="dxa"/>
            <w:shd w:val="clear" w:color="auto" w:fill="auto"/>
            <w:noWrap/>
            <w:hideMark/>
          </w:tcPr>
          <w:p w14:paraId="64F81654"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2.2 ± 0.9</w:t>
            </w:r>
          </w:p>
        </w:tc>
        <w:tc>
          <w:tcPr>
            <w:tcW w:w="1260" w:type="dxa"/>
            <w:shd w:val="clear" w:color="auto" w:fill="auto"/>
            <w:noWrap/>
            <w:hideMark/>
          </w:tcPr>
          <w:p w14:paraId="1C7D7926"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1.9 ± 0.9</w:t>
            </w:r>
          </w:p>
        </w:tc>
        <w:tc>
          <w:tcPr>
            <w:tcW w:w="1260" w:type="dxa"/>
            <w:shd w:val="clear" w:color="auto" w:fill="auto"/>
            <w:noWrap/>
            <w:hideMark/>
          </w:tcPr>
          <w:p w14:paraId="149D581C"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2.4 ± 0.9</w:t>
            </w:r>
          </w:p>
        </w:tc>
        <w:tc>
          <w:tcPr>
            <w:tcW w:w="930" w:type="dxa"/>
            <w:shd w:val="clear" w:color="auto" w:fill="auto"/>
            <w:noWrap/>
            <w:hideMark/>
          </w:tcPr>
          <w:p w14:paraId="7349F193"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0.14</w:t>
            </w:r>
          </w:p>
        </w:tc>
        <w:tc>
          <w:tcPr>
            <w:tcW w:w="900" w:type="dxa"/>
            <w:shd w:val="clear" w:color="auto" w:fill="auto"/>
            <w:noWrap/>
            <w:hideMark/>
          </w:tcPr>
          <w:p w14:paraId="76C59893"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0.45</w:t>
            </w:r>
          </w:p>
        </w:tc>
        <w:tc>
          <w:tcPr>
            <w:tcW w:w="990" w:type="dxa"/>
            <w:shd w:val="clear" w:color="auto" w:fill="auto"/>
            <w:noWrap/>
            <w:hideMark/>
          </w:tcPr>
          <w:p w14:paraId="157B2921"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0.06</w:t>
            </w:r>
          </w:p>
        </w:tc>
      </w:tr>
      <w:tr w:rsidR="00082B88" w:rsidRPr="005037C0" w14:paraId="272EB52F"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72B2B53E" w14:textId="77777777" w:rsidR="00082B88" w:rsidRPr="005037C0" w:rsidRDefault="00082B88" w:rsidP="00E84873">
            <w:pPr>
              <w:widowControl w:val="0"/>
              <w:jc w:val="center"/>
              <w:rPr>
                <w:rFonts w:ascii="Times New Roman" w:eastAsia="Times New Roman" w:hAnsi="Times New Roman" w:cs="Times New Roman"/>
                <w:b w:val="0"/>
                <w:bCs w:val="0"/>
                <w:caps w:val="0"/>
                <w:color w:val="000000"/>
              </w:rPr>
            </w:pPr>
            <w:r>
              <w:rPr>
                <w:rFonts w:ascii="Times New Roman" w:eastAsia="Times New Roman" w:hAnsi="Times New Roman" w:cs="Times New Roman"/>
                <w:b w:val="0"/>
                <w:bCs w:val="0"/>
                <w:caps w:val="0"/>
                <w:color w:val="000000"/>
              </w:rPr>
              <w:t xml:space="preserve">    </w:t>
            </w:r>
            <w:r w:rsidRPr="005037C0">
              <w:rPr>
                <w:rFonts w:ascii="Times New Roman" w:eastAsia="Times New Roman" w:hAnsi="Times New Roman" w:cs="Times New Roman"/>
                <w:b w:val="0"/>
                <w:bCs w:val="0"/>
                <w:caps w:val="0"/>
                <w:color w:val="000000"/>
              </w:rPr>
              <w:t>LDL/HDL</w:t>
            </w:r>
          </w:p>
        </w:tc>
        <w:tc>
          <w:tcPr>
            <w:tcW w:w="1320" w:type="dxa"/>
            <w:shd w:val="clear" w:color="auto" w:fill="auto"/>
            <w:noWrap/>
            <w:hideMark/>
          </w:tcPr>
          <w:p w14:paraId="4CDFFEB0"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1.9 ± 0.8</w:t>
            </w:r>
          </w:p>
        </w:tc>
        <w:tc>
          <w:tcPr>
            <w:tcW w:w="1260" w:type="dxa"/>
            <w:shd w:val="clear" w:color="auto" w:fill="auto"/>
            <w:noWrap/>
            <w:hideMark/>
          </w:tcPr>
          <w:p w14:paraId="483A86D2"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1.6 ± 0.6</w:t>
            </w:r>
          </w:p>
        </w:tc>
        <w:tc>
          <w:tcPr>
            <w:tcW w:w="1260" w:type="dxa"/>
            <w:shd w:val="clear" w:color="auto" w:fill="auto"/>
            <w:noWrap/>
            <w:hideMark/>
          </w:tcPr>
          <w:p w14:paraId="0852FAD0"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1.9 ± 0.8</w:t>
            </w:r>
          </w:p>
        </w:tc>
        <w:tc>
          <w:tcPr>
            <w:tcW w:w="930" w:type="dxa"/>
            <w:shd w:val="clear" w:color="auto" w:fill="auto"/>
            <w:noWrap/>
            <w:hideMark/>
          </w:tcPr>
          <w:p w14:paraId="726CACD7"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0.12</w:t>
            </w:r>
          </w:p>
        </w:tc>
        <w:tc>
          <w:tcPr>
            <w:tcW w:w="900" w:type="dxa"/>
            <w:shd w:val="clear" w:color="auto" w:fill="auto"/>
            <w:noWrap/>
            <w:hideMark/>
          </w:tcPr>
          <w:p w14:paraId="4E2FA58C"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0.97</w:t>
            </w:r>
          </w:p>
        </w:tc>
        <w:tc>
          <w:tcPr>
            <w:tcW w:w="990" w:type="dxa"/>
            <w:shd w:val="clear" w:color="auto" w:fill="auto"/>
            <w:noWrap/>
            <w:hideMark/>
          </w:tcPr>
          <w:p w14:paraId="14EEC600"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0.21</w:t>
            </w:r>
          </w:p>
        </w:tc>
      </w:tr>
      <w:tr w:rsidR="00082B88" w:rsidRPr="005037C0" w14:paraId="5B77570E"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45E994FB"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Non-HDL (mmol/L)</w:t>
            </w:r>
          </w:p>
        </w:tc>
        <w:tc>
          <w:tcPr>
            <w:tcW w:w="1320" w:type="dxa"/>
            <w:shd w:val="clear" w:color="auto" w:fill="auto"/>
            <w:noWrap/>
            <w:hideMark/>
          </w:tcPr>
          <w:p w14:paraId="2D0530E9"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3.1 ± 1.2</w:t>
            </w:r>
          </w:p>
        </w:tc>
        <w:tc>
          <w:tcPr>
            <w:tcW w:w="1260" w:type="dxa"/>
            <w:shd w:val="clear" w:color="auto" w:fill="auto"/>
            <w:noWrap/>
            <w:hideMark/>
          </w:tcPr>
          <w:p w14:paraId="3B321850"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2.5 ± 0.9</w:t>
            </w:r>
          </w:p>
        </w:tc>
        <w:tc>
          <w:tcPr>
            <w:tcW w:w="1260" w:type="dxa"/>
            <w:shd w:val="clear" w:color="auto" w:fill="auto"/>
            <w:noWrap/>
            <w:hideMark/>
          </w:tcPr>
          <w:p w14:paraId="0BDB7B59"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3.1 ± 1.0</w:t>
            </w:r>
          </w:p>
        </w:tc>
        <w:tc>
          <w:tcPr>
            <w:tcW w:w="930" w:type="dxa"/>
            <w:shd w:val="clear" w:color="auto" w:fill="auto"/>
            <w:noWrap/>
            <w:hideMark/>
          </w:tcPr>
          <w:p w14:paraId="7E17C757"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5037C0">
              <w:rPr>
                <w:rFonts w:ascii="Times New Roman" w:eastAsia="Times New Roman" w:hAnsi="Times New Roman" w:cs="Times New Roman"/>
                <w:b/>
                <w:bCs/>
                <w:color w:val="000000"/>
              </w:rPr>
              <w:t>0.04</w:t>
            </w:r>
            <w:r>
              <w:rPr>
                <w:rFonts w:ascii="Times New Roman" w:eastAsia="Times New Roman" w:hAnsi="Times New Roman" w:cs="Times New Roman"/>
                <w:b/>
                <w:bCs/>
                <w:color w:val="000000"/>
              </w:rPr>
              <w:t>5</w:t>
            </w:r>
          </w:p>
        </w:tc>
        <w:tc>
          <w:tcPr>
            <w:tcW w:w="900" w:type="dxa"/>
            <w:shd w:val="clear" w:color="auto" w:fill="auto"/>
            <w:noWrap/>
            <w:hideMark/>
          </w:tcPr>
          <w:p w14:paraId="714755C7"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0.97</w:t>
            </w:r>
          </w:p>
        </w:tc>
        <w:tc>
          <w:tcPr>
            <w:tcW w:w="990" w:type="dxa"/>
            <w:shd w:val="clear" w:color="auto" w:fill="auto"/>
            <w:noWrap/>
            <w:hideMark/>
          </w:tcPr>
          <w:p w14:paraId="58B2B930"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0.06</w:t>
            </w:r>
          </w:p>
        </w:tc>
      </w:tr>
      <w:tr w:rsidR="00082B88" w:rsidRPr="005037C0" w14:paraId="1EFD61F1"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0C538E27"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T</w:t>
            </w:r>
            <w:r>
              <w:rPr>
                <w:rFonts w:ascii="Times New Roman" w:eastAsia="Times New Roman" w:hAnsi="Times New Roman" w:cs="Times New Roman"/>
                <w:b w:val="0"/>
                <w:bCs w:val="0"/>
                <w:caps w:val="0"/>
                <w:color w:val="000000"/>
              </w:rPr>
              <w:t>G</w:t>
            </w:r>
            <w:r w:rsidRPr="005037C0">
              <w:rPr>
                <w:rFonts w:ascii="Times New Roman" w:eastAsia="Times New Roman" w:hAnsi="Times New Roman" w:cs="Times New Roman"/>
                <w:b w:val="0"/>
                <w:bCs w:val="0"/>
                <w:caps w:val="0"/>
                <w:color w:val="000000"/>
              </w:rPr>
              <w:t>(mmol/L)</w:t>
            </w:r>
          </w:p>
        </w:tc>
        <w:tc>
          <w:tcPr>
            <w:tcW w:w="1320" w:type="dxa"/>
            <w:shd w:val="clear" w:color="auto" w:fill="auto"/>
            <w:noWrap/>
            <w:hideMark/>
          </w:tcPr>
          <w:p w14:paraId="7C812E61"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1.9 ± 1.4</w:t>
            </w:r>
          </w:p>
        </w:tc>
        <w:tc>
          <w:tcPr>
            <w:tcW w:w="1260" w:type="dxa"/>
            <w:shd w:val="clear" w:color="auto" w:fill="auto"/>
            <w:noWrap/>
            <w:hideMark/>
          </w:tcPr>
          <w:p w14:paraId="02DD32A2"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1.4 ± 0.7</w:t>
            </w:r>
          </w:p>
        </w:tc>
        <w:tc>
          <w:tcPr>
            <w:tcW w:w="1260" w:type="dxa"/>
            <w:shd w:val="clear" w:color="auto" w:fill="auto"/>
            <w:noWrap/>
            <w:hideMark/>
          </w:tcPr>
          <w:p w14:paraId="7AEC19D6"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1.4 ± 0.5</w:t>
            </w:r>
          </w:p>
        </w:tc>
        <w:tc>
          <w:tcPr>
            <w:tcW w:w="930" w:type="dxa"/>
            <w:shd w:val="clear" w:color="auto" w:fill="auto"/>
            <w:noWrap/>
            <w:hideMark/>
          </w:tcPr>
          <w:p w14:paraId="4EA80E4B"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0.07</w:t>
            </w:r>
          </w:p>
        </w:tc>
        <w:tc>
          <w:tcPr>
            <w:tcW w:w="900" w:type="dxa"/>
            <w:shd w:val="clear" w:color="auto" w:fill="auto"/>
            <w:noWrap/>
            <w:hideMark/>
          </w:tcPr>
          <w:p w14:paraId="20394537"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0.18</w:t>
            </w:r>
          </w:p>
        </w:tc>
        <w:tc>
          <w:tcPr>
            <w:tcW w:w="990" w:type="dxa"/>
            <w:shd w:val="clear" w:color="auto" w:fill="auto"/>
            <w:noWrap/>
            <w:hideMark/>
          </w:tcPr>
          <w:p w14:paraId="50210D05"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0.88</w:t>
            </w:r>
          </w:p>
        </w:tc>
      </w:tr>
      <w:tr w:rsidR="00082B88" w:rsidRPr="005037C0" w14:paraId="6FEEE1D1"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79A32E51"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RBC (x10^12/L)</w:t>
            </w:r>
          </w:p>
        </w:tc>
        <w:tc>
          <w:tcPr>
            <w:tcW w:w="1320" w:type="dxa"/>
            <w:shd w:val="clear" w:color="auto" w:fill="auto"/>
            <w:noWrap/>
            <w:hideMark/>
          </w:tcPr>
          <w:p w14:paraId="0434DC7B"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4.5 ± 0.3</w:t>
            </w:r>
          </w:p>
        </w:tc>
        <w:tc>
          <w:tcPr>
            <w:tcW w:w="1260" w:type="dxa"/>
            <w:shd w:val="clear" w:color="auto" w:fill="auto"/>
            <w:noWrap/>
            <w:hideMark/>
          </w:tcPr>
          <w:p w14:paraId="7AFB0251"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4.5 ± 0.5</w:t>
            </w:r>
          </w:p>
        </w:tc>
        <w:tc>
          <w:tcPr>
            <w:tcW w:w="1260" w:type="dxa"/>
            <w:shd w:val="clear" w:color="auto" w:fill="auto"/>
            <w:noWrap/>
            <w:hideMark/>
          </w:tcPr>
          <w:p w14:paraId="0A94E101"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4.4 ± 0.5</w:t>
            </w:r>
          </w:p>
        </w:tc>
        <w:tc>
          <w:tcPr>
            <w:tcW w:w="930" w:type="dxa"/>
            <w:shd w:val="clear" w:color="auto" w:fill="auto"/>
            <w:noWrap/>
            <w:hideMark/>
          </w:tcPr>
          <w:p w14:paraId="0C889558"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0.83</w:t>
            </w:r>
          </w:p>
        </w:tc>
        <w:tc>
          <w:tcPr>
            <w:tcW w:w="900" w:type="dxa"/>
            <w:shd w:val="clear" w:color="auto" w:fill="auto"/>
            <w:noWrap/>
            <w:hideMark/>
          </w:tcPr>
          <w:p w14:paraId="6ED60A5C"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0.16</w:t>
            </w:r>
          </w:p>
        </w:tc>
        <w:tc>
          <w:tcPr>
            <w:tcW w:w="990" w:type="dxa"/>
            <w:shd w:val="clear" w:color="auto" w:fill="auto"/>
            <w:noWrap/>
            <w:hideMark/>
          </w:tcPr>
          <w:p w14:paraId="245870DF"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0.35</w:t>
            </w:r>
          </w:p>
        </w:tc>
      </w:tr>
      <w:tr w:rsidR="00082B88" w:rsidRPr="005037C0" w14:paraId="4ED50114"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3A5A01B7"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WBC (x10^9/L)</w:t>
            </w:r>
          </w:p>
        </w:tc>
        <w:tc>
          <w:tcPr>
            <w:tcW w:w="1320" w:type="dxa"/>
            <w:shd w:val="clear" w:color="auto" w:fill="auto"/>
            <w:noWrap/>
            <w:hideMark/>
          </w:tcPr>
          <w:p w14:paraId="2A00ADD0"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7.2 ± 2.1</w:t>
            </w:r>
          </w:p>
        </w:tc>
        <w:tc>
          <w:tcPr>
            <w:tcW w:w="1260" w:type="dxa"/>
            <w:shd w:val="clear" w:color="auto" w:fill="auto"/>
            <w:noWrap/>
            <w:hideMark/>
          </w:tcPr>
          <w:p w14:paraId="7718C05A"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7.1 ± 2.4</w:t>
            </w:r>
          </w:p>
        </w:tc>
        <w:tc>
          <w:tcPr>
            <w:tcW w:w="1260" w:type="dxa"/>
            <w:shd w:val="clear" w:color="auto" w:fill="auto"/>
            <w:noWrap/>
            <w:hideMark/>
          </w:tcPr>
          <w:p w14:paraId="0B983AF4"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8.0 ± 2.5</w:t>
            </w:r>
          </w:p>
        </w:tc>
        <w:tc>
          <w:tcPr>
            <w:tcW w:w="930" w:type="dxa"/>
            <w:shd w:val="clear" w:color="auto" w:fill="auto"/>
            <w:noWrap/>
            <w:hideMark/>
          </w:tcPr>
          <w:p w14:paraId="6A1A58A9"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0.89</w:t>
            </w:r>
          </w:p>
        </w:tc>
        <w:tc>
          <w:tcPr>
            <w:tcW w:w="900" w:type="dxa"/>
            <w:shd w:val="clear" w:color="auto" w:fill="auto"/>
            <w:noWrap/>
            <w:hideMark/>
          </w:tcPr>
          <w:p w14:paraId="0FC84A2D"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0.23</w:t>
            </w:r>
          </w:p>
        </w:tc>
        <w:tc>
          <w:tcPr>
            <w:tcW w:w="990" w:type="dxa"/>
            <w:shd w:val="clear" w:color="auto" w:fill="auto"/>
            <w:noWrap/>
            <w:hideMark/>
          </w:tcPr>
          <w:p w14:paraId="11D260B7"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0.25</w:t>
            </w:r>
          </w:p>
        </w:tc>
      </w:tr>
      <w:tr w:rsidR="00082B88" w:rsidRPr="005037C0" w14:paraId="552D8CE1"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5C9749BC"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Platelets (x10^9/L)</w:t>
            </w:r>
          </w:p>
        </w:tc>
        <w:tc>
          <w:tcPr>
            <w:tcW w:w="1320" w:type="dxa"/>
            <w:shd w:val="clear" w:color="auto" w:fill="auto"/>
            <w:noWrap/>
            <w:hideMark/>
          </w:tcPr>
          <w:p w14:paraId="32F49999"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206.6 ± 46.0</w:t>
            </w:r>
          </w:p>
        </w:tc>
        <w:tc>
          <w:tcPr>
            <w:tcW w:w="1260" w:type="dxa"/>
            <w:shd w:val="clear" w:color="auto" w:fill="auto"/>
            <w:noWrap/>
            <w:hideMark/>
          </w:tcPr>
          <w:p w14:paraId="6CB5566D"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211.9 ± 63.5</w:t>
            </w:r>
          </w:p>
        </w:tc>
        <w:tc>
          <w:tcPr>
            <w:tcW w:w="1260" w:type="dxa"/>
            <w:shd w:val="clear" w:color="auto" w:fill="auto"/>
            <w:noWrap/>
            <w:hideMark/>
          </w:tcPr>
          <w:p w14:paraId="03C17742"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188.6 ± 47.4</w:t>
            </w:r>
          </w:p>
        </w:tc>
        <w:tc>
          <w:tcPr>
            <w:tcW w:w="930" w:type="dxa"/>
            <w:shd w:val="clear" w:color="auto" w:fill="auto"/>
            <w:noWrap/>
            <w:hideMark/>
          </w:tcPr>
          <w:p w14:paraId="3008C292"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0.68</w:t>
            </w:r>
          </w:p>
        </w:tc>
        <w:tc>
          <w:tcPr>
            <w:tcW w:w="900" w:type="dxa"/>
            <w:shd w:val="clear" w:color="auto" w:fill="auto"/>
            <w:noWrap/>
            <w:hideMark/>
          </w:tcPr>
          <w:p w14:paraId="5B1D193A"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0.19</w:t>
            </w:r>
          </w:p>
        </w:tc>
        <w:tc>
          <w:tcPr>
            <w:tcW w:w="990" w:type="dxa"/>
            <w:shd w:val="clear" w:color="auto" w:fill="auto"/>
            <w:noWrap/>
            <w:hideMark/>
          </w:tcPr>
          <w:p w14:paraId="065DBD23"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0.20</w:t>
            </w:r>
          </w:p>
        </w:tc>
      </w:tr>
      <w:tr w:rsidR="00082B88" w:rsidRPr="005037C0" w14:paraId="306442DB"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4F82712C"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Neutrophiles (x10^9/L)</w:t>
            </w:r>
          </w:p>
        </w:tc>
        <w:tc>
          <w:tcPr>
            <w:tcW w:w="1320" w:type="dxa"/>
            <w:shd w:val="clear" w:color="auto" w:fill="auto"/>
            <w:noWrap/>
            <w:hideMark/>
          </w:tcPr>
          <w:p w14:paraId="5A3C923B"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4.6 ± 1.6</w:t>
            </w:r>
          </w:p>
        </w:tc>
        <w:tc>
          <w:tcPr>
            <w:tcW w:w="1260" w:type="dxa"/>
            <w:shd w:val="clear" w:color="auto" w:fill="auto"/>
            <w:noWrap/>
            <w:hideMark/>
          </w:tcPr>
          <w:p w14:paraId="60C2B4D4"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4.7 ±2.3</w:t>
            </w:r>
          </w:p>
        </w:tc>
        <w:tc>
          <w:tcPr>
            <w:tcW w:w="1260" w:type="dxa"/>
            <w:shd w:val="clear" w:color="auto" w:fill="auto"/>
            <w:noWrap/>
            <w:hideMark/>
          </w:tcPr>
          <w:p w14:paraId="28A0093A"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5.6 ± 2.6</w:t>
            </w:r>
          </w:p>
        </w:tc>
        <w:tc>
          <w:tcPr>
            <w:tcW w:w="930" w:type="dxa"/>
            <w:shd w:val="clear" w:color="auto" w:fill="auto"/>
            <w:noWrap/>
            <w:hideMark/>
          </w:tcPr>
          <w:p w14:paraId="1E8EB23D"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0.76</w:t>
            </w:r>
          </w:p>
        </w:tc>
        <w:tc>
          <w:tcPr>
            <w:tcW w:w="900" w:type="dxa"/>
            <w:shd w:val="clear" w:color="auto" w:fill="auto"/>
            <w:noWrap/>
            <w:hideMark/>
          </w:tcPr>
          <w:p w14:paraId="6358A287"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0.08</w:t>
            </w:r>
          </w:p>
        </w:tc>
        <w:tc>
          <w:tcPr>
            <w:tcW w:w="990" w:type="dxa"/>
            <w:shd w:val="clear" w:color="auto" w:fill="auto"/>
            <w:noWrap/>
            <w:hideMark/>
          </w:tcPr>
          <w:p w14:paraId="5A60031D"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0.23</w:t>
            </w:r>
          </w:p>
        </w:tc>
      </w:tr>
      <w:tr w:rsidR="00082B88" w:rsidRPr="005037C0" w14:paraId="55D99121"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1165A4CD"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Lymphocytes (x10^9/L)</w:t>
            </w:r>
          </w:p>
        </w:tc>
        <w:tc>
          <w:tcPr>
            <w:tcW w:w="1320" w:type="dxa"/>
            <w:shd w:val="clear" w:color="auto" w:fill="auto"/>
            <w:noWrap/>
            <w:hideMark/>
          </w:tcPr>
          <w:p w14:paraId="03700CC4"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1.8 ± 0.6</w:t>
            </w:r>
          </w:p>
        </w:tc>
        <w:tc>
          <w:tcPr>
            <w:tcW w:w="1260" w:type="dxa"/>
            <w:shd w:val="clear" w:color="auto" w:fill="auto"/>
            <w:noWrap/>
            <w:hideMark/>
          </w:tcPr>
          <w:p w14:paraId="7CA668D5"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1.6 ± 0.6</w:t>
            </w:r>
          </w:p>
        </w:tc>
        <w:tc>
          <w:tcPr>
            <w:tcW w:w="1260" w:type="dxa"/>
            <w:shd w:val="clear" w:color="auto" w:fill="auto"/>
            <w:noWrap/>
            <w:hideMark/>
          </w:tcPr>
          <w:p w14:paraId="1710A4F9"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1.6 ± 0.8</w:t>
            </w:r>
          </w:p>
        </w:tc>
        <w:tc>
          <w:tcPr>
            <w:tcW w:w="930" w:type="dxa"/>
            <w:shd w:val="clear" w:color="auto" w:fill="auto"/>
            <w:noWrap/>
            <w:hideMark/>
          </w:tcPr>
          <w:p w14:paraId="7495A604"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0.32</w:t>
            </w:r>
          </w:p>
        </w:tc>
        <w:tc>
          <w:tcPr>
            <w:tcW w:w="900" w:type="dxa"/>
            <w:shd w:val="clear" w:color="auto" w:fill="auto"/>
            <w:noWrap/>
            <w:hideMark/>
          </w:tcPr>
          <w:p w14:paraId="2C0EE52F"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0.35</w:t>
            </w:r>
          </w:p>
        </w:tc>
        <w:tc>
          <w:tcPr>
            <w:tcW w:w="990" w:type="dxa"/>
            <w:shd w:val="clear" w:color="auto" w:fill="auto"/>
            <w:noWrap/>
            <w:hideMark/>
          </w:tcPr>
          <w:p w14:paraId="527B0E1F"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0.83</w:t>
            </w:r>
          </w:p>
        </w:tc>
      </w:tr>
      <w:tr w:rsidR="00082B88" w:rsidRPr="005037C0" w14:paraId="7C88FF31"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16A17EF9" w14:textId="77777777" w:rsidR="00082B88" w:rsidRPr="005037C0" w:rsidRDefault="00082B88" w:rsidP="00E84873">
            <w:pPr>
              <w:widowControl w:val="0"/>
              <w:jc w:val="right"/>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NLR</w:t>
            </w:r>
          </w:p>
        </w:tc>
        <w:tc>
          <w:tcPr>
            <w:tcW w:w="1320" w:type="dxa"/>
            <w:shd w:val="clear" w:color="auto" w:fill="auto"/>
            <w:noWrap/>
            <w:hideMark/>
          </w:tcPr>
          <w:p w14:paraId="4C90E415"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2.7 ± 1.0</w:t>
            </w:r>
          </w:p>
        </w:tc>
        <w:tc>
          <w:tcPr>
            <w:tcW w:w="1260" w:type="dxa"/>
            <w:shd w:val="clear" w:color="auto" w:fill="auto"/>
            <w:noWrap/>
            <w:hideMark/>
          </w:tcPr>
          <w:p w14:paraId="6D8ADA5C"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3.5 ± 3.6</w:t>
            </w:r>
          </w:p>
        </w:tc>
        <w:tc>
          <w:tcPr>
            <w:tcW w:w="1260" w:type="dxa"/>
            <w:shd w:val="clear" w:color="auto" w:fill="auto"/>
            <w:noWrap/>
            <w:hideMark/>
          </w:tcPr>
          <w:p w14:paraId="02E7E85F"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6.7 ± 9.9</w:t>
            </w:r>
          </w:p>
        </w:tc>
        <w:tc>
          <w:tcPr>
            <w:tcW w:w="930" w:type="dxa"/>
            <w:shd w:val="clear" w:color="auto" w:fill="auto"/>
            <w:noWrap/>
            <w:hideMark/>
          </w:tcPr>
          <w:p w14:paraId="15CA3C30"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0.22</w:t>
            </w:r>
          </w:p>
        </w:tc>
        <w:tc>
          <w:tcPr>
            <w:tcW w:w="900" w:type="dxa"/>
            <w:shd w:val="clear" w:color="auto" w:fill="auto"/>
            <w:noWrap/>
            <w:hideMark/>
          </w:tcPr>
          <w:p w14:paraId="0A73AF58" w14:textId="77777777" w:rsidR="00082B88" w:rsidRPr="002D5A8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2D5A8C">
              <w:rPr>
                <w:rFonts w:ascii="Times New Roman" w:eastAsia="Times New Roman" w:hAnsi="Times New Roman" w:cs="Times New Roman"/>
                <w:b/>
                <w:bCs/>
                <w:color w:val="000000"/>
              </w:rPr>
              <w:t>0.018</w:t>
            </w:r>
          </w:p>
        </w:tc>
        <w:tc>
          <w:tcPr>
            <w:tcW w:w="990" w:type="dxa"/>
            <w:shd w:val="clear" w:color="auto" w:fill="auto"/>
            <w:noWrap/>
            <w:hideMark/>
          </w:tcPr>
          <w:p w14:paraId="131A8C67"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0.11</w:t>
            </w:r>
          </w:p>
        </w:tc>
      </w:tr>
      <w:tr w:rsidR="00082B88" w:rsidRPr="005037C0" w14:paraId="077E61F3"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2EB2E859"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Troponin (ng/L)</w:t>
            </w:r>
          </w:p>
        </w:tc>
        <w:tc>
          <w:tcPr>
            <w:tcW w:w="1320" w:type="dxa"/>
            <w:shd w:val="clear" w:color="auto" w:fill="auto"/>
            <w:noWrap/>
            <w:hideMark/>
          </w:tcPr>
          <w:p w14:paraId="20886764"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769.9 ± 505.5</w:t>
            </w:r>
          </w:p>
        </w:tc>
        <w:tc>
          <w:tcPr>
            <w:tcW w:w="1260" w:type="dxa"/>
            <w:shd w:val="clear" w:color="auto" w:fill="auto"/>
            <w:noWrap/>
            <w:hideMark/>
          </w:tcPr>
          <w:p w14:paraId="2BF31EA0"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858.2 ± 704.0</w:t>
            </w:r>
          </w:p>
        </w:tc>
        <w:tc>
          <w:tcPr>
            <w:tcW w:w="1260" w:type="dxa"/>
            <w:shd w:val="clear" w:color="auto" w:fill="auto"/>
            <w:noWrap/>
            <w:hideMark/>
          </w:tcPr>
          <w:p w14:paraId="28EABBEA"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822.6 ± 563.5</w:t>
            </w:r>
          </w:p>
        </w:tc>
        <w:tc>
          <w:tcPr>
            <w:tcW w:w="930" w:type="dxa"/>
            <w:shd w:val="clear" w:color="auto" w:fill="auto"/>
            <w:noWrap/>
            <w:hideMark/>
          </w:tcPr>
          <w:p w14:paraId="5037C70A"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0.56</w:t>
            </w:r>
          </w:p>
        </w:tc>
        <w:tc>
          <w:tcPr>
            <w:tcW w:w="900" w:type="dxa"/>
            <w:shd w:val="clear" w:color="auto" w:fill="auto"/>
            <w:noWrap/>
            <w:hideMark/>
          </w:tcPr>
          <w:p w14:paraId="06DBABF8"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0.73</w:t>
            </w:r>
          </w:p>
        </w:tc>
        <w:tc>
          <w:tcPr>
            <w:tcW w:w="990" w:type="dxa"/>
            <w:shd w:val="clear" w:color="auto" w:fill="auto"/>
            <w:noWrap/>
            <w:hideMark/>
          </w:tcPr>
          <w:p w14:paraId="3460FAB3"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0.86</w:t>
            </w:r>
          </w:p>
        </w:tc>
      </w:tr>
      <w:tr w:rsidR="00082B88" w:rsidRPr="005037C0" w14:paraId="20BF6015" w14:textId="77777777" w:rsidTr="00E84873">
        <w:trPr>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16804E3E"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Creatine (mmol/L)</w:t>
            </w:r>
          </w:p>
        </w:tc>
        <w:tc>
          <w:tcPr>
            <w:tcW w:w="1320" w:type="dxa"/>
            <w:shd w:val="clear" w:color="auto" w:fill="auto"/>
            <w:noWrap/>
            <w:hideMark/>
          </w:tcPr>
          <w:p w14:paraId="53466562"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85.5 ± 17.0</w:t>
            </w:r>
          </w:p>
        </w:tc>
        <w:tc>
          <w:tcPr>
            <w:tcW w:w="1260" w:type="dxa"/>
            <w:shd w:val="clear" w:color="auto" w:fill="auto"/>
            <w:noWrap/>
            <w:hideMark/>
          </w:tcPr>
          <w:p w14:paraId="4EAC37AB"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80.8 ± 24.8</w:t>
            </w:r>
          </w:p>
        </w:tc>
        <w:tc>
          <w:tcPr>
            <w:tcW w:w="1260" w:type="dxa"/>
            <w:shd w:val="clear" w:color="auto" w:fill="auto"/>
            <w:noWrap/>
            <w:hideMark/>
          </w:tcPr>
          <w:p w14:paraId="3FE07782"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94.6 ± 31.3</w:t>
            </w:r>
          </w:p>
        </w:tc>
        <w:tc>
          <w:tcPr>
            <w:tcW w:w="930" w:type="dxa"/>
            <w:shd w:val="clear" w:color="auto" w:fill="auto"/>
            <w:noWrap/>
            <w:hideMark/>
          </w:tcPr>
          <w:p w14:paraId="21558EA5"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0.35</w:t>
            </w:r>
          </w:p>
        </w:tc>
        <w:tc>
          <w:tcPr>
            <w:tcW w:w="900" w:type="dxa"/>
            <w:shd w:val="clear" w:color="auto" w:fill="auto"/>
            <w:noWrap/>
            <w:hideMark/>
          </w:tcPr>
          <w:p w14:paraId="6A4E104D"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0.17</w:t>
            </w:r>
          </w:p>
        </w:tc>
        <w:tc>
          <w:tcPr>
            <w:tcW w:w="990" w:type="dxa"/>
            <w:shd w:val="clear" w:color="auto" w:fill="auto"/>
            <w:noWrap/>
            <w:hideMark/>
          </w:tcPr>
          <w:p w14:paraId="4FD45B4C" w14:textId="77777777" w:rsidR="00082B88" w:rsidRPr="005037C0"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0.10</w:t>
            </w:r>
          </w:p>
        </w:tc>
      </w:tr>
      <w:tr w:rsidR="00082B88" w:rsidRPr="005037C0" w14:paraId="6C2D9E76" w14:textId="77777777" w:rsidTr="00E848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hideMark/>
          </w:tcPr>
          <w:p w14:paraId="68D5C790" w14:textId="77777777" w:rsidR="00082B88" w:rsidRPr="005037C0" w:rsidRDefault="00082B88" w:rsidP="00E84873">
            <w:pPr>
              <w:widowControl w:val="0"/>
              <w:rPr>
                <w:rFonts w:ascii="Times New Roman" w:eastAsia="Times New Roman" w:hAnsi="Times New Roman" w:cs="Times New Roman"/>
                <w:b w:val="0"/>
                <w:bCs w:val="0"/>
                <w:caps w:val="0"/>
                <w:color w:val="000000"/>
              </w:rPr>
            </w:pPr>
            <w:r w:rsidRPr="005037C0">
              <w:rPr>
                <w:rFonts w:ascii="Times New Roman" w:eastAsia="Times New Roman" w:hAnsi="Times New Roman" w:cs="Times New Roman"/>
                <w:b w:val="0"/>
                <w:bCs w:val="0"/>
                <w:caps w:val="0"/>
                <w:color w:val="000000"/>
              </w:rPr>
              <w:t>Urea (mmol/L)</w:t>
            </w:r>
          </w:p>
        </w:tc>
        <w:tc>
          <w:tcPr>
            <w:tcW w:w="1320" w:type="dxa"/>
            <w:shd w:val="clear" w:color="auto" w:fill="auto"/>
            <w:noWrap/>
            <w:hideMark/>
          </w:tcPr>
          <w:p w14:paraId="6C55D985"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6.4 ± 1.9</w:t>
            </w:r>
          </w:p>
        </w:tc>
        <w:tc>
          <w:tcPr>
            <w:tcW w:w="1260" w:type="dxa"/>
            <w:shd w:val="clear" w:color="auto" w:fill="auto"/>
            <w:noWrap/>
            <w:hideMark/>
          </w:tcPr>
          <w:p w14:paraId="3486A6F9"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6.3 ± 1.9</w:t>
            </w:r>
          </w:p>
        </w:tc>
        <w:tc>
          <w:tcPr>
            <w:tcW w:w="1260" w:type="dxa"/>
            <w:shd w:val="clear" w:color="auto" w:fill="auto"/>
            <w:noWrap/>
            <w:hideMark/>
          </w:tcPr>
          <w:p w14:paraId="2CC0686A"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7.5 ± 3.0</w:t>
            </w:r>
          </w:p>
        </w:tc>
        <w:tc>
          <w:tcPr>
            <w:tcW w:w="930" w:type="dxa"/>
            <w:shd w:val="clear" w:color="auto" w:fill="auto"/>
            <w:noWrap/>
            <w:hideMark/>
          </w:tcPr>
          <w:p w14:paraId="6C7268B2"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0.81</w:t>
            </w:r>
          </w:p>
        </w:tc>
        <w:tc>
          <w:tcPr>
            <w:tcW w:w="900" w:type="dxa"/>
            <w:shd w:val="clear" w:color="auto" w:fill="auto"/>
            <w:noWrap/>
            <w:hideMark/>
          </w:tcPr>
          <w:p w14:paraId="7C276BB9"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0.12</w:t>
            </w:r>
          </w:p>
        </w:tc>
        <w:tc>
          <w:tcPr>
            <w:tcW w:w="990" w:type="dxa"/>
            <w:shd w:val="clear" w:color="auto" w:fill="auto"/>
            <w:noWrap/>
            <w:hideMark/>
          </w:tcPr>
          <w:p w14:paraId="0F5C8A2D" w14:textId="77777777" w:rsidR="00082B88" w:rsidRPr="005037C0"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37C0">
              <w:rPr>
                <w:rFonts w:ascii="Times New Roman" w:eastAsia="Times New Roman" w:hAnsi="Times New Roman" w:cs="Times New Roman"/>
                <w:color w:val="000000"/>
              </w:rPr>
              <w:t>0.12</w:t>
            </w:r>
          </w:p>
        </w:tc>
      </w:tr>
    </w:tbl>
    <w:p w14:paraId="2D2504F6" w14:textId="77777777" w:rsidR="00082B88" w:rsidRDefault="00082B88" w:rsidP="00082B88">
      <w:pPr>
        <w:widowControl w:val="0"/>
        <w:rPr>
          <w:rFonts w:ascii="Times New Roman" w:hAnsi="Times New Roman" w:cs="Times New Roman"/>
          <w:sz w:val="20"/>
          <w:szCs w:val="20"/>
        </w:rPr>
      </w:pPr>
      <w:r w:rsidRPr="00746744">
        <w:rPr>
          <w:rFonts w:ascii="Times New Roman" w:hAnsi="Times New Roman" w:cs="Times New Roman"/>
          <w:sz w:val="20"/>
          <w:szCs w:val="20"/>
        </w:rPr>
        <w:t>NYHA=New York Heart Association, BMI=Body mass index, HDL=high-density lipoprotein, LDL=low-density lipoprotein, LVEF</w:t>
      </w:r>
      <w:r>
        <w:rPr>
          <w:rFonts w:ascii="Times New Roman" w:hAnsi="Times New Roman" w:cs="Times New Roman"/>
          <w:sz w:val="20"/>
          <w:szCs w:val="20"/>
        </w:rPr>
        <w:t>=</w:t>
      </w:r>
      <w:r w:rsidRPr="00746744">
        <w:rPr>
          <w:rFonts w:ascii="Times New Roman" w:hAnsi="Times New Roman" w:cs="Times New Roman"/>
          <w:sz w:val="20"/>
          <w:szCs w:val="20"/>
        </w:rPr>
        <w:t xml:space="preserve">Left ventricular ejection fraction, LVEDP=left ventricular end diastolic pressure, </w:t>
      </w:r>
      <w:proofErr w:type="spellStart"/>
      <w:r w:rsidRPr="00746744">
        <w:rPr>
          <w:rFonts w:ascii="Times New Roman" w:hAnsi="Times New Roman" w:cs="Times New Roman"/>
          <w:sz w:val="20"/>
          <w:szCs w:val="20"/>
        </w:rPr>
        <w:t>HFpEF</w:t>
      </w:r>
      <w:proofErr w:type="spellEnd"/>
      <w:r w:rsidRPr="00746744">
        <w:rPr>
          <w:rFonts w:ascii="Times New Roman" w:hAnsi="Times New Roman" w:cs="Times New Roman"/>
          <w:sz w:val="20"/>
          <w:szCs w:val="20"/>
        </w:rPr>
        <w:t>=Heart failure with preserved ejection fraction, T2D</w:t>
      </w:r>
      <w:r>
        <w:rPr>
          <w:rFonts w:ascii="Times New Roman" w:hAnsi="Times New Roman" w:cs="Times New Roman"/>
          <w:sz w:val="20"/>
          <w:szCs w:val="20"/>
        </w:rPr>
        <w:t>M</w:t>
      </w:r>
      <w:r w:rsidRPr="00746744">
        <w:rPr>
          <w:rFonts w:ascii="Times New Roman" w:hAnsi="Times New Roman" w:cs="Times New Roman"/>
          <w:sz w:val="20"/>
          <w:szCs w:val="20"/>
        </w:rPr>
        <w:t>=type 2 diabetes mellitus,</w:t>
      </w:r>
      <w:r>
        <w:rPr>
          <w:rFonts w:ascii="Times New Roman" w:hAnsi="Times New Roman" w:cs="Times New Roman"/>
          <w:sz w:val="20"/>
          <w:szCs w:val="20"/>
        </w:rPr>
        <w:t xml:space="preserve"> TG=triglycerides, RBC=red blood cells, WBC=white blood cells (leukocytes), </w:t>
      </w:r>
      <w:proofErr w:type="spellStart"/>
      <w:r>
        <w:rPr>
          <w:rFonts w:ascii="Times New Roman" w:hAnsi="Times New Roman" w:cs="Times New Roman"/>
          <w:sz w:val="20"/>
          <w:szCs w:val="20"/>
        </w:rPr>
        <w:t>Neutro</w:t>
      </w:r>
      <w:proofErr w:type="spellEnd"/>
      <w:r>
        <w:rPr>
          <w:rFonts w:ascii="Times New Roman" w:hAnsi="Times New Roman" w:cs="Times New Roman"/>
          <w:sz w:val="20"/>
          <w:szCs w:val="20"/>
        </w:rPr>
        <w:t xml:space="preserve">=Neutrophiles, </w:t>
      </w:r>
      <w:proofErr w:type="spellStart"/>
      <w:r>
        <w:rPr>
          <w:rFonts w:ascii="Times New Roman" w:hAnsi="Times New Roman" w:cs="Times New Roman"/>
          <w:sz w:val="20"/>
          <w:szCs w:val="20"/>
        </w:rPr>
        <w:t>Lympho</w:t>
      </w:r>
      <w:proofErr w:type="spellEnd"/>
      <w:r>
        <w:rPr>
          <w:rFonts w:ascii="Times New Roman" w:hAnsi="Times New Roman" w:cs="Times New Roman"/>
          <w:sz w:val="20"/>
          <w:szCs w:val="20"/>
        </w:rPr>
        <w:t xml:space="preserve">= Lymphocytes, NLR=Neutrophiles Lymphocytes ratio.  </w:t>
      </w:r>
      <w:r w:rsidRPr="00746744">
        <w:rPr>
          <w:rFonts w:ascii="Times New Roman" w:hAnsi="Times New Roman" w:cs="Times New Roman"/>
          <w:sz w:val="20"/>
          <w:szCs w:val="20"/>
        </w:rPr>
        <w:t xml:space="preserve"> p-va</w:t>
      </w:r>
      <w:r>
        <w:rPr>
          <w:rFonts w:ascii="Times New Roman" w:hAnsi="Times New Roman" w:cs="Times New Roman"/>
          <w:sz w:val="20"/>
          <w:szCs w:val="20"/>
        </w:rPr>
        <w:t>l</w:t>
      </w:r>
      <w:r w:rsidRPr="00746744">
        <w:rPr>
          <w:rFonts w:ascii="Times New Roman" w:hAnsi="Times New Roman" w:cs="Times New Roman"/>
          <w:sz w:val="20"/>
          <w:szCs w:val="20"/>
        </w:rPr>
        <w:t>ue for continuous variable (</w:t>
      </w:r>
      <w:r>
        <w:rPr>
          <w:rFonts w:ascii="Times New Roman" w:hAnsi="Times New Roman" w:cs="Times New Roman"/>
          <w:sz w:val="20"/>
          <w:szCs w:val="20"/>
        </w:rPr>
        <w:t>B</w:t>
      </w:r>
      <w:r w:rsidRPr="00746744">
        <w:rPr>
          <w:rFonts w:ascii="Times New Roman" w:hAnsi="Times New Roman" w:cs="Times New Roman"/>
          <w:sz w:val="20"/>
          <w:szCs w:val="20"/>
        </w:rPr>
        <w:t>MI, LVEF, LVEDP, Hemoglobin, Hematocrit, HbA1c, Cholesterol, HDL, LDL, Triglycerides, RBC, Troponin, Creatine</w:t>
      </w:r>
      <w:r>
        <w:rPr>
          <w:rFonts w:ascii="Times New Roman" w:hAnsi="Times New Roman" w:cs="Times New Roman"/>
          <w:sz w:val="20"/>
          <w:szCs w:val="20"/>
        </w:rPr>
        <w:t>, WBC, Neutrophiles, Lymphocytes, NLR, Urea)</w:t>
      </w:r>
      <w:r w:rsidRPr="00746744">
        <w:rPr>
          <w:rFonts w:ascii="Times New Roman" w:hAnsi="Times New Roman" w:cs="Times New Roman"/>
          <w:sz w:val="20"/>
          <w:szCs w:val="20"/>
        </w:rPr>
        <w:t xml:space="preserve"> expressed as mean ±SD, p-value calculated using t-test.  Categorical variable (Sex, BMI Class, and NYHA</w:t>
      </w:r>
      <w:r>
        <w:rPr>
          <w:rFonts w:ascii="Times New Roman" w:hAnsi="Times New Roman" w:cs="Times New Roman"/>
          <w:sz w:val="20"/>
          <w:szCs w:val="20"/>
        </w:rPr>
        <w:t>)</w:t>
      </w:r>
      <w:r w:rsidRPr="00746744">
        <w:rPr>
          <w:rFonts w:ascii="Times New Roman" w:hAnsi="Times New Roman" w:cs="Times New Roman"/>
          <w:sz w:val="20"/>
          <w:szCs w:val="20"/>
        </w:rPr>
        <w:t xml:space="preserve"> expressed as number of cases (percentage of group</w:t>
      </w:r>
      <w:proofErr w:type="gramStart"/>
      <w:r w:rsidRPr="00746744">
        <w:rPr>
          <w:rFonts w:ascii="Times New Roman" w:hAnsi="Times New Roman" w:cs="Times New Roman"/>
          <w:sz w:val="20"/>
          <w:szCs w:val="20"/>
        </w:rPr>
        <w:t>),</w:t>
      </w:r>
      <w:proofErr w:type="gramEnd"/>
      <w:r w:rsidRPr="00746744">
        <w:rPr>
          <w:rFonts w:ascii="Times New Roman" w:hAnsi="Times New Roman" w:cs="Times New Roman"/>
          <w:sz w:val="20"/>
          <w:szCs w:val="20"/>
        </w:rPr>
        <w:t xml:space="preserve"> p-value calculated using Chi-square test.</w:t>
      </w:r>
      <w:r>
        <w:rPr>
          <w:rFonts w:ascii="Times New Roman" w:hAnsi="Times New Roman" w:cs="Times New Roman"/>
          <w:sz w:val="20"/>
          <w:szCs w:val="20"/>
        </w:rPr>
        <w:t xml:space="preserve">  Significant p-value of &lt;0.05 are bolded.  </w:t>
      </w:r>
    </w:p>
    <w:p w14:paraId="003C2105" w14:textId="1C1FEE35" w:rsidR="00082B88" w:rsidRDefault="00AB03ED" w:rsidP="00082B88">
      <w:pPr>
        <w:pStyle w:val="Caption"/>
        <w:widowControl w:val="0"/>
        <w:spacing w:after="0"/>
      </w:pPr>
      <w:bookmarkStart w:id="12" w:name="_Toc131394372"/>
      <w:r>
        <w:rPr>
          <w:noProof/>
        </w:rPr>
        <w:lastRenderedPageBreak/>
        <w:drawing>
          <wp:inline distT="0" distB="0" distL="0" distR="0" wp14:anchorId="6CF376CC" wp14:editId="0B42218D">
            <wp:extent cx="5293120" cy="6715125"/>
            <wp:effectExtent l="0" t="0" r="0" b="0"/>
            <wp:docPr id="437857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1183" cy="6725354"/>
                    </a:xfrm>
                    <a:prstGeom prst="rect">
                      <a:avLst/>
                    </a:prstGeom>
                    <a:noFill/>
                  </pic:spPr>
                </pic:pic>
              </a:graphicData>
            </a:graphic>
          </wp:inline>
        </w:drawing>
      </w:r>
    </w:p>
    <w:p w14:paraId="1DCB7384" w14:textId="3730D12F" w:rsidR="00082B88" w:rsidRPr="003009B4" w:rsidRDefault="00AB03ED" w:rsidP="00082B88">
      <w:pPr>
        <w:pStyle w:val="Caption"/>
        <w:widowControl w:val="0"/>
        <w:spacing w:after="0"/>
        <w:rPr>
          <w:rFonts w:ascii="Times New Roman" w:hAnsi="Times New Roman" w:cs="Times New Roman"/>
          <w:b/>
          <w:bCs/>
          <w:i w:val="0"/>
          <w:iCs w:val="0"/>
          <w:color w:val="auto"/>
          <w:sz w:val="24"/>
          <w:szCs w:val="24"/>
        </w:rPr>
      </w:pPr>
      <w:bookmarkStart w:id="13" w:name="_Toc142404965"/>
      <w:r>
        <w:rPr>
          <w:rFonts w:ascii="Times New Roman" w:hAnsi="Times New Roman" w:cs="Times New Roman"/>
          <w:b/>
          <w:bCs/>
          <w:i w:val="0"/>
          <w:iCs w:val="0"/>
          <w:color w:val="auto"/>
          <w:sz w:val="24"/>
          <w:szCs w:val="24"/>
        </w:rPr>
        <w:t>Supplemental Figure 4</w:t>
      </w:r>
      <w:r w:rsidRPr="003009B4">
        <w:rPr>
          <w:rFonts w:ascii="Times New Roman" w:hAnsi="Times New Roman" w:cs="Times New Roman"/>
          <w:b/>
          <w:bCs/>
          <w:i w:val="0"/>
          <w:iCs w:val="0"/>
          <w:color w:val="auto"/>
          <w:sz w:val="24"/>
          <w:szCs w:val="24"/>
        </w:rPr>
        <w:t xml:space="preserve"> </w:t>
      </w:r>
      <w:r w:rsidR="00082B88" w:rsidRPr="003009B4">
        <w:rPr>
          <w:rFonts w:ascii="Times New Roman" w:hAnsi="Times New Roman" w:cs="Times New Roman"/>
          <w:b/>
          <w:bCs/>
          <w:i w:val="0"/>
          <w:iCs w:val="0"/>
          <w:color w:val="auto"/>
          <w:sz w:val="24"/>
          <w:szCs w:val="24"/>
        </w:rPr>
        <w:t>-</w:t>
      </w:r>
      <w:r w:rsidR="00082B88">
        <w:rPr>
          <w:rFonts w:ascii="Times New Roman" w:hAnsi="Times New Roman" w:cs="Times New Roman"/>
          <w:b/>
          <w:bCs/>
          <w:i w:val="0"/>
          <w:iCs w:val="0"/>
          <w:color w:val="auto"/>
          <w:sz w:val="24"/>
          <w:szCs w:val="24"/>
        </w:rPr>
        <w:t xml:space="preserve"> </w:t>
      </w:r>
      <w:r w:rsidR="00082B88" w:rsidRPr="003009B4">
        <w:rPr>
          <w:rFonts w:ascii="Times New Roman" w:hAnsi="Times New Roman" w:cs="Times New Roman"/>
          <w:b/>
          <w:bCs/>
          <w:i w:val="0"/>
          <w:iCs w:val="0"/>
          <w:color w:val="auto"/>
          <w:sz w:val="24"/>
          <w:szCs w:val="24"/>
        </w:rPr>
        <w:t>rs551238 genotype correlations with clinical parameters.</w:t>
      </w:r>
      <w:bookmarkEnd w:id="13"/>
    </w:p>
    <w:bookmarkEnd w:id="12"/>
    <w:p w14:paraId="2842DADF" w14:textId="77777777" w:rsidR="00324E6D" w:rsidRDefault="00082B88" w:rsidP="00082B88">
      <w:pPr>
        <w:widowControl w:val="0"/>
        <w:spacing w:after="0" w:line="240" w:lineRule="auto"/>
        <w:rPr>
          <w:rFonts w:ascii="Times New Roman" w:hAnsi="Times New Roman" w:cs="Times New Roman"/>
          <w:sz w:val="24"/>
          <w:szCs w:val="24"/>
        </w:rPr>
        <w:sectPr w:rsidR="00324E6D" w:rsidSect="00510A95">
          <w:pgSz w:w="12240" w:h="15840"/>
          <w:pgMar w:top="1440" w:right="2160" w:bottom="1440" w:left="1440" w:header="706" w:footer="706" w:gutter="0"/>
          <w:cols w:space="720"/>
          <w:titlePg/>
          <w:docGrid w:linePitch="360"/>
        </w:sectPr>
      </w:pPr>
      <w:r w:rsidRPr="00AE2D45">
        <w:rPr>
          <w:rFonts w:ascii="Times New Roman" w:hAnsi="Times New Roman" w:cs="Times New Roman"/>
          <w:sz w:val="24"/>
          <w:szCs w:val="24"/>
        </w:rPr>
        <w:t xml:space="preserve">The clinical parameter is indicated above each graph with normal and abnormal ranges indicated within the graph by background colour.  Outliers removed from statistical analysis (by ROUT test or outside limits of detection) are indicated by circles. Hb=hemoglobin, Hct=hematocrit, HDL=high-density lipoprotein, LDL=low-density lipoprotein, LVEF=left ventricular ejection fraction, LVEDP=left ventricular end diastolic pressure, and NLR=neutrophile to lymphocyte ratio.  Statistical significance determined by student t-test. </w:t>
      </w:r>
    </w:p>
    <w:p w14:paraId="211B595C" w14:textId="77777777" w:rsidR="00082B88" w:rsidRPr="00AE2D45" w:rsidRDefault="00082B88" w:rsidP="00082B88">
      <w:pPr>
        <w:widowControl w:val="0"/>
        <w:spacing w:after="0" w:line="240" w:lineRule="auto"/>
        <w:rPr>
          <w:rFonts w:ascii="Times New Roman" w:hAnsi="Times New Roman" w:cs="Times New Roman"/>
          <w:sz w:val="24"/>
          <w:szCs w:val="24"/>
        </w:rPr>
      </w:pPr>
    </w:p>
    <w:p w14:paraId="043DCEA2" w14:textId="77777777" w:rsidR="00082B88" w:rsidRDefault="00082B88" w:rsidP="00082B88">
      <w:pPr>
        <w:pStyle w:val="Caption"/>
        <w:widowControl w:val="0"/>
        <w:spacing w:after="0"/>
        <w:rPr>
          <w:rFonts w:ascii="Times New Roman" w:hAnsi="Times New Roman" w:cs="Times New Roman"/>
          <w:b/>
          <w:bCs/>
          <w:i w:val="0"/>
          <w:iCs w:val="0"/>
          <w:color w:val="auto"/>
          <w:sz w:val="24"/>
          <w:szCs w:val="24"/>
        </w:rPr>
      </w:pPr>
      <w:bookmarkStart w:id="14" w:name="_Hlk130885263"/>
    </w:p>
    <w:p w14:paraId="522CDC17" w14:textId="77777777" w:rsidR="00082B88" w:rsidRDefault="00082B88" w:rsidP="00082B88">
      <w:pPr>
        <w:pStyle w:val="Caption"/>
        <w:widowControl w:val="0"/>
        <w:spacing w:after="0"/>
        <w:rPr>
          <w:rFonts w:ascii="Times New Roman" w:hAnsi="Times New Roman" w:cs="Times New Roman"/>
          <w:b/>
          <w:bCs/>
          <w:i w:val="0"/>
          <w:iCs w:val="0"/>
          <w:color w:val="auto"/>
          <w:sz w:val="24"/>
          <w:szCs w:val="24"/>
        </w:rPr>
      </w:pPr>
    </w:p>
    <w:p w14:paraId="1E0443E3" w14:textId="77777777" w:rsidR="00082B88" w:rsidRDefault="00082B88" w:rsidP="00082B88">
      <w:pPr>
        <w:pStyle w:val="Caption"/>
        <w:widowControl w:val="0"/>
        <w:spacing w:after="0"/>
        <w:rPr>
          <w:rFonts w:ascii="Times New Roman" w:hAnsi="Times New Roman" w:cs="Times New Roman"/>
          <w:b/>
          <w:bCs/>
          <w:i w:val="0"/>
          <w:iCs w:val="0"/>
          <w:color w:val="auto"/>
          <w:sz w:val="24"/>
          <w:szCs w:val="24"/>
        </w:rPr>
      </w:pPr>
    </w:p>
    <w:p w14:paraId="24AD13AA" w14:textId="77777777" w:rsidR="00082B88" w:rsidRDefault="00082B88" w:rsidP="00082B88">
      <w:pPr>
        <w:pStyle w:val="Caption"/>
        <w:widowControl w:val="0"/>
        <w:spacing w:after="0"/>
        <w:rPr>
          <w:rFonts w:ascii="Times New Roman" w:hAnsi="Times New Roman" w:cs="Times New Roman"/>
          <w:b/>
          <w:bCs/>
          <w:i w:val="0"/>
          <w:iCs w:val="0"/>
          <w:color w:val="auto"/>
          <w:sz w:val="24"/>
          <w:szCs w:val="24"/>
        </w:rPr>
      </w:pPr>
    </w:p>
    <w:p w14:paraId="1ED81D14" w14:textId="77777777" w:rsidR="00082B88" w:rsidRDefault="00082B88" w:rsidP="00082B88">
      <w:pPr>
        <w:pStyle w:val="Caption"/>
        <w:widowControl w:val="0"/>
        <w:spacing w:after="0"/>
        <w:rPr>
          <w:rFonts w:ascii="Times New Roman" w:hAnsi="Times New Roman" w:cs="Times New Roman"/>
          <w:b/>
          <w:bCs/>
          <w:i w:val="0"/>
          <w:iCs w:val="0"/>
          <w:color w:val="auto"/>
          <w:sz w:val="24"/>
          <w:szCs w:val="24"/>
        </w:rPr>
      </w:pPr>
    </w:p>
    <w:p w14:paraId="63E04435" w14:textId="1368210A" w:rsidR="00082B88" w:rsidRPr="00135AE0" w:rsidRDefault="00AB03ED" w:rsidP="00082B88">
      <w:pPr>
        <w:pStyle w:val="Caption"/>
        <w:widowControl w:val="0"/>
        <w:spacing w:after="0"/>
        <w:rPr>
          <w:rFonts w:ascii="Times New Roman" w:hAnsi="Times New Roman" w:cs="Times New Roman"/>
          <w:b/>
          <w:bCs/>
          <w:i w:val="0"/>
          <w:iCs w:val="0"/>
          <w:color w:val="auto"/>
          <w:sz w:val="24"/>
          <w:szCs w:val="24"/>
        </w:rPr>
      </w:pPr>
      <w:bookmarkStart w:id="15" w:name="_Toc137718022"/>
      <w:r>
        <w:rPr>
          <w:rFonts w:ascii="Times New Roman" w:hAnsi="Times New Roman" w:cs="Times New Roman"/>
          <w:b/>
          <w:bCs/>
          <w:i w:val="0"/>
          <w:iCs w:val="0"/>
          <w:color w:val="auto"/>
          <w:sz w:val="24"/>
          <w:szCs w:val="24"/>
        </w:rPr>
        <w:t xml:space="preserve">Supplemental </w:t>
      </w:r>
      <w:r w:rsidR="00082B88" w:rsidRPr="00135AE0">
        <w:rPr>
          <w:rFonts w:ascii="Times New Roman" w:hAnsi="Times New Roman" w:cs="Times New Roman"/>
          <w:b/>
          <w:bCs/>
          <w:i w:val="0"/>
          <w:iCs w:val="0"/>
          <w:color w:val="auto"/>
          <w:sz w:val="24"/>
          <w:szCs w:val="24"/>
        </w:rPr>
        <w:t xml:space="preserve">Table </w:t>
      </w:r>
      <w:r>
        <w:rPr>
          <w:rFonts w:ascii="Times New Roman" w:hAnsi="Times New Roman" w:cs="Times New Roman"/>
          <w:b/>
          <w:bCs/>
          <w:i w:val="0"/>
          <w:iCs w:val="0"/>
          <w:color w:val="auto"/>
          <w:sz w:val="24"/>
          <w:szCs w:val="24"/>
        </w:rPr>
        <w:t>6</w:t>
      </w:r>
      <w:r w:rsidR="00082B88" w:rsidRPr="00135AE0">
        <w:rPr>
          <w:rFonts w:ascii="Times New Roman" w:hAnsi="Times New Roman" w:cs="Times New Roman"/>
          <w:b/>
          <w:bCs/>
          <w:i w:val="0"/>
          <w:iCs w:val="0"/>
          <w:color w:val="auto"/>
          <w:sz w:val="24"/>
          <w:szCs w:val="24"/>
        </w:rPr>
        <w:t>-</w:t>
      </w:r>
      <w:r w:rsidR="00082B88">
        <w:rPr>
          <w:rFonts w:ascii="Times New Roman" w:hAnsi="Times New Roman" w:cs="Times New Roman"/>
          <w:b/>
          <w:bCs/>
          <w:i w:val="0"/>
          <w:iCs w:val="0"/>
          <w:color w:val="auto"/>
          <w:sz w:val="24"/>
          <w:szCs w:val="24"/>
        </w:rPr>
        <w:t xml:space="preserve"> </w:t>
      </w:r>
      <w:r w:rsidR="00082B88" w:rsidRPr="00135AE0">
        <w:rPr>
          <w:rFonts w:ascii="Times New Roman" w:hAnsi="Times New Roman" w:cs="Times New Roman"/>
          <w:b/>
          <w:bCs/>
          <w:i w:val="0"/>
          <w:iCs w:val="0"/>
          <w:color w:val="auto"/>
          <w:sz w:val="24"/>
          <w:szCs w:val="24"/>
        </w:rPr>
        <w:t>Haplotype associations with clinical phenotypes.</w:t>
      </w:r>
      <w:bookmarkEnd w:id="15"/>
    </w:p>
    <w:tbl>
      <w:tblPr>
        <w:tblStyle w:val="PlainTable2"/>
        <w:tblW w:w="9450" w:type="dxa"/>
        <w:tblLook w:val="04A0" w:firstRow="1" w:lastRow="0" w:firstColumn="1" w:lastColumn="0" w:noHBand="0" w:noVBand="1"/>
      </w:tblPr>
      <w:tblGrid>
        <w:gridCol w:w="1705"/>
        <w:gridCol w:w="1175"/>
        <w:gridCol w:w="1837"/>
        <w:gridCol w:w="664"/>
        <w:gridCol w:w="218"/>
        <w:gridCol w:w="1174"/>
        <w:gridCol w:w="1728"/>
        <w:gridCol w:w="949"/>
      </w:tblGrid>
      <w:tr w:rsidR="00AB03ED" w:rsidRPr="00AB03ED" w14:paraId="71468C4E" w14:textId="77777777" w:rsidTr="00C7719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hideMark/>
          </w:tcPr>
          <w:bookmarkEnd w:id="14"/>
          <w:p w14:paraId="062EBF8F" w14:textId="77777777" w:rsidR="00AB03ED" w:rsidRPr="00AB03ED" w:rsidRDefault="00AB03ED" w:rsidP="00AB03ED">
            <w:pPr>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Haplotype</w:t>
            </w:r>
          </w:p>
        </w:tc>
        <w:tc>
          <w:tcPr>
            <w:tcW w:w="3676" w:type="dxa"/>
            <w:gridSpan w:val="3"/>
            <w:noWrap/>
            <w:hideMark/>
          </w:tcPr>
          <w:p w14:paraId="4A7774C4" w14:textId="77777777" w:rsidR="00AB03ED" w:rsidRPr="00AB03ED" w:rsidRDefault="00AB03ED" w:rsidP="00AB03E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roofErr w:type="spellStart"/>
            <w:r w:rsidRPr="00AB03ED">
              <w:rPr>
                <w:rFonts w:ascii="Times New Roman" w:eastAsia="Times New Roman" w:hAnsi="Times New Roman" w:cs="Times New Roman"/>
                <w:color w:val="000000"/>
                <w:lang w:val="en-US"/>
              </w:rPr>
              <w:t>HFpEF</w:t>
            </w:r>
            <w:proofErr w:type="spellEnd"/>
          </w:p>
        </w:tc>
        <w:tc>
          <w:tcPr>
            <w:tcW w:w="4069" w:type="dxa"/>
            <w:gridSpan w:val="4"/>
            <w:noWrap/>
            <w:hideMark/>
          </w:tcPr>
          <w:p w14:paraId="63C7564C" w14:textId="77777777" w:rsidR="00AB03ED" w:rsidRPr="00AB03ED" w:rsidRDefault="00AB03ED" w:rsidP="00AB03E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T2DM</w:t>
            </w:r>
          </w:p>
        </w:tc>
      </w:tr>
      <w:tr w:rsidR="00AB03ED" w:rsidRPr="00AB03ED" w14:paraId="603D2890" w14:textId="77777777" w:rsidTr="00C7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3A817F5A" w14:textId="77777777" w:rsidR="00AB03ED" w:rsidRPr="00AB03ED" w:rsidRDefault="00AB03ED" w:rsidP="00AB03ED">
            <w:pPr>
              <w:jc w:val="center"/>
              <w:rPr>
                <w:rFonts w:ascii="Times New Roman" w:eastAsia="Times New Roman" w:hAnsi="Times New Roman" w:cs="Times New Roman"/>
                <w:color w:val="000000"/>
                <w:lang w:val="en-US"/>
              </w:rPr>
            </w:pPr>
          </w:p>
        </w:tc>
        <w:tc>
          <w:tcPr>
            <w:tcW w:w="1175" w:type="dxa"/>
            <w:noWrap/>
            <w:hideMark/>
          </w:tcPr>
          <w:p w14:paraId="14FF72A5" w14:textId="77777777" w:rsidR="00AB03ED" w:rsidRPr="00AB03ED" w:rsidRDefault="00AB03ED" w:rsidP="00AB03E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Frequency</w:t>
            </w:r>
          </w:p>
        </w:tc>
        <w:tc>
          <w:tcPr>
            <w:tcW w:w="1837" w:type="dxa"/>
            <w:noWrap/>
            <w:hideMark/>
          </w:tcPr>
          <w:p w14:paraId="26DDDA57"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OR (95% CI)</w:t>
            </w:r>
          </w:p>
        </w:tc>
        <w:tc>
          <w:tcPr>
            <w:tcW w:w="882" w:type="dxa"/>
            <w:gridSpan w:val="2"/>
            <w:noWrap/>
            <w:hideMark/>
          </w:tcPr>
          <w:p w14:paraId="280E1080" w14:textId="77777777" w:rsidR="00AB03ED" w:rsidRPr="00AB03ED" w:rsidRDefault="00AB03ED" w:rsidP="00AB03E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p-value</w:t>
            </w:r>
          </w:p>
        </w:tc>
        <w:tc>
          <w:tcPr>
            <w:tcW w:w="1174" w:type="dxa"/>
            <w:noWrap/>
            <w:hideMark/>
          </w:tcPr>
          <w:p w14:paraId="3E9BD09F"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Frequency</w:t>
            </w:r>
          </w:p>
        </w:tc>
        <w:tc>
          <w:tcPr>
            <w:tcW w:w="1728" w:type="dxa"/>
            <w:noWrap/>
            <w:hideMark/>
          </w:tcPr>
          <w:p w14:paraId="7A9F4098"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OR (95% CI)</w:t>
            </w:r>
          </w:p>
        </w:tc>
        <w:tc>
          <w:tcPr>
            <w:tcW w:w="949" w:type="dxa"/>
            <w:noWrap/>
            <w:hideMark/>
          </w:tcPr>
          <w:p w14:paraId="4A7E0972"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p-value</w:t>
            </w:r>
          </w:p>
        </w:tc>
      </w:tr>
      <w:tr w:rsidR="00AB03ED" w:rsidRPr="00AB03ED" w14:paraId="499C70D7" w14:textId="77777777" w:rsidTr="00C7719F">
        <w:trPr>
          <w:trHeight w:val="30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254A0776" w14:textId="77777777" w:rsidR="00AB03ED" w:rsidRPr="00AB03ED" w:rsidRDefault="00AB03ED" w:rsidP="009145FB">
            <w:pPr>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AAT</w:t>
            </w:r>
          </w:p>
        </w:tc>
        <w:tc>
          <w:tcPr>
            <w:tcW w:w="1175" w:type="dxa"/>
            <w:noWrap/>
            <w:hideMark/>
          </w:tcPr>
          <w:p w14:paraId="240D09F8"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0.5674</w:t>
            </w:r>
          </w:p>
        </w:tc>
        <w:tc>
          <w:tcPr>
            <w:tcW w:w="1837" w:type="dxa"/>
            <w:noWrap/>
            <w:hideMark/>
          </w:tcPr>
          <w:p w14:paraId="2344293D"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1.00</w:t>
            </w:r>
          </w:p>
        </w:tc>
        <w:tc>
          <w:tcPr>
            <w:tcW w:w="664" w:type="dxa"/>
            <w:noWrap/>
            <w:hideMark/>
          </w:tcPr>
          <w:p w14:paraId="08EEE134"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n/a</w:t>
            </w:r>
          </w:p>
        </w:tc>
        <w:tc>
          <w:tcPr>
            <w:tcW w:w="1392" w:type="dxa"/>
            <w:gridSpan w:val="2"/>
            <w:noWrap/>
            <w:hideMark/>
          </w:tcPr>
          <w:p w14:paraId="4F424BC6"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0.5673</w:t>
            </w:r>
          </w:p>
        </w:tc>
        <w:tc>
          <w:tcPr>
            <w:tcW w:w="1728" w:type="dxa"/>
            <w:noWrap/>
            <w:hideMark/>
          </w:tcPr>
          <w:p w14:paraId="3D61DA80"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1.00</w:t>
            </w:r>
          </w:p>
        </w:tc>
        <w:tc>
          <w:tcPr>
            <w:tcW w:w="949" w:type="dxa"/>
            <w:noWrap/>
            <w:hideMark/>
          </w:tcPr>
          <w:p w14:paraId="6E0825BB"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n/a</w:t>
            </w:r>
          </w:p>
        </w:tc>
      </w:tr>
      <w:tr w:rsidR="00AB03ED" w:rsidRPr="00AB03ED" w14:paraId="32B67F58" w14:textId="77777777" w:rsidTr="00C7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11A1D654" w14:textId="77777777" w:rsidR="00AB03ED" w:rsidRPr="00AB03ED" w:rsidRDefault="00AB03ED" w:rsidP="009145FB">
            <w:pPr>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CGG</w:t>
            </w:r>
          </w:p>
        </w:tc>
        <w:tc>
          <w:tcPr>
            <w:tcW w:w="1175" w:type="dxa"/>
            <w:noWrap/>
            <w:hideMark/>
          </w:tcPr>
          <w:p w14:paraId="08A80F6A"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0.3826</w:t>
            </w:r>
          </w:p>
        </w:tc>
        <w:tc>
          <w:tcPr>
            <w:tcW w:w="1837" w:type="dxa"/>
            <w:noWrap/>
            <w:hideMark/>
          </w:tcPr>
          <w:p w14:paraId="32640025"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1.51 (0.64-3.56)</w:t>
            </w:r>
          </w:p>
        </w:tc>
        <w:tc>
          <w:tcPr>
            <w:tcW w:w="664" w:type="dxa"/>
            <w:noWrap/>
            <w:hideMark/>
          </w:tcPr>
          <w:p w14:paraId="41664C7B"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0.35</w:t>
            </w:r>
          </w:p>
        </w:tc>
        <w:tc>
          <w:tcPr>
            <w:tcW w:w="1392" w:type="dxa"/>
            <w:gridSpan w:val="2"/>
            <w:noWrap/>
            <w:hideMark/>
          </w:tcPr>
          <w:p w14:paraId="0C90D7A3"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0.3844</w:t>
            </w:r>
          </w:p>
        </w:tc>
        <w:tc>
          <w:tcPr>
            <w:tcW w:w="1728" w:type="dxa"/>
            <w:noWrap/>
            <w:hideMark/>
          </w:tcPr>
          <w:p w14:paraId="2BAD5099"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0.99 (0.51-1.91)</w:t>
            </w:r>
          </w:p>
        </w:tc>
        <w:tc>
          <w:tcPr>
            <w:tcW w:w="949" w:type="dxa"/>
            <w:noWrap/>
            <w:hideMark/>
          </w:tcPr>
          <w:p w14:paraId="32F9C2E4"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0.97</w:t>
            </w:r>
          </w:p>
        </w:tc>
      </w:tr>
      <w:tr w:rsidR="00AB03ED" w:rsidRPr="00AB03ED" w14:paraId="6767CA25" w14:textId="77777777" w:rsidTr="00C7719F">
        <w:trPr>
          <w:trHeight w:val="30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1E4016A2" w14:textId="77777777" w:rsidR="00AB03ED" w:rsidRPr="00AB03ED" w:rsidRDefault="00AB03ED" w:rsidP="009145FB">
            <w:pPr>
              <w:rPr>
                <w:rFonts w:ascii="Times New Roman" w:eastAsia="Times New Roman" w:hAnsi="Times New Roman" w:cs="Times New Roman"/>
                <w:b w:val="0"/>
                <w:bCs w:val="0"/>
                <w:color w:val="000000"/>
                <w:lang w:val="en-US"/>
              </w:rPr>
            </w:pPr>
            <w:r w:rsidRPr="00AB03ED">
              <w:rPr>
                <w:rFonts w:ascii="Times New Roman" w:eastAsia="Times New Roman" w:hAnsi="Times New Roman" w:cs="Times New Roman"/>
                <w:b w:val="0"/>
                <w:bCs w:val="0"/>
                <w:color w:val="000000"/>
                <w:lang w:val="en-US"/>
              </w:rPr>
              <w:t>CGT</w:t>
            </w:r>
          </w:p>
        </w:tc>
        <w:tc>
          <w:tcPr>
            <w:tcW w:w="1175" w:type="dxa"/>
            <w:noWrap/>
            <w:hideMark/>
          </w:tcPr>
          <w:p w14:paraId="1BB0F927"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0.292</w:t>
            </w:r>
          </w:p>
        </w:tc>
        <w:tc>
          <w:tcPr>
            <w:tcW w:w="1837" w:type="dxa"/>
            <w:noWrap/>
            <w:hideMark/>
          </w:tcPr>
          <w:p w14:paraId="6F531EC3"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0.68 (0.02-27.15)</w:t>
            </w:r>
          </w:p>
        </w:tc>
        <w:tc>
          <w:tcPr>
            <w:tcW w:w="664" w:type="dxa"/>
            <w:noWrap/>
            <w:hideMark/>
          </w:tcPr>
          <w:p w14:paraId="62D0179F"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0.84</w:t>
            </w:r>
          </w:p>
        </w:tc>
        <w:tc>
          <w:tcPr>
            <w:tcW w:w="1392" w:type="dxa"/>
            <w:gridSpan w:val="2"/>
            <w:noWrap/>
            <w:hideMark/>
          </w:tcPr>
          <w:p w14:paraId="64272778"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0.0301</w:t>
            </w:r>
          </w:p>
        </w:tc>
        <w:tc>
          <w:tcPr>
            <w:tcW w:w="1728" w:type="dxa"/>
            <w:noWrap/>
            <w:hideMark/>
          </w:tcPr>
          <w:p w14:paraId="4D221856"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0.26 (0.02-2.82)</w:t>
            </w:r>
          </w:p>
        </w:tc>
        <w:tc>
          <w:tcPr>
            <w:tcW w:w="949" w:type="dxa"/>
            <w:noWrap/>
            <w:hideMark/>
          </w:tcPr>
          <w:p w14:paraId="300C6ABE" w14:textId="77777777" w:rsidR="00AB03ED" w:rsidRPr="00AB03ED" w:rsidRDefault="00AB03ED" w:rsidP="00AB03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0.27</w:t>
            </w:r>
          </w:p>
        </w:tc>
      </w:tr>
      <w:tr w:rsidR="00AB03ED" w:rsidRPr="00AB03ED" w14:paraId="6105B45B" w14:textId="77777777" w:rsidTr="00C771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5" w:type="dxa"/>
            <w:noWrap/>
            <w:hideMark/>
          </w:tcPr>
          <w:p w14:paraId="13C2E674" w14:textId="77777777" w:rsidR="00AB03ED" w:rsidRPr="00AB03ED" w:rsidRDefault="00AB03ED" w:rsidP="009145FB">
            <w:pPr>
              <w:rPr>
                <w:rFonts w:ascii="Times New Roman" w:eastAsia="Times New Roman" w:hAnsi="Times New Roman" w:cs="Times New Roman"/>
                <w:b w:val="0"/>
                <w:bCs w:val="0"/>
                <w:color w:val="000000"/>
                <w:lang w:val="en-US"/>
              </w:rPr>
            </w:pPr>
            <w:r w:rsidRPr="00AB03ED">
              <w:rPr>
                <w:rFonts w:ascii="Times New Roman" w:eastAsia="Times New Roman" w:hAnsi="Times New Roman" w:cs="Times New Roman"/>
                <w:b w:val="0"/>
                <w:bCs w:val="0"/>
                <w:color w:val="000000"/>
                <w:lang w:val="en-US"/>
              </w:rPr>
              <w:t>GHA p-value</w:t>
            </w:r>
          </w:p>
        </w:tc>
        <w:tc>
          <w:tcPr>
            <w:tcW w:w="3676" w:type="dxa"/>
            <w:gridSpan w:val="3"/>
            <w:noWrap/>
            <w:hideMark/>
          </w:tcPr>
          <w:p w14:paraId="370FB108"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0.34</w:t>
            </w:r>
          </w:p>
        </w:tc>
        <w:tc>
          <w:tcPr>
            <w:tcW w:w="4069" w:type="dxa"/>
            <w:gridSpan w:val="4"/>
            <w:noWrap/>
            <w:hideMark/>
          </w:tcPr>
          <w:p w14:paraId="70073EEB" w14:textId="77777777" w:rsidR="00AB03ED" w:rsidRPr="00AB03ED" w:rsidRDefault="00AB03ED" w:rsidP="00AB03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AB03ED">
              <w:rPr>
                <w:rFonts w:ascii="Times New Roman" w:eastAsia="Times New Roman" w:hAnsi="Times New Roman" w:cs="Times New Roman"/>
                <w:color w:val="000000"/>
                <w:lang w:val="en-US"/>
              </w:rPr>
              <w:t>0.8</w:t>
            </w:r>
          </w:p>
        </w:tc>
      </w:tr>
    </w:tbl>
    <w:p w14:paraId="36BC0627" w14:textId="2AC28FC7" w:rsidR="00082B88" w:rsidRPr="00A21857" w:rsidRDefault="0043062B" w:rsidP="00082B88">
      <w:pPr>
        <w:widowControl w:val="0"/>
        <w:rPr>
          <w:rFonts w:ascii="Times New Roman" w:hAnsi="Times New Roman" w:cs="Times New Roman"/>
          <w:sz w:val="20"/>
          <w:szCs w:val="20"/>
        </w:rPr>
      </w:pPr>
      <w:r>
        <w:rPr>
          <w:noProof/>
        </w:rPr>
        <mc:AlternateContent>
          <mc:Choice Requires="wps">
            <w:drawing>
              <wp:anchor distT="0" distB="0" distL="114300" distR="114300" simplePos="0" relativeHeight="251662336" behindDoc="0" locked="0" layoutInCell="1" allowOverlap="1" wp14:anchorId="28BED56D" wp14:editId="014655C9">
                <wp:simplePos x="0" y="0"/>
                <wp:positionH relativeFrom="column">
                  <wp:posOffset>3925570</wp:posOffset>
                </wp:positionH>
                <wp:positionV relativeFrom="paragraph">
                  <wp:posOffset>1658620</wp:posOffset>
                </wp:positionV>
                <wp:extent cx="567690" cy="315595"/>
                <wp:effectExtent l="0" t="0" r="3810" b="8255"/>
                <wp:wrapNone/>
                <wp:docPr id="11915277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 cy="3155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163AC0" id="Rectangle 6" o:spid="_x0000_s1026" style="position:absolute;margin-left:309.1pt;margin-top:130.6pt;width:44.7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" fillcolor="white [3212]" strokecolor="white [3212]" strokeweight="1pt">
                <v:path arrowok="t"/>
              </v:rect>
            </w:pict>
          </mc:Fallback>
        </mc:AlternateContent>
      </w:r>
      <w:r w:rsidR="00082B88" w:rsidRPr="00A21857">
        <w:rPr>
          <w:rFonts w:ascii="Times New Roman" w:hAnsi="Times New Roman" w:cs="Times New Roman"/>
          <w:sz w:val="20"/>
          <w:szCs w:val="20"/>
        </w:rPr>
        <w:t>GHA=global haplotype association</w:t>
      </w:r>
      <w:r w:rsidR="00082B88">
        <w:rPr>
          <w:rFonts w:ascii="Times New Roman" w:hAnsi="Times New Roman" w:cs="Times New Roman"/>
          <w:sz w:val="20"/>
          <w:szCs w:val="20"/>
        </w:rPr>
        <w:t xml:space="preserve">, T2DM=Type 2 Diabetes mellitus, </w:t>
      </w:r>
      <w:proofErr w:type="spellStart"/>
      <w:r w:rsidR="00082B88">
        <w:rPr>
          <w:rFonts w:ascii="Times New Roman" w:hAnsi="Times New Roman" w:cs="Times New Roman"/>
          <w:sz w:val="20"/>
          <w:szCs w:val="20"/>
        </w:rPr>
        <w:t>HFpEF</w:t>
      </w:r>
      <w:proofErr w:type="spellEnd"/>
      <w:r w:rsidR="00082B88">
        <w:rPr>
          <w:rFonts w:ascii="Times New Roman" w:hAnsi="Times New Roman" w:cs="Times New Roman"/>
          <w:sz w:val="20"/>
          <w:szCs w:val="20"/>
        </w:rPr>
        <w:t>=Heart Failure with preserved ejection fraction</w:t>
      </w:r>
      <w:r w:rsidR="009E44B3">
        <w:rPr>
          <w:rFonts w:ascii="Times New Roman" w:hAnsi="Times New Roman" w:cs="Times New Roman"/>
          <w:sz w:val="20"/>
          <w:szCs w:val="20"/>
        </w:rPr>
        <w:t>, OR=Odds ratio</w:t>
      </w:r>
    </w:p>
    <w:p w14:paraId="6644CF39" w14:textId="77777777" w:rsidR="00082B88" w:rsidRPr="003F0D0A" w:rsidRDefault="00082B88" w:rsidP="00082B88">
      <w:pPr>
        <w:sectPr w:rsidR="00082B88" w:rsidRPr="003F0D0A" w:rsidSect="00510A95">
          <w:pgSz w:w="12240" w:h="15840"/>
          <w:pgMar w:top="1440" w:right="1440" w:bottom="1440" w:left="1440" w:header="706" w:footer="706" w:gutter="0"/>
          <w:cols w:space="720"/>
          <w:titlePg/>
          <w:docGrid w:linePitch="360"/>
        </w:sectPr>
      </w:pPr>
    </w:p>
    <w:p w14:paraId="78CE9B5D" w14:textId="7756C09D" w:rsidR="00082B88" w:rsidRPr="00135AE0" w:rsidRDefault="002F0544" w:rsidP="00082B88">
      <w:pPr>
        <w:pStyle w:val="Caption"/>
        <w:widowControl w:val="0"/>
        <w:spacing w:after="0"/>
        <w:rPr>
          <w:rFonts w:ascii="Times New Roman" w:hAnsi="Times New Roman" w:cs="Times New Roman"/>
          <w:b/>
          <w:bCs/>
          <w:i w:val="0"/>
          <w:iCs w:val="0"/>
          <w:color w:val="auto"/>
          <w:sz w:val="24"/>
          <w:szCs w:val="24"/>
        </w:rPr>
      </w:pPr>
      <w:bookmarkStart w:id="16" w:name="_Toc137718023"/>
      <w:bookmarkStart w:id="17" w:name="_Hlk130885307"/>
      <w:r>
        <w:rPr>
          <w:rFonts w:ascii="Times New Roman" w:hAnsi="Times New Roman" w:cs="Times New Roman"/>
          <w:b/>
          <w:bCs/>
          <w:i w:val="0"/>
          <w:iCs w:val="0"/>
          <w:color w:val="auto"/>
          <w:sz w:val="24"/>
          <w:szCs w:val="24"/>
        </w:rPr>
        <w:lastRenderedPageBreak/>
        <w:t xml:space="preserve">Supplemental </w:t>
      </w:r>
      <w:r w:rsidR="00082B88">
        <w:rPr>
          <w:rFonts w:ascii="Times New Roman" w:hAnsi="Times New Roman" w:cs="Times New Roman"/>
          <w:b/>
          <w:bCs/>
          <w:i w:val="0"/>
          <w:iCs w:val="0"/>
          <w:color w:val="auto"/>
          <w:sz w:val="24"/>
          <w:szCs w:val="24"/>
        </w:rPr>
        <w:t>Table</w:t>
      </w:r>
      <w:r w:rsidR="00082B88" w:rsidRPr="00135AE0">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7</w:t>
      </w:r>
      <w:r w:rsidR="00082B88" w:rsidRPr="00135AE0">
        <w:rPr>
          <w:rFonts w:ascii="Times New Roman" w:hAnsi="Times New Roman" w:cs="Times New Roman"/>
          <w:b/>
          <w:bCs/>
          <w:i w:val="0"/>
          <w:iCs w:val="0"/>
          <w:color w:val="auto"/>
          <w:sz w:val="24"/>
          <w:szCs w:val="24"/>
        </w:rPr>
        <w:t>-</w:t>
      </w:r>
      <w:r w:rsidR="00082B88">
        <w:rPr>
          <w:rFonts w:ascii="Times New Roman" w:hAnsi="Times New Roman" w:cs="Times New Roman"/>
          <w:b/>
          <w:bCs/>
          <w:i w:val="0"/>
          <w:iCs w:val="0"/>
          <w:color w:val="auto"/>
          <w:sz w:val="24"/>
          <w:szCs w:val="24"/>
        </w:rPr>
        <w:t xml:space="preserve"> </w:t>
      </w:r>
      <w:r w:rsidR="00082B88" w:rsidRPr="00135AE0">
        <w:rPr>
          <w:rFonts w:ascii="Times New Roman" w:hAnsi="Times New Roman" w:cs="Times New Roman"/>
          <w:b/>
          <w:bCs/>
          <w:i w:val="0"/>
          <w:iCs w:val="0"/>
          <w:color w:val="auto"/>
          <w:sz w:val="24"/>
          <w:szCs w:val="24"/>
        </w:rPr>
        <w:t>Sex differences in SNPs correlations with phenotypes</w:t>
      </w:r>
      <w:bookmarkEnd w:id="16"/>
    </w:p>
    <w:bookmarkEnd w:id="17"/>
    <w:tbl>
      <w:tblPr>
        <w:tblStyle w:val="PlainTable2"/>
        <w:tblW w:w="9580" w:type="dxa"/>
        <w:tblLook w:val="04A0" w:firstRow="1" w:lastRow="0" w:firstColumn="1" w:lastColumn="0" w:noHBand="0" w:noVBand="1"/>
      </w:tblPr>
      <w:tblGrid>
        <w:gridCol w:w="424"/>
        <w:gridCol w:w="937"/>
        <w:gridCol w:w="730"/>
        <w:gridCol w:w="976"/>
        <w:gridCol w:w="1951"/>
        <w:gridCol w:w="601"/>
        <w:gridCol w:w="730"/>
        <w:gridCol w:w="974"/>
        <w:gridCol w:w="2041"/>
        <w:gridCol w:w="601"/>
      </w:tblGrid>
      <w:tr w:rsidR="002F0544" w:rsidRPr="002F0544" w14:paraId="3C5BACD1" w14:textId="77777777" w:rsidTr="002F05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gridSpan w:val="2"/>
            <w:noWrap/>
            <w:hideMark/>
          </w:tcPr>
          <w:p w14:paraId="6AB75938" w14:textId="77777777" w:rsidR="002F0544" w:rsidRPr="002F0544" w:rsidRDefault="002F0544" w:rsidP="002F0544">
            <w:pPr>
              <w:rPr>
                <w:rFonts w:ascii="Times New Roman" w:eastAsia="Times New Roman" w:hAnsi="Times New Roman" w:cs="Times New Roman"/>
                <w:sz w:val="24"/>
                <w:szCs w:val="24"/>
                <w:lang w:val="en-US"/>
              </w:rPr>
            </w:pPr>
          </w:p>
        </w:tc>
        <w:tc>
          <w:tcPr>
            <w:tcW w:w="4120" w:type="dxa"/>
            <w:gridSpan w:val="4"/>
            <w:noWrap/>
            <w:hideMark/>
          </w:tcPr>
          <w:p w14:paraId="16E6A2EC" w14:textId="77777777" w:rsidR="002F0544" w:rsidRPr="002F0544" w:rsidRDefault="002F0544" w:rsidP="002F054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T2DM</w:t>
            </w:r>
          </w:p>
        </w:tc>
        <w:tc>
          <w:tcPr>
            <w:tcW w:w="4160" w:type="dxa"/>
            <w:gridSpan w:val="4"/>
            <w:noWrap/>
            <w:hideMark/>
          </w:tcPr>
          <w:p w14:paraId="2904E897" w14:textId="77777777" w:rsidR="002F0544" w:rsidRPr="002F0544" w:rsidRDefault="002F0544" w:rsidP="002F054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roofErr w:type="spellStart"/>
            <w:r w:rsidRPr="002F0544">
              <w:rPr>
                <w:rFonts w:ascii="Times New Roman" w:eastAsia="Times New Roman" w:hAnsi="Times New Roman" w:cs="Times New Roman"/>
                <w:color w:val="000000"/>
                <w:lang w:val="en-US"/>
              </w:rPr>
              <w:t>HFpEF</w:t>
            </w:r>
            <w:proofErr w:type="spellEnd"/>
          </w:p>
        </w:tc>
      </w:tr>
      <w:tr w:rsidR="002F0544" w:rsidRPr="002F0544" w14:paraId="2B104C70" w14:textId="77777777" w:rsidTr="002F05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noWrap/>
            <w:hideMark/>
          </w:tcPr>
          <w:p w14:paraId="24019E1A" w14:textId="77777777" w:rsidR="002F0544" w:rsidRPr="002F0544" w:rsidRDefault="002F0544" w:rsidP="002F0544">
            <w:pPr>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S</w:t>
            </w:r>
          </w:p>
        </w:tc>
        <w:tc>
          <w:tcPr>
            <w:tcW w:w="937" w:type="dxa"/>
            <w:noWrap/>
            <w:hideMark/>
          </w:tcPr>
          <w:p w14:paraId="6D1B0C8E"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Geno.</w:t>
            </w:r>
          </w:p>
        </w:tc>
        <w:tc>
          <w:tcPr>
            <w:tcW w:w="668" w:type="dxa"/>
            <w:noWrap/>
            <w:hideMark/>
          </w:tcPr>
          <w:p w14:paraId="41BD9DDE"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Cases</w:t>
            </w:r>
          </w:p>
        </w:tc>
        <w:tc>
          <w:tcPr>
            <w:tcW w:w="976" w:type="dxa"/>
            <w:noWrap/>
            <w:hideMark/>
          </w:tcPr>
          <w:p w14:paraId="225E3846"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Controls</w:t>
            </w:r>
          </w:p>
        </w:tc>
        <w:tc>
          <w:tcPr>
            <w:tcW w:w="1951" w:type="dxa"/>
            <w:noWrap/>
            <w:hideMark/>
          </w:tcPr>
          <w:p w14:paraId="13A19B1E"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OR (95% CI)</w:t>
            </w:r>
          </w:p>
        </w:tc>
        <w:tc>
          <w:tcPr>
            <w:tcW w:w="525" w:type="dxa"/>
            <w:noWrap/>
            <w:hideMark/>
          </w:tcPr>
          <w:p w14:paraId="39C87E87"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Int.</w:t>
            </w:r>
          </w:p>
        </w:tc>
        <w:tc>
          <w:tcPr>
            <w:tcW w:w="653" w:type="dxa"/>
            <w:noWrap/>
            <w:hideMark/>
          </w:tcPr>
          <w:p w14:paraId="5BAAD676"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Cases</w:t>
            </w:r>
          </w:p>
        </w:tc>
        <w:tc>
          <w:tcPr>
            <w:tcW w:w="953" w:type="dxa"/>
            <w:noWrap/>
            <w:hideMark/>
          </w:tcPr>
          <w:p w14:paraId="43F24967"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Controls</w:t>
            </w:r>
          </w:p>
        </w:tc>
        <w:tc>
          <w:tcPr>
            <w:tcW w:w="2041" w:type="dxa"/>
            <w:noWrap/>
            <w:hideMark/>
          </w:tcPr>
          <w:p w14:paraId="40F6DAC5"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OR (95% CI)</w:t>
            </w:r>
          </w:p>
        </w:tc>
        <w:tc>
          <w:tcPr>
            <w:tcW w:w="513" w:type="dxa"/>
            <w:noWrap/>
            <w:hideMark/>
          </w:tcPr>
          <w:p w14:paraId="5933960D"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Int.</w:t>
            </w:r>
          </w:p>
        </w:tc>
      </w:tr>
      <w:tr w:rsidR="002F0544" w:rsidRPr="002F0544" w14:paraId="62FBBF33" w14:textId="77777777" w:rsidTr="002F0544">
        <w:trPr>
          <w:trHeight w:val="300"/>
        </w:trPr>
        <w:tc>
          <w:tcPr>
            <w:cnfStyle w:val="001000000000" w:firstRow="0" w:lastRow="0" w:firstColumn="1" w:lastColumn="0" w:oddVBand="0" w:evenVBand="0" w:oddHBand="0" w:evenHBand="0" w:firstRowFirstColumn="0" w:firstRowLastColumn="0" w:lastRowFirstColumn="0" w:lastRowLastColumn="0"/>
            <w:tcW w:w="9580" w:type="dxa"/>
            <w:gridSpan w:val="10"/>
            <w:noWrap/>
            <w:hideMark/>
          </w:tcPr>
          <w:p w14:paraId="2B5124C1" w14:textId="77777777" w:rsidR="002F0544" w:rsidRPr="002F0544" w:rsidRDefault="002F0544" w:rsidP="002F0544">
            <w:pPr>
              <w:jc w:val="center"/>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rs1617640</w:t>
            </w:r>
          </w:p>
        </w:tc>
      </w:tr>
      <w:tr w:rsidR="002F0544" w:rsidRPr="002F0544" w14:paraId="5D566608" w14:textId="77777777" w:rsidTr="002F05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vMerge w:val="restart"/>
            <w:noWrap/>
            <w:hideMark/>
          </w:tcPr>
          <w:p w14:paraId="6EE3057B" w14:textId="77777777" w:rsidR="002F0544" w:rsidRPr="002F0544" w:rsidRDefault="002F0544" w:rsidP="002F0544">
            <w:pPr>
              <w:jc w:val="center"/>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 xml:space="preserve">F </w:t>
            </w:r>
          </w:p>
        </w:tc>
        <w:tc>
          <w:tcPr>
            <w:tcW w:w="937" w:type="dxa"/>
            <w:noWrap/>
            <w:hideMark/>
          </w:tcPr>
          <w:p w14:paraId="1656267D"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A/A</w:t>
            </w:r>
          </w:p>
        </w:tc>
        <w:tc>
          <w:tcPr>
            <w:tcW w:w="668" w:type="dxa"/>
            <w:noWrap/>
            <w:hideMark/>
          </w:tcPr>
          <w:p w14:paraId="020F44FB"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w:t>
            </w:r>
          </w:p>
        </w:tc>
        <w:tc>
          <w:tcPr>
            <w:tcW w:w="976" w:type="dxa"/>
            <w:noWrap/>
            <w:hideMark/>
          </w:tcPr>
          <w:p w14:paraId="1ED6142C"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8</w:t>
            </w:r>
          </w:p>
        </w:tc>
        <w:tc>
          <w:tcPr>
            <w:tcW w:w="1951" w:type="dxa"/>
            <w:noWrap/>
            <w:hideMark/>
          </w:tcPr>
          <w:p w14:paraId="15D09E4D"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25" w:type="dxa"/>
            <w:vMerge w:val="restart"/>
            <w:noWrap/>
            <w:hideMark/>
          </w:tcPr>
          <w:p w14:paraId="7F55B0EF"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0.8</w:t>
            </w:r>
          </w:p>
        </w:tc>
        <w:tc>
          <w:tcPr>
            <w:tcW w:w="653" w:type="dxa"/>
            <w:noWrap/>
            <w:hideMark/>
          </w:tcPr>
          <w:p w14:paraId="1571AD2C"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7</w:t>
            </w:r>
          </w:p>
        </w:tc>
        <w:tc>
          <w:tcPr>
            <w:tcW w:w="953" w:type="dxa"/>
            <w:noWrap/>
            <w:hideMark/>
          </w:tcPr>
          <w:p w14:paraId="450D3DA3"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w:t>
            </w:r>
          </w:p>
        </w:tc>
        <w:tc>
          <w:tcPr>
            <w:tcW w:w="2041" w:type="dxa"/>
            <w:noWrap/>
            <w:hideMark/>
          </w:tcPr>
          <w:p w14:paraId="28026916"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13" w:type="dxa"/>
            <w:vMerge w:val="restart"/>
            <w:noWrap/>
            <w:hideMark/>
          </w:tcPr>
          <w:p w14:paraId="7F8646C8"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0.48</w:t>
            </w:r>
          </w:p>
        </w:tc>
      </w:tr>
      <w:tr w:rsidR="002F0544" w:rsidRPr="002F0544" w14:paraId="32EB56DD" w14:textId="77777777" w:rsidTr="002F0544">
        <w:trPr>
          <w:trHeight w:val="300"/>
        </w:trPr>
        <w:tc>
          <w:tcPr>
            <w:cnfStyle w:val="001000000000" w:firstRow="0" w:lastRow="0" w:firstColumn="1" w:lastColumn="0" w:oddVBand="0" w:evenVBand="0" w:oddHBand="0" w:evenHBand="0" w:firstRowFirstColumn="0" w:firstRowLastColumn="0" w:lastRowFirstColumn="0" w:lastRowLastColumn="0"/>
            <w:tcW w:w="363" w:type="dxa"/>
            <w:vMerge/>
            <w:hideMark/>
          </w:tcPr>
          <w:p w14:paraId="56953904"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35B92ED0"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A/C</w:t>
            </w:r>
          </w:p>
        </w:tc>
        <w:tc>
          <w:tcPr>
            <w:tcW w:w="668" w:type="dxa"/>
            <w:noWrap/>
            <w:hideMark/>
          </w:tcPr>
          <w:p w14:paraId="1C45ABAB"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4</w:t>
            </w:r>
          </w:p>
        </w:tc>
        <w:tc>
          <w:tcPr>
            <w:tcW w:w="976" w:type="dxa"/>
            <w:noWrap/>
            <w:hideMark/>
          </w:tcPr>
          <w:p w14:paraId="37D78B40"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8</w:t>
            </w:r>
          </w:p>
        </w:tc>
        <w:tc>
          <w:tcPr>
            <w:tcW w:w="1951" w:type="dxa"/>
            <w:noWrap/>
            <w:hideMark/>
          </w:tcPr>
          <w:p w14:paraId="6305DEB4"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4.83 (0.37-63.55)</w:t>
            </w:r>
          </w:p>
        </w:tc>
        <w:tc>
          <w:tcPr>
            <w:tcW w:w="525" w:type="dxa"/>
            <w:vMerge/>
            <w:hideMark/>
          </w:tcPr>
          <w:p w14:paraId="733D9207"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1C18134D"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9</w:t>
            </w:r>
          </w:p>
        </w:tc>
        <w:tc>
          <w:tcPr>
            <w:tcW w:w="953" w:type="dxa"/>
            <w:noWrap/>
            <w:hideMark/>
          </w:tcPr>
          <w:p w14:paraId="62A93515"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3</w:t>
            </w:r>
          </w:p>
        </w:tc>
        <w:tc>
          <w:tcPr>
            <w:tcW w:w="2041" w:type="dxa"/>
            <w:noWrap/>
            <w:hideMark/>
          </w:tcPr>
          <w:p w14:paraId="106644BE"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1.01 (0.11-9.48)</w:t>
            </w:r>
          </w:p>
        </w:tc>
        <w:tc>
          <w:tcPr>
            <w:tcW w:w="513" w:type="dxa"/>
            <w:vMerge/>
            <w:hideMark/>
          </w:tcPr>
          <w:p w14:paraId="3E67E5E5"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436DED7C" w14:textId="77777777" w:rsidTr="002F054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63" w:type="dxa"/>
            <w:vMerge/>
            <w:hideMark/>
          </w:tcPr>
          <w:p w14:paraId="09701981"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2C8F2CB3"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C/C</w:t>
            </w:r>
          </w:p>
        </w:tc>
        <w:tc>
          <w:tcPr>
            <w:tcW w:w="668" w:type="dxa"/>
            <w:noWrap/>
            <w:hideMark/>
          </w:tcPr>
          <w:p w14:paraId="0BB2A9C5"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w:t>
            </w:r>
          </w:p>
        </w:tc>
        <w:tc>
          <w:tcPr>
            <w:tcW w:w="976" w:type="dxa"/>
            <w:noWrap/>
            <w:hideMark/>
          </w:tcPr>
          <w:p w14:paraId="60279CC4"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8</w:t>
            </w:r>
          </w:p>
        </w:tc>
        <w:tc>
          <w:tcPr>
            <w:tcW w:w="1951" w:type="dxa"/>
            <w:noWrap/>
            <w:hideMark/>
          </w:tcPr>
          <w:p w14:paraId="6AB5FFDD"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0.80 (0.03-18.12)</w:t>
            </w:r>
          </w:p>
        </w:tc>
        <w:tc>
          <w:tcPr>
            <w:tcW w:w="525" w:type="dxa"/>
            <w:vMerge/>
            <w:hideMark/>
          </w:tcPr>
          <w:p w14:paraId="6325BA5E"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396B965E"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8</w:t>
            </w:r>
          </w:p>
        </w:tc>
        <w:tc>
          <w:tcPr>
            <w:tcW w:w="953" w:type="dxa"/>
            <w:noWrap/>
            <w:hideMark/>
          </w:tcPr>
          <w:p w14:paraId="6F747567"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w:t>
            </w:r>
          </w:p>
        </w:tc>
        <w:tc>
          <w:tcPr>
            <w:tcW w:w="2041" w:type="dxa"/>
            <w:noWrap/>
            <w:hideMark/>
          </w:tcPr>
          <w:p w14:paraId="61C8E7C7"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2.54 (0.15-43.18)</w:t>
            </w:r>
          </w:p>
        </w:tc>
        <w:tc>
          <w:tcPr>
            <w:tcW w:w="513" w:type="dxa"/>
            <w:vMerge/>
            <w:hideMark/>
          </w:tcPr>
          <w:p w14:paraId="7370A4C4"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422F7D31" w14:textId="77777777" w:rsidTr="002F0544">
        <w:trPr>
          <w:trHeight w:val="300"/>
        </w:trPr>
        <w:tc>
          <w:tcPr>
            <w:cnfStyle w:val="001000000000" w:firstRow="0" w:lastRow="0" w:firstColumn="1" w:lastColumn="0" w:oddVBand="0" w:evenVBand="0" w:oddHBand="0" w:evenHBand="0" w:firstRowFirstColumn="0" w:firstRowLastColumn="0" w:lastRowFirstColumn="0" w:lastRowLastColumn="0"/>
            <w:tcW w:w="363" w:type="dxa"/>
            <w:vMerge w:val="restart"/>
            <w:noWrap/>
            <w:hideMark/>
          </w:tcPr>
          <w:p w14:paraId="6B3C98AB" w14:textId="77777777" w:rsidR="002F0544" w:rsidRPr="002F0544" w:rsidRDefault="002F0544" w:rsidP="002F0544">
            <w:pPr>
              <w:jc w:val="center"/>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 xml:space="preserve">M </w:t>
            </w:r>
          </w:p>
        </w:tc>
        <w:tc>
          <w:tcPr>
            <w:tcW w:w="937" w:type="dxa"/>
            <w:noWrap/>
            <w:hideMark/>
          </w:tcPr>
          <w:p w14:paraId="0EB9C42C"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A/A</w:t>
            </w:r>
          </w:p>
        </w:tc>
        <w:tc>
          <w:tcPr>
            <w:tcW w:w="668" w:type="dxa"/>
            <w:noWrap/>
            <w:hideMark/>
          </w:tcPr>
          <w:p w14:paraId="07A77CC4"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w:t>
            </w:r>
          </w:p>
        </w:tc>
        <w:tc>
          <w:tcPr>
            <w:tcW w:w="976" w:type="dxa"/>
            <w:noWrap/>
            <w:hideMark/>
          </w:tcPr>
          <w:p w14:paraId="3F6A2832"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19</w:t>
            </w:r>
          </w:p>
        </w:tc>
        <w:tc>
          <w:tcPr>
            <w:tcW w:w="1951" w:type="dxa"/>
            <w:noWrap/>
            <w:hideMark/>
          </w:tcPr>
          <w:p w14:paraId="6694DA75"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25" w:type="dxa"/>
            <w:vMerge/>
            <w:hideMark/>
          </w:tcPr>
          <w:p w14:paraId="778DA19A"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0F7D8EC1"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23</w:t>
            </w:r>
          </w:p>
        </w:tc>
        <w:tc>
          <w:tcPr>
            <w:tcW w:w="953" w:type="dxa"/>
            <w:noWrap/>
            <w:hideMark/>
          </w:tcPr>
          <w:p w14:paraId="5EDA34B0"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6</w:t>
            </w:r>
          </w:p>
        </w:tc>
        <w:tc>
          <w:tcPr>
            <w:tcW w:w="2041" w:type="dxa"/>
            <w:noWrap/>
            <w:hideMark/>
          </w:tcPr>
          <w:p w14:paraId="74243514"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13" w:type="dxa"/>
            <w:vMerge/>
            <w:hideMark/>
          </w:tcPr>
          <w:p w14:paraId="2C1524BF"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52BCD0FC" w14:textId="77777777" w:rsidTr="002F05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vMerge/>
            <w:hideMark/>
          </w:tcPr>
          <w:p w14:paraId="32E2976B"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39D7BCD0"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A/C</w:t>
            </w:r>
          </w:p>
        </w:tc>
        <w:tc>
          <w:tcPr>
            <w:tcW w:w="668" w:type="dxa"/>
            <w:noWrap/>
            <w:hideMark/>
          </w:tcPr>
          <w:p w14:paraId="24734258"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11</w:t>
            </w:r>
          </w:p>
        </w:tc>
        <w:tc>
          <w:tcPr>
            <w:tcW w:w="976" w:type="dxa"/>
            <w:noWrap/>
            <w:hideMark/>
          </w:tcPr>
          <w:p w14:paraId="74C4E815"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9</w:t>
            </w:r>
          </w:p>
        </w:tc>
        <w:tc>
          <w:tcPr>
            <w:tcW w:w="1951" w:type="dxa"/>
            <w:noWrap/>
            <w:hideMark/>
          </w:tcPr>
          <w:p w14:paraId="41085DB9"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1.96 (0.56-6.88)</w:t>
            </w:r>
          </w:p>
        </w:tc>
        <w:tc>
          <w:tcPr>
            <w:tcW w:w="525" w:type="dxa"/>
            <w:vMerge/>
            <w:hideMark/>
          </w:tcPr>
          <w:p w14:paraId="790051DA"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1C511B9F"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18</w:t>
            </w:r>
          </w:p>
        </w:tc>
        <w:tc>
          <w:tcPr>
            <w:tcW w:w="953" w:type="dxa"/>
            <w:noWrap/>
            <w:hideMark/>
          </w:tcPr>
          <w:p w14:paraId="6E9D6D50"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w:t>
            </w:r>
          </w:p>
        </w:tc>
        <w:tc>
          <w:tcPr>
            <w:tcW w:w="2041" w:type="dxa"/>
            <w:noWrap/>
            <w:hideMark/>
          </w:tcPr>
          <w:p w14:paraId="28778C00"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2.94 (0.48-18.14)</w:t>
            </w:r>
          </w:p>
        </w:tc>
        <w:tc>
          <w:tcPr>
            <w:tcW w:w="513" w:type="dxa"/>
            <w:vMerge/>
            <w:hideMark/>
          </w:tcPr>
          <w:p w14:paraId="0D42B23F"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68249BE5" w14:textId="77777777" w:rsidTr="002F0544">
        <w:trPr>
          <w:trHeight w:val="300"/>
        </w:trPr>
        <w:tc>
          <w:tcPr>
            <w:cnfStyle w:val="001000000000" w:firstRow="0" w:lastRow="0" w:firstColumn="1" w:lastColumn="0" w:oddVBand="0" w:evenVBand="0" w:oddHBand="0" w:evenHBand="0" w:firstRowFirstColumn="0" w:firstRowLastColumn="0" w:lastRowFirstColumn="0" w:lastRowLastColumn="0"/>
            <w:tcW w:w="363" w:type="dxa"/>
            <w:vMerge/>
            <w:hideMark/>
          </w:tcPr>
          <w:p w14:paraId="30AA32EF"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0C70B712"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C/C</w:t>
            </w:r>
          </w:p>
        </w:tc>
        <w:tc>
          <w:tcPr>
            <w:tcW w:w="668" w:type="dxa"/>
            <w:noWrap/>
            <w:hideMark/>
          </w:tcPr>
          <w:p w14:paraId="5B2BE283"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5</w:t>
            </w:r>
          </w:p>
        </w:tc>
        <w:tc>
          <w:tcPr>
            <w:tcW w:w="976" w:type="dxa"/>
            <w:noWrap/>
            <w:hideMark/>
          </w:tcPr>
          <w:p w14:paraId="3D9DA58A"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w:t>
            </w:r>
          </w:p>
        </w:tc>
        <w:tc>
          <w:tcPr>
            <w:tcW w:w="1951" w:type="dxa"/>
            <w:noWrap/>
            <w:hideMark/>
          </w:tcPr>
          <w:p w14:paraId="63E472D3"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0.61 (0.14-2.64)</w:t>
            </w:r>
          </w:p>
        </w:tc>
        <w:tc>
          <w:tcPr>
            <w:tcW w:w="525" w:type="dxa"/>
            <w:vMerge/>
            <w:hideMark/>
          </w:tcPr>
          <w:p w14:paraId="4E1604BC"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3DC07258"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11</w:t>
            </w:r>
          </w:p>
        </w:tc>
        <w:tc>
          <w:tcPr>
            <w:tcW w:w="953" w:type="dxa"/>
            <w:noWrap/>
            <w:hideMark/>
          </w:tcPr>
          <w:p w14:paraId="1AEF6FD7"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4</w:t>
            </w:r>
          </w:p>
        </w:tc>
        <w:tc>
          <w:tcPr>
            <w:tcW w:w="2041" w:type="dxa"/>
            <w:noWrap/>
            <w:hideMark/>
          </w:tcPr>
          <w:p w14:paraId="6EA244B9"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1.13 (0.13-4.48)</w:t>
            </w:r>
          </w:p>
        </w:tc>
        <w:tc>
          <w:tcPr>
            <w:tcW w:w="513" w:type="dxa"/>
            <w:vMerge/>
            <w:hideMark/>
          </w:tcPr>
          <w:p w14:paraId="62336132"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6E9C5599" w14:textId="77777777" w:rsidTr="002F05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0" w:type="dxa"/>
            <w:gridSpan w:val="10"/>
            <w:noWrap/>
            <w:hideMark/>
          </w:tcPr>
          <w:p w14:paraId="5F7D8D23" w14:textId="77777777" w:rsidR="002F0544" w:rsidRPr="002F0544" w:rsidRDefault="002F0544" w:rsidP="002F0544">
            <w:pPr>
              <w:jc w:val="center"/>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rs507392</w:t>
            </w:r>
          </w:p>
        </w:tc>
      </w:tr>
      <w:tr w:rsidR="002F0544" w:rsidRPr="002F0544" w14:paraId="0A0D3830" w14:textId="77777777" w:rsidTr="002F0544">
        <w:trPr>
          <w:trHeight w:val="300"/>
        </w:trPr>
        <w:tc>
          <w:tcPr>
            <w:cnfStyle w:val="001000000000" w:firstRow="0" w:lastRow="0" w:firstColumn="1" w:lastColumn="0" w:oddVBand="0" w:evenVBand="0" w:oddHBand="0" w:evenHBand="0" w:firstRowFirstColumn="0" w:firstRowLastColumn="0" w:lastRowFirstColumn="0" w:lastRowLastColumn="0"/>
            <w:tcW w:w="363" w:type="dxa"/>
            <w:vMerge w:val="restart"/>
            <w:noWrap/>
            <w:hideMark/>
          </w:tcPr>
          <w:p w14:paraId="7E8CBF45" w14:textId="77777777" w:rsidR="002F0544" w:rsidRPr="002F0544" w:rsidRDefault="002F0544" w:rsidP="002F0544">
            <w:pPr>
              <w:jc w:val="center"/>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 xml:space="preserve">F </w:t>
            </w:r>
          </w:p>
        </w:tc>
        <w:tc>
          <w:tcPr>
            <w:tcW w:w="937" w:type="dxa"/>
            <w:noWrap/>
            <w:hideMark/>
          </w:tcPr>
          <w:p w14:paraId="7892C175"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A/A</w:t>
            </w:r>
          </w:p>
        </w:tc>
        <w:tc>
          <w:tcPr>
            <w:tcW w:w="668" w:type="dxa"/>
            <w:noWrap/>
            <w:hideMark/>
          </w:tcPr>
          <w:p w14:paraId="3114AE66"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w:t>
            </w:r>
          </w:p>
        </w:tc>
        <w:tc>
          <w:tcPr>
            <w:tcW w:w="976" w:type="dxa"/>
            <w:noWrap/>
            <w:hideMark/>
          </w:tcPr>
          <w:p w14:paraId="01735381"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6</w:t>
            </w:r>
          </w:p>
        </w:tc>
        <w:tc>
          <w:tcPr>
            <w:tcW w:w="1951" w:type="dxa"/>
            <w:noWrap/>
            <w:hideMark/>
          </w:tcPr>
          <w:p w14:paraId="4057242D"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25" w:type="dxa"/>
            <w:vMerge w:val="restart"/>
            <w:noWrap/>
            <w:hideMark/>
          </w:tcPr>
          <w:p w14:paraId="6A13A18C"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0.97</w:t>
            </w:r>
          </w:p>
        </w:tc>
        <w:tc>
          <w:tcPr>
            <w:tcW w:w="653" w:type="dxa"/>
            <w:noWrap/>
            <w:hideMark/>
          </w:tcPr>
          <w:p w14:paraId="0E295CF1"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5</w:t>
            </w:r>
          </w:p>
        </w:tc>
        <w:tc>
          <w:tcPr>
            <w:tcW w:w="953" w:type="dxa"/>
            <w:noWrap/>
            <w:hideMark/>
          </w:tcPr>
          <w:p w14:paraId="63DF3E4C"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w:t>
            </w:r>
          </w:p>
        </w:tc>
        <w:tc>
          <w:tcPr>
            <w:tcW w:w="2041" w:type="dxa"/>
            <w:noWrap/>
            <w:hideMark/>
          </w:tcPr>
          <w:p w14:paraId="0665E505"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13" w:type="dxa"/>
            <w:vMerge w:val="restart"/>
            <w:noWrap/>
            <w:hideMark/>
          </w:tcPr>
          <w:p w14:paraId="0E0FAA84"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0.48</w:t>
            </w:r>
          </w:p>
        </w:tc>
      </w:tr>
      <w:tr w:rsidR="002F0544" w:rsidRPr="002F0544" w14:paraId="4103420A" w14:textId="77777777" w:rsidTr="002F05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vMerge/>
            <w:hideMark/>
          </w:tcPr>
          <w:p w14:paraId="38313FB0"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546509E5"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A/G</w:t>
            </w:r>
          </w:p>
        </w:tc>
        <w:tc>
          <w:tcPr>
            <w:tcW w:w="668" w:type="dxa"/>
            <w:noWrap/>
            <w:hideMark/>
          </w:tcPr>
          <w:p w14:paraId="4339708E"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w:t>
            </w:r>
          </w:p>
        </w:tc>
        <w:tc>
          <w:tcPr>
            <w:tcW w:w="976" w:type="dxa"/>
            <w:noWrap/>
            <w:hideMark/>
          </w:tcPr>
          <w:p w14:paraId="0D9FD3AD"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8</w:t>
            </w:r>
          </w:p>
        </w:tc>
        <w:tc>
          <w:tcPr>
            <w:tcW w:w="1951" w:type="dxa"/>
            <w:noWrap/>
            <w:hideMark/>
          </w:tcPr>
          <w:p w14:paraId="47885064"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1.13 (0.06-21.74)</w:t>
            </w:r>
          </w:p>
        </w:tc>
        <w:tc>
          <w:tcPr>
            <w:tcW w:w="525" w:type="dxa"/>
            <w:vMerge/>
            <w:hideMark/>
          </w:tcPr>
          <w:p w14:paraId="5380DD2D"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11B1E0D1"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9</w:t>
            </w:r>
          </w:p>
        </w:tc>
        <w:tc>
          <w:tcPr>
            <w:tcW w:w="953" w:type="dxa"/>
            <w:noWrap/>
            <w:hideMark/>
          </w:tcPr>
          <w:p w14:paraId="700A60C1"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w:t>
            </w:r>
          </w:p>
        </w:tc>
        <w:tc>
          <w:tcPr>
            <w:tcW w:w="2041" w:type="dxa"/>
            <w:noWrap/>
            <w:hideMark/>
          </w:tcPr>
          <w:p w14:paraId="592EBA1B"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3.62 (0.20-66.26)</w:t>
            </w:r>
          </w:p>
        </w:tc>
        <w:tc>
          <w:tcPr>
            <w:tcW w:w="513" w:type="dxa"/>
            <w:vMerge/>
            <w:hideMark/>
          </w:tcPr>
          <w:p w14:paraId="70A69085"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403FAB5E" w14:textId="77777777" w:rsidTr="002F0544">
        <w:trPr>
          <w:trHeight w:val="300"/>
        </w:trPr>
        <w:tc>
          <w:tcPr>
            <w:cnfStyle w:val="001000000000" w:firstRow="0" w:lastRow="0" w:firstColumn="1" w:lastColumn="0" w:oddVBand="0" w:evenVBand="0" w:oddHBand="0" w:evenHBand="0" w:firstRowFirstColumn="0" w:firstRowLastColumn="0" w:lastRowFirstColumn="0" w:lastRowLastColumn="0"/>
            <w:tcW w:w="363" w:type="dxa"/>
            <w:vMerge/>
            <w:hideMark/>
          </w:tcPr>
          <w:p w14:paraId="35096010"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43B704E7"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G/G</w:t>
            </w:r>
          </w:p>
        </w:tc>
        <w:tc>
          <w:tcPr>
            <w:tcW w:w="668" w:type="dxa"/>
            <w:noWrap/>
            <w:hideMark/>
          </w:tcPr>
          <w:p w14:paraId="5F43E982"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w:t>
            </w:r>
          </w:p>
        </w:tc>
        <w:tc>
          <w:tcPr>
            <w:tcW w:w="976" w:type="dxa"/>
            <w:noWrap/>
            <w:hideMark/>
          </w:tcPr>
          <w:p w14:paraId="4B620707"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6</w:t>
            </w:r>
          </w:p>
        </w:tc>
        <w:tc>
          <w:tcPr>
            <w:tcW w:w="1951" w:type="dxa"/>
            <w:noWrap/>
            <w:hideMark/>
          </w:tcPr>
          <w:p w14:paraId="0AB4797A"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0.45 (0.01-14.55)</w:t>
            </w:r>
          </w:p>
        </w:tc>
        <w:tc>
          <w:tcPr>
            <w:tcW w:w="525" w:type="dxa"/>
            <w:vMerge/>
            <w:hideMark/>
          </w:tcPr>
          <w:p w14:paraId="48A5004E"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7D099902"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7</w:t>
            </w:r>
          </w:p>
        </w:tc>
        <w:tc>
          <w:tcPr>
            <w:tcW w:w="953" w:type="dxa"/>
            <w:noWrap/>
            <w:hideMark/>
          </w:tcPr>
          <w:p w14:paraId="743FD869"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w:t>
            </w:r>
          </w:p>
        </w:tc>
        <w:tc>
          <w:tcPr>
            <w:tcW w:w="2041" w:type="dxa"/>
            <w:noWrap/>
            <w:hideMark/>
          </w:tcPr>
          <w:p w14:paraId="505E298E"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n/a</w:t>
            </w:r>
          </w:p>
        </w:tc>
        <w:tc>
          <w:tcPr>
            <w:tcW w:w="513" w:type="dxa"/>
            <w:vMerge/>
            <w:hideMark/>
          </w:tcPr>
          <w:p w14:paraId="476D1EB4"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02350378" w14:textId="77777777" w:rsidTr="002F05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vMerge w:val="restart"/>
            <w:noWrap/>
            <w:hideMark/>
          </w:tcPr>
          <w:p w14:paraId="659E1607" w14:textId="77777777" w:rsidR="002F0544" w:rsidRPr="002F0544" w:rsidRDefault="002F0544" w:rsidP="002F0544">
            <w:pPr>
              <w:jc w:val="center"/>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 xml:space="preserve">M </w:t>
            </w:r>
          </w:p>
        </w:tc>
        <w:tc>
          <w:tcPr>
            <w:tcW w:w="937" w:type="dxa"/>
            <w:noWrap/>
            <w:hideMark/>
          </w:tcPr>
          <w:p w14:paraId="7CC0056C"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A/G</w:t>
            </w:r>
          </w:p>
        </w:tc>
        <w:tc>
          <w:tcPr>
            <w:tcW w:w="668" w:type="dxa"/>
            <w:noWrap/>
            <w:hideMark/>
          </w:tcPr>
          <w:p w14:paraId="6D9CFC3D"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w:t>
            </w:r>
          </w:p>
        </w:tc>
        <w:tc>
          <w:tcPr>
            <w:tcW w:w="976" w:type="dxa"/>
            <w:noWrap/>
            <w:hideMark/>
          </w:tcPr>
          <w:p w14:paraId="3A85A1AD"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19</w:t>
            </w:r>
          </w:p>
        </w:tc>
        <w:tc>
          <w:tcPr>
            <w:tcW w:w="1951" w:type="dxa"/>
            <w:noWrap/>
            <w:hideMark/>
          </w:tcPr>
          <w:p w14:paraId="33984AE2"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25" w:type="dxa"/>
            <w:vMerge/>
            <w:hideMark/>
          </w:tcPr>
          <w:p w14:paraId="747D7C31"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0D125792"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23</w:t>
            </w:r>
          </w:p>
        </w:tc>
        <w:tc>
          <w:tcPr>
            <w:tcW w:w="953" w:type="dxa"/>
            <w:noWrap/>
            <w:hideMark/>
          </w:tcPr>
          <w:p w14:paraId="13B62195"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6</w:t>
            </w:r>
          </w:p>
        </w:tc>
        <w:tc>
          <w:tcPr>
            <w:tcW w:w="2041" w:type="dxa"/>
            <w:noWrap/>
            <w:hideMark/>
          </w:tcPr>
          <w:p w14:paraId="4D3304AE"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13" w:type="dxa"/>
            <w:vMerge/>
            <w:hideMark/>
          </w:tcPr>
          <w:p w14:paraId="39475FDA"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27FCF566" w14:textId="77777777" w:rsidTr="002F0544">
        <w:trPr>
          <w:trHeight w:val="300"/>
        </w:trPr>
        <w:tc>
          <w:tcPr>
            <w:cnfStyle w:val="001000000000" w:firstRow="0" w:lastRow="0" w:firstColumn="1" w:lastColumn="0" w:oddVBand="0" w:evenVBand="0" w:oddHBand="0" w:evenHBand="0" w:firstRowFirstColumn="0" w:firstRowLastColumn="0" w:lastRowFirstColumn="0" w:lastRowLastColumn="0"/>
            <w:tcW w:w="363" w:type="dxa"/>
            <w:vMerge/>
            <w:hideMark/>
          </w:tcPr>
          <w:p w14:paraId="46D2BAD5"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1D56459D"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G/G</w:t>
            </w:r>
          </w:p>
        </w:tc>
        <w:tc>
          <w:tcPr>
            <w:tcW w:w="668" w:type="dxa"/>
            <w:noWrap/>
            <w:hideMark/>
          </w:tcPr>
          <w:p w14:paraId="11B9666A"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11</w:t>
            </w:r>
          </w:p>
        </w:tc>
        <w:tc>
          <w:tcPr>
            <w:tcW w:w="976" w:type="dxa"/>
            <w:noWrap/>
            <w:hideMark/>
          </w:tcPr>
          <w:p w14:paraId="109AA3D6"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w:t>
            </w:r>
          </w:p>
        </w:tc>
        <w:tc>
          <w:tcPr>
            <w:tcW w:w="1951" w:type="dxa"/>
            <w:noWrap/>
            <w:hideMark/>
          </w:tcPr>
          <w:p w14:paraId="178C0C7B"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1.61 (0.46-5.67)</w:t>
            </w:r>
          </w:p>
        </w:tc>
        <w:tc>
          <w:tcPr>
            <w:tcW w:w="525" w:type="dxa"/>
            <w:vMerge/>
            <w:hideMark/>
          </w:tcPr>
          <w:p w14:paraId="72C785F3"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6B6AAF1D"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18</w:t>
            </w:r>
          </w:p>
        </w:tc>
        <w:tc>
          <w:tcPr>
            <w:tcW w:w="953" w:type="dxa"/>
            <w:noWrap/>
            <w:hideMark/>
          </w:tcPr>
          <w:p w14:paraId="76CCE4D7"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3</w:t>
            </w:r>
          </w:p>
        </w:tc>
        <w:tc>
          <w:tcPr>
            <w:tcW w:w="2041" w:type="dxa"/>
            <w:noWrap/>
            <w:hideMark/>
          </w:tcPr>
          <w:p w14:paraId="2D740F4E"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1.90 (0.37-9.73)</w:t>
            </w:r>
          </w:p>
        </w:tc>
        <w:tc>
          <w:tcPr>
            <w:tcW w:w="513" w:type="dxa"/>
            <w:vMerge/>
            <w:hideMark/>
          </w:tcPr>
          <w:p w14:paraId="587BFF46"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21DB6903" w14:textId="77777777" w:rsidTr="002F05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vMerge/>
            <w:hideMark/>
          </w:tcPr>
          <w:p w14:paraId="2E5F2325"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12D41B29"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C/C</w:t>
            </w:r>
          </w:p>
        </w:tc>
        <w:tc>
          <w:tcPr>
            <w:tcW w:w="668" w:type="dxa"/>
            <w:noWrap/>
            <w:hideMark/>
          </w:tcPr>
          <w:p w14:paraId="6E22A9C4"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4</w:t>
            </w:r>
          </w:p>
        </w:tc>
        <w:tc>
          <w:tcPr>
            <w:tcW w:w="976" w:type="dxa"/>
            <w:noWrap/>
            <w:hideMark/>
          </w:tcPr>
          <w:p w14:paraId="42D7B50C"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8</w:t>
            </w:r>
          </w:p>
        </w:tc>
        <w:tc>
          <w:tcPr>
            <w:tcW w:w="1951" w:type="dxa"/>
            <w:noWrap/>
            <w:hideMark/>
          </w:tcPr>
          <w:p w14:paraId="6849561D"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0.63 (0.13-3.02)</w:t>
            </w:r>
          </w:p>
        </w:tc>
        <w:tc>
          <w:tcPr>
            <w:tcW w:w="525" w:type="dxa"/>
            <w:vMerge/>
            <w:hideMark/>
          </w:tcPr>
          <w:p w14:paraId="60797EAF"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2FFDEBD9"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w:t>
            </w:r>
          </w:p>
        </w:tc>
        <w:tc>
          <w:tcPr>
            <w:tcW w:w="953" w:type="dxa"/>
            <w:noWrap/>
            <w:hideMark/>
          </w:tcPr>
          <w:p w14:paraId="3B4DA95E"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w:t>
            </w:r>
          </w:p>
        </w:tc>
        <w:tc>
          <w:tcPr>
            <w:tcW w:w="2041" w:type="dxa"/>
            <w:noWrap/>
            <w:hideMark/>
          </w:tcPr>
          <w:p w14:paraId="2D674434"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2.01 (0.27-15.06)</w:t>
            </w:r>
          </w:p>
        </w:tc>
        <w:tc>
          <w:tcPr>
            <w:tcW w:w="513" w:type="dxa"/>
            <w:vMerge/>
            <w:hideMark/>
          </w:tcPr>
          <w:p w14:paraId="6DB05C8C"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4E48E977" w14:textId="77777777" w:rsidTr="002F0544">
        <w:trPr>
          <w:trHeight w:val="300"/>
        </w:trPr>
        <w:tc>
          <w:tcPr>
            <w:cnfStyle w:val="001000000000" w:firstRow="0" w:lastRow="0" w:firstColumn="1" w:lastColumn="0" w:oddVBand="0" w:evenVBand="0" w:oddHBand="0" w:evenHBand="0" w:firstRowFirstColumn="0" w:firstRowLastColumn="0" w:lastRowFirstColumn="0" w:lastRowLastColumn="0"/>
            <w:tcW w:w="9580" w:type="dxa"/>
            <w:gridSpan w:val="10"/>
            <w:noWrap/>
            <w:hideMark/>
          </w:tcPr>
          <w:p w14:paraId="79585F32" w14:textId="77777777" w:rsidR="002F0544" w:rsidRPr="002F0544" w:rsidRDefault="002F0544" w:rsidP="002F0544">
            <w:pPr>
              <w:jc w:val="center"/>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rs551238</w:t>
            </w:r>
          </w:p>
        </w:tc>
      </w:tr>
      <w:tr w:rsidR="002F0544" w:rsidRPr="002F0544" w14:paraId="5DC28406" w14:textId="77777777" w:rsidTr="002F05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vMerge w:val="restart"/>
            <w:noWrap/>
            <w:hideMark/>
          </w:tcPr>
          <w:p w14:paraId="5E314E13" w14:textId="77777777" w:rsidR="002F0544" w:rsidRPr="002F0544" w:rsidRDefault="002F0544" w:rsidP="002F0544">
            <w:pPr>
              <w:jc w:val="center"/>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 xml:space="preserve">F </w:t>
            </w:r>
          </w:p>
        </w:tc>
        <w:tc>
          <w:tcPr>
            <w:tcW w:w="937" w:type="dxa"/>
            <w:noWrap/>
            <w:hideMark/>
          </w:tcPr>
          <w:p w14:paraId="248D128F"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T/T</w:t>
            </w:r>
          </w:p>
        </w:tc>
        <w:tc>
          <w:tcPr>
            <w:tcW w:w="668" w:type="dxa"/>
            <w:noWrap/>
            <w:hideMark/>
          </w:tcPr>
          <w:p w14:paraId="530DC1C1"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w:t>
            </w:r>
          </w:p>
        </w:tc>
        <w:tc>
          <w:tcPr>
            <w:tcW w:w="976" w:type="dxa"/>
            <w:noWrap/>
            <w:hideMark/>
          </w:tcPr>
          <w:p w14:paraId="51CEDFBB"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7</w:t>
            </w:r>
          </w:p>
        </w:tc>
        <w:tc>
          <w:tcPr>
            <w:tcW w:w="1951" w:type="dxa"/>
            <w:noWrap/>
            <w:hideMark/>
          </w:tcPr>
          <w:p w14:paraId="0869E1E1"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25" w:type="dxa"/>
            <w:vMerge w:val="restart"/>
            <w:noWrap/>
            <w:hideMark/>
          </w:tcPr>
          <w:p w14:paraId="610B1927"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0.9</w:t>
            </w:r>
          </w:p>
        </w:tc>
        <w:tc>
          <w:tcPr>
            <w:tcW w:w="653" w:type="dxa"/>
            <w:noWrap/>
            <w:hideMark/>
          </w:tcPr>
          <w:p w14:paraId="01D0D1A7"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5</w:t>
            </w:r>
          </w:p>
        </w:tc>
        <w:tc>
          <w:tcPr>
            <w:tcW w:w="953" w:type="dxa"/>
            <w:noWrap/>
            <w:hideMark/>
          </w:tcPr>
          <w:p w14:paraId="43079709"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3</w:t>
            </w:r>
          </w:p>
        </w:tc>
        <w:tc>
          <w:tcPr>
            <w:tcW w:w="2041" w:type="dxa"/>
            <w:noWrap/>
            <w:hideMark/>
          </w:tcPr>
          <w:p w14:paraId="153A03EC"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13" w:type="dxa"/>
            <w:vMerge w:val="restart"/>
            <w:noWrap/>
            <w:hideMark/>
          </w:tcPr>
          <w:p w14:paraId="6DB5426F"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0.26</w:t>
            </w:r>
          </w:p>
        </w:tc>
      </w:tr>
      <w:tr w:rsidR="002F0544" w:rsidRPr="002F0544" w14:paraId="1DB0AC06" w14:textId="77777777" w:rsidTr="002F0544">
        <w:trPr>
          <w:trHeight w:val="300"/>
        </w:trPr>
        <w:tc>
          <w:tcPr>
            <w:cnfStyle w:val="001000000000" w:firstRow="0" w:lastRow="0" w:firstColumn="1" w:lastColumn="0" w:oddVBand="0" w:evenVBand="0" w:oddHBand="0" w:evenHBand="0" w:firstRowFirstColumn="0" w:firstRowLastColumn="0" w:lastRowFirstColumn="0" w:lastRowLastColumn="0"/>
            <w:tcW w:w="363" w:type="dxa"/>
            <w:vMerge/>
            <w:hideMark/>
          </w:tcPr>
          <w:p w14:paraId="0A4FC302"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30F8DBA0"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T/G</w:t>
            </w:r>
          </w:p>
        </w:tc>
        <w:tc>
          <w:tcPr>
            <w:tcW w:w="668" w:type="dxa"/>
            <w:noWrap/>
            <w:hideMark/>
          </w:tcPr>
          <w:p w14:paraId="560E4FEE"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3</w:t>
            </w:r>
          </w:p>
        </w:tc>
        <w:tc>
          <w:tcPr>
            <w:tcW w:w="976" w:type="dxa"/>
            <w:noWrap/>
            <w:hideMark/>
          </w:tcPr>
          <w:p w14:paraId="7E1D503F"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8</w:t>
            </w:r>
          </w:p>
        </w:tc>
        <w:tc>
          <w:tcPr>
            <w:tcW w:w="1951" w:type="dxa"/>
            <w:noWrap/>
            <w:hideMark/>
          </w:tcPr>
          <w:p w14:paraId="459C8B94"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2.79 (0.18-43.94)</w:t>
            </w:r>
          </w:p>
        </w:tc>
        <w:tc>
          <w:tcPr>
            <w:tcW w:w="525" w:type="dxa"/>
            <w:vMerge/>
            <w:hideMark/>
          </w:tcPr>
          <w:p w14:paraId="21A38F00"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1AB1AB80"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w:t>
            </w:r>
          </w:p>
        </w:tc>
        <w:tc>
          <w:tcPr>
            <w:tcW w:w="953" w:type="dxa"/>
            <w:noWrap/>
            <w:hideMark/>
          </w:tcPr>
          <w:p w14:paraId="2D0CFF54"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w:t>
            </w:r>
          </w:p>
        </w:tc>
        <w:tc>
          <w:tcPr>
            <w:tcW w:w="2041" w:type="dxa"/>
            <w:noWrap/>
            <w:hideMark/>
          </w:tcPr>
          <w:p w14:paraId="66AC0B56"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7.30 (0.48-111.05)</w:t>
            </w:r>
          </w:p>
        </w:tc>
        <w:tc>
          <w:tcPr>
            <w:tcW w:w="513" w:type="dxa"/>
            <w:vMerge/>
            <w:hideMark/>
          </w:tcPr>
          <w:p w14:paraId="713BC991"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19C376F5" w14:textId="77777777" w:rsidTr="002F05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vMerge/>
            <w:hideMark/>
          </w:tcPr>
          <w:p w14:paraId="1DC42ED5"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0A457441"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G/G</w:t>
            </w:r>
          </w:p>
        </w:tc>
        <w:tc>
          <w:tcPr>
            <w:tcW w:w="668" w:type="dxa"/>
            <w:noWrap/>
            <w:hideMark/>
          </w:tcPr>
          <w:p w14:paraId="2589910B"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w:t>
            </w:r>
          </w:p>
        </w:tc>
        <w:tc>
          <w:tcPr>
            <w:tcW w:w="976" w:type="dxa"/>
            <w:noWrap/>
            <w:hideMark/>
          </w:tcPr>
          <w:p w14:paraId="298E2C03"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5</w:t>
            </w:r>
          </w:p>
        </w:tc>
        <w:tc>
          <w:tcPr>
            <w:tcW w:w="1951" w:type="dxa"/>
            <w:noWrap/>
            <w:hideMark/>
          </w:tcPr>
          <w:p w14:paraId="4E3B40D6"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1.14 (0.04-32.91)</w:t>
            </w:r>
          </w:p>
        </w:tc>
        <w:tc>
          <w:tcPr>
            <w:tcW w:w="525" w:type="dxa"/>
            <w:vMerge/>
            <w:hideMark/>
          </w:tcPr>
          <w:p w14:paraId="52333219"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1115D98D"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6</w:t>
            </w:r>
          </w:p>
        </w:tc>
        <w:tc>
          <w:tcPr>
            <w:tcW w:w="953" w:type="dxa"/>
            <w:noWrap/>
            <w:hideMark/>
          </w:tcPr>
          <w:p w14:paraId="0E47C25A"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w:t>
            </w:r>
          </w:p>
        </w:tc>
        <w:tc>
          <w:tcPr>
            <w:tcW w:w="2041" w:type="dxa"/>
            <w:noWrap/>
            <w:hideMark/>
          </w:tcPr>
          <w:p w14:paraId="71F7BF26"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n/a</w:t>
            </w:r>
          </w:p>
        </w:tc>
        <w:tc>
          <w:tcPr>
            <w:tcW w:w="513" w:type="dxa"/>
            <w:vMerge/>
            <w:hideMark/>
          </w:tcPr>
          <w:p w14:paraId="486D0772"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0CA42D96" w14:textId="77777777" w:rsidTr="002F0544">
        <w:trPr>
          <w:trHeight w:val="300"/>
        </w:trPr>
        <w:tc>
          <w:tcPr>
            <w:cnfStyle w:val="001000000000" w:firstRow="0" w:lastRow="0" w:firstColumn="1" w:lastColumn="0" w:oddVBand="0" w:evenVBand="0" w:oddHBand="0" w:evenHBand="0" w:firstRowFirstColumn="0" w:firstRowLastColumn="0" w:lastRowFirstColumn="0" w:lastRowLastColumn="0"/>
            <w:tcW w:w="363" w:type="dxa"/>
            <w:vMerge w:val="restart"/>
            <w:noWrap/>
            <w:hideMark/>
          </w:tcPr>
          <w:p w14:paraId="7AB766F9" w14:textId="77777777" w:rsidR="002F0544" w:rsidRPr="002F0544" w:rsidRDefault="002F0544" w:rsidP="002F0544">
            <w:pPr>
              <w:jc w:val="center"/>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 xml:space="preserve">M </w:t>
            </w:r>
          </w:p>
        </w:tc>
        <w:tc>
          <w:tcPr>
            <w:tcW w:w="937" w:type="dxa"/>
            <w:noWrap/>
            <w:hideMark/>
          </w:tcPr>
          <w:p w14:paraId="68F653B8"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T/T</w:t>
            </w:r>
          </w:p>
        </w:tc>
        <w:tc>
          <w:tcPr>
            <w:tcW w:w="668" w:type="dxa"/>
            <w:noWrap/>
            <w:hideMark/>
          </w:tcPr>
          <w:p w14:paraId="4CF69E06"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12</w:t>
            </w:r>
          </w:p>
        </w:tc>
        <w:tc>
          <w:tcPr>
            <w:tcW w:w="976" w:type="dxa"/>
            <w:noWrap/>
            <w:hideMark/>
          </w:tcPr>
          <w:p w14:paraId="2C192067"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20</w:t>
            </w:r>
          </w:p>
        </w:tc>
        <w:tc>
          <w:tcPr>
            <w:tcW w:w="1951" w:type="dxa"/>
            <w:noWrap/>
            <w:hideMark/>
          </w:tcPr>
          <w:p w14:paraId="5AFCC930"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25" w:type="dxa"/>
            <w:vMerge/>
            <w:hideMark/>
          </w:tcPr>
          <w:p w14:paraId="2EBF1200"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7322627D"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26</w:t>
            </w:r>
          </w:p>
        </w:tc>
        <w:tc>
          <w:tcPr>
            <w:tcW w:w="953" w:type="dxa"/>
            <w:noWrap/>
            <w:hideMark/>
          </w:tcPr>
          <w:p w14:paraId="0929431C"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6</w:t>
            </w:r>
          </w:p>
        </w:tc>
        <w:tc>
          <w:tcPr>
            <w:tcW w:w="2041" w:type="dxa"/>
            <w:noWrap/>
            <w:hideMark/>
          </w:tcPr>
          <w:p w14:paraId="0F0039A7"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1.00</w:t>
            </w:r>
          </w:p>
        </w:tc>
        <w:tc>
          <w:tcPr>
            <w:tcW w:w="513" w:type="dxa"/>
            <w:vMerge/>
            <w:hideMark/>
          </w:tcPr>
          <w:p w14:paraId="16B08327"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0913B4F5" w14:textId="77777777" w:rsidTr="002F05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3" w:type="dxa"/>
            <w:vMerge/>
            <w:hideMark/>
          </w:tcPr>
          <w:p w14:paraId="117592BC"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668AF576"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T/G</w:t>
            </w:r>
          </w:p>
        </w:tc>
        <w:tc>
          <w:tcPr>
            <w:tcW w:w="668" w:type="dxa"/>
            <w:noWrap/>
            <w:hideMark/>
          </w:tcPr>
          <w:p w14:paraId="7BF78E6C"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w:t>
            </w:r>
          </w:p>
        </w:tc>
        <w:tc>
          <w:tcPr>
            <w:tcW w:w="976" w:type="dxa"/>
            <w:noWrap/>
            <w:hideMark/>
          </w:tcPr>
          <w:p w14:paraId="631FCE47"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10</w:t>
            </w:r>
          </w:p>
        </w:tc>
        <w:tc>
          <w:tcPr>
            <w:tcW w:w="1951" w:type="dxa"/>
            <w:noWrap/>
            <w:hideMark/>
          </w:tcPr>
          <w:p w14:paraId="56395C2C"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1.40 (0.40-4.92)</w:t>
            </w:r>
          </w:p>
        </w:tc>
        <w:tc>
          <w:tcPr>
            <w:tcW w:w="525" w:type="dxa"/>
            <w:vMerge/>
            <w:hideMark/>
          </w:tcPr>
          <w:p w14:paraId="7191F0C7"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06CEF89C"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17</w:t>
            </w:r>
          </w:p>
        </w:tc>
        <w:tc>
          <w:tcPr>
            <w:tcW w:w="953" w:type="dxa"/>
            <w:noWrap/>
            <w:hideMark/>
          </w:tcPr>
          <w:p w14:paraId="4D2424F4"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3</w:t>
            </w:r>
          </w:p>
        </w:tc>
        <w:tc>
          <w:tcPr>
            <w:tcW w:w="2041" w:type="dxa"/>
            <w:noWrap/>
            <w:hideMark/>
          </w:tcPr>
          <w:p w14:paraId="7EAA8BE3" w14:textId="77777777" w:rsidR="002F0544" w:rsidRPr="002F0544" w:rsidRDefault="002F0544" w:rsidP="002F0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1.67 (0.32-8.67)</w:t>
            </w:r>
          </w:p>
        </w:tc>
        <w:tc>
          <w:tcPr>
            <w:tcW w:w="513" w:type="dxa"/>
            <w:vMerge/>
            <w:hideMark/>
          </w:tcPr>
          <w:p w14:paraId="6FC58F34" w14:textId="77777777" w:rsidR="002F0544" w:rsidRPr="002F0544" w:rsidRDefault="002F0544" w:rsidP="002F054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2F0544" w:rsidRPr="002F0544" w14:paraId="2CDE8D11" w14:textId="77777777" w:rsidTr="002F0544">
        <w:trPr>
          <w:trHeight w:val="300"/>
        </w:trPr>
        <w:tc>
          <w:tcPr>
            <w:cnfStyle w:val="001000000000" w:firstRow="0" w:lastRow="0" w:firstColumn="1" w:lastColumn="0" w:oddVBand="0" w:evenVBand="0" w:oddHBand="0" w:evenHBand="0" w:firstRowFirstColumn="0" w:firstRowLastColumn="0" w:lastRowFirstColumn="0" w:lastRowLastColumn="0"/>
            <w:tcW w:w="363" w:type="dxa"/>
            <w:vMerge/>
            <w:hideMark/>
          </w:tcPr>
          <w:p w14:paraId="5411C03E" w14:textId="77777777" w:rsidR="002F0544" w:rsidRPr="002F0544" w:rsidRDefault="002F0544" w:rsidP="002F0544">
            <w:pPr>
              <w:rPr>
                <w:rFonts w:ascii="Times New Roman" w:eastAsia="Times New Roman" w:hAnsi="Times New Roman" w:cs="Times New Roman"/>
                <w:color w:val="000000"/>
                <w:lang w:val="en-US"/>
              </w:rPr>
            </w:pPr>
          </w:p>
        </w:tc>
        <w:tc>
          <w:tcPr>
            <w:tcW w:w="937" w:type="dxa"/>
            <w:noWrap/>
            <w:hideMark/>
          </w:tcPr>
          <w:p w14:paraId="4808EEED"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G/G</w:t>
            </w:r>
          </w:p>
        </w:tc>
        <w:tc>
          <w:tcPr>
            <w:tcW w:w="668" w:type="dxa"/>
            <w:noWrap/>
            <w:hideMark/>
          </w:tcPr>
          <w:p w14:paraId="19C2E33A"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4</w:t>
            </w:r>
          </w:p>
        </w:tc>
        <w:tc>
          <w:tcPr>
            <w:tcW w:w="976" w:type="dxa"/>
            <w:noWrap/>
            <w:hideMark/>
          </w:tcPr>
          <w:p w14:paraId="6493D57A"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7</w:t>
            </w:r>
          </w:p>
        </w:tc>
        <w:tc>
          <w:tcPr>
            <w:tcW w:w="1951" w:type="dxa"/>
            <w:noWrap/>
            <w:hideMark/>
          </w:tcPr>
          <w:p w14:paraId="16718602"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0.63 (0.13-3.10)</w:t>
            </w:r>
          </w:p>
        </w:tc>
        <w:tc>
          <w:tcPr>
            <w:tcW w:w="525" w:type="dxa"/>
            <w:vMerge/>
            <w:hideMark/>
          </w:tcPr>
          <w:p w14:paraId="1C2EC8A8"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653" w:type="dxa"/>
            <w:noWrap/>
            <w:hideMark/>
          </w:tcPr>
          <w:p w14:paraId="49D484E9"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9</w:t>
            </w:r>
          </w:p>
        </w:tc>
        <w:tc>
          <w:tcPr>
            <w:tcW w:w="953" w:type="dxa"/>
            <w:noWrap/>
            <w:hideMark/>
          </w:tcPr>
          <w:p w14:paraId="78FBBB1A"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2</w:t>
            </w:r>
          </w:p>
        </w:tc>
        <w:tc>
          <w:tcPr>
            <w:tcW w:w="2041" w:type="dxa"/>
            <w:noWrap/>
            <w:hideMark/>
          </w:tcPr>
          <w:p w14:paraId="6C45DA31" w14:textId="77777777" w:rsidR="002F0544" w:rsidRPr="002F0544" w:rsidRDefault="002F0544" w:rsidP="002F0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F0544">
              <w:rPr>
                <w:rFonts w:ascii="Times New Roman" w:eastAsia="Times New Roman" w:hAnsi="Times New Roman" w:cs="Times New Roman"/>
                <w:color w:val="000000"/>
                <w:lang w:val="en-US"/>
              </w:rPr>
              <w:t>1.78 (0.23-13.69)</w:t>
            </w:r>
          </w:p>
        </w:tc>
        <w:tc>
          <w:tcPr>
            <w:tcW w:w="513" w:type="dxa"/>
            <w:vMerge/>
            <w:hideMark/>
          </w:tcPr>
          <w:p w14:paraId="4ED06C7B" w14:textId="77777777" w:rsidR="002F0544" w:rsidRPr="002F0544" w:rsidRDefault="002F0544" w:rsidP="002F05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bl>
    <w:p w14:paraId="7A005535" w14:textId="7C43BB5A" w:rsidR="00082B88" w:rsidRPr="002F0544" w:rsidRDefault="0043062B" w:rsidP="00082B88">
      <w:pPr>
        <w:widowControl w:val="0"/>
        <w:rPr>
          <w:rFonts w:ascii="Times New Roman" w:hAnsi="Times New Roman" w:cs="Times New Roman"/>
          <w:sz w:val="24"/>
          <w:szCs w:val="24"/>
        </w:rPr>
        <w:sectPr w:rsidR="00082B88" w:rsidRPr="002F0544" w:rsidSect="00510A95">
          <w:pgSz w:w="15840" w:h="12240" w:orient="landscape"/>
          <w:pgMar w:top="2160" w:right="1440" w:bottom="1440" w:left="1440" w:header="706" w:footer="706" w:gutter="0"/>
          <w:cols w:space="720"/>
          <w:titlePg/>
          <w:docGrid w:linePitch="360"/>
        </w:sectPr>
      </w:pPr>
      <w:r>
        <w:rPr>
          <w:noProof/>
        </w:rPr>
        <mc:AlternateContent>
          <mc:Choice Requires="wps">
            <w:drawing>
              <wp:anchor distT="0" distB="0" distL="114300" distR="114300" simplePos="0" relativeHeight="251667456" behindDoc="0" locked="0" layoutInCell="1" allowOverlap="1" wp14:anchorId="14917854" wp14:editId="20681445">
                <wp:simplePos x="0" y="0"/>
                <wp:positionH relativeFrom="column">
                  <wp:posOffset>3925570</wp:posOffset>
                </wp:positionH>
                <wp:positionV relativeFrom="paragraph">
                  <wp:posOffset>855980</wp:posOffset>
                </wp:positionV>
                <wp:extent cx="504190" cy="330835"/>
                <wp:effectExtent l="0" t="0" r="0" b="0"/>
                <wp:wrapNone/>
                <wp:docPr id="515182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 cy="3308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F4CED2" id="Rectangle 4" o:spid="_x0000_s1026" style="position:absolute;margin-left:309.1pt;margin-top:67.4pt;width:39.7pt;height:2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" fillcolor="white [3212]" strokecolor="white [3212]" strokeweight="1pt">
                <v:path arrowok="t"/>
              </v:rect>
            </w:pict>
          </mc:Fallback>
        </mc:AlternateContent>
      </w:r>
      <w:r>
        <w:rPr>
          <w:noProof/>
        </w:rPr>
        <mc:AlternateContent>
          <mc:Choice Requires="wps">
            <w:drawing>
              <wp:anchor distT="0" distB="0" distL="114300" distR="114300" simplePos="0" relativeHeight="251665408" behindDoc="0" locked="0" layoutInCell="1" allowOverlap="1" wp14:anchorId="2BC1F89F" wp14:editId="07F360AC">
                <wp:simplePos x="0" y="0"/>
                <wp:positionH relativeFrom="column">
                  <wp:posOffset>3862705</wp:posOffset>
                </wp:positionH>
                <wp:positionV relativeFrom="paragraph">
                  <wp:posOffset>521335</wp:posOffset>
                </wp:positionV>
                <wp:extent cx="614680" cy="283845"/>
                <wp:effectExtent l="0" t="0" r="0" b="1905"/>
                <wp:wrapNone/>
                <wp:docPr id="18023364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 cy="2838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C6CA1C" id="Rectangle 3" o:spid="_x0000_s1026" style="position:absolute;margin-left:304.15pt;margin-top:41.05pt;width:48.4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" fillcolor="white [3212]" strokecolor="white [3212]" strokeweight="1pt">
                <v:path arrowok="t"/>
              </v:rect>
            </w:pict>
          </mc:Fallback>
        </mc:AlternateContent>
      </w:r>
      <w:r>
        <w:rPr>
          <w:noProof/>
        </w:rPr>
        <mc:AlternateContent>
          <mc:Choice Requires="wps">
            <w:drawing>
              <wp:anchor distT="0" distB="0" distL="114300" distR="114300" simplePos="0" relativeHeight="251666432" behindDoc="0" locked="0" layoutInCell="1" allowOverlap="1" wp14:anchorId="7E7A6E48" wp14:editId="25F2107E">
                <wp:simplePos x="0" y="0"/>
                <wp:positionH relativeFrom="column">
                  <wp:posOffset>3940810</wp:posOffset>
                </wp:positionH>
                <wp:positionV relativeFrom="paragraph">
                  <wp:posOffset>949960</wp:posOffset>
                </wp:positionV>
                <wp:extent cx="662305" cy="236220"/>
                <wp:effectExtent l="0" t="0" r="4445" b="0"/>
                <wp:wrapNone/>
                <wp:docPr id="12789093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305" cy="236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0BE1B5" id="Rectangle 1" o:spid="_x0000_s1026" style="position:absolute;margin-left:310.3pt;margin-top:74.8pt;width:52.15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" fillcolor="white [3212]" strokecolor="white [3212]" strokeweight="1pt">
                <v:path arrowok="t"/>
              </v:rect>
            </w:pict>
          </mc:Fallback>
        </mc:AlternateContent>
      </w:r>
      <w:r w:rsidR="00082B88" w:rsidRPr="003F0D0A">
        <w:rPr>
          <w:rFonts w:ascii="Times New Roman" w:hAnsi="Times New Roman" w:cs="Times New Roman"/>
          <w:sz w:val="20"/>
          <w:szCs w:val="20"/>
        </w:rPr>
        <w:t>S=sex, F=female, M=male, Geno.=genotype, OR=odds ratio, Ctrl.=controls, int=interaction p-value, T2DM=Type 2 diabetes mellit</w:t>
      </w:r>
      <w:r w:rsidR="00082B88">
        <w:rPr>
          <w:rFonts w:ascii="Times New Roman" w:hAnsi="Times New Roman" w:cs="Times New Roman"/>
          <w:sz w:val="20"/>
          <w:szCs w:val="20"/>
        </w:rPr>
        <w:t>e</w:t>
      </w:r>
      <w:r w:rsidR="00082B88" w:rsidRPr="003F0D0A">
        <w:rPr>
          <w:rFonts w:ascii="Times New Roman" w:hAnsi="Times New Roman" w:cs="Times New Roman"/>
          <w:sz w:val="20"/>
          <w:szCs w:val="20"/>
        </w:rPr>
        <w:t xml:space="preserve">s, </w:t>
      </w:r>
      <w:proofErr w:type="spellStart"/>
      <w:r w:rsidR="00082B88" w:rsidRPr="003F0D0A">
        <w:rPr>
          <w:rFonts w:ascii="Times New Roman" w:hAnsi="Times New Roman" w:cs="Times New Roman"/>
          <w:sz w:val="20"/>
          <w:szCs w:val="20"/>
        </w:rPr>
        <w:t>HFpEF</w:t>
      </w:r>
      <w:proofErr w:type="spellEnd"/>
      <w:r w:rsidR="00082B88" w:rsidRPr="003F0D0A">
        <w:rPr>
          <w:rFonts w:ascii="Times New Roman" w:hAnsi="Times New Roman" w:cs="Times New Roman"/>
          <w:sz w:val="20"/>
          <w:szCs w:val="20"/>
        </w:rPr>
        <w:t>=Heart failure with preserved ejection fraction</w:t>
      </w:r>
    </w:p>
    <w:p w14:paraId="79D1CA23" w14:textId="6F827E6B" w:rsidR="00082B88" w:rsidRPr="00135AE0" w:rsidRDefault="002F0544" w:rsidP="00082B88">
      <w:pPr>
        <w:pStyle w:val="Caption"/>
        <w:widowControl w:val="0"/>
        <w:spacing w:after="0"/>
        <w:rPr>
          <w:rFonts w:ascii="Times New Roman" w:hAnsi="Times New Roman" w:cs="Times New Roman"/>
          <w:b/>
          <w:bCs/>
          <w:i w:val="0"/>
          <w:iCs w:val="0"/>
          <w:color w:val="auto"/>
          <w:sz w:val="24"/>
          <w:szCs w:val="24"/>
        </w:rPr>
      </w:pPr>
      <w:bookmarkStart w:id="18" w:name="_Toc137718024"/>
      <w:bookmarkStart w:id="19" w:name="_Hlk130885386"/>
      <w:r>
        <w:rPr>
          <w:rFonts w:ascii="Times New Roman" w:hAnsi="Times New Roman" w:cs="Times New Roman"/>
          <w:b/>
          <w:bCs/>
          <w:i w:val="0"/>
          <w:iCs w:val="0"/>
          <w:color w:val="auto"/>
          <w:sz w:val="24"/>
          <w:szCs w:val="24"/>
        </w:rPr>
        <w:lastRenderedPageBreak/>
        <w:t xml:space="preserve">Supplemental </w:t>
      </w:r>
      <w:r w:rsidR="00082B88" w:rsidRPr="00135AE0">
        <w:rPr>
          <w:rFonts w:ascii="Times New Roman" w:hAnsi="Times New Roman" w:cs="Times New Roman"/>
          <w:b/>
          <w:bCs/>
          <w:i w:val="0"/>
          <w:iCs w:val="0"/>
          <w:color w:val="auto"/>
          <w:sz w:val="24"/>
          <w:szCs w:val="24"/>
        </w:rPr>
        <w:t xml:space="preserve">Table </w:t>
      </w:r>
      <w:r>
        <w:rPr>
          <w:rFonts w:ascii="Times New Roman" w:hAnsi="Times New Roman" w:cs="Times New Roman"/>
          <w:b/>
          <w:bCs/>
          <w:i w:val="0"/>
          <w:iCs w:val="0"/>
          <w:color w:val="auto"/>
          <w:sz w:val="24"/>
          <w:szCs w:val="24"/>
        </w:rPr>
        <w:t>8</w:t>
      </w:r>
      <w:r w:rsidRPr="00135AE0">
        <w:rPr>
          <w:rFonts w:ascii="Times New Roman" w:hAnsi="Times New Roman" w:cs="Times New Roman"/>
          <w:b/>
          <w:bCs/>
          <w:i w:val="0"/>
          <w:iCs w:val="0"/>
          <w:color w:val="auto"/>
          <w:sz w:val="24"/>
          <w:szCs w:val="24"/>
        </w:rPr>
        <w:t xml:space="preserve"> </w:t>
      </w:r>
      <w:r w:rsidR="00082B88" w:rsidRPr="00135AE0">
        <w:rPr>
          <w:rFonts w:ascii="Times New Roman" w:hAnsi="Times New Roman" w:cs="Times New Roman"/>
          <w:b/>
          <w:bCs/>
          <w:i w:val="0"/>
          <w:iCs w:val="0"/>
          <w:color w:val="auto"/>
          <w:sz w:val="24"/>
          <w:szCs w:val="24"/>
        </w:rPr>
        <w:t>-</w:t>
      </w:r>
      <w:r w:rsidR="00082B88">
        <w:rPr>
          <w:rFonts w:ascii="Times New Roman" w:hAnsi="Times New Roman" w:cs="Times New Roman"/>
          <w:b/>
          <w:bCs/>
          <w:i w:val="0"/>
          <w:iCs w:val="0"/>
          <w:color w:val="auto"/>
          <w:sz w:val="24"/>
          <w:szCs w:val="24"/>
        </w:rPr>
        <w:t xml:space="preserve"> </w:t>
      </w:r>
      <w:r w:rsidR="00082B88" w:rsidRPr="00135AE0">
        <w:rPr>
          <w:rFonts w:ascii="Times New Roman" w:hAnsi="Times New Roman" w:cs="Times New Roman"/>
          <w:b/>
          <w:bCs/>
          <w:i w:val="0"/>
          <w:iCs w:val="0"/>
          <w:color w:val="auto"/>
          <w:sz w:val="24"/>
          <w:szCs w:val="24"/>
        </w:rPr>
        <w:t xml:space="preserve">Other </w:t>
      </w:r>
      <w:r w:rsidR="00082B88">
        <w:rPr>
          <w:rFonts w:ascii="Times New Roman" w:hAnsi="Times New Roman" w:cs="Times New Roman"/>
          <w:b/>
          <w:bCs/>
          <w:i w:val="0"/>
          <w:iCs w:val="0"/>
          <w:color w:val="auto"/>
          <w:sz w:val="24"/>
          <w:szCs w:val="24"/>
        </w:rPr>
        <w:t>variant</w:t>
      </w:r>
      <w:r w:rsidR="00082B88" w:rsidRPr="00135AE0">
        <w:rPr>
          <w:rFonts w:ascii="Times New Roman" w:hAnsi="Times New Roman" w:cs="Times New Roman"/>
          <w:b/>
          <w:bCs/>
          <w:i w:val="0"/>
          <w:iCs w:val="0"/>
          <w:color w:val="auto"/>
          <w:sz w:val="24"/>
          <w:szCs w:val="24"/>
        </w:rPr>
        <w:t>s identified by Sanger sequencing</w:t>
      </w:r>
      <w:bookmarkEnd w:id="18"/>
    </w:p>
    <w:tbl>
      <w:tblPr>
        <w:tblStyle w:val="PlainTable5"/>
        <w:tblW w:w="8730" w:type="dxa"/>
        <w:tblLook w:val="04A0" w:firstRow="1" w:lastRow="0" w:firstColumn="1" w:lastColumn="0" w:noHBand="0" w:noVBand="1"/>
      </w:tblPr>
      <w:tblGrid>
        <w:gridCol w:w="1979"/>
        <w:gridCol w:w="966"/>
        <w:gridCol w:w="957"/>
        <w:gridCol w:w="1473"/>
        <w:gridCol w:w="957"/>
        <w:gridCol w:w="957"/>
        <w:gridCol w:w="1441"/>
      </w:tblGrid>
      <w:tr w:rsidR="00082B88" w:rsidRPr="005047DC" w14:paraId="4DAE7B99" w14:textId="77777777" w:rsidTr="00E84873">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1979" w:type="dxa"/>
            <w:noWrap/>
            <w:hideMark/>
          </w:tcPr>
          <w:bookmarkEnd w:id="19"/>
          <w:p w14:paraId="00449289"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Pr>
                <w:rFonts w:ascii="Times New Roman" w:eastAsia="Times New Roman" w:hAnsi="Times New Roman" w:cs="Times New Roman"/>
                <w:i w:val="0"/>
                <w:iCs w:val="0"/>
                <w:color w:val="000000"/>
                <w:sz w:val="20"/>
                <w:szCs w:val="20"/>
              </w:rPr>
              <w:t>Variants</w:t>
            </w:r>
          </w:p>
        </w:tc>
        <w:tc>
          <w:tcPr>
            <w:tcW w:w="966" w:type="dxa"/>
            <w:noWrap/>
            <w:hideMark/>
          </w:tcPr>
          <w:p w14:paraId="61B641F2" w14:textId="77777777" w:rsidR="00082B88" w:rsidRPr="00A21857" w:rsidRDefault="00082B88" w:rsidP="00E84873">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Total</w:t>
            </w:r>
          </w:p>
        </w:tc>
        <w:tc>
          <w:tcPr>
            <w:tcW w:w="957" w:type="dxa"/>
            <w:noWrap/>
            <w:hideMark/>
          </w:tcPr>
          <w:p w14:paraId="280CD941" w14:textId="77777777" w:rsidR="00082B88" w:rsidRPr="00A21857" w:rsidRDefault="00082B88" w:rsidP="00E84873">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Anemia</w:t>
            </w:r>
          </w:p>
        </w:tc>
        <w:tc>
          <w:tcPr>
            <w:tcW w:w="1473" w:type="dxa"/>
            <w:noWrap/>
            <w:hideMark/>
          </w:tcPr>
          <w:p w14:paraId="0FF7498A" w14:textId="77777777" w:rsidR="00082B88" w:rsidRPr="00A21857" w:rsidRDefault="00082B88" w:rsidP="00E84873">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Dyslipidemia</w:t>
            </w:r>
          </w:p>
        </w:tc>
        <w:tc>
          <w:tcPr>
            <w:tcW w:w="957" w:type="dxa"/>
            <w:noWrap/>
            <w:hideMark/>
          </w:tcPr>
          <w:p w14:paraId="1CCCEC15" w14:textId="77777777" w:rsidR="00082B88" w:rsidRPr="00A21857" w:rsidRDefault="00082B88" w:rsidP="00E84873">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T2DM</w:t>
            </w:r>
          </w:p>
        </w:tc>
        <w:tc>
          <w:tcPr>
            <w:tcW w:w="957" w:type="dxa"/>
            <w:noWrap/>
            <w:hideMark/>
          </w:tcPr>
          <w:p w14:paraId="7C8996E6" w14:textId="77777777" w:rsidR="00082B88" w:rsidRPr="00A21857" w:rsidRDefault="00082B88" w:rsidP="00E84873">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color w:val="000000"/>
                <w:sz w:val="20"/>
                <w:szCs w:val="20"/>
              </w:rPr>
            </w:pPr>
            <w:proofErr w:type="spellStart"/>
            <w:r w:rsidRPr="00A21857">
              <w:rPr>
                <w:rFonts w:ascii="Times New Roman" w:eastAsia="Times New Roman" w:hAnsi="Times New Roman" w:cs="Times New Roman"/>
                <w:i w:val="0"/>
                <w:iCs w:val="0"/>
                <w:color w:val="000000"/>
                <w:sz w:val="20"/>
                <w:szCs w:val="20"/>
              </w:rPr>
              <w:t>HFpEF</w:t>
            </w:r>
            <w:proofErr w:type="spellEnd"/>
          </w:p>
        </w:tc>
        <w:tc>
          <w:tcPr>
            <w:tcW w:w="1441" w:type="dxa"/>
            <w:noWrap/>
            <w:hideMark/>
          </w:tcPr>
          <w:p w14:paraId="456EFB60" w14:textId="77777777" w:rsidR="00082B88" w:rsidRPr="00A21857" w:rsidRDefault="00082B88" w:rsidP="00E84873">
            <w:pPr>
              <w:widowContro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Hypertension</w:t>
            </w:r>
          </w:p>
        </w:tc>
      </w:tr>
      <w:tr w:rsidR="00082B88" w:rsidRPr="005047DC" w14:paraId="3C2C4328"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39C881BC"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-681C&gt;</w:t>
            </w:r>
            <w:r>
              <w:rPr>
                <w:rFonts w:ascii="Times New Roman" w:eastAsia="Times New Roman" w:hAnsi="Times New Roman" w:cs="Times New Roman"/>
                <w:i w:val="0"/>
                <w:iCs w:val="0"/>
                <w:color w:val="000000"/>
                <w:sz w:val="20"/>
                <w:szCs w:val="20"/>
              </w:rPr>
              <w:t>T</w:t>
            </w:r>
          </w:p>
        </w:tc>
        <w:tc>
          <w:tcPr>
            <w:tcW w:w="966" w:type="dxa"/>
            <w:shd w:val="clear" w:color="auto" w:fill="auto"/>
            <w:noWrap/>
            <w:hideMark/>
          </w:tcPr>
          <w:p w14:paraId="5C25EB60"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35C3B929"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30A33A54"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01017998"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30A25DDD"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5FF7B01D"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r>
      <w:tr w:rsidR="00082B88" w:rsidRPr="005047DC" w14:paraId="21CA01C2"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09192602"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-591C&gt;</w:t>
            </w:r>
            <w:r>
              <w:rPr>
                <w:rFonts w:ascii="Times New Roman" w:eastAsia="Times New Roman" w:hAnsi="Times New Roman" w:cs="Times New Roman"/>
                <w:i w:val="0"/>
                <w:iCs w:val="0"/>
                <w:color w:val="000000"/>
                <w:sz w:val="20"/>
                <w:szCs w:val="20"/>
              </w:rPr>
              <w:t>T</w:t>
            </w:r>
          </w:p>
        </w:tc>
        <w:tc>
          <w:tcPr>
            <w:tcW w:w="966" w:type="dxa"/>
            <w:shd w:val="clear" w:color="auto" w:fill="auto"/>
            <w:noWrap/>
            <w:hideMark/>
          </w:tcPr>
          <w:p w14:paraId="24D3D15A"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12</w:t>
            </w:r>
          </w:p>
        </w:tc>
        <w:tc>
          <w:tcPr>
            <w:tcW w:w="957" w:type="dxa"/>
            <w:shd w:val="clear" w:color="auto" w:fill="auto"/>
            <w:noWrap/>
            <w:hideMark/>
          </w:tcPr>
          <w:p w14:paraId="6D132D21"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c>
          <w:tcPr>
            <w:tcW w:w="1473" w:type="dxa"/>
            <w:shd w:val="clear" w:color="auto" w:fill="auto"/>
            <w:noWrap/>
            <w:hideMark/>
          </w:tcPr>
          <w:p w14:paraId="13B7371D"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8</w:t>
            </w:r>
          </w:p>
        </w:tc>
        <w:tc>
          <w:tcPr>
            <w:tcW w:w="957" w:type="dxa"/>
            <w:shd w:val="clear" w:color="auto" w:fill="auto"/>
            <w:noWrap/>
            <w:hideMark/>
          </w:tcPr>
          <w:p w14:paraId="76CA0B34"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7</w:t>
            </w:r>
          </w:p>
        </w:tc>
        <w:tc>
          <w:tcPr>
            <w:tcW w:w="957" w:type="dxa"/>
            <w:shd w:val="clear" w:color="auto" w:fill="auto"/>
            <w:noWrap/>
            <w:hideMark/>
          </w:tcPr>
          <w:p w14:paraId="401CC885"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11</w:t>
            </w:r>
          </w:p>
        </w:tc>
        <w:tc>
          <w:tcPr>
            <w:tcW w:w="1441" w:type="dxa"/>
            <w:shd w:val="clear" w:color="auto" w:fill="auto"/>
            <w:noWrap/>
            <w:hideMark/>
          </w:tcPr>
          <w:p w14:paraId="2B456F4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9</w:t>
            </w:r>
          </w:p>
        </w:tc>
      </w:tr>
      <w:tr w:rsidR="00082B88" w:rsidRPr="005047DC" w14:paraId="39A0E2E9"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5DB22D97"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-500G&gt;</w:t>
            </w:r>
            <w:r>
              <w:rPr>
                <w:rFonts w:ascii="Times New Roman" w:eastAsia="Times New Roman" w:hAnsi="Times New Roman" w:cs="Times New Roman"/>
                <w:i w:val="0"/>
                <w:iCs w:val="0"/>
                <w:color w:val="000000"/>
                <w:sz w:val="20"/>
                <w:szCs w:val="20"/>
              </w:rPr>
              <w:t>T</w:t>
            </w:r>
          </w:p>
        </w:tc>
        <w:tc>
          <w:tcPr>
            <w:tcW w:w="966" w:type="dxa"/>
            <w:shd w:val="clear" w:color="auto" w:fill="auto"/>
            <w:noWrap/>
            <w:hideMark/>
          </w:tcPr>
          <w:p w14:paraId="178BE9F3"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6D9ADEEC"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69670728"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308A7A73"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B885D5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49721BC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6012A89C"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6C2DC5E8"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-494T&gt;</w:t>
            </w:r>
            <w:r>
              <w:rPr>
                <w:rFonts w:ascii="Times New Roman" w:eastAsia="Times New Roman" w:hAnsi="Times New Roman" w:cs="Times New Roman"/>
                <w:i w:val="0"/>
                <w:iCs w:val="0"/>
                <w:color w:val="000000"/>
                <w:sz w:val="20"/>
                <w:szCs w:val="20"/>
              </w:rPr>
              <w:t>G</w:t>
            </w:r>
          </w:p>
        </w:tc>
        <w:tc>
          <w:tcPr>
            <w:tcW w:w="966" w:type="dxa"/>
            <w:shd w:val="clear" w:color="auto" w:fill="auto"/>
            <w:noWrap/>
            <w:hideMark/>
          </w:tcPr>
          <w:p w14:paraId="330E3724"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3661C3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3F56714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243B8A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2B10E4E5"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4229FE6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571ED82F"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46DB6308"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-454T&gt;</w:t>
            </w:r>
            <w:r>
              <w:rPr>
                <w:rFonts w:ascii="Times New Roman" w:eastAsia="Times New Roman" w:hAnsi="Times New Roman" w:cs="Times New Roman"/>
                <w:i w:val="0"/>
                <w:iCs w:val="0"/>
                <w:color w:val="000000"/>
                <w:sz w:val="20"/>
                <w:szCs w:val="20"/>
              </w:rPr>
              <w:t>C</w:t>
            </w:r>
          </w:p>
        </w:tc>
        <w:tc>
          <w:tcPr>
            <w:tcW w:w="966" w:type="dxa"/>
            <w:shd w:val="clear" w:color="auto" w:fill="auto"/>
            <w:noWrap/>
            <w:hideMark/>
          </w:tcPr>
          <w:p w14:paraId="6972F52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A330146"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11C4D82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47A56EF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309DE96B"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35108DDB"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r>
      <w:tr w:rsidR="00082B88" w:rsidRPr="005047DC" w14:paraId="077E2788"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555863CE"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-433T&gt;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3AF9C2C8"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AB2508B"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45C8AED3"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3EE7B5A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5A31DD07"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45F9494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r>
      <w:tr w:rsidR="00082B88" w:rsidRPr="005047DC" w14:paraId="2F55DB64"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0DBF38FE"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-428G&gt;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7BFA1EAB"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577816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14AB3870"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07A0DE2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41766FBB"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77A9274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35DF714E"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0BCE4F24"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-422G&gt;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04BEDA5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957" w:type="dxa"/>
            <w:shd w:val="clear" w:color="auto" w:fill="auto"/>
            <w:noWrap/>
            <w:hideMark/>
          </w:tcPr>
          <w:p w14:paraId="28CA1EC8"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6D0BB1D3"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4B1DD51"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66845B64"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7EB30BFA"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1E6280F0"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580A7DFF"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673A&gt;</w:t>
            </w:r>
            <w:r>
              <w:rPr>
                <w:rFonts w:ascii="Times New Roman" w:eastAsia="Times New Roman" w:hAnsi="Times New Roman" w:cs="Times New Roman"/>
                <w:i w:val="0"/>
                <w:iCs w:val="0"/>
                <w:color w:val="000000"/>
                <w:sz w:val="20"/>
                <w:szCs w:val="20"/>
              </w:rPr>
              <w:t>G</w:t>
            </w:r>
          </w:p>
        </w:tc>
        <w:tc>
          <w:tcPr>
            <w:tcW w:w="966" w:type="dxa"/>
            <w:shd w:val="clear" w:color="auto" w:fill="auto"/>
            <w:noWrap/>
            <w:hideMark/>
          </w:tcPr>
          <w:p w14:paraId="2590967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36E97CF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366B135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4D22974"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D8D251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3AD527B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2BAA3802"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43F933A8"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1775A&gt;</w:t>
            </w:r>
            <w:r>
              <w:rPr>
                <w:rFonts w:ascii="Times New Roman" w:eastAsia="Times New Roman" w:hAnsi="Times New Roman" w:cs="Times New Roman"/>
                <w:i w:val="0"/>
                <w:iCs w:val="0"/>
                <w:color w:val="000000"/>
                <w:sz w:val="20"/>
                <w:szCs w:val="20"/>
              </w:rPr>
              <w:t>G</w:t>
            </w:r>
          </w:p>
        </w:tc>
        <w:tc>
          <w:tcPr>
            <w:tcW w:w="966" w:type="dxa"/>
            <w:shd w:val="clear" w:color="auto" w:fill="auto"/>
            <w:noWrap/>
            <w:hideMark/>
          </w:tcPr>
          <w:p w14:paraId="4A3F7DE9"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957" w:type="dxa"/>
            <w:shd w:val="clear" w:color="auto" w:fill="auto"/>
            <w:noWrap/>
            <w:hideMark/>
          </w:tcPr>
          <w:p w14:paraId="00CE313C"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0143794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957" w:type="dxa"/>
            <w:shd w:val="clear" w:color="auto" w:fill="auto"/>
            <w:noWrap/>
            <w:hideMark/>
          </w:tcPr>
          <w:p w14:paraId="148F7DC5"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957" w:type="dxa"/>
            <w:shd w:val="clear" w:color="auto" w:fill="auto"/>
            <w:noWrap/>
            <w:hideMark/>
          </w:tcPr>
          <w:p w14:paraId="5FD8B4A8"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17978A88"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r>
      <w:tr w:rsidR="00082B88" w:rsidRPr="005047DC" w14:paraId="62696F86"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3C336BD6"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1789insA</w:t>
            </w:r>
          </w:p>
        </w:tc>
        <w:tc>
          <w:tcPr>
            <w:tcW w:w="966" w:type="dxa"/>
            <w:shd w:val="clear" w:color="auto" w:fill="auto"/>
            <w:noWrap/>
            <w:hideMark/>
          </w:tcPr>
          <w:p w14:paraId="1BBCB2A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957" w:type="dxa"/>
            <w:shd w:val="clear" w:color="auto" w:fill="auto"/>
            <w:noWrap/>
            <w:hideMark/>
          </w:tcPr>
          <w:p w14:paraId="311F910F"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230CA9B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957" w:type="dxa"/>
            <w:shd w:val="clear" w:color="auto" w:fill="auto"/>
            <w:noWrap/>
            <w:hideMark/>
          </w:tcPr>
          <w:p w14:paraId="37D8A7D4"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957" w:type="dxa"/>
            <w:shd w:val="clear" w:color="auto" w:fill="auto"/>
            <w:noWrap/>
            <w:hideMark/>
          </w:tcPr>
          <w:p w14:paraId="0DAB46A3"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1441" w:type="dxa"/>
            <w:shd w:val="clear" w:color="auto" w:fill="auto"/>
            <w:noWrap/>
            <w:hideMark/>
          </w:tcPr>
          <w:p w14:paraId="7EC18DC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r>
      <w:tr w:rsidR="00082B88" w:rsidRPr="005047DC" w14:paraId="69692386"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01E84C50"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1797insA</w:t>
            </w:r>
          </w:p>
        </w:tc>
        <w:tc>
          <w:tcPr>
            <w:tcW w:w="966" w:type="dxa"/>
            <w:shd w:val="clear" w:color="auto" w:fill="auto"/>
            <w:noWrap/>
            <w:hideMark/>
          </w:tcPr>
          <w:p w14:paraId="47C44A5D"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065BF8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6A729F6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4A59ECB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76DAE817"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4706C2BA"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4A8E85AB"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0184B03D"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1817G&gt;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5A69BE7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c>
          <w:tcPr>
            <w:tcW w:w="957" w:type="dxa"/>
            <w:shd w:val="clear" w:color="auto" w:fill="auto"/>
            <w:noWrap/>
            <w:hideMark/>
          </w:tcPr>
          <w:p w14:paraId="25BDD9AB"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7F5437A7"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c>
          <w:tcPr>
            <w:tcW w:w="957" w:type="dxa"/>
            <w:shd w:val="clear" w:color="auto" w:fill="auto"/>
            <w:noWrap/>
            <w:hideMark/>
          </w:tcPr>
          <w:p w14:paraId="5CE80D4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957" w:type="dxa"/>
            <w:shd w:val="clear" w:color="auto" w:fill="auto"/>
            <w:noWrap/>
            <w:hideMark/>
          </w:tcPr>
          <w:p w14:paraId="4D51861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c>
          <w:tcPr>
            <w:tcW w:w="1441" w:type="dxa"/>
            <w:shd w:val="clear" w:color="auto" w:fill="auto"/>
            <w:noWrap/>
            <w:hideMark/>
          </w:tcPr>
          <w:p w14:paraId="4B926737"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r>
      <w:tr w:rsidR="00082B88" w:rsidRPr="005047DC" w14:paraId="16D856D1"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58AABF0C"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1826G&gt;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2970059B"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993C168"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446F922A"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074737D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236F49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215361B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08F75717"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04873F49"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2159C&gt;</w:t>
            </w:r>
            <w:r>
              <w:rPr>
                <w:rFonts w:ascii="Times New Roman" w:eastAsia="Times New Roman" w:hAnsi="Times New Roman" w:cs="Times New Roman"/>
                <w:i w:val="0"/>
                <w:iCs w:val="0"/>
                <w:color w:val="000000"/>
                <w:sz w:val="20"/>
                <w:szCs w:val="20"/>
              </w:rPr>
              <w:t>T</w:t>
            </w:r>
          </w:p>
        </w:tc>
        <w:tc>
          <w:tcPr>
            <w:tcW w:w="966" w:type="dxa"/>
            <w:shd w:val="clear" w:color="auto" w:fill="auto"/>
            <w:noWrap/>
            <w:hideMark/>
          </w:tcPr>
          <w:p w14:paraId="53937F34"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6</w:t>
            </w:r>
          </w:p>
        </w:tc>
        <w:tc>
          <w:tcPr>
            <w:tcW w:w="957" w:type="dxa"/>
            <w:shd w:val="clear" w:color="auto" w:fill="auto"/>
            <w:noWrap/>
            <w:hideMark/>
          </w:tcPr>
          <w:p w14:paraId="5C83C3C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1473" w:type="dxa"/>
            <w:shd w:val="clear" w:color="auto" w:fill="auto"/>
            <w:noWrap/>
            <w:hideMark/>
          </w:tcPr>
          <w:p w14:paraId="45F9C976"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957" w:type="dxa"/>
            <w:shd w:val="clear" w:color="auto" w:fill="auto"/>
            <w:noWrap/>
            <w:hideMark/>
          </w:tcPr>
          <w:p w14:paraId="1AB2817F"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D1E9F8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6</w:t>
            </w:r>
          </w:p>
        </w:tc>
        <w:tc>
          <w:tcPr>
            <w:tcW w:w="1441" w:type="dxa"/>
            <w:shd w:val="clear" w:color="auto" w:fill="auto"/>
            <w:noWrap/>
            <w:hideMark/>
          </w:tcPr>
          <w:p w14:paraId="2ADA04D0"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r>
      <w:tr w:rsidR="00082B88" w:rsidRPr="005047DC" w14:paraId="77B8E6CB"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13D4B153"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2163C&gt;</w:t>
            </w:r>
            <w:r>
              <w:rPr>
                <w:rFonts w:ascii="Times New Roman" w:eastAsia="Times New Roman" w:hAnsi="Times New Roman" w:cs="Times New Roman"/>
                <w:i w:val="0"/>
                <w:iCs w:val="0"/>
                <w:color w:val="000000"/>
                <w:sz w:val="20"/>
                <w:szCs w:val="20"/>
              </w:rPr>
              <w:t>T</w:t>
            </w:r>
          </w:p>
        </w:tc>
        <w:tc>
          <w:tcPr>
            <w:tcW w:w="966" w:type="dxa"/>
            <w:shd w:val="clear" w:color="auto" w:fill="auto"/>
            <w:noWrap/>
            <w:hideMark/>
          </w:tcPr>
          <w:p w14:paraId="61A377D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6</w:t>
            </w:r>
          </w:p>
        </w:tc>
        <w:tc>
          <w:tcPr>
            <w:tcW w:w="957" w:type="dxa"/>
            <w:shd w:val="clear" w:color="auto" w:fill="auto"/>
            <w:noWrap/>
            <w:hideMark/>
          </w:tcPr>
          <w:p w14:paraId="573895B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1473" w:type="dxa"/>
            <w:shd w:val="clear" w:color="auto" w:fill="auto"/>
            <w:noWrap/>
            <w:hideMark/>
          </w:tcPr>
          <w:p w14:paraId="30D58DCA"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957" w:type="dxa"/>
            <w:shd w:val="clear" w:color="auto" w:fill="auto"/>
            <w:noWrap/>
            <w:hideMark/>
          </w:tcPr>
          <w:p w14:paraId="0BAD4A37"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204CC91"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6</w:t>
            </w:r>
          </w:p>
        </w:tc>
        <w:tc>
          <w:tcPr>
            <w:tcW w:w="1441" w:type="dxa"/>
            <w:shd w:val="clear" w:color="auto" w:fill="auto"/>
            <w:noWrap/>
            <w:hideMark/>
          </w:tcPr>
          <w:p w14:paraId="5D288D13"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r>
      <w:tr w:rsidR="00082B88" w:rsidRPr="005047DC" w14:paraId="576F6188"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0B7AF23C" w14:textId="77777777" w:rsidR="00082B88" w:rsidRPr="00A21857" w:rsidRDefault="00082B88" w:rsidP="00E84873">
            <w:pPr>
              <w:widowControl w:val="0"/>
              <w:rPr>
                <w:rFonts w:ascii="Times New Roman" w:eastAsia="Times New Roman" w:hAnsi="Times New Roman" w:cs="Times New Roman"/>
                <w:i w:val="0"/>
                <w:iCs w:val="0"/>
                <w:color w:val="000000"/>
                <w:sz w:val="20"/>
                <w:szCs w:val="20"/>
                <w:vertAlign w:val="superscript"/>
              </w:rPr>
            </w:pPr>
            <w:r w:rsidRPr="00A21857">
              <w:rPr>
                <w:rFonts w:ascii="Times New Roman" w:eastAsia="Times New Roman" w:hAnsi="Times New Roman" w:cs="Times New Roman"/>
                <w:i w:val="0"/>
                <w:iCs w:val="0"/>
                <w:color w:val="000000"/>
                <w:sz w:val="20"/>
                <w:szCs w:val="20"/>
              </w:rPr>
              <w:t>2167?-2170?del</w:t>
            </w:r>
            <w:r w:rsidRPr="00A21857">
              <w:rPr>
                <w:rFonts w:ascii="Times New Roman" w:eastAsia="Times New Roman" w:hAnsi="Times New Roman" w:cs="Times New Roman"/>
                <w:i w:val="0"/>
                <w:iCs w:val="0"/>
                <w:color w:val="000000"/>
                <w:sz w:val="20"/>
                <w:szCs w:val="20"/>
                <w:vertAlign w:val="superscript"/>
              </w:rPr>
              <w:t>1</w:t>
            </w:r>
          </w:p>
        </w:tc>
        <w:tc>
          <w:tcPr>
            <w:tcW w:w="966" w:type="dxa"/>
            <w:shd w:val="clear" w:color="auto" w:fill="auto"/>
            <w:noWrap/>
            <w:hideMark/>
          </w:tcPr>
          <w:p w14:paraId="06AB9E46"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76</w:t>
            </w:r>
          </w:p>
        </w:tc>
        <w:tc>
          <w:tcPr>
            <w:tcW w:w="957" w:type="dxa"/>
            <w:shd w:val="clear" w:color="auto" w:fill="auto"/>
            <w:noWrap/>
            <w:hideMark/>
          </w:tcPr>
          <w:p w14:paraId="00E398EF"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19</w:t>
            </w:r>
          </w:p>
        </w:tc>
        <w:tc>
          <w:tcPr>
            <w:tcW w:w="1473" w:type="dxa"/>
            <w:shd w:val="clear" w:color="auto" w:fill="auto"/>
            <w:noWrap/>
            <w:hideMark/>
          </w:tcPr>
          <w:p w14:paraId="366EB076"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56</w:t>
            </w:r>
          </w:p>
        </w:tc>
        <w:tc>
          <w:tcPr>
            <w:tcW w:w="957" w:type="dxa"/>
            <w:shd w:val="clear" w:color="auto" w:fill="auto"/>
            <w:noWrap/>
            <w:hideMark/>
          </w:tcPr>
          <w:p w14:paraId="4F747C14"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24</w:t>
            </w:r>
          </w:p>
        </w:tc>
        <w:tc>
          <w:tcPr>
            <w:tcW w:w="957" w:type="dxa"/>
            <w:shd w:val="clear" w:color="auto" w:fill="auto"/>
            <w:noWrap/>
            <w:hideMark/>
          </w:tcPr>
          <w:p w14:paraId="42C8EF1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63</w:t>
            </w:r>
          </w:p>
        </w:tc>
        <w:tc>
          <w:tcPr>
            <w:tcW w:w="1441" w:type="dxa"/>
            <w:shd w:val="clear" w:color="auto" w:fill="auto"/>
            <w:noWrap/>
            <w:hideMark/>
          </w:tcPr>
          <w:p w14:paraId="31885D48"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57</w:t>
            </w:r>
          </w:p>
        </w:tc>
      </w:tr>
      <w:tr w:rsidR="00082B88" w:rsidRPr="005047DC" w14:paraId="253721BB"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66FD7818" w14:textId="77777777" w:rsidR="00082B88" w:rsidRPr="00A21857" w:rsidRDefault="00082B88" w:rsidP="00E84873">
            <w:pPr>
              <w:widowControl w:val="0"/>
              <w:rPr>
                <w:rFonts w:ascii="Times New Roman" w:eastAsia="Times New Roman" w:hAnsi="Times New Roman" w:cs="Times New Roman"/>
                <w:i w:val="0"/>
                <w:iCs w:val="0"/>
                <w:color w:val="000000"/>
                <w:sz w:val="20"/>
                <w:szCs w:val="20"/>
                <w:vertAlign w:val="superscript"/>
              </w:rPr>
            </w:pPr>
            <w:r w:rsidRPr="00A21857">
              <w:rPr>
                <w:rFonts w:ascii="Times New Roman" w:eastAsia="Times New Roman" w:hAnsi="Times New Roman" w:cs="Times New Roman"/>
                <w:i w:val="0"/>
                <w:iCs w:val="0"/>
                <w:color w:val="000000"/>
                <w:sz w:val="20"/>
                <w:szCs w:val="20"/>
              </w:rPr>
              <w:t>2167?-2170?del</w:t>
            </w:r>
            <w:r w:rsidRPr="00A21857">
              <w:rPr>
                <w:rFonts w:ascii="Times New Roman" w:eastAsia="Times New Roman" w:hAnsi="Times New Roman" w:cs="Times New Roman"/>
                <w:i w:val="0"/>
                <w:iCs w:val="0"/>
                <w:color w:val="000000"/>
                <w:sz w:val="20"/>
                <w:szCs w:val="20"/>
                <w:vertAlign w:val="superscript"/>
              </w:rPr>
              <w:t>2</w:t>
            </w:r>
          </w:p>
        </w:tc>
        <w:tc>
          <w:tcPr>
            <w:tcW w:w="966" w:type="dxa"/>
            <w:shd w:val="clear" w:color="auto" w:fill="auto"/>
            <w:noWrap/>
            <w:hideMark/>
          </w:tcPr>
          <w:p w14:paraId="24F51AD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c>
          <w:tcPr>
            <w:tcW w:w="957" w:type="dxa"/>
            <w:shd w:val="clear" w:color="auto" w:fill="auto"/>
            <w:noWrap/>
            <w:hideMark/>
          </w:tcPr>
          <w:p w14:paraId="6A12A58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68662C6C"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957" w:type="dxa"/>
            <w:shd w:val="clear" w:color="auto" w:fill="auto"/>
            <w:noWrap/>
            <w:hideMark/>
          </w:tcPr>
          <w:p w14:paraId="32C32465"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957" w:type="dxa"/>
            <w:shd w:val="clear" w:color="auto" w:fill="auto"/>
            <w:noWrap/>
            <w:hideMark/>
          </w:tcPr>
          <w:p w14:paraId="03580585"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c>
          <w:tcPr>
            <w:tcW w:w="1441" w:type="dxa"/>
            <w:shd w:val="clear" w:color="auto" w:fill="auto"/>
            <w:noWrap/>
            <w:hideMark/>
          </w:tcPr>
          <w:p w14:paraId="62D8761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r>
      <w:tr w:rsidR="00082B88" w:rsidRPr="005047DC" w14:paraId="59B70EB7"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4F15C073"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2237G&gt;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1084DA7D"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3BEB7A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5698CED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3F4334D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04FF5A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6690BD3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08EA39AD"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5EBC5D5E"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2374C&gt;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7B56C5A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AE95DBA"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75BD7C1D"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014F52A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5B23B7A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04493E5D"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r>
      <w:tr w:rsidR="00082B88" w:rsidRPr="005047DC" w14:paraId="6F7B75C3"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1CB344B1"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2376insC</w:t>
            </w:r>
          </w:p>
        </w:tc>
        <w:tc>
          <w:tcPr>
            <w:tcW w:w="966" w:type="dxa"/>
            <w:shd w:val="clear" w:color="auto" w:fill="auto"/>
            <w:noWrap/>
            <w:hideMark/>
          </w:tcPr>
          <w:p w14:paraId="245EFF89"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6B7DFE50"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5B923135"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27698B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6ACCA15B"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4756FED8"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26C6CA10"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6E61BD1D"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2384C&gt;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36A0E45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565B41A"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39BB2E00"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CE086B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2C9C4C8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0331C107"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13685124"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33429B36"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2397C&gt;</w:t>
            </w:r>
            <w:r>
              <w:rPr>
                <w:rFonts w:ascii="Times New Roman" w:eastAsia="Times New Roman" w:hAnsi="Times New Roman" w:cs="Times New Roman"/>
                <w:i w:val="0"/>
                <w:iCs w:val="0"/>
                <w:color w:val="000000"/>
                <w:sz w:val="20"/>
                <w:szCs w:val="20"/>
              </w:rPr>
              <w:t>T</w:t>
            </w:r>
          </w:p>
        </w:tc>
        <w:tc>
          <w:tcPr>
            <w:tcW w:w="966" w:type="dxa"/>
            <w:shd w:val="clear" w:color="auto" w:fill="auto"/>
            <w:noWrap/>
            <w:hideMark/>
          </w:tcPr>
          <w:p w14:paraId="1D493778"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CE1A9B3"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1837E6DC"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33A04D8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27CC0CF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5A19308C"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780FE361"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23FD833C"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2404G&gt;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4FA04E44"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3E76CC1"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7044111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E50652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6D46C75D"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4F5B2E6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3A979073"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149308C3"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3107C&gt;</w:t>
            </w:r>
            <w:r>
              <w:rPr>
                <w:rFonts w:ascii="Times New Roman" w:eastAsia="Times New Roman" w:hAnsi="Times New Roman" w:cs="Times New Roman"/>
                <w:i w:val="0"/>
                <w:iCs w:val="0"/>
                <w:color w:val="000000"/>
                <w:sz w:val="20"/>
                <w:szCs w:val="20"/>
              </w:rPr>
              <w:t>T</w:t>
            </w:r>
          </w:p>
        </w:tc>
        <w:tc>
          <w:tcPr>
            <w:tcW w:w="966" w:type="dxa"/>
            <w:shd w:val="clear" w:color="auto" w:fill="auto"/>
            <w:noWrap/>
            <w:hideMark/>
          </w:tcPr>
          <w:p w14:paraId="67C3D284"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957" w:type="dxa"/>
            <w:shd w:val="clear" w:color="auto" w:fill="auto"/>
            <w:noWrap/>
            <w:hideMark/>
          </w:tcPr>
          <w:p w14:paraId="5E6FFC33"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092B2019"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957" w:type="dxa"/>
            <w:shd w:val="clear" w:color="auto" w:fill="auto"/>
            <w:noWrap/>
            <w:hideMark/>
          </w:tcPr>
          <w:p w14:paraId="567B245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D2D0AF8"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1441" w:type="dxa"/>
            <w:shd w:val="clear" w:color="auto" w:fill="auto"/>
            <w:noWrap/>
            <w:hideMark/>
          </w:tcPr>
          <w:p w14:paraId="540ABA3D"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r>
      <w:tr w:rsidR="00082B88" w:rsidRPr="005047DC" w14:paraId="4B0C9715"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638D60E5"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3132insG</w:t>
            </w:r>
          </w:p>
        </w:tc>
        <w:tc>
          <w:tcPr>
            <w:tcW w:w="966" w:type="dxa"/>
            <w:shd w:val="clear" w:color="auto" w:fill="auto"/>
            <w:noWrap/>
            <w:hideMark/>
          </w:tcPr>
          <w:p w14:paraId="41CB1838"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276CECD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18C5EAEA"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BD1D671"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3C1C992C"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302D0B05"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2C8DAC54"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3D0CD96B"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3136G&gt;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30FDC114"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1E4E2A0"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14D6DD1C"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1ED2B8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52AAAD68"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78CB5BCC"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4B8005DD"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5218D8DF" w14:textId="77777777" w:rsidR="00082B88" w:rsidRPr="00A21857" w:rsidRDefault="00082B88" w:rsidP="00E84873">
            <w:pPr>
              <w:widowControl w:val="0"/>
              <w:rPr>
                <w:rFonts w:ascii="Times New Roman" w:eastAsia="Times New Roman" w:hAnsi="Times New Roman" w:cs="Times New Roman"/>
                <w:i w:val="0"/>
                <w:iCs w:val="0"/>
                <w:color w:val="000000"/>
                <w:sz w:val="20"/>
                <w:szCs w:val="20"/>
              </w:rPr>
            </w:pPr>
            <w:r w:rsidRPr="00A21857">
              <w:rPr>
                <w:rFonts w:ascii="Times New Roman" w:eastAsia="Times New Roman" w:hAnsi="Times New Roman" w:cs="Times New Roman"/>
                <w:i w:val="0"/>
                <w:iCs w:val="0"/>
                <w:color w:val="000000"/>
                <w:sz w:val="20"/>
                <w:szCs w:val="20"/>
              </w:rPr>
              <w:t>3149C&gt;G</w:t>
            </w:r>
          </w:p>
        </w:tc>
        <w:tc>
          <w:tcPr>
            <w:tcW w:w="966" w:type="dxa"/>
            <w:shd w:val="clear" w:color="auto" w:fill="auto"/>
            <w:noWrap/>
            <w:hideMark/>
          </w:tcPr>
          <w:p w14:paraId="1E44D25C"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146C3C0"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22D07CA9"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334B260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64FFA593"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3E7FE4F9"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0F75C591"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096DCE39"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3150T&gt;A</w:t>
            </w:r>
          </w:p>
        </w:tc>
        <w:tc>
          <w:tcPr>
            <w:tcW w:w="966" w:type="dxa"/>
            <w:shd w:val="clear" w:color="auto" w:fill="auto"/>
            <w:noWrap/>
            <w:hideMark/>
          </w:tcPr>
          <w:p w14:paraId="548D1980"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4183790"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70187703"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59A96E9"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469C6D58"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7A1B96D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142C4989"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3429060C"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3154T&gt;G</w:t>
            </w:r>
          </w:p>
        </w:tc>
        <w:tc>
          <w:tcPr>
            <w:tcW w:w="966" w:type="dxa"/>
            <w:shd w:val="clear" w:color="auto" w:fill="auto"/>
            <w:noWrap/>
            <w:hideMark/>
          </w:tcPr>
          <w:p w14:paraId="24D9C0F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77</w:t>
            </w:r>
          </w:p>
        </w:tc>
        <w:tc>
          <w:tcPr>
            <w:tcW w:w="957" w:type="dxa"/>
            <w:shd w:val="clear" w:color="auto" w:fill="auto"/>
            <w:noWrap/>
            <w:hideMark/>
          </w:tcPr>
          <w:p w14:paraId="50CBBB6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20</w:t>
            </w:r>
          </w:p>
        </w:tc>
        <w:tc>
          <w:tcPr>
            <w:tcW w:w="1473" w:type="dxa"/>
            <w:shd w:val="clear" w:color="auto" w:fill="auto"/>
            <w:noWrap/>
            <w:hideMark/>
          </w:tcPr>
          <w:p w14:paraId="32E28204"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55</w:t>
            </w:r>
          </w:p>
        </w:tc>
        <w:tc>
          <w:tcPr>
            <w:tcW w:w="957" w:type="dxa"/>
            <w:shd w:val="clear" w:color="auto" w:fill="auto"/>
            <w:noWrap/>
            <w:hideMark/>
          </w:tcPr>
          <w:p w14:paraId="36A2B47C"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26</w:t>
            </w:r>
          </w:p>
        </w:tc>
        <w:tc>
          <w:tcPr>
            <w:tcW w:w="957" w:type="dxa"/>
            <w:shd w:val="clear" w:color="auto" w:fill="auto"/>
            <w:noWrap/>
            <w:hideMark/>
          </w:tcPr>
          <w:p w14:paraId="1AF2DB81"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62</w:t>
            </w:r>
          </w:p>
        </w:tc>
        <w:tc>
          <w:tcPr>
            <w:tcW w:w="1441" w:type="dxa"/>
            <w:shd w:val="clear" w:color="auto" w:fill="auto"/>
            <w:noWrap/>
            <w:hideMark/>
          </w:tcPr>
          <w:p w14:paraId="71DBB143"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56</w:t>
            </w:r>
          </w:p>
        </w:tc>
      </w:tr>
      <w:tr w:rsidR="00082B88" w:rsidRPr="005047DC" w14:paraId="732484ED"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020DB95B"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3154T&gt;</w:t>
            </w:r>
            <w:r>
              <w:rPr>
                <w:rFonts w:ascii="Times New Roman" w:eastAsia="Times New Roman" w:hAnsi="Times New Roman" w:cs="Times New Roman"/>
                <w:i w:val="0"/>
                <w:iCs w:val="0"/>
                <w:color w:val="000000"/>
                <w:sz w:val="20"/>
                <w:szCs w:val="20"/>
              </w:rPr>
              <w:t>G</w:t>
            </w:r>
          </w:p>
        </w:tc>
        <w:tc>
          <w:tcPr>
            <w:tcW w:w="966" w:type="dxa"/>
            <w:shd w:val="clear" w:color="auto" w:fill="auto"/>
            <w:noWrap/>
            <w:hideMark/>
          </w:tcPr>
          <w:p w14:paraId="638C8E74"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6</w:t>
            </w:r>
          </w:p>
        </w:tc>
        <w:tc>
          <w:tcPr>
            <w:tcW w:w="957" w:type="dxa"/>
            <w:shd w:val="clear" w:color="auto" w:fill="auto"/>
            <w:noWrap/>
            <w:hideMark/>
          </w:tcPr>
          <w:p w14:paraId="2241F367"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5723792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957" w:type="dxa"/>
            <w:shd w:val="clear" w:color="auto" w:fill="auto"/>
            <w:noWrap/>
            <w:hideMark/>
          </w:tcPr>
          <w:p w14:paraId="06ECAD7C"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c>
          <w:tcPr>
            <w:tcW w:w="957" w:type="dxa"/>
            <w:shd w:val="clear" w:color="auto" w:fill="auto"/>
            <w:noWrap/>
            <w:hideMark/>
          </w:tcPr>
          <w:p w14:paraId="40C8245F"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6</w:t>
            </w:r>
          </w:p>
        </w:tc>
        <w:tc>
          <w:tcPr>
            <w:tcW w:w="1441" w:type="dxa"/>
            <w:shd w:val="clear" w:color="auto" w:fill="auto"/>
            <w:noWrap/>
            <w:hideMark/>
          </w:tcPr>
          <w:p w14:paraId="59281E70"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5</w:t>
            </w:r>
          </w:p>
        </w:tc>
      </w:tr>
      <w:tr w:rsidR="00082B88" w:rsidRPr="005047DC" w14:paraId="5FE3F357"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5B0C7AEC"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3194G&gt;</w:t>
            </w:r>
            <w:r>
              <w:rPr>
                <w:rFonts w:ascii="Times New Roman" w:eastAsia="Times New Roman" w:hAnsi="Times New Roman" w:cs="Times New Roman"/>
                <w:i w:val="0"/>
                <w:iCs w:val="0"/>
                <w:color w:val="000000"/>
                <w:sz w:val="20"/>
                <w:szCs w:val="20"/>
              </w:rPr>
              <w:t>C</w:t>
            </w:r>
          </w:p>
        </w:tc>
        <w:tc>
          <w:tcPr>
            <w:tcW w:w="966" w:type="dxa"/>
            <w:shd w:val="clear" w:color="auto" w:fill="auto"/>
            <w:noWrap/>
            <w:hideMark/>
          </w:tcPr>
          <w:p w14:paraId="08D48F4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D89143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6EDA87FB"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09F92E1"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4D2B4C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726D22FB"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3B07159A"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46FB29B2"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3289T&gt;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2C7B6A6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5ACE77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2538FDCD"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66D6A15"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E8B5B7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43414BD5"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4CABECBD"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19D48C04"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3300T&gt;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0A0C2B7B"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0FECBFBD"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08847607"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CB09F24"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ED6158B"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76058428"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27C60FFA"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7AA5F263"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3324G&gt;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4B50B71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28D3317"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2DEDE09C"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9CE7FD7"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220B134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1DF053A8"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33EB2227"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745FA948"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3363insT</w:t>
            </w:r>
          </w:p>
        </w:tc>
        <w:tc>
          <w:tcPr>
            <w:tcW w:w="966" w:type="dxa"/>
            <w:shd w:val="clear" w:color="auto" w:fill="auto"/>
            <w:noWrap/>
            <w:hideMark/>
          </w:tcPr>
          <w:p w14:paraId="14EE2998"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0FBE5834"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144A8E45"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0B40BC9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4D8ED5CD"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7BACEC1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2CCC2651"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5E89F155"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3434C&gt;</w:t>
            </w:r>
            <w:r>
              <w:rPr>
                <w:rFonts w:ascii="Times New Roman" w:eastAsia="Times New Roman" w:hAnsi="Times New Roman" w:cs="Times New Roman"/>
                <w:i w:val="0"/>
                <w:iCs w:val="0"/>
                <w:color w:val="000000"/>
                <w:sz w:val="20"/>
                <w:szCs w:val="20"/>
              </w:rPr>
              <w:t>T</w:t>
            </w:r>
          </w:p>
        </w:tc>
        <w:tc>
          <w:tcPr>
            <w:tcW w:w="966" w:type="dxa"/>
            <w:shd w:val="clear" w:color="auto" w:fill="auto"/>
            <w:noWrap/>
            <w:hideMark/>
          </w:tcPr>
          <w:p w14:paraId="6CFC2870"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4</w:t>
            </w:r>
          </w:p>
        </w:tc>
        <w:tc>
          <w:tcPr>
            <w:tcW w:w="957" w:type="dxa"/>
            <w:shd w:val="clear" w:color="auto" w:fill="auto"/>
            <w:noWrap/>
            <w:hideMark/>
          </w:tcPr>
          <w:p w14:paraId="20A8335F"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6FC77F87"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957" w:type="dxa"/>
            <w:shd w:val="clear" w:color="auto" w:fill="auto"/>
            <w:noWrap/>
            <w:hideMark/>
          </w:tcPr>
          <w:p w14:paraId="53744AD7"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2F67EA0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c>
          <w:tcPr>
            <w:tcW w:w="1441" w:type="dxa"/>
            <w:shd w:val="clear" w:color="auto" w:fill="auto"/>
            <w:noWrap/>
            <w:hideMark/>
          </w:tcPr>
          <w:p w14:paraId="408AEDA8"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w:t>
            </w:r>
          </w:p>
        </w:tc>
      </w:tr>
      <w:tr w:rsidR="00082B88" w:rsidRPr="005047DC" w14:paraId="1A0B2A4A"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2EE6B490"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3573C&gt;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63A9C88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0380046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6135667D"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8A9B468"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017AE24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6248B315"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28292B9C"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396208EA"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3606insG</w:t>
            </w:r>
          </w:p>
        </w:tc>
        <w:tc>
          <w:tcPr>
            <w:tcW w:w="966" w:type="dxa"/>
            <w:shd w:val="clear" w:color="auto" w:fill="auto"/>
            <w:noWrap/>
            <w:hideMark/>
          </w:tcPr>
          <w:p w14:paraId="00FCBD0C"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AED262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76DCF01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4F2C260"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0179CA4"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64E10928"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2CA7F2C2"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4E7ABE9C"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3786C&gt;</w:t>
            </w:r>
            <w:r>
              <w:rPr>
                <w:rFonts w:ascii="Times New Roman" w:eastAsia="Times New Roman" w:hAnsi="Times New Roman" w:cs="Times New Roman"/>
                <w:i w:val="0"/>
                <w:iCs w:val="0"/>
                <w:color w:val="000000"/>
                <w:sz w:val="20"/>
                <w:szCs w:val="20"/>
              </w:rPr>
              <w:t>T</w:t>
            </w:r>
          </w:p>
        </w:tc>
        <w:tc>
          <w:tcPr>
            <w:tcW w:w="966" w:type="dxa"/>
            <w:shd w:val="clear" w:color="auto" w:fill="auto"/>
            <w:noWrap/>
            <w:hideMark/>
          </w:tcPr>
          <w:p w14:paraId="55EF56B0"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9DD8CFB"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23765A5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0E75922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4F75B3D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71823E9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160284CA"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4218D677"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3793insC</w:t>
            </w:r>
          </w:p>
        </w:tc>
        <w:tc>
          <w:tcPr>
            <w:tcW w:w="966" w:type="dxa"/>
            <w:shd w:val="clear" w:color="auto" w:fill="auto"/>
            <w:noWrap/>
            <w:hideMark/>
          </w:tcPr>
          <w:p w14:paraId="4DE872D7"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698A7340"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7F745396"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2CB78C9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18985FE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28A32656"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20D6A80B"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79AD0129"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3798C&gt;</w:t>
            </w:r>
            <w:r>
              <w:rPr>
                <w:rFonts w:ascii="Times New Roman" w:eastAsia="Times New Roman" w:hAnsi="Times New Roman" w:cs="Times New Roman"/>
                <w:i w:val="0"/>
                <w:iCs w:val="0"/>
                <w:color w:val="000000"/>
                <w:sz w:val="20"/>
                <w:szCs w:val="20"/>
              </w:rPr>
              <w:t>T</w:t>
            </w:r>
          </w:p>
        </w:tc>
        <w:tc>
          <w:tcPr>
            <w:tcW w:w="966" w:type="dxa"/>
            <w:shd w:val="clear" w:color="auto" w:fill="auto"/>
            <w:noWrap/>
            <w:hideMark/>
          </w:tcPr>
          <w:p w14:paraId="7D12828B"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A270A0D"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56B982CB"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25DB7911"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6FC05A6A"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41597B29"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r>
      <w:tr w:rsidR="00082B88" w:rsidRPr="005047DC" w14:paraId="266C6F07"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65F960CC"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3806T&gt;C</w:t>
            </w:r>
          </w:p>
        </w:tc>
        <w:tc>
          <w:tcPr>
            <w:tcW w:w="966" w:type="dxa"/>
            <w:shd w:val="clear" w:color="auto" w:fill="auto"/>
            <w:noWrap/>
            <w:hideMark/>
          </w:tcPr>
          <w:p w14:paraId="2B0351CB"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957" w:type="dxa"/>
            <w:shd w:val="clear" w:color="auto" w:fill="auto"/>
            <w:noWrap/>
            <w:hideMark/>
          </w:tcPr>
          <w:p w14:paraId="3965B0DD"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0D3ED924"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957" w:type="dxa"/>
            <w:shd w:val="clear" w:color="auto" w:fill="auto"/>
            <w:noWrap/>
            <w:hideMark/>
          </w:tcPr>
          <w:p w14:paraId="3F1CFF2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5675B3DD"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1441" w:type="dxa"/>
            <w:shd w:val="clear" w:color="auto" w:fill="auto"/>
            <w:noWrap/>
            <w:hideMark/>
          </w:tcPr>
          <w:p w14:paraId="7C821BAB"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r>
      <w:tr w:rsidR="00082B88" w:rsidRPr="005047DC" w14:paraId="40A1E55B"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28EC156B"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3806T&gt;</w:t>
            </w:r>
            <w:r>
              <w:rPr>
                <w:rFonts w:ascii="Times New Roman" w:eastAsia="Times New Roman" w:hAnsi="Times New Roman" w:cs="Times New Roman"/>
                <w:i w:val="0"/>
                <w:iCs w:val="0"/>
                <w:color w:val="000000"/>
                <w:sz w:val="20"/>
                <w:szCs w:val="20"/>
              </w:rPr>
              <w:t>C</w:t>
            </w:r>
          </w:p>
        </w:tc>
        <w:tc>
          <w:tcPr>
            <w:tcW w:w="966" w:type="dxa"/>
            <w:shd w:val="clear" w:color="auto" w:fill="auto"/>
            <w:noWrap/>
            <w:hideMark/>
          </w:tcPr>
          <w:p w14:paraId="03FE745B"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31</w:t>
            </w:r>
          </w:p>
        </w:tc>
        <w:tc>
          <w:tcPr>
            <w:tcW w:w="957" w:type="dxa"/>
            <w:shd w:val="clear" w:color="auto" w:fill="auto"/>
            <w:noWrap/>
            <w:hideMark/>
          </w:tcPr>
          <w:p w14:paraId="53C2694D"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9</w:t>
            </w:r>
          </w:p>
        </w:tc>
        <w:tc>
          <w:tcPr>
            <w:tcW w:w="1473" w:type="dxa"/>
            <w:shd w:val="clear" w:color="auto" w:fill="auto"/>
            <w:noWrap/>
            <w:hideMark/>
          </w:tcPr>
          <w:p w14:paraId="644E892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23</w:t>
            </w:r>
          </w:p>
        </w:tc>
        <w:tc>
          <w:tcPr>
            <w:tcW w:w="957" w:type="dxa"/>
            <w:shd w:val="clear" w:color="auto" w:fill="auto"/>
            <w:noWrap/>
            <w:hideMark/>
          </w:tcPr>
          <w:p w14:paraId="33F1C497"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12</w:t>
            </w:r>
          </w:p>
        </w:tc>
        <w:tc>
          <w:tcPr>
            <w:tcW w:w="957" w:type="dxa"/>
            <w:shd w:val="clear" w:color="auto" w:fill="auto"/>
            <w:noWrap/>
            <w:hideMark/>
          </w:tcPr>
          <w:p w14:paraId="5D0F99A3"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26</w:t>
            </w:r>
          </w:p>
        </w:tc>
        <w:tc>
          <w:tcPr>
            <w:tcW w:w="1441" w:type="dxa"/>
            <w:shd w:val="clear" w:color="auto" w:fill="auto"/>
            <w:noWrap/>
            <w:hideMark/>
          </w:tcPr>
          <w:p w14:paraId="3A85F8AD"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25</w:t>
            </w:r>
          </w:p>
        </w:tc>
      </w:tr>
      <w:tr w:rsidR="00082B88" w:rsidRPr="005047DC" w14:paraId="54C07FC8"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1DE8AC1A"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3833insA</w:t>
            </w:r>
          </w:p>
        </w:tc>
        <w:tc>
          <w:tcPr>
            <w:tcW w:w="966" w:type="dxa"/>
            <w:shd w:val="clear" w:color="auto" w:fill="auto"/>
            <w:noWrap/>
            <w:hideMark/>
          </w:tcPr>
          <w:p w14:paraId="021F2556"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FE7F715"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00FECC3C"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9EDB7B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3FACED59"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681A51C9"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42B69680"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77F30DD8"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3747insA</w:t>
            </w:r>
          </w:p>
        </w:tc>
        <w:tc>
          <w:tcPr>
            <w:tcW w:w="966" w:type="dxa"/>
            <w:shd w:val="clear" w:color="auto" w:fill="auto"/>
            <w:noWrap/>
            <w:hideMark/>
          </w:tcPr>
          <w:p w14:paraId="426710C7"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957" w:type="dxa"/>
            <w:shd w:val="clear" w:color="auto" w:fill="auto"/>
            <w:noWrap/>
            <w:hideMark/>
          </w:tcPr>
          <w:p w14:paraId="06FB7F2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7948F0D9"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7E4CA931"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E03C073"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1441" w:type="dxa"/>
            <w:shd w:val="clear" w:color="auto" w:fill="auto"/>
            <w:noWrap/>
            <w:hideMark/>
          </w:tcPr>
          <w:p w14:paraId="50FADB29"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r>
      <w:tr w:rsidR="00082B88" w:rsidRPr="005047DC" w14:paraId="280E13D2"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71B887D6"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3892G&gt;</w:t>
            </w:r>
            <w:r>
              <w:rPr>
                <w:rFonts w:ascii="Times New Roman" w:eastAsia="Times New Roman" w:hAnsi="Times New Roman" w:cs="Times New Roman"/>
                <w:i w:val="0"/>
                <w:iCs w:val="0"/>
                <w:color w:val="000000"/>
                <w:sz w:val="20"/>
                <w:szCs w:val="20"/>
              </w:rPr>
              <w:t>A</w:t>
            </w:r>
          </w:p>
        </w:tc>
        <w:tc>
          <w:tcPr>
            <w:tcW w:w="966" w:type="dxa"/>
            <w:shd w:val="clear" w:color="auto" w:fill="auto"/>
            <w:noWrap/>
            <w:hideMark/>
          </w:tcPr>
          <w:p w14:paraId="4F4006B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2</w:t>
            </w:r>
          </w:p>
        </w:tc>
        <w:tc>
          <w:tcPr>
            <w:tcW w:w="957" w:type="dxa"/>
            <w:shd w:val="clear" w:color="auto" w:fill="auto"/>
            <w:noWrap/>
            <w:hideMark/>
          </w:tcPr>
          <w:p w14:paraId="664D8825"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476CD719"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3584A3E3"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3C901215"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7E128891"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60C47869"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3F1B1D8E"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3892insC</w:t>
            </w:r>
          </w:p>
        </w:tc>
        <w:tc>
          <w:tcPr>
            <w:tcW w:w="966" w:type="dxa"/>
            <w:shd w:val="clear" w:color="auto" w:fill="auto"/>
            <w:noWrap/>
            <w:hideMark/>
          </w:tcPr>
          <w:p w14:paraId="0E49A841"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3AC88D05"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3AD6D6A1"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5EF4A1D9"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69F1E6FC"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41" w:type="dxa"/>
            <w:shd w:val="clear" w:color="auto" w:fill="auto"/>
            <w:noWrap/>
            <w:hideMark/>
          </w:tcPr>
          <w:p w14:paraId="003733A2"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4620CBC8" w14:textId="77777777" w:rsidTr="00E848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6C4C3494"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3948T&gt;</w:t>
            </w:r>
            <w:r>
              <w:rPr>
                <w:rFonts w:ascii="Times New Roman" w:eastAsia="Times New Roman" w:hAnsi="Times New Roman" w:cs="Times New Roman"/>
                <w:i w:val="0"/>
                <w:iCs w:val="0"/>
                <w:color w:val="000000"/>
                <w:sz w:val="20"/>
                <w:szCs w:val="20"/>
              </w:rPr>
              <w:t>G</w:t>
            </w:r>
          </w:p>
        </w:tc>
        <w:tc>
          <w:tcPr>
            <w:tcW w:w="966" w:type="dxa"/>
            <w:shd w:val="clear" w:color="auto" w:fill="auto"/>
            <w:noWrap/>
            <w:hideMark/>
          </w:tcPr>
          <w:p w14:paraId="4289F139"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40F8016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1473" w:type="dxa"/>
            <w:shd w:val="clear" w:color="auto" w:fill="auto"/>
            <w:noWrap/>
            <w:hideMark/>
          </w:tcPr>
          <w:p w14:paraId="055BBE1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2B99409E"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3150BE52"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01A2303A" w14:textId="77777777" w:rsidR="00082B88" w:rsidRPr="005047DC" w:rsidRDefault="00082B88" w:rsidP="00E8487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r w:rsidR="00082B88" w:rsidRPr="005047DC" w14:paraId="38510E8E" w14:textId="77777777" w:rsidTr="00E84873">
        <w:trPr>
          <w:trHeight w:val="144"/>
        </w:trPr>
        <w:tc>
          <w:tcPr>
            <w:cnfStyle w:val="001000000000" w:firstRow="0" w:lastRow="0" w:firstColumn="1" w:lastColumn="0" w:oddVBand="0" w:evenVBand="0" w:oddHBand="0" w:evenHBand="0" w:firstRowFirstColumn="0" w:firstRowLastColumn="0" w:lastRowFirstColumn="0" w:lastRowLastColumn="0"/>
            <w:tcW w:w="1979" w:type="dxa"/>
            <w:noWrap/>
            <w:hideMark/>
          </w:tcPr>
          <w:p w14:paraId="73367FA9" w14:textId="77777777" w:rsidR="00082B88" w:rsidRPr="005047DC" w:rsidRDefault="00082B88" w:rsidP="00E84873">
            <w:pPr>
              <w:widowControl w:val="0"/>
              <w:rPr>
                <w:rFonts w:ascii="Times New Roman" w:eastAsia="Times New Roman" w:hAnsi="Times New Roman" w:cs="Times New Roman"/>
                <w:i w:val="0"/>
                <w:iCs w:val="0"/>
                <w:color w:val="000000"/>
                <w:sz w:val="20"/>
                <w:szCs w:val="20"/>
              </w:rPr>
            </w:pPr>
            <w:r w:rsidRPr="005047DC">
              <w:rPr>
                <w:rFonts w:ascii="Times New Roman" w:eastAsia="Times New Roman" w:hAnsi="Times New Roman" w:cs="Times New Roman"/>
                <w:i w:val="0"/>
                <w:iCs w:val="0"/>
                <w:color w:val="000000"/>
                <w:sz w:val="20"/>
                <w:szCs w:val="20"/>
              </w:rPr>
              <w:t>3976G&gt;</w:t>
            </w:r>
            <w:r>
              <w:rPr>
                <w:rFonts w:ascii="Times New Roman" w:eastAsia="Times New Roman" w:hAnsi="Times New Roman" w:cs="Times New Roman"/>
                <w:i w:val="0"/>
                <w:iCs w:val="0"/>
                <w:color w:val="000000"/>
                <w:sz w:val="20"/>
                <w:szCs w:val="20"/>
              </w:rPr>
              <w:t>T</w:t>
            </w:r>
          </w:p>
        </w:tc>
        <w:tc>
          <w:tcPr>
            <w:tcW w:w="966" w:type="dxa"/>
            <w:shd w:val="clear" w:color="auto" w:fill="auto"/>
            <w:noWrap/>
            <w:hideMark/>
          </w:tcPr>
          <w:p w14:paraId="0CCC710E"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1A19E6E7"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73" w:type="dxa"/>
            <w:shd w:val="clear" w:color="auto" w:fill="auto"/>
            <w:noWrap/>
            <w:hideMark/>
          </w:tcPr>
          <w:p w14:paraId="6EBBE3F6"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0</w:t>
            </w:r>
          </w:p>
        </w:tc>
        <w:tc>
          <w:tcPr>
            <w:tcW w:w="957" w:type="dxa"/>
            <w:shd w:val="clear" w:color="auto" w:fill="auto"/>
            <w:noWrap/>
            <w:hideMark/>
          </w:tcPr>
          <w:p w14:paraId="39254F7A"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957" w:type="dxa"/>
            <w:shd w:val="clear" w:color="auto" w:fill="auto"/>
            <w:noWrap/>
            <w:hideMark/>
          </w:tcPr>
          <w:p w14:paraId="6766BF94"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c>
          <w:tcPr>
            <w:tcW w:w="1441" w:type="dxa"/>
            <w:shd w:val="clear" w:color="auto" w:fill="auto"/>
            <w:noWrap/>
            <w:hideMark/>
          </w:tcPr>
          <w:p w14:paraId="6BD07CCF" w14:textId="77777777" w:rsidR="00082B88" w:rsidRPr="005047DC" w:rsidRDefault="00082B88" w:rsidP="00E8487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5047DC">
              <w:rPr>
                <w:rFonts w:ascii="Times New Roman" w:eastAsia="Times New Roman" w:hAnsi="Times New Roman" w:cs="Times New Roman"/>
                <w:color w:val="000000"/>
                <w:sz w:val="20"/>
                <w:szCs w:val="20"/>
              </w:rPr>
              <w:t>1</w:t>
            </w:r>
          </w:p>
        </w:tc>
      </w:tr>
    </w:tbl>
    <w:p w14:paraId="18A83315" w14:textId="77777777" w:rsidR="00082B88" w:rsidRPr="005047DC" w:rsidRDefault="00082B88" w:rsidP="00082B88">
      <w:pPr>
        <w:widowControl w:val="0"/>
        <w:spacing w:after="0"/>
        <w:rPr>
          <w:rFonts w:ascii="Times New Roman" w:hAnsi="Times New Roman" w:cs="Times New Roman"/>
          <w:sz w:val="20"/>
          <w:szCs w:val="20"/>
        </w:rPr>
      </w:pPr>
      <w:r w:rsidRPr="005047DC">
        <w:rPr>
          <w:rFonts w:ascii="Times New Roman" w:hAnsi="Times New Roman" w:cs="Times New Roman"/>
          <w:sz w:val="20"/>
          <w:szCs w:val="20"/>
        </w:rPr>
        <w:t xml:space="preserve">ins=insertion, del=deletion, T2DM=type 2 diabetes mellites, </w:t>
      </w:r>
      <w:proofErr w:type="spellStart"/>
      <w:r w:rsidRPr="005047DC">
        <w:rPr>
          <w:rFonts w:ascii="Times New Roman" w:hAnsi="Times New Roman" w:cs="Times New Roman"/>
          <w:sz w:val="20"/>
          <w:szCs w:val="20"/>
        </w:rPr>
        <w:t>HFpEF</w:t>
      </w:r>
      <w:proofErr w:type="spellEnd"/>
      <w:r w:rsidRPr="005047DC">
        <w:rPr>
          <w:rFonts w:ascii="Times New Roman" w:hAnsi="Times New Roman" w:cs="Times New Roman"/>
          <w:sz w:val="20"/>
          <w:szCs w:val="20"/>
        </w:rPr>
        <w:t>=heart failure with preserved ejection fraction</w:t>
      </w:r>
    </w:p>
    <w:p w14:paraId="07BC69C6" w14:textId="77777777" w:rsidR="00082B88" w:rsidRPr="005047DC" w:rsidRDefault="00082B88" w:rsidP="00082B88">
      <w:pPr>
        <w:widowControl w:val="0"/>
        <w:spacing w:after="0"/>
        <w:rPr>
          <w:rFonts w:ascii="Times New Roman" w:hAnsi="Times New Roman" w:cs="Times New Roman"/>
          <w:sz w:val="20"/>
          <w:szCs w:val="20"/>
        </w:rPr>
      </w:pPr>
      <w:r w:rsidRPr="005047DC">
        <w:rPr>
          <w:rFonts w:ascii="Times New Roman" w:hAnsi="Times New Roman" w:cs="Times New Roman"/>
          <w:sz w:val="20"/>
          <w:szCs w:val="20"/>
          <w:vertAlign w:val="superscript"/>
        </w:rPr>
        <w:t>1-</w:t>
      </w:r>
      <w:r w:rsidRPr="005047DC">
        <w:rPr>
          <w:rFonts w:ascii="Times New Roman" w:hAnsi="Times New Roman" w:cs="Times New Roman"/>
          <w:sz w:val="20"/>
          <w:szCs w:val="20"/>
        </w:rPr>
        <w:t>deletion is heterozygous</w:t>
      </w:r>
    </w:p>
    <w:p w14:paraId="62328CCC" w14:textId="77777777" w:rsidR="00082B88" w:rsidRDefault="00082B88" w:rsidP="00082B88">
      <w:pPr>
        <w:widowControl w:val="0"/>
        <w:spacing w:after="0"/>
        <w:rPr>
          <w:rFonts w:ascii="Times New Roman" w:hAnsi="Times New Roman" w:cs="Times New Roman"/>
          <w:sz w:val="24"/>
          <w:szCs w:val="24"/>
        </w:rPr>
      </w:pPr>
      <w:r w:rsidRPr="005047DC">
        <w:rPr>
          <w:rFonts w:ascii="Times New Roman" w:hAnsi="Times New Roman" w:cs="Times New Roman"/>
          <w:sz w:val="20"/>
          <w:szCs w:val="20"/>
          <w:vertAlign w:val="superscript"/>
        </w:rPr>
        <w:t>2-</w:t>
      </w:r>
      <w:r w:rsidRPr="005047DC">
        <w:rPr>
          <w:rFonts w:ascii="Times New Roman" w:hAnsi="Times New Roman" w:cs="Times New Roman"/>
          <w:sz w:val="20"/>
          <w:szCs w:val="20"/>
        </w:rPr>
        <w:t>deletion is homozygous</w:t>
      </w:r>
    </w:p>
    <w:p w14:paraId="095824D6" w14:textId="553A6D45" w:rsidR="00A44951" w:rsidRPr="00553943" w:rsidRDefault="00082B88">
      <w:pPr>
        <w:rPr>
          <w:rFonts w:ascii="Times New Roman" w:hAnsi="Times New Roman" w:cs="Times New Roman"/>
          <w:b/>
          <w:bCs/>
        </w:rPr>
      </w:pPr>
      <w:r w:rsidRPr="00553943">
        <w:rPr>
          <w:rFonts w:ascii="Times New Roman" w:hAnsi="Times New Roman" w:cs="Times New Roman"/>
          <w:b/>
          <w:bCs/>
        </w:rPr>
        <w:lastRenderedPageBreak/>
        <w:t>References</w:t>
      </w:r>
    </w:p>
    <w:p w14:paraId="654A2942" w14:textId="07C3EA40"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sz w:val="24"/>
          <w:szCs w:val="24"/>
        </w:rPr>
        <w:fldChar w:fldCharType="begin" w:fldLock="1"/>
      </w:r>
      <w:r w:rsidRPr="001E32D5">
        <w:rPr>
          <w:rFonts w:ascii="Times New Roman" w:hAnsi="Times New Roman" w:cs="Times New Roman"/>
          <w:sz w:val="24"/>
          <w:szCs w:val="24"/>
        </w:rPr>
        <w:instrText xml:space="preserve">ADDIN Mendeley Bibliography CSL_BIBLIOGRAPHY </w:instrText>
      </w:r>
      <w:r w:rsidRPr="001E32D5">
        <w:rPr>
          <w:rFonts w:ascii="Times New Roman" w:hAnsi="Times New Roman" w:cs="Times New Roman"/>
          <w:sz w:val="24"/>
          <w:szCs w:val="24"/>
        </w:rPr>
        <w:fldChar w:fldCharType="separate"/>
      </w:r>
      <w:r w:rsidRPr="001E32D5">
        <w:rPr>
          <w:rFonts w:ascii="Times New Roman" w:hAnsi="Times New Roman" w:cs="Times New Roman"/>
          <w:noProof/>
          <w:sz w:val="24"/>
          <w:szCs w:val="24"/>
        </w:rPr>
        <w:t>1.</w:t>
      </w:r>
      <w:r w:rsidRPr="001E32D5">
        <w:rPr>
          <w:rFonts w:ascii="Times New Roman" w:hAnsi="Times New Roman" w:cs="Times New Roman"/>
          <w:noProof/>
          <w:sz w:val="24"/>
          <w:szCs w:val="24"/>
        </w:rPr>
        <w:tab/>
        <w:t xml:space="preserve">Khabour OF, Bani-Ahmad MA, Hammash NM. Association between polymorphisms in erythropoietin gene and upper limit haematocrit levels among regular blood donors. </w:t>
      </w:r>
      <w:r w:rsidRPr="001E32D5">
        <w:rPr>
          <w:rFonts w:ascii="Times New Roman" w:hAnsi="Times New Roman" w:cs="Times New Roman"/>
          <w:i/>
          <w:iCs/>
          <w:noProof/>
          <w:sz w:val="24"/>
          <w:szCs w:val="24"/>
        </w:rPr>
        <w:t>Transfus. Clin. Biol.</w:t>
      </w:r>
      <w:r w:rsidRPr="001E32D5">
        <w:rPr>
          <w:rFonts w:ascii="Times New Roman" w:hAnsi="Times New Roman" w:cs="Times New Roman"/>
          <w:noProof/>
          <w:sz w:val="24"/>
          <w:szCs w:val="24"/>
        </w:rPr>
        <w:t xml:space="preserve"> 2012;19(6):353–357. </w:t>
      </w:r>
    </w:p>
    <w:p w14:paraId="691DA596"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2.</w:t>
      </w:r>
      <w:r w:rsidRPr="001E32D5">
        <w:rPr>
          <w:rFonts w:ascii="Times New Roman" w:hAnsi="Times New Roman" w:cs="Times New Roman"/>
          <w:noProof/>
          <w:sz w:val="24"/>
          <w:szCs w:val="24"/>
        </w:rPr>
        <w:tab/>
        <w:t xml:space="preserve">Abhary S, Burdon KP, Casson RJ, et al. Association between erythropoietin gene polymorphisms and diabetic retinopathy. </w:t>
      </w:r>
      <w:r w:rsidRPr="001E32D5">
        <w:rPr>
          <w:rFonts w:ascii="Times New Roman" w:hAnsi="Times New Roman" w:cs="Times New Roman"/>
          <w:i/>
          <w:iCs/>
          <w:noProof/>
          <w:sz w:val="24"/>
          <w:szCs w:val="24"/>
        </w:rPr>
        <w:t>Arch. Ophthalmol.</w:t>
      </w:r>
      <w:r w:rsidRPr="001E32D5">
        <w:rPr>
          <w:rFonts w:ascii="Times New Roman" w:hAnsi="Times New Roman" w:cs="Times New Roman"/>
          <w:noProof/>
          <w:sz w:val="24"/>
          <w:szCs w:val="24"/>
        </w:rPr>
        <w:t xml:space="preserve"> 2010;128(1):102–106. </w:t>
      </w:r>
    </w:p>
    <w:p w14:paraId="316658D0"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3.</w:t>
      </w:r>
      <w:r w:rsidRPr="001E32D5">
        <w:rPr>
          <w:rFonts w:ascii="Times New Roman" w:hAnsi="Times New Roman" w:cs="Times New Roman"/>
          <w:noProof/>
          <w:sz w:val="24"/>
          <w:szCs w:val="24"/>
        </w:rPr>
        <w:tab/>
        <w:t xml:space="preserve">Alwohhaib M, Alwaheeb S, Alyatama N, et al. Single nucleotide polymorphisms at erythropoietin, superoxide dismutase 1, splicing factor, arginine/serin-rich 15 and plasmacytoma variant translocation genes association with diabetic nephropathy. </w:t>
      </w:r>
      <w:r w:rsidRPr="001E32D5">
        <w:rPr>
          <w:rFonts w:ascii="Times New Roman" w:hAnsi="Times New Roman" w:cs="Times New Roman"/>
          <w:i/>
          <w:iCs/>
          <w:noProof/>
          <w:sz w:val="24"/>
          <w:szCs w:val="24"/>
        </w:rPr>
        <w:t>Saudi J. Kidney Dis. Transpl.</w:t>
      </w:r>
      <w:r w:rsidRPr="001E32D5">
        <w:rPr>
          <w:rFonts w:ascii="Times New Roman" w:hAnsi="Times New Roman" w:cs="Times New Roman"/>
          <w:noProof/>
          <w:sz w:val="24"/>
          <w:szCs w:val="24"/>
        </w:rPr>
        <w:t xml:space="preserve"> 2014;25(3):577–581. </w:t>
      </w:r>
    </w:p>
    <w:p w14:paraId="3E69FDED"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4.</w:t>
      </w:r>
      <w:r w:rsidRPr="001E32D5">
        <w:rPr>
          <w:rFonts w:ascii="Times New Roman" w:hAnsi="Times New Roman" w:cs="Times New Roman"/>
          <w:noProof/>
          <w:sz w:val="24"/>
          <w:szCs w:val="24"/>
        </w:rPr>
        <w:tab/>
        <w:t xml:space="preserve">Fan YF, Fu YY, Chen Z, Hu YY, Shen J. Gene–gene interaction of erythropoietin gene polymorphisms and diabetic retinopathy in Chinese Han. </w:t>
      </w:r>
      <w:r w:rsidRPr="001E32D5">
        <w:rPr>
          <w:rFonts w:ascii="Times New Roman" w:hAnsi="Times New Roman" w:cs="Times New Roman"/>
          <w:i/>
          <w:iCs/>
          <w:noProof/>
          <w:sz w:val="24"/>
          <w:szCs w:val="24"/>
        </w:rPr>
        <w:t>Exp. Biol. Med.</w:t>
      </w:r>
      <w:r w:rsidRPr="001E32D5">
        <w:rPr>
          <w:rFonts w:ascii="Times New Roman" w:hAnsi="Times New Roman" w:cs="Times New Roman"/>
          <w:noProof/>
          <w:sz w:val="24"/>
          <w:szCs w:val="24"/>
        </w:rPr>
        <w:t xml:space="preserve"> 2016;241(14):1524–1530. </w:t>
      </w:r>
    </w:p>
    <w:p w14:paraId="033F4930"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5.</w:t>
      </w:r>
      <w:r w:rsidRPr="001E32D5">
        <w:rPr>
          <w:rFonts w:ascii="Times New Roman" w:hAnsi="Times New Roman" w:cs="Times New Roman"/>
          <w:noProof/>
          <w:sz w:val="24"/>
          <w:szCs w:val="24"/>
        </w:rPr>
        <w:tab/>
        <w:t xml:space="preserve">Kaur N, Singh IR, Vanita V. Association of Erythropoietin Gene Polymorphisms With Type 2 Diabetic Retinopathy in Adult Patients From Northern India. </w:t>
      </w:r>
      <w:r w:rsidRPr="001E32D5">
        <w:rPr>
          <w:rFonts w:ascii="Times New Roman" w:hAnsi="Times New Roman" w:cs="Times New Roman"/>
          <w:i/>
          <w:iCs/>
          <w:noProof/>
          <w:sz w:val="24"/>
          <w:szCs w:val="24"/>
        </w:rPr>
        <w:t>Can. J. Diabetes</w:t>
      </w:r>
      <w:r w:rsidRPr="001E32D5">
        <w:rPr>
          <w:rFonts w:ascii="Times New Roman" w:hAnsi="Times New Roman" w:cs="Times New Roman"/>
          <w:noProof/>
          <w:sz w:val="24"/>
          <w:szCs w:val="24"/>
        </w:rPr>
        <w:t xml:space="preserve">. 2021;45(8):785–791. </w:t>
      </w:r>
    </w:p>
    <w:p w14:paraId="2DE772FB"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6.</w:t>
      </w:r>
      <w:r w:rsidRPr="001E32D5">
        <w:rPr>
          <w:rFonts w:ascii="Times New Roman" w:hAnsi="Times New Roman" w:cs="Times New Roman"/>
          <w:noProof/>
          <w:sz w:val="24"/>
          <w:szCs w:val="24"/>
        </w:rPr>
        <w:tab/>
        <w:t xml:space="preserve">Li H, Xu H, Li Y, Zhao D, Ma B. Associations between erythropoietin polymorphisms and risk of diabetic microvascular complications. </w:t>
      </w:r>
      <w:r w:rsidRPr="001E32D5">
        <w:rPr>
          <w:rFonts w:ascii="Times New Roman" w:hAnsi="Times New Roman" w:cs="Times New Roman"/>
          <w:i/>
          <w:iCs/>
          <w:noProof/>
          <w:sz w:val="24"/>
          <w:szCs w:val="24"/>
        </w:rPr>
        <w:t>Oncotarget</w:t>
      </w:r>
      <w:r w:rsidRPr="001E32D5">
        <w:rPr>
          <w:rFonts w:ascii="Times New Roman" w:hAnsi="Times New Roman" w:cs="Times New Roman"/>
          <w:noProof/>
          <w:sz w:val="24"/>
          <w:szCs w:val="24"/>
        </w:rPr>
        <w:t xml:space="preserve">. 2017;8(68):112675–112684. </w:t>
      </w:r>
    </w:p>
    <w:p w14:paraId="2332D809"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7.</w:t>
      </w:r>
      <w:r w:rsidRPr="001E32D5">
        <w:rPr>
          <w:rFonts w:ascii="Times New Roman" w:hAnsi="Times New Roman" w:cs="Times New Roman"/>
          <w:noProof/>
          <w:sz w:val="24"/>
          <w:szCs w:val="24"/>
        </w:rPr>
        <w:tab/>
        <w:t xml:space="preserve">Liu C, Bai GL, Liu P, Wang L. Role of EPO and TCF7L2 Gene Polymorphism Contribution to the Occurrence of Diabetic Retinopathy. </w:t>
      </w:r>
      <w:r w:rsidRPr="001E32D5">
        <w:rPr>
          <w:rFonts w:ascii="Times New Roman" w:hAnsi="Times New Roman" w:cs="Times New Roman"/>
          <w:i/>
          <w:iCs/>
          <w:noProof/>
          <w:sz w:val="24"/>
          <w:szCs w:val="24"/>
        </w:rPr>
        <w:t>Dis. Markers</w:t>
      </w:r>
      <w:r w:rsidRPr="001E32D5">
        <w:rPr>
          <w:rFonts w:ascii="Times New Roman" w:hAnsi="Times New Roman" w:cs="Times New Roman"/>
          <w:noProof/>
          <w:sz w:val="24"/>
          <w:szCs w:val="24"/>
        </w:rPr>
        <w:t xml:space="preserve">. 2022;2022:6900660. </w:t>
      </w:r>
    </w:p>
    <w:p w14:paraId="70969B5F"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8.</w:t>
      </w:r>
      <w:r w:rsidRPr="001E32D5">
        <w:rPr>
          <w:rFonts w:ascii="Times New Roman" w:hAnsi="Times New Roman" w:cs="Times New Roman"/>
          <w:noProof/>
          <w:sz w:val="24"/>
          <w:szCs w:val="24"/>
        </w:rPr>
        <w:tab/>
        <w:t xml:space="preserve">Mankoč Ramuš S, Pungeršek G, Petrovič MG, Petrovič D. The GG genotype of erythropoietin rs1617640 polymorphism affects the risk of proliferative diabetic retinopathy in Slovenian subjects with type 2 diabetes mellitus: enemy or ally? </w:t>
      </w:r>
      <w:r w:rsidRPr="001E32D5">
        <w:rPr>
          <w:rFonts w:ascii="Times New Roman" w:hAnsi="Times New Roman" w:cs="Times New Roman"/>
          <w:i/>
          <w:iCs/>
          <w:noProof/>
          <w:sz w:val="24"/>
          <w:szCs w:val="24"/>
        </w:rPr>
        <w:t>Acta Ophthalmol.</w:t>
      </w:r>
      <w:r w:rsidRPr="001E32D5">
        <w:rPr>
          <w:rFonts w:ascii="Times New Roman" w:hAnsi="Times New Roman" w:cs="Times New Roman"/>
          <w:noProof/>
          <w:sz w:val="24"/>
          <w:szCs w:val="24"/>
        </w:rPr>
        <w:t xml:space="preserve"> 2021;99(8):e1382–e1389. </w:t>
      </w:r>
    </w:p>
    <w:p w14:paraId="5CD37E00"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9.</w:t>
      </w:r>
      <w:r w:rsidRPr="001E32D5">
        <w:rPr>
          <w:rFonts w:ascii="Times New Roman" w:hAnsi="Times New Roman" w:cs="Times New Roman"/>
          <w:noProof/>
          <w:sz w:val="24"/>
          <w:szCs w:val="24"/>
        </w:rPr>
        <w:tab/>
        <w:t xml:space="preserve">Sesti LFC, Sbruzzi RC, Polina ER, et al. Association of polymorphisms in the erythropoietin gene with diabetic retinopathy: a case–control study and systematic review with meta-analysis. </w:t>
      </w:r>
      <w:r w:rsidRPr="001E32D5">
        <w:rPr>
          <w:rFonts w:ascii="Times New Roman" w:hAnsi="Times New Roman" w:cs="Times New Roman"/>
          <w:i/>
          <w:iCs/>
          <w:noProof/>
          <w:sz w:val="24"/>
          <w:szCs w:val="24"/>
        </w:rPr>
        <w:t>BMC Ophthalmol.</w:t>
      </w:r>
      <w:r w:rsidRPr="001E32D5">
        <w:rPr>
          <w:rFonts w:ascii="Times New Roman" w:hAnsi="Times New Roman" w:cs="Times New Roman"/>
          <w:noProof/>
          <w:sz w:val="24"/>
          <w:szCs w:val="24"/>
        </w:rPr>
        <w:t xml:space="preserve"> 2022;22(1):250. </w:t>
      </w:r>
    </w:p>
    <w:p w14:paraId="3895B4D2"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10.</w:t>
      </w:r>
      <w:r w:rsidRPr="001E32D5">
        <w:rPr>
          <w:rFonts w:ascii="Times New Roman" w:hAnsi="Times New Roman" w:cs="Times New Roman"/>
          <w:noProof/>
          <w:sz w:val="24"/>
          <w:szCs w:val="24"/>
        </w:rPr>
        <w:tab/>
        <w:t xml:space="preserve">Tong Z, Yang Z, Patel S, et al. Promoter polymorphism of the erythropoietin gene in severe diabetic eye and kidney complications. </w:t>
      </w:r>
      <w:r w:rsidRPr="001E32D5">
        <w:rPr>
          <w:rFonts w:ascii="Times New Roman" w:hAnsi="Times New Roman" w:cs="Times New Roman"/>
          <w:i/>
          <w:iCs/>
          <w:noProof/>
          <w:sz w:val="24"/>
          <w:szCs w:val="24"/>
        </w:rPr>
        <w:t>Proc. Natl. Acad. Sci. U. S. A.</w:t>
      </w:r>
      <w:r w:rsidRPr="001E32D5">
        <w:rPr>
          <w:rFonts w:ascii="Times New Roman" w:hAnsi="Times New Roman" w:cs="Times New Roman"/>
          <w:noProof/>
          <w:sz w:val="24"/>
          <w:szCs w:val="24"/>
        </w:rPr>
        <w:t xml:space="preserve"> 2008;105(19):6998–7003. </w:t>
      </w:r>
    </w:p>
    <w:p w14:paraId="6246A890"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11.</w:t>
      </w:r>
      <w:r w:rsidRPr="001E32D5">
        <w:rPr>
          <w:rFonts w:ascii="Times New Roman" w:hAnsi="Times New Roman" w:cs="Times New Roman"/>
          <w:noProof/>
          <w:sz w:val="24"/>
          <w:szCs w:val="24"/>
        </w:rPr>
        <w:tab/>
        <w:t xml:space="preserve">Montesanto A, Rita Bonfigli A, De Luca M, et al. Erythropoietin (EPO) haplotype associated with all-cause mortality in a cohort of Italian patients with Type-2 Diabetes opeN. </w:t>
      </w:r>
      <w:r w:rsidRPr="001E32D5">
        <w:rPr>
          <w:rFonts w:ascii="Times New Roman" w:hAnsi="Times New Roman" w:cs="Times New Roman"/>
          <w:i/>
          <w:iCs/>
          <w:noProof/>
          <w:sz w:val="24"/>
          <w:szCs w:val="24"/>
        </w:rPr>
        <w:t>Sci. Rep.</w:t>
      </w:r>
      <w:r w:rsidRPr="001E32D5">
        <w:rPr>
          <w:rFonts w:ascii="Times New Roman" w:hAnsi="Times New Roman" w:cs="Times New Roman"/>
          <w:noProof/>
          <w:sz w:val="24"/>
          <w:szCs w:val="24"/>
        </w:rPr>
        <w:t xml:space="preserve"> 2019;9:10395. </w:t>
      </w:r>
    </w:p>
    <w:p w14:paraId="4BBD9911"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12.</w:t>
      </w:r>
      <w:r w:rsidRPr="001E32D5">
        <w:rPr>
          <w:rFonts w:ascii="Times New Roman" w:hAnsi="Times New Roman" w:cs="Times New Roman"/>
          <w:noProof/>
          <w:sz w:val="24"/>
          <w:szCs w:val="24"/>
        </w:rPr>
        <w:tab/>
        <w:t xml:space="preserve">Renner W, Kaiser M, Khuen S, et al. The erythropoetin rs1617640 gene polymorphism associates with hemoglobin levels, hematocrit and red blood cell count in patients with peripheral arterial disease. </w:t>
      </w:r>
      <w:r w:rsidRPr="001E32D5">
        <w:rPr>
          <w:rFonts w:ascii="Times New Roman" w:hAnsi="Times New Roman" w:cs="Times New Roman"/>
          <w:i/>
          <w:iCs/>
          <w:noProof/>
          <w:sz w:val="24"/>
          <w:szCs w:val="24"/>
        </w:rPr>
        <w:t>Genes (Basel).</w:t>
      </w:r>
      <w:r w:rsidRPr="001E32D5">
        <w:rPr>
          <w:rFonts w:ascii="Times New Roman" w:hAnsi="Times New Roman" w:cs="Times New Roman"/>
          <w:noProof/>
          <w:sz w:val="24"/>
          <w:szCs w:val="24"/>
        </w:rPr>
        <w:t xml:space="preserve"> 2020;11(11):1–6. </w:t>
      </w:r>
    </w:p>
    <w:p w14:paraId="43A60B93"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13.</w:t>
      </w:r>
      <w:r w:rsidRPr="001E32D5">
        <w:rPr>
          <w:rFonts w:ascii="Times New Roman" w:hAnsi="Times New Roman" w:cs="Times New Roman"/>
          <w:noProof/>
          <w:sz w:val="24"/>
          <w:szCs w:val="24"/>
        </w:rPr>
        <w:tab/>
        <w:t xml:space="preserve">Ma W, Kantarjian H, Zhang K, et al. Significant association between polymorphism of the </w:t>
      </w:r>
      <w:r w:rsidRPr="001E32D5">
        <w:rPr>
          <w:rFonts w:ascii="Times New Roman" w:hAnsi="Times New Roman" w:cs="Times New Roman"/>
          <w:noProof/>
          <w:sz w:val="24"/>
          <w:szCs w:val="24"/>
        </w:rPr>
        <w:lastRenderedPageBreak/>
        <w:t xml:space="preserve">erythropoietin gene promoter and myelodysplastic syndrome. </w:t>
      </w:r>
      <w:r w:rsidRPr="001E32D5">
        <w:rPr>
          <w:rFonts w:ascii="Times New Roman" w:hAnsi="Times New Roman" w:cs="Times New Roman"/>
          <w:i/>
          <w:iCs/>
          <w:noProof/>
          <w:sz w:val="24"/>
          <w:szCs w:val="24"/>
        </w:rPr>
        <w:t>BMC Med. Genet.</w:t>
      </w:r>
      <w:r w:rsidRPr="001E32D5">
        <w:rPr>
          <w:rFonts w:ascii="Times New Roman" w:hAnsi="Times New Roman" w:cs="Times New Roman"/>
          <w:noProof/>
          <w:sz w:val="24"/>
          <w:szCs w:val="24"/>
        </w:rPr>
        <w:t xml:space="preserve"> 2010;11:163. </w:t>
      </w:r>
    </w:p>
    <w:p w14:paraId="5416DD8B"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14.</w:t>
      </w:r>
      <w:r w:rsidRPr="001E32D5">
        <w:rPr>
          <w:rFonts w:ascii="Times New Roman" w:hAnsi="Times New Roman" w:cs="Times New Roman"/>
          <w:noProof/>
          <w:sz w:val="24"/>
          <w:szCs w:val="24"/>
        </w:rPr>
        <w:tab/>
        <w:t xml:space="preserve">Kästner A, Grube S, El-Kordi A, et al. Common Variants of the Genes Encoding Erythropoietin and Its Receptor Modulate Cognitive Performance in Schizophrenia. </w:t>
      </w:r>
      <w:r w:rsidRPr="001E32D5">
        <w:rPr>
          <w:rFonts w:ascii="Times New Roman" w:hAnsi="Times New Roman" w:cs="Times New Roman"/>
          <w:i/>
          <w:iCs/>
          <w:noProof/>
          <w:sz w:val="24"/>
          <w:szCs w:val="24"/>
        </w:rPr>
        <w:t>Mol. Med.</w:t>
      </w:r>
      <w:r w:rsidRPr="001E32D5">
        <w:rPr>
          <w:rFonts w:ascii="Times New Roman" w:hAnsi="Times New Roman" w:cs="Times New Roman"/>
          <w:noProof/>
          <w:sz w:val="24"/>
          <w:szCs w:val="24"/>
        </w:rPr>
        <w:t xml:space="preserve"> 2012;18(1):1029–40. </w:t>
      </w:r>
    </w:p>
    <w:p w14:paraId="0C3E00DB"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15.</w:t>
      </w:r>
      <w:r w:rsidRPr="001E32D5">
        <w:rPr>
          <w:rFonts w:ascii="Times New Roman" w:hAnsi="Times New Roman" w:cs="Times New Roman"/>
          <w:noProof/>
          <w:sz w:val="24"/>
          <w:szCs w:val="24"/>
        </w:rPr>
        <w:tab/>
        <w:t xml:space="preserve">Chiou TTY, Lee JJ, Wang MC, et al. Genetic disposition and modifiable factors independently associated with anemia in patients with type 2 diabetes mellitus. </w:t>
      </w:r>
      <w:r w:rsidRPr="001E32D5">
        <w:rPr>
          <w:rFonts w:ascii="Times New Roman" w:hAnsi="Times New Roman" w:cs="Times New Roman"/>
          <w:i/>
          <w:iCs/>
          <w:noProof/>
          <w:sz w:val="24"/>
          <w:szCs w:val="24"/>
        </w:rPr>
        <w:t>Diabetes Res. Clin. Pract.</w:t>
      </w:r>
      <w:r w:rsidRPr="001E32D5">
        <w:rPr>
          <w:rFonts w:ascii="Times New Roman" w:hAnsi="Times New Roman" w:cs="Times New Roman"/>
          <w:noProof/>
          <w:sz w:val="24"/>
          <w:szCs w:val="24"/>
        </w:rPr>
        <w:t xml:space="preserve"> 2015;108(1):164–169. </w:t>
      </w:r>
    </w:p>
    <w:p w14:paraId="41B37F7D"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16.</w:t>
      </w:r>
      <w:r w:rsidRPr="001E32D5">
        <w:rPr>
          <w:rFonts w:ascii="Times New Roman" w:hAnsi="Times New Roman" w:cs="Times New Roman"/>
          <w:noProof/>
          <w:sz w:val="24"/>
          <w:szCs w:val="24"/>
        </w:rPr>
        <w:tab/>
        <w:t xml:space="preserve">Popov AF, Schulz EG, Schmitto JD, et al. Relation between renal dysfunction requiring renal replacement therapy and promoter polymorphism of the erythropoietin gene in cardiac surgery. </w:t>
      </w:r>
      <w:r w:rsidRPr="001E32D5">
        <w:rPr>
          <w:rFonts w:ascii="Times New Roman" w:hAnsi="Times New Roman" w:cs="Times New Roman"/>
          <w:i/>
          <w:iCs/>
          <w:noProof/>
          <w:sz w:val="24"/>
          <w:szCs w:val="24"/>
        </w:rPr>
        <w:t>Artif. Organs</w:t>
      </w:r>
      <w:r w:rsidRPr="001E32D5">
        <w:rPr>
          <w:rFonts w:ascii="Times New Roman" w:hAnsi="Times New Roman" w:cs="Times New Roman"/>
          <w:noProof/>
          <w:sz w:val="24"/>
          <w:szCs w:val="24"/>
        </w:rPr>
        <w:t xml:space="preserve">. 2010;34(11):961–968. </w:t>
      </w:r>
    </w:p>
    <w:p w14:paraId="1E2EC584"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17.</w:t>
      </w:r>
      <w:r w:rsidRPr="001E32D5">
        <w:rPr>
          <w:rFonts w:ascii="Times New Roman" w:hAnsi="Times New Roman" w:cs="Times New Roman"/>
          <w:noProof/>
          <w:sz w:val="24"/>
          <w:szCs w:val="24"/>
        </w:rPr>
        <w:tab/>
        <w:t xml:space="preserve">Zheng Y, Deng Z, Tang M, Cai P. Erythropoietin promoter polymorphism is associated with treatment efficacy and severe hematologic toxicity for platinum-based chemotherapy. </w:t>
      </w:r>
      <w:r w:rsidRPr="001E32D5">
        <w:rPr>
          <w:rFonts w:ascii="Times New Roman" w:hAnsi="Times New Roman" w:cs="Times New Roman"/>
          <w:i/>
          <w:iCs/>
          <w:noProof/>
          <w:sz w:val="24"/>
          <w:szCs w:val="24"/>
        </w:rPr>
        <w:t>Expert Opin. Drug Metab. Toxicol.</w:t>
      </w:r>
      <w:r w:rsidRPr="001E32D5">
        <w:rPr>
          <w:rFonts w:ascii="Times New Roman" w:hAnsi="Times New Roman" w:cs="Times New Roman"/>
          <w:noProof/>
          <w:sz w:val="24"/>
          <w:szCs w:val="24"/>
        </w:rPr>
        <w:t xml:space="preserve"> 2021;17(4):495–502. </w:t>
      </w:r>
    </w:p>
    <w:p w14:paraId="035C0A09"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18.</w:t>
      </w:r>
      <w:r w:rsidRPr="001E32D5">
        <w:rPr>
          <w:rFonts w:ascii="Times New Roman" w:hAnsi="Times New Roman" w:cs="Times New Roman"/>
          <w:noProof/>
          <w:sz w:val="24"/>
          <w:szCs w:val="24"/>
        </w:rPr>
        <w:tab/>
        <w:t xml:space="preserve">Song Q, Zhang Y, Wu Y, Zhou F, Qu Y. Association of erythropoietin gene polymorphisms with retinopathy in a Chinese cohort with type 2 diabetes mellitus. </w:t>
      </w:r>
      <w:r w:rsidRPr="001E32D5">
        <w:rPr>
          <w:rFonts w:ascii="Times New Roman" w:hAnsi="Times New Roman" w:cs="Times New Roman"/>
          <w:i/>
          <w:iCs/>
          <w:noProof/>
          <w:sz w:val="24"/>
          <w:szCs w:val="24"/>
        </w:rPr>
        <w:t>Clin. Exp. Ophthalmol.</w:t>
      </w:r>
      <w:r w:rsidRPr="001E32D5">
        <w:rPr>
          <w:rFonts w:ascii="Times New Roman" w:hAnsi="Times New Roman" w:cs="Times New Roman"/>
          <w:noProof/>
          <w:sz w:val="24"/>
          <w:szCs w:val="24"/>
        </w:rPr>
        <w:t xml:space="preserve"> 2015;43(6):544–549. </w:t>
      </w:r>
    </w:p>
    <w:p w14:paraId="7CF9ADC5"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19.</w:t>
      </w:r>
      <w:r w:rsidRPr="001E32D5">
        <w:rPr>
          <w:rFonts w:ascii="Times New Roman" w:hAnsi="Times New Roman" w:cs="Times New Roman"/>
          <w:noProof/>
          <w:sz w:val="24"/>
          <w:szCs w:val="24"/>
        </w:rPr>
        <w:tab/>
        <w:t xml:space="preserve">Sobrin L, Green T, Sim X, et al. Candidate gene association study for diabetic retinopathy in persons with type 2 diabetes: The candidate gene association resource (CARe). </w:t>
      </w:r>
      <w:r w:rsidRPr="001E32D5">
        <w:rPr>
          <w:rFonts w:ascii="Times New Roman" w:hAnsi="Times New Roman" w:cs="Times New Roman"/>
          <w:i/>
          <w:iCs/>
          <w:noProof/>
          <w:sz w:val="24"/>
          <w:szCs w:val="24"/>
        </w:rPr>
        <w:t>Investig. Ophthalmol. Vis. Sci.</w:t>
      </w:r>
      <w:r w:rsidRPr="001E32D5">
        <w:rPr>
          <w:rFonts w:ascii="Times New Roman" w:hAnsi="Times New Roman" w:cs="Times New Roman"/>
          <w:noProof/>
          <w:sz w:val="24"/>
          <w:szCs w:val="24"/>
        </w:rPr>
        <w:t xml:space="preserve"> 2011;52(10):7593–7602. </w:t>
      </w:r>
    </w:p>
    <w:p w14:paraId="118C48BE" w14:textId="77777777" w:rsidR="00082B88" w:rsidRPr="001E32D5" w:rsidRDefault="00082B88" w:rsidP="00082B88">
      <w:pPr>
        <w:widowControl w:val="0"/>
        <w:autoSpaceDE w:val="0"/>
        <w:autoSpaceDN w:val="0"/>
        <w:adjustRightInd w:val="0"/>
        <w:spacing w:line="240" w:lineRule="auto"/>
        <w:ind w:left="640" w:hanging="640"/>
        <w:rPr>
          <w:rFonts w:ascii="Times New Roman" w:hAnsi="Times New Roman" w:cs="Times New Roman"/>
          <w:noProof/>
          <w:sz w:val="24"/>
          <w:szCs w:val="24"/>
        </w:rPr>
      </w:pPr>
      <w:r w:rsidRPr="001E32D5">
        <w:rPr>
          <w:rFonts w:ascii="Times New Roman" w:hAnsi="Times New Roman" w:cs="Times New Roman"/>
          <w:noProof/>
          <w:sz w:val="24"/>
          <w:szCs w:val="24"/>
        </w:rPr>
        <w:t>20.</w:t>
      </w:r>
      <w:r w:rsidRPr="001E32D5">
        <w:rPr>
          <w:rFonts w:ascii="Times New Roman" w:hAnsi="Times New Roman" w:cs="Times New Roman"/>
          <w:noProof/>
          <w:sz w:val="24"/>
          <w:szCs w:val="24"/>
        </w:rPr>
        <w:tab/>
        <w:t xml:space="preserve">Xu J, Li H, Huang J, et al. Erythropoietin Gene Polymorphism rs551238 is Associated with a Reduced Susceptibility to Brain Injury in Preterm Infants. </w:t>
      </w:r>
      <w:r w:rsidRPr="001E32D5">
        <w:rPr>
          <w:rFonts w:ascii="Times New Roman" w:hAnsi="Times New Roman" w:cs="Times New Roman"/>
          <w:i/>
          <w:iCs/>
          <w:noProof/>
          <w:sz w:val="24"/>
          <w:szCs w:val="24"/>
        </w:rPr>
        <w:t>Curr. Neurovasc. Res.</w:t>
      </w:r>
      <w:r w:rsidRPr="001E32D5">
        <w:rPr>
          <w:rFonts w:ascii="Times New Roman" w:hAnsi="Times New Roman" w:cs="Times New Roman"/>
          <w:noProof/>
          <w:sz w:val="24"/>
          <w:szCs w:val="24"/>
        </w:rPr>
        <w:t xml:space="preserve"> 2019;16(4):335–339. </w:t>
      </w:r>
    </w:p>
    <w:p w14:paraId="021B4C9C" w14:textId="54F64BB9" w:rsidR="00082B88" w:rsidRDefault="00082B88">
      <w:r w:rsidRPr="001E32D5">
        <w:rPr>
          <w:rFonts w:ascii="Times New Roman" w:hAnsi="Times New Roman" w:cs="Times New Roman"/>
          <w:sz w:val="24"/>
          <w:szCs w:val="24"/>
        </w:rPr>
        <w:fldChar w:fldCharType="end"/>
      </w:r>
    </w:p>
    <w:sectPr w:rsidR="00082B88" w:rsidSect="00510A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4EC3A" w14:textId="77777777" w:rsidR="00654A92" w:rsidRDefault="00654A92">
      <w:pPr>
        <w:spacing w:after="0" w:line="240" w:lineRule="auto"/>
      </w:pPr>
      <w:r>
        <w:separator/>
      </w:r>
    </w:p>
  </w:endnote>
  <w:endnote w:type="continuationSeparator" w:id="0">
    <w:p w14:paraId="62746CA4" w14:textId="77777777" w:rsidR="00654A92" w:rsidRDefault="0065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439905"/>
      <w:docPartObj>
        <w:docPartGallery w:val="Page Numbers (Bottom of Page)"/>
        <w:docPartUnique/>
      </w:docPartObj>
    </w:sdtPr>
    <w:sdtEndPr>
      <w:rPr>
        <w:noProof/>
      </w:rPr>
    </w:sdtEndPr>
    <w:sdtContent>
      <w:p w14:paraId="50283970" w14:textId="3D88E146" w:rsidR="001E32D5" w:rsidRDefault="001E32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9CA7C6" w14:textId="77777777" w:rsidR="001E32D5" w:rsidRDefault="001E3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497629"/>
      <w:docPartObj>
        <w:docPartGallery w:val="Page Numbers (Bottom of Page)"/>
        <w:docPartUnique/>
      </w:docPartObj>
    </w:sdtPr>
    <w:sdtEndPr>
      <w:rPr>
        <w:noProof/>
      </w:rPr>
    </w:sdtEndPr>
    <w:sdtContent>
      <w:p w14:paraId="18EADEFD" w14:textId="04EA9029" w:rsidR="002F0544" w:rsidRDefault="002F05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D4E892" w14:textId="77777777" w:rsidR="002F0544" w:rsidRDefault="002F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857E7" w14:textId="77777777" w:rsidR="00654A92" w:rsidRDefault="00654A92">
      <w:pPr>
        <w:spacing w:after="0" w:line="240" w:lineRule="auto"/>
      </w:pPr>
      <w:r>
        <w:separator/>
      </w:r>
    </w:p>
  </w:footnote>
  <w:footnote w:type="continuationSeparator" w:id="0">
    <w:p w14:paraId="123EBDD1" w14:textId="77777777" w:rsidR="00654A92" w:rsidRDefault="00654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6623"/>
    <w:multiLevelType w:val="hybridMultilevel"/>
    <w:tmpl w:val="5832F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9E2"/>
    <w:multiLevelType w:val="multilevel"/>
    <w:tmpl w:val="E2C6468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940DB"/>
    <w:multiLevelType w:val="multilevel"/>
    <w:tmpl w:val="C778CB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C5ED5"/>
    <w:multiLevelType w:val="multilevel"/>
    <w:tmpl w:val="9C445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6600EF"/>
    <w:multiLevelType w:val="hybridMultilevel"/>
    <w:tmpl w:val="91F2642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9C8501E"/>
    <w:multiLevelType w:val="multilevel"/>
    <w:tmpl w:val="AC2A45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AA474D"/>
    <w:multiLevelType w:val="hybridMultilevel"/>
    <w:tmpl w:val="0F22D634"/>
    <w:lvl w:ilvl="0" w:tplc="CF52F2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7BAD"/>
    <w:multiLevelType w:val="hybridMultilevel"/>
    <w:tmpl w:val="D096BF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1423F8"/>
    <w:multiLevelType w:val="multilevel"/>
    <w:tmpl w:val="42C63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953646"/>
    <w:multiLevelType w:val="hybridMultilevel"/>
    <w:tmpl w:val="66CACE50"/>
    <w:lvl w:ilvl="0" w:tplc="A58A29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0018F"/>
    <w:multiLevelType w:val="hybridMultilevel"/>
    <w:tmpl w:val="2356DBFE"/>
    <w:lvl w:ilvl="0" w:tplc="06CAE60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6FE1439"/>
    <w:multiLevelType w:val="hybridMultilevel"/>
    <w:tmpl w:val="3EAA8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A4568"/>
    <w:multiLevelType w:val="multilevel"/>
    <w:tmpl w:val="E272D50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7C2F16"/>
    <w:multiLevelType w:val="hybridMultilevel"/>
    <w:tmpl w:val="701C3D1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1AB3551"/>
    <w:multiLevelType w:val="multilevel"/>
    <w:tmpl w:val="4C7489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0A01DA"/>
    <w:multiLevelType w:val="multilevel"/>
    <w:tmpl w:val="84FAD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2C6660F"/>
    <w:multiLevelType w:val="hybridMultilevel"/>
    <w:tmpl w:val="2C0AE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973210">
    <w:abstractNumId w:val="15"/>
  </w:num>
  <w:num w:numId="2" w16cid:durableId="648704448">
    <w:abstractNumId w:val="2"/>
  </w:num>
  <w:num w:numId="3" w16cid:durableId="175341270">
    <w:abstractNumId w:val="1"/>
  </w:num>
  <w:num w:numId="4" w16cid:durableId="1589844161">
    <w:abstractNumId w:val="8"/>
  </w:num>
  <w:num w:numId="5" w16cid:durableId="952057803">
    <w:abstractNumId w:val="4"/>
  </w:num>
  <w:num w:numId="6" w16cid:durableId="436566039">
    <w:abstractNumId w:val="13"/>
  </w:num>
  <w:num w:numId="7" w16cid:durableId="1524127520">
    <w:abstractNumId w:val="7"/>
  </w:num>
  <w:num w:numId="8" w16cid:durableId="1006320913">
    <w:abstractNumId w:val="0"/>
  </w:num>
  <w:num w:numId="9" w16cid:durableId="471750548">
    <w:abstractNumId w:val="16"/>
  </w:num>
  <w:num w:numId="10" w16cid:durableId="1548369126">
    <w:abstractNumId w:val="12"/>
  </w:num>
  <w:num w:numId="11" w16cid:durableId="1302079513">
    <w:abstractNumId w:val="14"/>
  </w:num>
  <w:num w:numId="12" w16cid:durableId="1460489774">
    <w:abstractNumId w:val="9"/>
  </w:num>
  <w:num w:numId="13" w16cid:durableId="1526366105">
    <w:abstractNumId w:val="5"/>
  </w:num>
  <w:num w:numId="14" w16cid:durableId="2010016900">
    <w:abstractNumId w:val="3"/>
  </w:num>
  <w:num w:numId="15" w16cid:durableId="1823159161">
    <w:abstractNumId w:val="10"/>
  </w:num>
  <w:num w:numId="16" w16cid:durableId="1237351535">
    <w:abstractNumId w:val="6"/>
  </w:num>
  <w:num w:numId="17" w16cid:durableId="498085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88"/>
    <w:rsid w:val="000112E2"/>
    <w:rsid w:val="00013A8E"/>
    <w:rsid w:val="00017E5A"/>
    <w:rsid w:val="00075701"/>
    <w:rsid w:val="00082B88"/>
    <w:rsid w:val="000C62A6"/>
    <w:rsid w:val="0015444F"/>
    <w:rsid w:val="001B6333"/>
    <w:rsid w:val="001C3525"/>
    <w:rsid w:val="001E32D5"/>
    <w:rsid w:val="001F2725"/>
    <w:rsid w:val="00213453"/>
    <w:rsid w:val="002420EF"/>
    <w:rsid w:val="002934E1"/>
    <w:rsid w:val="002F0544"/>
    <w:rsid w:val="003241B8"/>
    <w:rsid w:val="00324E6D"/>
    <w:rsid w:val="00380410"/>
    <w:rsid w:val="003D5A06"/>
    <w:rsid w:val="003F6C7D"/>
    <w:rsid w:val="0043062B"/>
    <w:rsid w:val="00470CFD"/>
    <w:rsid w:val="004B0D7D"/>
    <w:rsid w:val="004D3088"/>
    <w:rsid w:val="00510A95"/>
    <w:rsid w:val="00553943"/>
    <w:rsid w:val="005A46D5"/>
    <w:rsid w:val="005C48A9"/>
    <w:rsid w:val="00654A92"/>
    <w:rsid w:val="00676677"/>
    <w:rsid w:val="006D17BA"/>
    <w:rsid w:val="00713070"/>
    <w:rsid w:val="00743599"/>
    <w:rsid w:val="00764F74"/>
    <w:rsid w:val="007923F9"/>
    <w:rsid w:val="007D016B"/>
    <w:rsid w:val="007E2973"/>
    <w:rsid w:val="008753AE"/>
    <w:rsid w:val="008B26C1"/>
    <w:rsid w:val="009145FB"/>
    <w:rsid w:val="009802FA"/>
    <w:rsid w:val="009E44B3"/>
    <w:rsid w:val="009F5F1B"/>
    <w:rsid w:val="00A2441B"/>
    <w:rsid w:val="00A3713E"/>
    <w:rsid w:val="00A43A91"/>
    <w:rsid w:val="00A44951"/>
    <w:rsid w:val="00A83413"/>
    <w:rsid w:val="00A9095A"/>
    <w:rsid w:val="00AA65FD"/>
    <w:rsid w:val="00AB03ED"/>
    <w:rsid w:val="00AF4642"/>
    <w:rsid w:val="00B33F76"/>
    <w:rsid w:val="00B84CE9"/>
    <w:rsid w:val="00C41EE9"/>
    <w:rsid w:val="00C47B06"/>
    <w:rsid w:val="00C7719F"/>
    <w:rsid w:val="00CA5205"/>
    <w:rsid w:val="00D024CD"/>
    <w:rsid w:val="00D35219"/>
    <w:rsid w:val="00E0115E"/>
    <w:rsid w:val="00E7710F"/>
    <w:rsid w:val="00EE732C"/>
    <w:rsid w:val="00F00E49"/>
    <w:rsid w:val="00F45481"/>
    <w:rsid w:val="00FC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3991"/>
  <w15:chartTrackingRefBased/>
  <w15:docId w15:val="{73044BA2-B32F-4267-ADE7-A011CF27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88"/>
    <w:rPr>
      <w:lang w:val="en-CA"/>
    </w:rPr>
  </w:style>
  <w:style w:type="paragraph" w:styleId="Heading1">
    <w:name w:val="heading 1"/>
    <w:basedOn w:val="Normal"/>
    <w:next w:val="Normal"/>
    <w:link w:val="Heading1Char"/>
    <w:uiPriority w:val="9"/>
    <w:qFormat/>
    <w:rsid w:val="00082B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2B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2B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B88"/>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082B88"/>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082B88"/>
    <w:rPr>
      <w:rFonts w:asciiTheme="majorHAnsi" w:eastAsiaTheme="majorEastAsia" w:hAnsiTheme="majorHAnsi" w:cstheme="majorBidi"/>
      <w:color w:val="1F3763" w:themeColor="accent1" w:themeShade="7F"/>
      <w:sz w:val="24"/>
      <w:szCs w:val="24"/>
      <w:lang w:val="en-CA"/>
    </w:rPr>
  </w:style>
  <w:style w:type="paragraph" w:styleId="Title">
    <w:name w:val="Title"/>
    <w:basedOn w:val="Normal"/>
    <w:next w:val="Normal"/>
    <w:link w:val="TitleChar"/>
    <w:uiPriority w:val="10"/>
    <w:qFormat/>
    <w:rsid w:val="00082B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B88"/>
    <w:rPr>
      <w:rFonts w:asciiTheme="majorHAnsi" w:eastAsiaTheme="majorEastAsia" w:hAnsiTheme="majorHAnsi" w:cstheme="majorBidi"/>
      <w:spacing w:val="-10"/>
      <w:kern w:val="28"/>
      <w:sz w:val="56"/>
      <w:szCs w:val="56"/>
      <w:lang w:val="en-CA"/>
    </w:rPr>
  </w:style>
  <w:style w:type="paragraph" w:styleId="Footer">
    <w:name w:val="footer"/>
    <w:basedOn w:val="Normal"/>
    <w:link w:val="FooterChar"/>
    <w:uiPriority w:val="99"/>
    <w:unhideWhenUsed/>
    <w:rsid w:val="00082B88"/>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082B88"/>
    <w:rPr>
      <w:rFonts w:ascii="Times New Roman" w:eastAsia="Times New Roman" w:hAnsi="Times New Roman" w:cs="Times New Roman"/>
      <w:sz w:val="20"/>
      <w:szCs w:val="20"/>
    </w:rPr>
  </w:style>
  <w:style w:type="paragraph" w:customStyle="1" w:styleId="DalForm">
    <w:name w:val="Dal Form"/>
    <w:basedOn w:val="Normal"/>
    <w:rsid w:val="00082B88"/>
    <w:pPr>
      <w:spacing w:after="0" w:line="240" w:lineRule="auto"/>
      <w:jc w:val="both"/>
    </w:pPr>
    <w:rPr>
      <w:rFonts w:ascii="Arial" w:eastAsia="Times New Roman" w:hAnsi="Arial" w:cs="Times New Roman"/>
      <w:sz w:val="20"/>
      <w:szCs w:val="20"/>
      <w:lang w:val="en-GB"/>
    </w:rPr>
  </w:style>
  <w:style w:type="paragraph" w:styleId="Header">
    <w:name w:val="header"/>
    <w:basedOn w:val="Normal"/>
    <w:link w:val="HeaderChar"/>
    <w:uiPriority w:val="99"/>
    <w:unhideWhenUsed/>
    <w:rsid w:val="00082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B88"/>
    <w:rPr>
      <w:lang w:val="en-CA"/>
    </w:rPr>
  </w:style>
  <w:style w:type="paragraph" w:styleId="TOCHeading">
    <w:name w:val="TOC Heading"/>
    <w:basedOn w:val="Heading1"/>
    <w:next w:val="Normal"/>
    <w:uiPriority w:val="39"/>
    <w:unhideWhenUsed/>
    <w:qFormat/>
    <w:rsid w:val="00082B88"/>
    <w:pPr>
      <w:outlineLvl w:val="9"/>
    </w:pPr>
    <w:rPr>
      <w:lang w:val="en-US"/>
    </w:rPr>
  </w:style>
  <w:style w:type="paragraph" w:styleId="TOC2">
    <w:name w:val="toc 2"/>
    <w:basedOn w:val="Normal"/>
    <w:next w:val="Normal"/>
    <w:autoRedefine/>
    <w:uiPriority w:val="39"/>
    <w:unhideWhenUsed/>
    <w:rsid w:val="00082B88"/>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82B88"/>
    <w:pPr>
      <w:spacing w:after="100"/>
    </w:pPr>
    <w:rPr>
      <w:rFonts w:eastAsiaTheme="minorEastAsia" w:cs="Times New Roman"/>
      <w:lang w:val="en-US"/>
    </w:rPr>
  </w:style>
  <w:style w:type="paragraph" w:styleId="TOC3">
    <w:name w:val="toc 3"/>
    <w:basedOn w:val="Normal"/>
    <w:next w:val="Normal"/>
    <w:autoRedefine/>
    <w:uiPriority w:val="39"/>
    <w:unhideWhenUsed/>
    <w:rsid w:val="00082B88"/>
    <w:pPr>
      <w:tabs>
        <w:tab w:val="right" w:leader="dot" w:pos="8635"/>
      </w:tabs>
      <w:spacing w:after="100"/>
      <w:ind w:left="720"/>
    </w:pPr>
    <w:rPr>
      <w:rFonts w:eastAsiaTheme="minorEastAsia" w:cs="Times New Roman"/>
      <w:lang w:val="en-US"/>
    </w:rPr>
  </w:style>
  <w:style w:type="paragraph" w:styleId="Subtitle">
    <w:name w:val="Subtitle"/>
    <w:basedOn w:val="Normal"/>
    <w:next w:val="Normal"/>
    <w:link w:val="SubtitleChar"/>
    <w:uiPriority w:val="11"/>
    <w:qFormat/>
    <w:rsid w:val="00082B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2B88"/>
    <w:rPr>
      <w:rFonts w:eastAsiaTheme="minorEastAsia"/>
      <w:color w:val="5A5A5A" w:themeColor="text1" w:themeTint="A5"/>
      <w:spacing w:val="15"/>
      <w:lang w:val="en-CA"/>
    </w:rPr>
  </w:style>
  <w:style w:type="table" w:styleId="TableGrid">
    <w:name w:val="Table Grid"/>
    <w:basedOn w:val="TableNormal"/>
    <w:uiPriority w:val="39"/>
    <w:rsid w:val="00082B8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B88"/>
    <w:pPr>
      <w:ind w:left="720"/>
      <w:contextualSpacing/>
    </w:pPr>
  </w:style>
  <w:style w:type="character" w:styleId="Hyperlink">
    <w:name w:val="Hyperlink"/>
    <w:basedOn w:val="DefaultParagraphFont"/>
    <w:uiPriority w:val="99"/>
    <w:unhideWhenUsed/>
    <w:rsid w:val="00082B88"/>
    <w:rPr>
      <w:color w:val="0563C1" w:themeColor="hyperlink"/>
      <w:u w:val="single"/>
    </w:rPr>
  </w:style>
  <w:style w:type="paragraph" w:styleId="Bibliography">
    <w:name w:val="Bibliography"/>
    <w:basedOn w:val="Normal"/>
    <w:next w:val="Normal"/>
    <w:uiPriority w:val="37"/>
    <w:unhideWhenUsed/>
    <w:rsid w:val="00082B88"/>
    <w:pPr>
      <w:tabs>
        <w:tab w:val="left" w:pos="384"/>
      </w:tabs>
      <w:spacing w:after="240" w:line="240" w:lineRule="auto"/>
      <w:ind w:left="384" w:hanging="384"/>
    </w:pPr>
  </w:style>
  <w:style w:type="character" w:styleId="Strong">
    <w:name w:val="Strong"/>
    <w:basedOn w:val="DefaultParagraphFont"/>
    <w:uiPriority w:val="22"/>
    <w:qFormat/>
    <w:rsid w:val="00082B88"/>
    <w:rPr>
      <w:b/>
      <w:bCs/>
    </w:rPr>
  </w:style>
  <w:style w:type="paragraph" w:styleId="NormalWeb">
    <w:name w:val="Normal (Web)"/>
    <w:basedOn w:val="Normal"/>
    <w:uiPriority w:val="99"/>
    <w:semiHidden/>
    <w:unhideWhenUsed/>
    <w:rsid w:val="00082B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82B88"/>
    <w:rPr>
      <w:color w:val="808080"/>
    </w:rPr>
  </w:style>
  <w:style w:type="table" w:styleId="PlainTable2">
    <w:name w:val="Plain Table 2"/>
    <w:basedOn w:val="TableNormal"/>
    <w:uiPriority w:val="42"/>
    <w:rsid w:val="00082B88"/>
    <w:pPr>
      <w:spacing w:after="0" w:line="240" w:lineRule="auto"/>
    </w:pPr>
    <w:rPr>
      <w:lang w:val="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82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88"/>
    <w:rPr>
      <w:rFonts w:ascii="Segoe UI" w:hAnsi="Segoe UI" w:cs="Segoe UI"/>
      <w:sz w:val="18"/>
      <w:szCs w:val="18"/>
      <w:lang w:val="en-CA"/>
    </w:rPr>
  </w:style>
  <w:style w:type="character" w:styleId="LineNumber">
    <w:name w:val="line number"/>
    <w:basedOn w:val="DefaultParagraphFont"/>
    <w:uiPriority w:val="99"/>
    <w:semiHidden/>
    <w:unhideWhenUsed/>
    <w:rsid w:val="00082B88"/>
  </w:style>
  <w:style w:type="paragraph" w:styleId="Caption">
    <w:name w:val="caption"/>
    <w:basedOn w:val="Normal"/>
    <w:next w:val="Normal"/>
    <w:uiPriority w:val="35"/>
    <w:unhideWhenUsed/>
    <w:qFormat/>
    <w:rsid w:val="00082B88"/>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82B88"/>
    <w:pPr>
      <w:spacing w:after="0"/>
    </w:pPr>
    <w:rPr>
      <w:rFonts w:ascii="Times New Roman" w:hAnsi="Times New Roman"/>
      <w:sz w:val="24"/>
    </w:rPr>
  </w:style>
  <w:style w:type="paragraph" w:styleId="TOC4">
    <w:name w:val="toc 4"/>
    <w:basedOn w:val="Normal"/>
    <w:next w:val="Normal"/>
    <w:autoRedefine/>
    <w:uiPriority w:val="39"/>
    <w:unhideWhenUsed/>
    <w:rsid w:val="00082B88"/>
    <w:pPr>
      <w:spacing w:after="100"/>
      <w:ind w:left="660"/>
    </w:pPr>
    <w:rPr>
      <w:rFonts w:eastAsiaTheme="minorEastAsia"/>
      <w:lang w:val="en-US"/>
    </w:rPr>
  </w:style>
  <w:style w:type="paragraph" w:styleId="TOC5">
    <w:name w:val="toc 5"/>
    <w:basedOn w:val="Normal"/>
    <w:next w:val="Normal"/>
    <w:autoRedefine/>
    <w:uiPriority w:val="39"/>
    <w:unhideWhenUsed/>
    <w:rsid w:val="00082B88"/>
    <w:pPr>
      <w:spacing w:after="100"/>
      <w:ind w:left="880"/>
    </w:pPr>
    <w:rPr>
      <w:rFonts w:eastAsiaTheme="minorEastAsia"/>
      <w:lang w:val="en-US"/>
    </w:rPr>
  </w:style>
  <w:style w:type="paragraph" w:styleId="TOC6">
    <w:name w:val="toc 6"/>
    <w:basedOn w:val="Normal"/>
    <w:next w:val="Normal"/>
    <w:autoRedefine/>
    <w:uiPriority w:val="39"/>
    <w:unhideWhenUsed/>
    <w:rsid w:val="00082B88"/>
    <w:pPr>
      <w:spacing w:after="100"/>
      <w:ind w:left="1100"/>
    </w:pPr>
    <w:rPr>
      <w:rFonts w:eastAsiaTheme="minorEastAsia"/>
      <w:lang w:val="en-US"/>
    </w:rPr>
  </w:style>
  <w:style w:type="paragraph" w:styleId="TOC7">
    <w:name w:val="toc 7"/>
    <w:basedOn w:val="Normal"/>
    <w:next w:val="Normal"/>
    <w:autoRedefine/>
    <w:uiPriority w:val="39"/>
    <w:unhideWhenUsed/>
    <w:rsid w:val="00082B88"/>
    <w:pPr>
      <w:spacing w:after="100"/>
      <w:ind w:left="1320"/>
    </w:pPr>
    <w:rPr>
      <w:rFonts w:eastAsiaTheme="minorEastAsia"/>
      <w:lang w:val="en-US"/>
    </w:rPr>
  </w:style>
  <w:style w:type="paragraph" w:styleId="TOC8">
    <w:name w:val="toc 8"/>
    <w:basedOn w:val="Normal"/>
    <w:next w:val="Normal"/>
    <w:autoRedefine/>
    <w:uiPriority w:val="39"/>
    <w:unhideWhenUsed/>
    <w:rsid w:val="00082B88"/>
    <w:pPr>
      <w:spacing w:after="100"/>
      <w:ind w:left="1540"/>
    </w:pPr>
    <w:rPr>
      <w:rFonts w:eastAsiaTheme="minorEastAsia"/>
      <w:lang w:val="en-US"/>
    </w:rPr>
  </w:style>
  <w:style w:type="paragraph" w:styleId="TOC9">
    <w:name w:val="toc 9"/>
    <w:basedOn w:val="Normal"/>
    <w:next w:val="Normal"/>
    <w:autoRedefine/>
    <w:uiPriority w:val="39"/>
    <w:unhideWhenUsed/>
    <w:rsid w:val="00082B88"/>
    <w:pPr>
      <w:spacing w:after="100"/>
      <w:ind w:left="1760"/>
    </w:pPr>
    <w:rPr>
      <w:rFonts w:eastAsiaTheme="minorEastAsia"/>
      <w:lang w:val="en-US"/>
    </w:rPr>
  </w:style>
  <w:style w:type="character" w:styleId="UnresolvedMention">
    <w:name w:val="Unresolved Mention"/>
    <w:basedOn w:val="DefaultParagraphFont"/>
    <w:uiPriority w:val="99"/>
    <w:semiHidden/>
    <w:unhideWhenUsed/>
    <w:rsid w:val="00082B88"/>
    <w:rPr>
      <w:color w:val="605E5C"/>
      <w:shd w:val="clear" w:color="auto" w:fill="E1DFDD"/>
    </w:rPr>
  </w:style>
  <w:style w:type="table" w:styleId="ListTable6Colorful-Accent3">
    <w:name w:val="List Table 6 Colorful Accent 3"/>
    <w:basedOn w:val="TableNormal"/>
    <w:uiPriority w:val="51"/>
    <w:rsid w:val="00082B88"/>
    <w:pPr>
      <w:spacing w:after="0" w:line="240" w:lineRule="auto"/>
    </w:pPr>
    <w:rPr>
      <w:color w:val="7B7B7B" w:themeColor="accent3" w:themeShade="BF"/>
      <w:lang w:val="en-CA"/>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ubheading-data">
    <w:name w:val="subheading-data"/>
    <w:basedOn w:val="DefaultParagraphFont"/>
    <w:rsid w:val="00082B88"/>
  </w:style>
  <w:style w:type="table" w:styleId="PlainTable5">
    <w:name w:val="Plain Table 5"/>
    <w:basedOn w:val="TableNormal"/>
    <w:uiPriority w:val="45"/>
    <w:rsid w:val="00082B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082B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082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B88"/>
    <w:rPr>
      <w:sz w:val="20"/>
      <w:szCs w:val="20"/>
      <w:lang w:val="en-CA"/>
    </w:rPr>
  </w:style>
  <w:style w:type="character" w:styleId="FootnoteReference">
    <w:name w:val="footnote reference"/>
    <w:basedOn w:val="DefaultParagraphFont"/>
    <w:uiPriority w:val="99"/>
    <w:semiHidden/>
    <w:unhideWhenUsed/>
    <w:rsid w:val="00082B88"/>
    <w:rPr>
      <w:vertAlign w:val="superscript"/>
    </w:rPr>
  </w:style>
  <w:style w:type="paragraph" w:styleId="EndnoteText">
    <w:name w:val="endnote text"/>
    <w:basedOn w:val="Normal"/>
    <w:link w:val="EndnoteTextChar"/>
    <w:uiPriority w:val="99"/>
    <w:semiHidden/>
    <w:unhideWhenUsed/>
    <w:rsid w:val="00082B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2B88"/>
    <w:rPr>
      <w:sz w:val="20"/>
      <w:szCs w:val="20"/>
      <w:lang w:val="en-CA"/>
    </w:rPr>
  </w:style>
  <w:style w:type="character" w:styleId="EndnoteReference">
    <w:name w:val="endnote reference"/>
    <w:basedOn w:val="DefaultParagraphFont"/>
    <w:uiPriority w:val="99"/>
    <w:semiHidden/>
    <w:unhideWhenUsed/>
    <w:rsid w:val="00082B88"/>
    <w:rPr>
      <w:vertAlign w:val="superscript"/>
    </w:rPr>
  </w:style>
  <w:style w:type="paragraph" w:styleId="Revision">
    <w:name w:val="Revision"/>
    <w:hidden/>
    <w:uiPriority w:val="99"/>
    <w:semiHidden/>
    <w:rsid w:val="00082B88"/>
    <w:pPr>
      <w:spacing w:after="0" w:line="240" w:lineRule="auto"/>
    </w:pPr>
    <w:rPr>
      <w:lang w:val="en-CA"/>
    </w:rPr>
  </w:style>
  <w:style w:type="table" w:styleId="ListTable1Light">
    <w:name w:val="List Table 1 Light"/>
    <w:basedOn w:val="TableNormal"/>
    <w:uiPriority w:val="46"/>
    <w:rsid w:val="00082B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082B8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082B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B84CE9"/>
    <w:rPr>
      <w:sz w:val="16"/>
      <w:szCs w:val="16"/>
    </w:rPr>
  </w:style>
  <w:style w:type="paragraph" w:styleId="CommentText">
    <w:name w:val="annotation text"/>
    <w:basedOn w:val="Normal"/>
    <w:link w:val="CommentTextChar"/>
    <w:uiPriority w:val="99"/>
    <w:unhideWhenUsed/>
    <w:rsid w:val="00B84CE9"/>
    <w:pPr>
      <w:spacing w:line="240" w:lineRule="auto"/>
    </w:pPr>
    <w:rPr>
      <w:sz w:val="20"/>
      <w:szCs w:val="20"/>
    </w:rPr>
  </w:style>
  <w:style w:type="character" w:customStyle="1" w:styleId="CommentTextChar">
    <w:name w:val="Comment Text Char"/>
    <w:basedOn w:val="DefaultParagraphFont"/>
    <w:link w:val="CommentText"/>
    <w:uiPriority w:val="99"/>
    <w:rsid w:val="00B84CE9"/>
    <w:rPr>
      <w:sz w:val="20"/>
      <w:szCs w:val="20"/>
      <w:lang w:val="en-CA"/>
    </w:rPr>
  </w:style>
  <w:style w:type="paragraph" w:styleId="CommentSubject">
    <w:name w:val="annotation subject"/>
    <w:basedOn w:val="CommentText"/>
    <w:next w:val="CommentText"/>
    <w:link w:val="CommentSubjectChar"/>
    <w:uiPriority w:val="99"/>
    <w:semiHidden/>
    <w:unhideWhenUsed/>
    <w:rsid w:val="00B84CE9"/>
    <w:rPr>
      <w:b/>
      <w:bCs/>
    </w:rPr>
  </w:style>
  <w:style w:type="character" w:customStyle="1" w:styleId="CommentSubjectChar">
    <w:name w:val="Comment Subject Char"/>
    <w:basedOn w:val="CommentTextChar"/>
    <w:link w:val="CommentSubject"/>
    <w:uiPriority w:val="99"/>
    <w:semiHidden/>
    <w:rsid w:val="00B84CE9"/>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4949">
      <w:bodyDiv w:val="1"/>
      <w:marLeft w:val="0"/>
      <w:marRight w:val="0"/>
      <w:marTop w:val="0"/>
      <w:marBottom w:val="0"/>
      <w:divBdr>
        <w:top w:val="none" w:sz="0" w:space="0" w:color="auto"/>
        <w:left w:val="none" w:sz="0" w:space="0" w:color="auto"/>
        <w:bottom w:val="none" w:sz="0" w:space="0" w:color="auto"/>
        <w:right w:val="none" w:sz="0" w:space="0" w:color="auto"/>
      </w:divBdr>
    </w:div>
    <w:div w:id="266691757">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5909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455F7-9905-4E89-B56E-365F100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19608</Words>
  <Characters>111771</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Northrup</dc:creator>
  <cp:keywords/>
  <dc:description/>
  <cp:lastModifiedBy>Tori Nelson</cp:lastModifiedBy>
  <cp:revision>3</cp:revision>
  <dcterms:created xsi:type="dcterms:W3CDTF">2024-09-25T01:26:00Z</dcterms:created>
  <dcterms:modified xsi:type="dcterms:W3CDTF">2024-09-25T01:56:00Z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82ddcef9-f847-3cc1-b22a-54a2d73396fb</vt:lpwstr>
  </property>
  <property fmtid="{D5CDD505-2E9C-101B-9397-08002B2CF9AE}" pid="4" name="Mendeley Citation Style_1">
    <vt:lpwstr>http://www.zotero.org/styles/blood</vt:lpwstr>
  </property>
</Properties>
</file>