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D9B326" w14:textId="091020AC" w:rsidR="007958E7" w:rsidRDefault="00BD1B54" w:rsidP="0024605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C20B6C" wp14:editId="0FEF83B1">
            <wp:extent cx="5890483" cy="4191000"/>
            <wp:effectExtent l="0" t="0" r="2540" b="0"/>
            <wp:docPr id="733878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78752" name="Picture 733878752"/>
                    <pic:cNvPicPr/>
                  </pic:nvPicPr>
                  <pic:blipFill rotWithShape="1">
                    <a:blip r:embed="rId4"/>
                    <a:srcRect l="8440" r="12500"/>
                    <a:stretch/>
                  </pic:blipFill>
                  <pic:spPr bwMode="auto">
                    <a:xfrm>
                      <a:off x="0" y="0"/>
                      <a:ext cx="5926218" cy="421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1AEFA" w14:textId="77777777" w:rsidR="002F11DD" w:rsidRDefault="002F11DD">
      <w:pPr>
        <w:rPr>
          <w:rFonts w:ascii="Times New Roman" w:hAnsi="Times New Roman" w:cs="Times New Roman"/>
        </w:rPr>
      </w:pPr>
    </w:p>
    <w:p w14:paraId="0F99BB29" w14:textId="2C6920CA" w:rsidR="002F11DD" w:rsidRPr="009B1320" w:rsidRDefault="002F11DD" w:rsidP="009B1320">
      <w:pPr>
        <w:jc w:val="both"/>
        <w:rPr>
          <w:rFonts w:ascii="Arial" w:hAnsi="Arial" w:cs="Arial"/>
        </w:rPr>
      </w:pPr>
      <w:r w:rsidRPr="009B1320">
        <w:rPr>
          <w:rFonts w:ascii="Arial" w:hAnsi="Arial" w:cs="Arial"/>
          <w:b/>
          <w:bCs/>
        </w:rPr>
        <w:t>Figure S1.</w:t>
      </w:r>
      <w:r w:rsidRPr="00767D91">
        <w:rPr>
          <w:rFonts w:ascii="Arial" w:hAnsi="Arial" w:cs="Arial"/>
        </w:rPr>
        <w:t xml:space="preserve"> </w:t>
      </w:r>
      <w:r w:rsidR="00767D91" w:rsidRPr="00767D91">
        <w:rPr>
          <w:rFonts w:ascii="Arial" w:hAnsi="Arial" w:cs="Arial"/>
        </w:rPr>
        <w:t>(</w:t>
      </w:r>
      <w:r w:rsidRPr="009B1320">
        <w:rPr>
          <w:rFonts w:ascii="Arial" w:hAnsi="Arial" w:cs="Arial"/>
          <w:b/>
          <w:bCs/>
        </w:rPr>
        <w:t>A</w:t>
      </w:r>
      <w:r w:rsidR="00767D91" w:rsidRPr="00767D91">
        <w:rPr>
          <w:rFonts w:ascii="Arial" w:hAnsi="Arial" w:cs="Arial"/>
        </w:rPr>
        <w:t>)</w:t>
      </w:r>
      <w:r w:rsidRPr="00767D91">
        <w:rPr>
          <w:rFonts w:ascii="Arial" w:hAnsi="Arial" w:cs="Arial"/>
          <w:b/>
          <w:bCs/>
        </w:rPr>
        <w:t xml:space="preserve"> </w:t>
      </w:r>
      <w:r w:rsidRPr="009B1320">
        <w:rPr>
          <w:rFonts w:ascii="Arial" w:hAnsi="Arial" w:cs="Arial"/>
        </w:rPr>
        <w:t xml:space="preserve">Histogram of major genetic ancestry superpopulation probability in pediatric CNS tumor cohort. Vertical dashed line indicates probability = 0.9. </w:t>
      </w:r>
      <w:r w:rsidR="00767D91">
        <w:rPr>
          <w:rFonts w:ascii="Arial" w:hAnsi="Arial" w:cs="Arial"/>
        </w:rPr>
        <w:t>(</w:t>
      </w:r>
      <w:r w:rsidRPr="009B1320">
        <w:rPr>
          <w:rFonts w:ascii="Arial" w:hAnsi="Arial" w:cs="Arial"/>
          <w:b/>
          <w:bCs/>
        </w:rPr>
        <w:t>B</w:t>
      </w:r>
      <w:r w:rsidR="00767D91">
        <w:rPr>
          <w:rFonts w:ascii="Arial" w:hAnsi="Arial" w:cs="Arial"/>
        </w:rPr>
        <w:t>)</w:t>
      </w:r>
      <w:r w:rsidRPr="009B1320">
        <w:rPr>
          <w:rFonts w:ascii="Arial" w:hAnsi="Arial" w:cs="Arial"/>
        </w:rPr>
        <w:t xml:space="preserve"> Heatmap of genetic ancestry superpopulation probabilities in patients with major predicted genetic ancestry probability &lt;0.9</w:t>
      </w:r>
      <w:r w:rsidR="002404D6">
        <w:rPr>
          <w:rFonts w:ascii="Arial" w:hAnsi="Arial" w:cs="Arial"/>
        </w:rPr>
        <w:t xml:space="preserve"> (N = 178)</w:t>
      </w:r>
      <w:r w:rsidRPr="009B1320">
        <w:rPr>
          <w:rFonts w:ascii="Arial" w:hAnsi="Arial" w:cs="Arial"/>
        </w:rPr>
        <w:t>.</w:t>
      </w:r>
      <w:r w:rsidR="00F663B5">
        <w:rPr>
          <w:rFonts w:ascii="Arial" w:hAnsi="Arial" w:cs="Arial"/>
        </w:rPr>
        <w:t xml:space="preserve"> Clustering was performed using the “complete” agglomeration method and </w:t>
      </w:r>
      <w:r w:rsidR="00353B01">
        <w:rPr>
          <w:rFonts w:ascii="Arial" w:hAnsi="Arial" w:cs="Arial"/>
        </w:rPr>
        <w:t xml:space="preserve">Euclidean distance measure. </w:t>
      </w:r>
    </w:p>
    <w:p w14:paraId="32190BD4" w14:textId="77777777" w:rsidR="002F11DD" w:rsidRDefault="002F11DD">
      <w:pPr>
        <w:rPr>
          <w:rFonts w:ascii="Times New Roman" w:hAnsi="Times New Roman" w:cs="Times New Roman"/>
        </w:rPr>
      </w:pPr>
    </w:p>
    <w:p w14:paraId="1E529241" w14:textId="77777777" w:rsidR="002F11DD" w:rsidRDefault="002F11DD">
      <w:pPr>
        <w:rPr>
          <w:rFonts w:ascii="Times New Roman" w:hAnsi="Times New Roman" w:cs="Times New Roman"/>
        </w:rPr>
      </w:pPr>
    </w:p>
    <w:p w14:paraId="7CE34D43" w14:textId="77777777" w:rsidR="002F11DD" w:rsidRDefault="002F11DD">
      <w:pPr>
        <w:rPr>
          <w:rFonts w:ascii="Times New Roman" w:hAnsi="Times New Roman" w:cs="Times New Roman"/>
        </w:rPr>
      </w:pPr>
    </w:p>
    <w:p w14:paraId="2D1F1655" w14:textId="77777777" w:rsidR="002F11DD" w:rsidRDefault="002F11DD">
      <w:pPr>
        <w:rPr>
          <w:rFonts w:ascii="Times New Roman" w:hAnsi="Times New Roman" w:cs="Times New Roman"/>
        </w:rPr>
      </w:pPr>
    </w:p>
    <w:p w14:paraId="0A6C87DF" w14:textId="77777777" w:rsidR="002F11DD" w:rsidRDefault="002F11DD">
      <w:pPr>
        <w:rPr>
          <w:rFonts w:ascii="Times New Roman" w:hAnsi="Times New Roman" w:cs="Times New Roman"/>
        </w:rPr>
      </w:pPr>
    </w:p>
    <w:p w14:paraId="5DCD7435" w14:textId="77777777" w:rsidR="002F11DD" w:rsidRDefault="002F11DD">
      <w:pPr>
        <w:rPr>
          <w:rFonts w:ascii="Times New Roman" w:hAnsi="Times New Roman" w:cs="Times New Roman"/>
        </w:rPr>
      </w:pPr>
    </w:p>
    <w:p w14:paraId="69B41D58" w14:textId="77777777" w:rsidR="002F11DD" w:rsidRDefault="002F11DD">
      <w:pPr>
        <w:rPr>
          <w:rFonts w:ascii="Times New Roman" w:hAnsi="Times New Roman" w:cs="Times New Roman"/>
        </w:rPr>
      </w:pPr>
    </w:p>
    <w:p w14:paraId="6D0CD262" w14:textId="77777777" w:rsidR="002F11DD" w:rsidRDefault="002F11DD">
      <w:pPr>
        <w:rPr>
          <w:rFonts w:ascii="Times New Roman" w:hAnsi="Times New Roman" w:cs="Times New Roman"/>
        </w:rPr>
      </w:pPr>
    </w:p>
    <w:p w14:paraId="540FE86D" w14:textId="77777777" w:rsidR="002F11DD" w:rsidRDefault="002F11DD">
      <w:pPr>
        <w:rPr>
          <w:rFonts w:ascii="Times New Roman" w:hAnsi="Times New Roman" w:cs="Times New Roman"/>
        </w:rPr>
      </w:pPr>
    </w:p>
    <w:p w14:paraId="2387920E" w14:textId="77777777" w:rsidR="002F11DD" w:rsidRDefault="002F11DD">
      <w:pPr>
        <w:rPr>
          <w:rFonts w:ascii="Times New Roman" w:hAnsi="Times New Roman" w:cs="Times New Roman"/>
        </w:rPr>
      </w:pPr>
    </w:p>
    <w:p w14:paraId="0FD4A3A6" w14:textId="77777777" w:rsidR="002F11DD" w:rsidRDefault="002F11DD">
      <w:pPr>
        <w:rPr>
          <w:rFonts w:ascii="Times New Roman" w:hAnsi="Times New Roman" w:cs="Times New Roman"/>
        </w:rPr>
      </w:pPr>
    </w:p>
    <w:p w14:paraId="12AA9F5F" w14:textId="77777777" w:rsidR="002F11DD" w:rsidRDefault="002F11DD">
      <w:pPr>
        <w:rPr>
          <w:rFonts w:ascii="Times New Roman" w:hAnsi="Times New Roman" w:cs="Times New Roman"/>
        </w:rPr>
      </w:pPr>
    </w:p>
    <w:p w14:paraId="33E0A4CF" w14:textId="77777777" w:rsidR="002F11DD" w:rsidRDefault="002F11DD">
      <w:pPr>
        <w:rPr>
          <w:rFonts w:ascii="Times New Roman" w:hAnsi="Times New Roman" w:cs="Times New Roman"/>
        </w:rPr>
      </w:pPr>
    </w:p>
    <w:p w14:paraId="69C743C2" w14:textId="77777777" w:rsidR="002F11DD" w:rsidRDefault="002F11DD">
      <w:pPr>
        <w:rPr>
          <w:rFonts w:ascii="Times New Roman" w:hAnsi="Times New Roman" w:cs="Times New Roman"/>
        </w:rPr>
      </w:pPr>
    </w:p>
    <w:p w14:paraId="59BF06AA" w14:textId="77777777" w:rsidR="002F11DD" w:rsidRDefault="002F11DD">
      <w:pPr>
        <w:rPr>
          <w:rFonts w:ascii="Times New Roman" w:hAnsi="Times New Roman" w:cs="Times New Roman"/>
        </w:rPr>
      </w:pPr>
    </w:p>
    <w:p w14:paraId="78381999" w14:textId="77777777" w:rsidR="002F11DD" w:rsidRDefault="002F11DD">
      <w:pPr>
        <w:rPr>
          <w:rFonts w:ascii="Times New Roman" w:hAnsi="Times New Roman" w:cs="Times New Roman"/>
        </w:rPr>
      </w:pPr>
    </w:p>
    <w:p w14:paraId="1A86334F" w14:textId="3711448F" w:rsidR="002F11DD" w:rsidRDefault="00E00F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53C094" wp14:editId="46774CBB">
            <wp:extent cx="5905526" cy="5135418"/>
            <wp:effectExtent l="0" t="0" r="0" b="0"/>
            <wp:docPr id="2168074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07495" name="Picture 216807495"/>
                    <pic:cNvPicPr/>
                  </pic:nvPicPr>
                  <pic:blipFill rotWithShape="1">
                    <a:blip r:embed="rId5"/>
                    <a:srcRect l="4351" r="3652"/>
                    <a:stretch/>
                  </pic:blipFill>
                  <pic:spPr bwMode="auto">
                    <a:xfrm>
                      <a:off x="0" y="0"/>
                      <a:ext cx="5926707" cy="515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CF87E" w14:textId="77777777" w:rsidR="002F11DD" w:rsidRDefault="002F11DD">
      <w:pPr>
        <w:rPr>
          <w:rFonts w:ascii="Times New Roman" w:hAnsi="Times New Roman" w:cs="Times New Roman"/>
        </w:rPr>
      </w:pPr>
    </w:p>
    <w:p w14:paraId="00D6E5BC" w14:textId="30785526" w:rsidR="002F11DD" w:rsidRPr="009B1320" w:rsidRDefault="65636A7D" w:rsidP="009B1320">
      <w:pPr>
        <w:jc w:val="both"/>
        <w:rPr>
          <w:rFonts w:ascii="Arial" w:hAnsi="Arial" w:cs="Arial"/>
        </w:rPr>
      </w:pPr>
      <w:r w:rsidRPr="65636A7D">
        <w:rPr>
          <w:rFonts w:ascii="Arial" w:hAnsi="Arial" w:cs="Arial"/>
          <w:b/>
          <w:bCs/>
        </w:rPr>
        <w:t>Figure S2.</w:t>
      </w:r>
      <w:r w:rsidRPr="65636A7D">
        <w:rPr>
          <w:rFonts w:ascii="Arial" w:hAnsi="Arial" w:cs="Arial"/>
        </w:rPr>
        <w:t xml:space="preserve"> </w:t>
      </w:r>
      <w:r w:rsidRPr="65636A7D">
        <w:rPr>
          <w:rFonts w:ascii="Arial" w:hAnsi="Arial" w:cs="Arial"/>
          <w:b/>
          <w:bCs/>
        </w:rPr>
        <w:t>A-</w:t>
      </w:r>
      <w:r w:rsidR="00E00F71">
        <w:rPr>
          <w:rFonts w:ascii="Arial" w:hAnsi="Arial" w:cs="Arial"/>
          <w:b/>
          <w:bCs/>
        </w:rPr>
        <w:t>E</w:t>
      </w:r>
      <w:r w:rsidRPr="65636A7D">
        <w:rPr>
          <w:rFonts w:ascii="Arial" w:hAnsi="Arial" w:cs="Arial"/>
          <w:b/>
          <w:bCs/>
        </w:rPr>
        <w:t>.</w:t>
      </w:r>
      <w:r w:rsidRPr="65636A7D">
        <w:rPr>
          <w:rFonts w:ascii="Arial" w:hAnsi="Arial" w:cs="Arial"/>
        </w:rPr>
        <w:t xml:space="preserve"> Count of genetic ancestry superpopulations within Atypical Teratoid</w:t>
      </w:r>
      <w:r w:rsidR="00A97AD4">
        <w:rPr>
          <w:rFonts w:ascii="Arial" w:hAnsi="Arial" w:cs="Arial"/>
        </w:rPr>
        <w:t xml:space="preserve"> </w:t>
      </w:r>
      <w:r w:rsidRPr="65636A7D">
        <w:rPr>
          <w:rFonts w:ascii="Arial" w:hAnsi="Arial" w:cs="Arial"/>
        </w:rPr>
        <w:t>Rhab</w:t>
      </w:r>
      <w:r w:rsidR="00A97AD4">
        <w:rPr>
          <w:rFonts w:ascii="Arial" w:hAnsi="Arial" w:cs="Arial"/>
        </w:rPr>
        <w:t>d</w:t>
      </w:r>
      <w:r w:rsidRPr="65636A7D">
        <w:rPr>
          <w:rFonts w:ascii="Arial" w:hAnsi="Arial" w:cs="Arial"/>
        </w:rPr>
        <w:t xml:space="preserve">oid Tumor (ATRT, </w:t>
      </w:r>
      <w:r w:rsidRPr="65636A7D">
        <w:rPr>
          <w:rFonts w:ascii="Arial" w:hAnsi="Arial" w:cs="Arial"/>
          <w:b/>
          <w:bCs/>
        </w:rPr>
        <w:t>A</w:t>
      </w:r>
      <w:r w:rsidRPr="65636A7D">
        <w:rPr>
          <w:rFonts w:ascii="Arial" w:hAnsi="Arial" w:cs="Arial"/>
        </w:rPr>
        <w:t>),</w:t>
      </w:r>
      <w:r w:rsidR="00E00F71">
        <w:rPr>
          <w:rFonts w:ascii="Arial" w:hAnsi="Arial" w:cs="Arial"/>
        </w:rPr>
        <w:t xml:space="preserve"> Diffuse midline glioma (</w:t>
      </w:r>
      <w:r w:rsidR="00E00F71" w:rsidRPr="00BD20EE">
        <w:rPr>
          <w:rFonts w:ascii="Arial" w:hAnsi="Arial" w:cs="Arial"/>
          <w:b/>
          <w:bCs/>
        </w:rPr>
        <w:t>B</w:t>
      </w:r>
      <w:r w:rsidR="00E00F71">
        <w:rPr>
          <w:rFonts w:ascii="Arial" w:hAnsi="Arial" w:cs="Arial"/>
        </w:rPr>
        <w:t>), ependymoma (</w:t>
      </w:r>
      <w:r w:rsidR="00E00F71" w:rsidRPr="00BD20EE">
        <w:rPr>
          <w:rFonts w:ascii="Arial" w:hAnsi="Arial" w:cs="Arial"/>
          <w:b/>
          <w:bCs/>
        </w:rPr>
        <w:t>C</w:t>
      </w:r>
      <w:r w:rsidR="00E00F71">
        <w:rPr>
          <w:rFonts w:ascii="Arial" w:hAnsi="Arial" w:cs="Arial"/>
        </w:rPr>
        <w:t>),</w:t>
      </w:r>
      <w:r w:rsidR="005D3008">
        <w:rPr>
          <w:rFonts w:ascii="Arial" w:hAnsi="Arial" w:cs="Arial"/>
        </w:rPr>
        <w:t xml:space="preserve"> </w:t>
      </w:r>
      <w:r w:rsidR="009B3661">
        <w:rPr>
          <w:rFonts w:ascii="Arial" w:hAnsi="Arial" w:cs="Arial"/>
        </w:rPr>
        <w:t>mixed neuronal-glial</w:t>
      </w:r>
      <w:r w:rsidRPr="65636A7D">
        <w:rPr>
          <w:rFonts w:ascii="Arial" w:hAnsi="Arial" w:cs="Arial"/>
        </w:rPr>
        <w:t xml:space="preserve"> tumor (</w:t>
      </w:r>
      <w:r w:rsidR="00E00F71">
        <w:rPr>
          <w:rFonts w:ascii="Arial" w:hAnsi="Arial" w:cs="Arial"/>
          <w:b/>
          <w:bCs/>
        </w:rPr>
        <w:t>D</w:t>
      </w:r>
      <w:r w:rsidRPr="65636A7D">
        <w:rPr>
          <w:rFonts w:ascii="Arial" w:hAnsi="Arial" w:cs="Arial"/>
        </w:rPr>
        <w:t>), and medulloblastoma (</w:t>
      </w:r>
      <w:r w:rsidR="00E00F71">
        <w:rPr>
          <w:rFonts w:ascii="Arial" w:hAnsi="Arial" w:cs="Arial"/>
          <w:b/>
          <w:bCs/>
        </w:rPr>
        <w:t>E</w:t>
      </w:r>
      <w:r w:rsidRPr="65636A7D">
        <w:rPr>
          <w:rFonts w:ascii="Arial" w:hAnsi="Arial" w:cs="Arial"/>
        </w:rPr>
        <w:t>) molecular subtype cohorts</w:t>
      </w:r>
      <w:r w:rsidR="005D3008">
        <w:rPr>
          <w:rFonts w:ascii="Arial" w:hAnsi="Arial" w:cs="Arial"/>
        </w:rPr>
        <w:t>, with Fisher’s exact test-derived odds ratios in parentheses</w:t>
      </w:r>
      <w:r w:rsidRPr="65636A7D">
        <w:rPr>
          <w:rFonts w:ascii="Arial" w:hAnsi="Arial" w:cs="Arial"/>
        </w:rPr>
        <w:t xml:space="preserve">. </w:t>
      </w:r>
      <w:r w:rsidR="00CB2C22">
        <w:rPr>
          <w:rFonts w:ascii="Arial" w:hAnsi="Arial" w:cs="Arial"/>
        </w:rPr>
        <w:t xml:space="preserve">Box colors are weighted by odds ratio. </w:t>
      </w:r>
      <w:r w:rsidR="005D3008">
        <w:rPr>
          <w:rFonts w:ascii="Arial" w:hAnsi="Arial" w:cs="Arial"/>
        </w:rPr>
        <w:t xml:space="preserve">Stars denote </w:t>
      </w:r>
      <w:r w:rsidR="006856DC">
        <w:rPr>
          <w:rFonts w:ascii="Arial" w:hAnsi="Arial" w:cs="Arial"/>
        </w:rPr>
        <w:t>FDR</w:t>
      </w:r>
      <w:r w:rsidR="005D3008">
        <w:rPr>
          <w:rFonts w:ascii="Arial" w:hAnsi="Arial" w:cs="Arial"/>
        </w:rPr>
        <w:t xml:space="preserve"> &lt; 0.05.</w:t>
      </w:r>
    </w:p>
    <w:p w14:paraId="41AEEC3E" w14:textId="77777777" w:rsidR="002F11DD" w:rsidRDefault="002F11DD">
      <w:pPr>
        <w:rPr>
          <w:rFonts w:ascii="Times New Roman" w:hAnsi="Times New Roman" w:cs="Times New Roman"/>
        </w:rPr>
      </w:pPr>
    </w:p>
    <w:p w14:paraId="05450AA5" w14:textId="77777777" w:rsidR="002F11DD" w:rsidRDefault="002F11DD">
      <w:pPr>
        <w:rPr>
          <w:rFonts w:ascii="Times New Roman" w:hAnsi="Times New Roman" w:cs="Times New Roman"/>
        </w:rPr>
      </w:pPr>
    </w:p>
    <w:p w14:paraId="1546E6E5" w14:textId="77777777" w:rsidR="002F11DD" w:rsidRDefault="002F11DD">
      <w:pPr>
        <w:rPr>
          <w:rFonts w:ascii="Times New Roman" w:hAnsi="Times New Roman" w:cs="Times New Roman"/>
        </w:rPr>
      </w:pPr>
    </w:p>
    <w:p w14:paraId="1C8AB8F3" w14:textId="77777777" w:rsidR="002F11DD" w:rsidRDefault="002F11DD">
      <w:pPr>
        <w:rPr>
          <w:rFonts w:ascii="Times New Roman" w:hAnsi="Times New Roman" w:cs="Times New Roman"/>
        </w:rPr>
      </w:pPr>
    </w:p>
    <w:p w14:paraId="64A99566" w14:textId="77777777" w:rsidR="002F11DD" w:rsidRDefault="002F11DD">
      <w:pPr>
        <w:rPr>
          <w:rFonts w:ascii="Times New Roman" w:hAnsi="Times New Roman" w:cs="Times New Roman"/>
        </w:rPr>
      </w:pPr>
    </w:p>
    <w:p w14:paraId="0C211142" w14:textId="77777777" w:rsidR="002F11DD" w:rsidRDefault="002F11DD">
      <w:pPr>
        <w:rPr>
          <w:rFonts w:ascii="Times New Roman" w:hAnsi="Times New Roman" w:cs="Times New Roman"/>
        </w:rPr>
      </w:pPr>
    </w:p>
    <w:p w14:paraId="6CBBD6BD" w14:textId="77777777" w:rsidR="002F11DD" w:rsidRDefault="002F11DD">
      <w:pPr>
        <w:rPr>
          <w:rFonts w:ascii="Times New Roman" w:hAnsi="Times New Roman" w:cs="Times New Roman"/>
        </w:rPr>
      </w:pPr>
    </w:p>
    <w:p w14:paraId="50BC0CB5" w14:textId="77777777" w:rsidR="002F11DD" w:rsidRDefault="002F11DD">
      <w:pPr>
        <w:rPr>
          <w:rFonts w:ascii="Times New Roman" w:hAnsi="Times New Roman" w:cs="Times New Roman"/>
        </w:rPr>
      </w:pPr>
    </w:p>
    <w:p w14:paraId="1265CDCF" w14:textId="77777777" w:rsidR="002F11DD" w:rsidRDefault="002F11DD">
      <w:pPr>
        <w:rPr>
          <w:rFonts w:ascii="Times New Roman" w:hAnsi="Times New Roman" w:cs="Times New Roman"/>
        </w:rPr>
      </w:pPr>
    </w:p>
    <w:p w14:paraId="07AD6859" w14:textId="77777777" w:rsidR="002F11DD" w:rsidRDefault="002F11DD">
      <w:pPr>
        <w:rPr>
          <w:rFonts w:ascii="Times New Roman" w:hAnsi="Times New Roman" w:cs="Times New Roman"/>
        </w:rPr>
      </w:pPr>
    </w:p>
    <w:p w14:paraId="74929321" w14:textId="71D75B6F" w:rsidR="002F11DD" w:rsidRDefault="002F11DD">
      <w:pPr>
        <w:rPr>
          <w:rFonts w:ascii="Times New Roman" w:hAnsi="Times New Roman" w:cs="Times New Roman"/>
        </w:rPr>
      </w:pPr>
    </w:p>
    <w:p w14:paraId="6334C445" w14:textId="77777777" w:rsidR="002F11DD" w:rsidRDefault="002F11DD">
      <w:pPr>
        <w:rPr>
          <w:rFonts w:ascii="Times New Roman" w:hAnsi="Times New Roman" w:cs="Times New Roman"/>
        </w:rPr>
      </w:pPr>
    </w:p>
    <w:p w14:paraId="02D94B22" w14:textId="0BC0BB13" w:rsidR="004955B9" w:rsidRDefault="009401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4285650" wp14:editId="2BF2A933">
            <wp:extent cx="5901267" cy="2950634"/>
            <wp:effectExtent l="0" t="0" r="4445" b="0"/>
            <wp:docPr id="947869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69994" name="Picture 9478699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0082" cy="296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4836" w14:textId="77777777" w:rsidR="004955B9" w:rsidRDefault="004955B9">
      <w:pPr>
        <w:rPr>
          <w:rFonts w:ascii="Times New Roman" w:hAnsi="Times New Roman" w:cs="Times New Roman"/>
        </w:rPr>
      </w:pPr>
    </w:p>
    <w:p w14:paraId="4CBFF1B5" w14:textId="31FF76C5" w:rsidR="004955B9" w:rsidRPr="00D83FAB" w:rsidRDefault="004955B9">
      <w:pPr>
        <w:rPr>
          <w:rFonts w:ascii="Arial" w:hAnsi="Arial" w:cs="Arial"/>
        </w:rPr>
      </w:pPr>
      <w:r w:rsidRPr="00D83FAB">
        <w:rPr>
          <w:rFonts w:ascii="Arial" w:hAnsi="Arial" w:cs="Arial"/>
          <w:b/>
          <w:bCs/>
        </w:rPr>
        <w:t>Figure S</w:t>
      </w:r>
      <w:r w:rsidR="00EE07A6">
        <w:rPr>
          <w:rFonts w:ascii="Arial" w:hAnsi="Arial" w:cs="Arial"/>
          <w:b/>
          <w:bCs/>
        </w:rPr>
        <w:t>3</w:t>
      </w:r>
      <w:r w:rsidRPr="00D83FAB">
        <w:rPr>
          <w:rFonts w:ascii="Arial" w:hAnsi="Arial" w:cs="Arial"/>
          <w:b/>
          <w:bCs/>
        </w:rPr>
        <w:t>.</w:t>
      </w:r>
      <w:r w:rsidRPr="00D83FAB">
        <w:rPr>
          <w:rFonts w:ascii="Arial" w:hAnsi="Arial" w:cs="Arial"/>
        </w:rPr>
        <w:t xml:space="preserve"> Count of </w:t>
      </w:r>
      <w:r w:rsidRPr="00D83FAB">
        <w:rPr>
          <w:rFonts w:ascii="Arial" w:hAnsi="Arial" w:cs="Arial"/>
          <w:i/>
          <w:iCs/>
        </w:rPr>
        <w:t>KIAA</w:t>
      </w:r>
      <w:proofErr w:type="gramStart"/>
      <w:r w:rsidRPr="00D83FAB">
        <w:rPr>
          <w:rFonts w:ascii="Arial" w:hAnsi="Arial" w:cs="Arial"/>
          <w:i/>
          <w:iCs/>
        </w:rPr>
        <w:t>1549::</w:t>
      </w:r>
      <w:proofErr w:type="gramEnd"/>
      <w:r w:rsidRPr="00D83FAB">
        <w:rPr>
          <w:rFonts w:ascii="Arial" w:hAnsi="Arial" w:cs="Arial"/>
          <w:i/>
          <w:iCs/>
        </w:rPr>
        <w:t>BRAF</w:t>
      </w:r>
      <w:r w:rsidRPr="00D83FAB">
        <w:rPr>
          <w:rFonts w:ascii="Arial" w:hAnsi="Arial" w:cs="Arial"/>
        </w:rPr>
        <w:t xml:space="preserve"> fusion breakpoint group</w:t>
      </w:r>
      <w:r w:rsidR="005D3008">
        <w:rPr>
          <w:rFonts w:ascii="Arial" w:hAnsi="Arial" w:cs="Arial"/>
        </w:rPr>
        <w:t xml:space="preserve"> tumors</w:t>
      </w:r>
      <w:r w:rsidRPr="00D83FAB">
        <w:rPr>
          <w:rFonts w:ascii="Arial" w:hAnsi="Arial" w:cs="Arial"/>
        </w:rPr>
        <w:t xml:space="preserve"> among low-grade glioma diagnoses</w:t>
      </w:r>
      <w:r w:rsidR="005D3008">
        <w:rPr>
          <w:rFonts w:ascii="Arial" w:hAnsi="Arial" w:cs="Arial"/>
        </w:rPr>
        <w:t xml:space="preserve">, with Fisher’s exact test-derived odds ratios in parentheses. </w:t>
      </w:r>
      <w:r w:rsidR="00BD20EE">
        <w:rPr>
          <w:rFonts w:ascii="Arial" w:hAnsi="Arial" w:cs="Arial"/>
        </w:rPr>
        <w:t xml:space="preserve">Box colors are weighted by odds ratio. </w:t>
      </w:r>
      <w:r w:rsidR="005D3008">
        <w:rPr>
          <w:rFonts w:ascii="Arial" w:hAnsi="Arial" w:cs="Arial"/>
        </w:rPr>
        <w:t xml:space="preserve">Stars denote </w:t>
      </w:r>
      <w:r w:rsidR="00BD2E7A">
        <w:rPr>
          <w:rFonts w:ascii="Arial" w:hAnsi="Arial" w:cs="Arial"/>
        </w:rPr>
        <w:t>FDR</w:t>
      </w:r>
      <w:r w:rsidR="005D3008">
        <w:rPr>
          <w:rFonts w:ascii="Arial" w:hAnsi="Arial" w:cs="Arial"/>
        </w:rPr>
        <w:t xml:space="preserve"> &lt; 0.05. </w:t>
      </w:r>
    </w:p>
    <w:p w14:paraId="2C5A7CC0" w14:textId="77777777" w:rsidR="004955B9" w:rsidRDefault="004955B9">
      <w:pPr>
        <w:rPr>
          <w:rFonts w:ascii="Times New Roman" w:hAnsi="Times New Roman" w:cs="Times New Roman"/>
        </w:rPr>
      </w:pPr>
    </w:p>
    <w:p w14:paraId="46888A2C" w14:textId="77777777" w:rsidR="004955B9" w:rsidRDefault="004955B9">
      <w:pPr>
        <w:rPr>
          <w:rFonts w:ascii="Times New Roman" w:hAnsi="Times New Roman" w:cs="Times New Roman"/>
        </w:rPr>
      </w:pPr>
    </w:p>
    <w:p w14:paraId="795254BC" w14:textId="77777777" w:rsidR="004955B9" w:rsidRDefault="004955B9">
      <w:pPr>
        <w:rPr>
          <w:rFonts w:ascii="Times New Roman" w:hAnsi="Times New Roman" w:cs="Times New Roman"/>
        </w:rPr>
      </w:pPr>
    </w:p>
    <w:p w14:paraId="4A593ADA" w14:textId="77777777" w:rsidR="004955B9" w:rsidRDefault="004955B9">
      <w:pPr>
        <w:rPr>
          <w:rFonts w:ascii="Times New Roman" w:hAnsi="Times New Roman" w:cs="Times New Roman"/>
        </w:rPr>
      </w:pPr>
    </w:p>
    <w:p w14:paraId="4216675D" w14:textId="77777777" w:rsidR="004955B9" w:rsidRDefault="004955B9">
      <w:pPr>
        <w:rPr>
          <w:rFonts w:ascii="Times New Roman" w:hAnsi="Times New Roman" w:cs="Times New Roman"/>
        </w:rPr>
      </w:pPr>
    </w:p>
    <w:p w14:paraId="3551C48C" w14:textId="77777777" w:rsidR="004955B9" w:rsidRDefault="004955B9">
      <w:pPr>
        <w:rPr>
          <w:rFonts w:ascii="Times New Roman" w:hAnsi="Times New Roman" w:cs="Times New Roman"/>
        </w:rPr>
      </w:pPr>
    </w:p>
    <w:p w14:paraId="70C5643C" w14:textId="77777777" w:rsidR="004955B9" w:rsidRDefault="004955B9">
      <w:pPr>
        <w:rPr>
          <w:rFonts w:ascii="Times New Roman" w:hAnsi="Times New Roman" w:cs="Times New Roman"/>
        </w:rPr>
      </w:pPr>
    </w:p>
    <w:p w14:paraId="14E73A45" w14:textId="77777777" w:rsidR="004955B9" w:rsidRDefault="004955B9">
      <w:pPr>
        <w:rPr>
          <w:rFonts w:ascii="Times New Roman" w:hAnsi="Times New Roman" w:cs="Times New Roman"/>
        </w:rPr>
      </w:pPr>
    </w:p>
    <w:p w14:paraId="465A4FA3" w14:textId="77777777" w:rsidR="004955B9" w:rsidRDefault="004955B9">
      <w:pPr>
        <w:rPr>
          <w:rFonts w:ascii="Times New Roman" w:hAnsi="Times New Roman" w:cs="Times New Roman"/>
        </w:rPr>
      </w:pPr>
    </w:p>
    <w:p w14:paraId="5C220874" w14:textId="77777777" w:rsidR="004955B9" w:rsidRDefault="004955B9">
      <w:pPr>
        <w:rPr>
          <w:rFonts w:ascii="Times New Roman" w:hAnsi="Times New Roman" w:cs="Times New Roman"/>
        </w:rPr>
      </w:pPr>
    </w:p>
    <w:p w14:paraId="61453DB5" w14:textId="77777777" w:rsidR="004955B9" w:rsidRDefault="004955B9">
      <w:pPr>
        <w:rPr>
          <w:rFonts w:ascii="Times New Roman" w:hAnsi="Times New Roman" w:cs="Times New Roman"/>
        </w:rPr>
      </w:pPr>
    </w:p>
    <w:p w14:paraId="6949C446" w14:textId="77777777" w:rsidR="004955B9" w:rsidRDefault="004955B9">
      <w:pPr>
        <w:rPr>
          <w:rFonts w:ascii="Times New Roman" w:hAnsi="Times New Roman" w:cs="Times New Roman"/>
        </w:rPr>
      </w:pPr>
    </w:p>
    <w:p w14:paraId="4AFD0F7B" w14:textId="77777777" w:rsidR="004955B9" w:rsidRDefault="004955B9">
      <w:pPr>
        <w:rPr>
          <w:rFonts w:ascii="Times New Roman" w:hAnsi="Times New Roman" w:cs="Times New Roman"/>
        </w:rPr>
      </w:pPr>
    </w:p>
    <w:p w14:paraId="01702428" w14:textId="77777777" w:rsidR="004955B9" w:rsidRDefault="004955B9">
      <w:pPr>
        <w:rPr>
          <w:rFonts w:ascii="Times New Roman" w:hAnsi="Times New Roman" w:cs="Times New Roman"/>
        </w:rPr>
      </w:pPr>
    </w:p>
    <w:p w14:paraId="7D2C402F" w14:textId="77777777" w:rsidR="004955B9" w:rsidRDefault="004955B9">
      <w:pPr>
        <w:rPr>
          <w:rFonts w:ascii="Times New Roman" w:hAnsi="Times New Roman" w:cs="Times New Roman"/>
        </w:rPr>
      </w:pPr>
    </w:p>
    <w:p w14:paraId="1C6786E8" w14:textId="77777777" w:rsidR="004955B9" w:rsidRDefault="004955B9">
      <w:pPr>
        <w:rPr>
          <w:rFonts w:ascii="Times New Roman" w:hAnsi="Times New Roman" w:cs="Times New Roman"/>
        </w:rPr>
      </w:pPr>
    </w:p>
    <w:p w14:paraId="3EB81916" w14:textId="77777777" w:rsidR="004955B9" w:rsidRDefault="004955B9">
      <w:pPr>
        <w:rPr>
          <w:rFonts w:ascii="Times New Roman" w:hAnsi="Times New Roman" w:cs="Times New Roman"/>
        </w:rPr>
      </w:pPr>
    </w:p>
    <w:p w14:paraId="23AE8464" w14:textId="77777777" w:rsidR="004955B9" w:rsidRDefault="004955B9">
      <w:pPr>
        <w:rPr>
          <w:rFonts w:ascii="Times New Roman" w:hAnsi="Times New Roman" w:cs="Times New Roman"/>
        </w:rPr>
      </w:pPr>
    </w:p>
    <w:p w14:paraId="6BC7184D" w14:textId="77777777" w:rsidR="004955B9" w:rsidRDefault="004955B9">
      <w:pPr>
        <w:rPr>
          <w:rFonts w:ascii="Times New Roman" w:hAnsi="Times New Roman" w:cs="Times New Roman"/>
        </w:rPr>
      </w:pPr>
    </w:p>
    <w:p w14:paraId="1A419895" w14:textId="77777777" w:rsidR="004955B9" w:rsidRDefault="004955B9">
      <w:pPr>
        <w:rPr>
          <w:rFonts w:ascii="Times New Roman" w:hAnsi="Times New Roman" w:cs="Times New Roman"/>
        </w:rPr>
      </w:pPr>
    </w:p>
    <w:p w14:paraId="1DC801AA" w14:textId="77777777" w:rsidR="004955B9" w:rsidRDefault="004955B9">
      <w:pPr>
        <w:rPr>
          <w:rFonts w:ascii="Times New Roman" w:hAnsi="Times New Roman" w:cs="Times New Roman"/>
        </w:rPr>
      </w:pPr>
    </w:p>
    <w:p w14:paraId="6BF7D683" w14:textId="77777777" w:rsidR="004955B9" w:rsidRDefault="004955B9">
      <w:pPr>
        <w:rPr>
          <w:rFonts w:ascii="Times New Roman" w:hAnsi="Times New Roman" w:cs="Times New Roman"/>
        </w:rPr>
      </w:pPr>
    </w:p>
    <w:p w14:paraId="31C696DE" w14:textId="77777777" w:rsidR="004955B9" w:rsidRDefault="004955B9">
      <w:pPr>
        <w:rPr>
          <w:rFonts w:ascii="Times New Roman" w:hAnsi="Times New Roman" w:cs="Times New Roman"/>
        </w:rPr>
      </w:pPr>
    </w:p>
    <w:p w14:paraId="5FAF121E" w14:textId="77777777" w:rsidR="004955B9" w:rsidRDefault="004955B9">
      <w:pPr>
        <w:rPr>
          <w:rFonts w:ascii="Times New Roman" w:hAnsi="Times New Roman" w:cs="Times New Roman"/>
        </w:rPr>
      </w:pPr>
    </w:p>
    <w:p w14:paraId="7D029A3A" w14:textId="243320C1" w:rsidR="002F11DD" w:rsidRDefault="00366D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4F8EA1" wp14:editId="2751B066">
            <wp:extent cx="5875699" cy="5545787"/>
            <wp:effectExtent l="0" t="0" r="4445" b="4445"/>
            <wp:docPr id="14710119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11984" name="Picture 1471011984"/>
                    <pic:cNvPicPr/>
                  </pic:nvPicPr>
                  <pic:blipFill rotWithShape="1">
                    <a:blip r:embed="rId7"/>
                    <a:srcRect l="2132" r="2514"/>
                    <a:stretch/>
                  </pic:blipFill>
                  <pic:spPr bwMode="auto">
                    <a:xfrm>
                      <a:off x="0" y="0"/>
                      <a:ext cx="5890178" cy="555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3D5AA" w14:textId="77777777" w:rsidR="002F11DD" w:rsidRDefault="002F11DD">
      <w:pPr>
        <w:rPr>
          <w:rFonts w:ascii="Times New Roman" w:hAnsi="Times New Roman" w:cs="Times New Roman"/>
        </w:rPr>
      </w:pPr>
    </w:p>
    <w:p w14:paraId="57DE0F7B" w14:textId="72339A29" w:rsidR="002F11DD" w:rsidRPr="009B1320" w:rsidRDefault="002F11DD" w:rsidP="009B1320">
      <w:pPr>
        <w:jc w:val="both"/>
        <w:rPr>
          <w:rFonts w:ascii="Arial" w:hAnsi="Arial" w:cs="Arial"/>
        </w:rPr>
      </w:pPr>
      <w:r w:rsidRPr="009B1320">
        <w:rPr>
          <w:rFonts w:ascii="Arial" w:hAnsi="Arial" w:cs="Arial"/>
          <w:b/>
          <w:bCs/>
        </w:rPr>
        <w:t>Figure S</w:t>
      </w:r>
      <w:r w:rsidR="00EE07A6">
        <w:rPr>
          <w:rFonts w:ascii="Arial" w:hAnsi="Arial" w:cs="Arial"/>
          <w:b/>
          <w:bCs/>
        </w:rPr>
        <w:t>4</w:t>
      </w:r>
      <w:r w:rsidRPr="009B1320">
        <w:rPr>
          <w:rFonts w:ascii="Arial" w:hAnsi="Arial" w:cs="Arial"/>
          <w:b/>
          <w:bCs/>
        </w:rPr>
        <w:t>.</w:t>
      </w:r>
      <w:r w:rsidRPr="009B1320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 </w:t>
      </w:r>
      <w:r w:rsidRPr="009B1320">
        <w:rPr>
          <w:rFonts w:ascii="Arial" w:hAnsi="Arial" w:cs="Arial"/>
          <w:b/>
          <w:bCs/>
        </w:rPr>
        <w:t xml:space="preserve">Genetic ancestry-associated survival differences in pediatric CNS tumor patients. </w:t>
      </w:r>
      <w:r w:rsidR="00366D79">
        <w:rPr>
          <w:rFonts w:ascii="Arial" w:hAnsi="Arial" w:cs="Arial"/>
          <w:b/>
          <w:bCs/>
        </w:rPr>
        <w:t>A</w:t>
      </w:r>
      <w:r w:rsidR="00366D79" w:rsidRPr="00366D79">
        <w:rPr>
          <w:rFonts w:ascii="Arial" w:hAnsi="Arial" w:cs="Arial"/>
        </w:rPr>
        <w:t xml:space="preserve">. Kaplan Meier event-free survival (EFS) curve in </w:t>
      </w:r>
      <w:r w:rsidR="00366D79">
        <w:rPr>
          <w:rFonts w:ascii="Arial" w:hAnsi="Arial" w:cs="Arial"/>
        </w:rPr>
        <w:t>s</w:t>
      </w:r>
      <w:r w:rsidR="00366D79" w:rsidRPr="00366D79">
        <w:rPr>
          <w:rFonts w:ascii="Arial" w:hAnsi="Arial" w:cs="Arial"/>
        </w:rPr>
        <w:t>chwannoma cohort.</w:t>
      </w:r>
      <w:r w:rsidR="00366D79">
        <w:rPr>
          <w:rFonts w:ascii="Arial" w:hAnsi="Arial" w:cs="Arial"/>
          <w:b/>
          <w:bCs/>
        </w:rPr>
        <w:t xml:space="preserve"> B. </w:t>
      </w:r>
      <w:r w:rsidR="00366D79" w:rsidRPr="00366D79">
        <w:rPr>
          <w:rFonts w:ascii="Arial" w:hAnsi="Arial" w:cs="Arial"/>
        </w:rPr>
        <w:t xml:space="preserve">Cox proportional hazards model forest plots of EFS in </w:t>
      </w:r>
      <w:r w:rsidR="00366D79">
        <w:rPr>
          <w:rFonts w:ascii="Arial" w:hAnsi="Arial" w:cs="Arial"/>
        </w:rPr>
        <w:t>s</w:t>
      </w:r>
      <w:r w:rsidR="00366D79" w:rsidRPr="00366D79">
        <w:rPr>
          <w:rFonts w:ascii="Arial" w:hAnsi="Arial" w:cs="Arial"/>
        </w:rPr>
        <w:t>chwannoma cohort</w:t>
      </w:r>
      <w:r w:rsidR="00366D79">
        <w:rPr>
          <w:rFonts w:ascii="Arial" w:hAnsi="Arial" w:cs="Arial"/>
        </w:rPr>
        <w:t>, including covariates for extent of tumor resection, age at diagnosis, and genetic ancestry superpopulation</w:t>
      </w:r>
      <w:r w:rsidR="00366D79" w:rsidRPr="00366D79">
        <w:rPr>
          <w:rFonts w:ascii="Arial" w:hAnsi="Arial" w:cs="Arial"/>
        </w:rPr>
        <w:t>.</w:t>
      </w:r>
      <w:r w:rsidR="00366D79">
        <w:rPr>
          <w:rFonts w:ascii="Arial" w:hAnsi="Arial" w:cs="Arial"/>
          <w:b/>
          <w:bCs/>
        </w:rPr>
        <w:t xml:space="preserve"> C-D. </w:t>
      </w:r>
      <w:r w:rsidRPr="009B1320">
        <w:rPr>
          <w:rFonts w:ascii="Arial" w:hAnsi="Arial" w:cs="Arial"/>
        </w:rPr>
        <w:t>Kaplan Meier overall survival</w:t>
      </w:r>
      <w:r w:rsidR="00366D79">
        <w:rPr>
          <w:rFonts w:ascii="Arial" w:hAnsi="Arial" w:cs="Arial"/>
        </w:rPr>
        <w:t xml:space="preserve"> (OS)</w:t>
      </w:r>
      <w:r w:rsidRPr="009B1320">
        <w:rPr>
          <w:rFonts w:ascii="Arial" w:hAnsi="Arial" w:cs="Arial"/>
        </w:rPr>
        <w:t xml:space="preserve"> curve in (</w:t>
      </w:r>
      <w:r w:rsidR="00366D79">
        <w:rPr>
          <w:rFonts w:ascii="Arial" w:hAnsi="Arial" w:cs="Arial"/>
          <w:b/>
          <w:bCs/>
        </w:rPr>
        <w:t>C</w:t>
      </w:r>
      <w:r w:rsidRPr="009B1320">
        <w:rPr>
          <w:rFonts w:ascii="Arial" w:hAnsi="Arial" w:cs="Arial"/>
        </w:rPr>
        <w:t>) LGG, non-</w:t>
      </w:r>
      <w:r w:rsidRPr="009B1320">
        <w:rPr>
          <w:rFonts w:ascii="Arial" w:hAnsi="Arial" w:cs="Arial"/>
          <w:i/>
          <w:iCs/>
        </w:rPr>
        <w:t>BRAF</w:t>
      </w:r>
      <w:r w:rsidRPr="009B1320">
        <w:rPr>
          <w:rFonts w:ascii="Arial" w:hAnsi="Arial" w:cs="Arial"/>
        </w:rPr>
        <w:t xml:space="preserve"> altered subtype cohort and (</w:t>
      </w:r>
      <w:r w:rsidR="00366D79">
        <w:rPr>
          <w:rFonts w:ascii="Arial" w:hAnsi="Arial" w:cs="Arial"/>
          <w:b/>
          <w:bCs/>
        </w:rPr>
        <w:t>D</w:t>
      </w:r>
      <w:r w:rsidRPr="009B1320">
        <w:rPr>
          <w:rFonts w:ascii="Arial" w:hAnsi="Arial" w:cs="Arial"/>
        </w:rPr>
        <w:t xml:space="preserve">) EPN, </w:t>
      </w:r>
      <w:r w:rsidRPr="009B1320">
        <w:rPr>
          <w:rFonts w:ascii="Arial" w:hAnsi="Arial" w:cs="Arial"/>
          <w:i/>
          <w:iCs/>
        </w:rPr>
        <w:t>ZFTA</w:t>
      </w:r>
      <w:r w:rsidRPr="009B1320">
        <w:rPr>
          <w:rFonts w:ascii="Arial" w:hAnsi="Arial" w:cs="Arial"/>
        </w:rPr>
        <w:t xml:space="preserve"> fusion-positive subtype cohort. </w:t>
      </w:r>
      <w:r w:rsidR="00366D79" w:rsidRPr="00366D79">
        <w:rPr>
          <w:rFonts w:ascii="Arial" w:hAnsi="Arial" w:cs="Arial"/>
          <w:b/>
          <w:bCs/>
        </w:rPr>
        <w:t>E-F.</w:t>
      </w:r>
      <w:r w:rsidR="00366D79">
        <w:rPr>
          <w:rFonts w:ascii="Arial" w:hAnsi="Arial" w:cs="Arial"/>
        </w:rPr>
        <w:t xml:space="preserve"> </w:t>
      </w:r>
      <w:r w:rsidRPr="009B1320">
        <w:rPr>
          <w:rFonts w:ascii="Arial" w:hAnsi="Arial" w:cs="Arial"/>
        </w:rPr>
        <w:t>Cox proportional hazards model forest plots of overall survival in (</w:t>
      </w:r>
      <w:r w:rsidR="00366D79">
        <w:rPr>
          <w:rFonts w:ascii="Arial" w:hAnsi="Arial" w:cs="Arial"/>
          <w:b/>
          <w:bCs/>
        </w:rPr>
        <w:t>E</w:t>
      </w:r>
      <w:r w:rsidRPr="009B1320">
        <w:rPr>
          <w:rFonts w:ascii="Arial" w:hAnsi="Arial" w:cs="Arial"/>
        </w:rPr>
        <w:t>) LGG, non-</w:t>
      </w:r>
      <w:r w:rsidRPr="009B1320">
        <w:rPr>
          <w:rFonts w:ascii="Arial" w:hAnsi="Arial" w:cs="Arial"/>
          <w:i/>
          <w:iCs/>
        </w:rPr>
        <w:t>BRAF</w:t>
      </w:r>
      <w:r w:rsidRPr="009B1320">
        <w:rPr>
          <w:rFonts w:ascii="Arial" w:hAnsi="Arial" w:cs="Arial"/>
        </w:rPr>
        <w:t xml:space="preserve"> altered subtype and (</w:t>
      </w:r>
      <w:r w:rsidR="00366D79">
        <w:rPr>
          <w:rFonts w:ascii="Arial" w:hAnsi="Arial" w:cs="Arial"/>
          <w:b/>
          <w:bCs/>
        </w:rPr>
        <w:t>F</w:t>
      </w:r>
      <w:r w:rsidRPr="009B1320">
        <w:rPr>
          <w:rFonts w:ascii="Arial" w:hAnsi="Arial" w:cs="Arial"/>
        </w:rPr>
        <w:t xml:space="preserve">) EPN, </w:t>
      </w:r>
      <w:r w:rsidRPr="009B1320">
        <w:rPr>
          <w:rFonts w:ascii="Arial" w:hAnsi="Arial" w:cs="Arial"/>
          <w:i/>
          <w:iCs/>
        </w:rPr>
        <w:t>ZFTA</w:t>
      </w:r>
      <w:r w:rsidRPr="009B1320">
        <w:rPr>
          <w:rFonts w:ascii="Arial" w:hAnsi="Arial" w:cs="Arial"/>
        </w:rPr>
        <w:t xml:space="preserve"> fusion-positive patients, including covariates for predicted ancestry, age at diagnosis, and extent of tumor resection (LGG only</w:t>
      </w:r>
      <w:r w:rsidRPr="00366D79">
        <w:rPr>
          <w:rFonts w:ascii="Arial" w:hAnsi="Arial" w:cs="Arial"/>
        </w:rPr>
        <w:t>).</w:t>
      </w:r>
      <w:r w:rsidR="00935176" w:rsidRPr="00366D79">
        <w:rPr>
          <w:rFonts w:ascii="Arial" w:hAnsi="Arial" w:cs="Arial"/>
        </w:rPr>
        <w:t xml:space="preserve"> </w:t>
      </w:r>
      <w:r w:rsidR="00935176" w:rsidRPr="00366D79">
        <w:rPr>
          <w:rFonts w:ascii="Arial" w:eastAsia="Arial" w:hAnsi="Arial" w:cs="Arial"/>
        </w:rPr>
        <w:t xml:space="preserve">P &lt; 0.05 in Kaplan-Meier survival curves indicates a significant difference in survival probability between genetic ancestry superpopulations. </w:t>
      </w:r>
      <w:r w:rsidR="00CB2C22">
        <w:rPr>
          <w:rFonts w:ascii="Arial" w:eastAsia="Arial" w:hAnsi="Arial" w:cs="Arial"/>
        </w:rPr>
        <w:t>A p-value</w:t>
      </w:r>
      <w:r w:rsidR="00935176" w:rsidRPr="00366D79">
        <w:rPr>
          <w:rFonts w:ascii="Arial" w:eastAsia="Arial" w:hAnsi="Arial" w:cs="Arial"/>
        </w:rPr>
        <w:t xml:space="preserve"> &lt; 0.05 for a given group level in forest plots indicates a significant difference in relative risk of an event relative to that of the reference level of group.</w:t>
      </w:r>
      <w:r w:rsidRPr="009B1320">
        <w:rPr>
          <w:rFonts w:ascii="Arial" w:hAnsi="Arial" w:cs="Arial"/>
        </w:rPr>
        <w:t xml:space="preserve">  </w:t>
      </w:r>
    </w:p>
    <w:p w14:paraId="0B6A3BB7" w14:textId="77777777" w:rsidR="002F11DD" w:rsidRDefault="002F11DD">
      <w:pPr>
        <w:rPr>
          <w:rFonts w:ascii="Times New Roman" w:hAnsi="Times New Roman" w:cs="Times New Roman"/>
        </w:rPr>
      </w:pPr>
    </w:p>
    <w:p w14:paraId="55398B7A" w14:textId="61E3BEE1" w:rsidR="002F11DD" w:rsidRDefault="002F11DD" w:rsidP="00366D7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1EAEA7" wp14:editId="08650408">
            <wp:extent cx="5532582" cy="6367712"/>
            <wp:effectExtent l="0" t="0" r="5080" b="0"/>
            <wp:docPr id="7430876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87677" name="Picture 74308767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2" t="2437" r="32207"/>
                    <a:stretch/>
                  </pic:blipFill>
                  <pic:spPr bwMode="auto">
                    <a:xfrm>
                      <a:off x="0" y="0"/>
                      <a:ext cx="5575419" cy="641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53641" w14:textId="77777777" w:rsidR="002F11DD" w:rsidRDefault="002F11DD">
      <w:pPr>
        <w:rPr>
          <w:rFonts w:ascii="Times New Roman" w:hAnsi="Times New Roman" w:cs="Times New Roman"/>
        </w:rPr>
      </w:pPr>
    </w:p>
    <w:p w14:paraId="5BA7EE16" w14:textId="275070AF" w:rsidR="002F11DD" w:rsidRPr="009B1320" w:rsidRDefault="002F11DD" w:rsidP="009B1320">
      <w:pPr>
        <w:jc w:val="both"/>
        <w:rPr>
          <w:rFonts w:ascii="Arial" w:hAnsi="Arial" w:cs="Arial"/>
        </w:rPr>
      </w:pPr>
      <w:r w:rsidRPr="009B1320">
        <w:rPr>
          <w:rFonts w:ascii="Arial" w:hAnsi="Arial" w:cs="Arial"/>
          <w:b/>
          <w:bCs/>
        </w:rPr>
        <w:t>Figure S</w:t>
      </w:r>
      <w:r w:rsidR="00EE07A6">
        <w:rPr>
          <w:rFonts w:ascii="Arial" w:hAnsi="Arial" w:cs="Arial"/>
          <w:b/>
          <w:bCs/>
        </w:rPr>
        <w:t>5</w:t>
      </w:r>
      <w:r w:rsidRPr="009B1320">
        <w:rPr>
          <w:rFonts w:ascii="Arial" w:hAnsi="Arial" w:cs="Arial"/>
          <w:b/>
          <w:bCs/>
        </w:rPr>
        <w:t>.</w:t>
      </w:r>
      <w:r w:rsidRPr="009B1320">
        <w:rPr>
          <w:rFonts w:ascii="Arial" w:hAnsi="Arial" w:cs="Arial"/>
        </w:rPr>
        <w:t xml:space="preserve"> </w:t>
      </w:r>
      <w:r w:rsidR="00583CAE" w:rsidRPr="009B1320">
        <w:rPr>
          <w:rFonts w:ascii="Arial" w:hAnsi="Arial" w:cs="Arial"/>
        </w:rPr>
        <w:t xml:space="preserve">Distribution of LGG molecular subtypes by genetic ancestry superpopulation. </w:t>
      </w:r>
      <w:r w:rsidR="00987941">
        <w:rPr>
          <w:rFonts w:ascii="Arial" w:hAnsi="Arial" w:cs="Arial"/>
        </w:rPr>
        <w:t>Box colors are weighted by N.</w:t>
      </w:r>
    </w:p>
    <w:p w14:paraId="149BBCAE" w14:textId="77777777" w:rsidR="002F11DD" w:rsidRDefault="002F11DD">
      <w:pPr>
        <w:rPr>
          <w:rFonts w:ascii="Times New Roman" w:hAnsi="Times New Roman" w:cs="Times New Roman"/>
        </w:rPr>
      </w:pPr>
    </w:p>
    <w:p w14:paraId="32D0940D" w14:textId="77777777" w:rsidR="00BD2E7A" w:rsidRDefault="00BD2E7A">
      <w:pPr>
        <w:rPr>
          <w:rFonts w:ascii="Times New Roman" w:hAnsi="Times New Roman" w:cs="Times New Roman"/>
        </w:rPr>
      </w:pPr>
    </w:p>
    <w:p w14:paraId="4E2A8CAB" w14:textId="77777777" w:rsidR="00BD2E7A" w:rsidRDefault="00BD2E7A">
      <w:pPr>
        <w:rPr>
          <w:rFonts w:ascii="Times New Roman" w:hAnsi="Times New Roman" w:cs="Times New Roman"/>
        </w:rPr>
      </w:pPr>
    </w:p>
    <w:p w14:paraId="51E51019" w14:textId="77777777" w:rsidR="00474962" w:rsidRDefault="00474962">
      <w:pPr>
        <w:rPr>
          <w:rFonts w:ascii="Times New Roman" w:hAnsi="Times New Roman" w:cs="Times New Roman"/>
        </w:rPr>
      </w:pPr>
    </w:p>
    <w:p w14:paraId="41A76970" w14:textId="77777777" w:rsidR="00474962" w:rsidRDefault="00474962">
      <w:pPr>
        <w:rPr>
          <w:rFonts w:ascii="Times New Roman" w:hAnsi="Times New Roman" w:cs="Times New Roman"/>
        </w:rPr>
      </w:pPr>
    </w:p>
    <w:p w14:paraId="59207E1B" w14:textId="77777777" w:rsidR="00474962" w:rsidRDefault="00474962">
      <w:pPr>
        <w:rPr>
          <w:rFonts w:ascii="Times New Roman" w:hAnsi="Times New Roman" w:cs="Times New Roman"/>
        </w:rPr>
      </w:pPr>
    </w:p>
    <w:p w14:paraId="6FF1A162" w14:textId="77777777" w:rsidR="00474962" w:rsidRDefault="00474962">
      <w:pPr>
        <w:rPr>
          <w:rFonts w:ascii="Times New Roman" w:hAnsi="Times New Roman" w:cs="Times New Roman"/>
        </w:rPr>
      </w:pPr>
    </w:p>
    <w:p w14:paraId="74A99088" w14:textId="2DC36055" w:rsidR="00474962" w:rsidRDefault="004749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5363D6" wp14:editId="3F85C95E">
            <wp:extent cx="5943184" cy="4651513"/>
            <wp:effectExtent l="0" t="0" r="635" b="0"/>
            <wp:docPr id="203929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29887" name="Picture 203929887"/>
                    <pic:cNvPicPr/>
                  </pic:nvPicPr>
                  <pic:blipFill rotWithShape="1">
                    <a:blip r:embed="rId9"/>
                    <a:srcRect t="3568" b="1564"/>
                    <a:stretch/>
                  </pic:blipFill>
                  <pic:spPr bwMode="auto">
                    <a:xfrm>
                      <a:off x="0" y="0"/>
                      <a:ext cx="5943600" cy="465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0BA1A" w14:textId="77777777" w:rsidR="00474962" w:rsidRDefault="00474962">
      <w:pPr>
        <w:rPr>
          <w:rFonts w:ascii="Times New Roman" w:hAnsi="Times New Roman" w:cs="Times New Roman"/>
        </w:rPr>
      </w:pPr>
    </w:p>
    <w:p w14:paraId="3A09BD66" w14:textId="5AF0625C" w:rsidR="00474962" w:rsidRPr="00942396" w:rsidRDefault="00474962" w:rsidP="00474962">
      <w:pPr>
        <w:rPr>
          <w:rFonts w:ascii="Arial" w:hAnsi="Arial" w:cs="Arial"/>
        </w:rPr>
      </w:pPr>
      <w:r w:rsidRPr="00942396">
        <w:rPr>
          <w:rFonts w:ascii="Arial" w:hAnsi="Arial" w:cs="Arial"/>
          <w:b/>
          <w:bCs/>
        </w:rPr>
        <w:t>Figure S</w:t>
      </w:r>
      <w:r>
        <w:rPr>
          <w:rFonts w:ascii="Arial" w:hAnsi="Arial" w:cs="Arial"/>
          <w:b/>
          <w:bCs/>
        </w:rPr>
        <w:t>6</w:t>
      </w:r>
      <w:r w:rsidRPr="00942396">
        <w:rPr>
          <w:rFonts w:ascii="Arial" w:hAnsi="Arial" w:cs="Arial"/>
          <w:b/>
          <w:bCs/>
        </w:rPr>
        <w:t>.</w:t>
      </w:r>
      <w:r w:rsidRPr="00942396">
        <w:rPr>
          <w:rFonts w:ascii="Arial" w:hAnsi="Arial" w:cs="Arial"/>
        </w:rPr>
        <w:t xml:space="preserve"> </w:t>
      </w:r>
      <w:r w:rsidRPr="00474962">
        <w:rPr>
          <w:rFonts w:ascii="Arial" w:hAnsi="Arial" w:cs="Arial"/>
          <w:b/>
          <w:bCs/>
        </w:rPr>
        <w:t xml:space="preserve">A. </w:t>
      </w:r>
      <w:r w:rsidRPr="00474962">
        <w:rPr>
          <w:rFonts w:ascii="Arial" w:hAnsi="Arial" w:cs="Arial"/>
        </w:rPr>
        <w:t xml:space="preserve">Heatmap of </w:t>
      </w:r>
      <w:r>
        <w:rPr>
          <w:rFonts w:ascii="Arial" w:hAnsi="Arial" w:cs="Arial"/>
        </w:rPr>
        <w:t>P</w:t>
      </w:r>
      <w:r w:rsidRPr="00474962">
        <w:rPr>
          <w:rFonts w:ascii="Arial" w:hAnsi="Arial" w:cs="Arial"/>
        </w:rPr>
        <w:t xml:space="preserve">earson correlation coefficients between </w:t>
      </w:r>
      <w:proofErr w:type="spellStart"/>
      <w:r w:rsidRPr="00474962">
        <w:rPr>
          <w:rFonts w:ascii="Arial" w:hAnsi="Arial" w:cs="Arial"/>
        </w:rPr>
        <w:t>somalier</w:t>
      </w:r>
      <w:proofErr w:type="spellEnd"/>
      <w:r w:rsidRPr="00474962">
        <w:rPr>
          <w:rFonts w:ascii="Arial" w:hAnsi="Arial" w:cs="Arial"/>
        </w:rPr>
        <w:t xml:space="preserve">-derived </w:t>
      </w:r>
      <w:r>
        <w:rPr>
          <w:rFonts w:ascii="Arial" w:hAnsi="Arial" w:cs="Arial"/>
        </w:rPr>
        <w:t>principal component (PC)</w:t>
      </w:r>
      <w:r w:rsidRPr="00474962">
        <w:rPr>
          <w:rFonts w:ascii="Arial" w:hAnsi="Arial" w:cs="Arial"/>
        </w:rPr>
        <w:t xml:space="preserve"> values and probability of genetic ancestry superpopulations.</w:t>
      </w:r>
      <w:r>
        <w:rPr>
          <w:rFonts w:ascii="Arial" w:hAnsi="Arial" w:cs="Arial"/>
          <w:b/>
          <w:bCs/>
        </w:rPr>
        <w:t xml:space="preserve"> B-C. </w:t>
      </w:r>
      <w:r>
        <w:rPr>
          <w:rFonts w:ascii="Arial" w:hAnsi="Arial" w:cs="Arial"/>
        </w:rPr>
        <w:t xml:space="preserve">Heatmaps of </w:t>
      </w:r>
      <w:r w:rsidRPr="00474962">
        <w:rPr>
          <w:rFonts w:ascii="Arial" w:hAnsi="Arial" w:cs="Arial"/>
        </w:rPr>
        <w:t xml:space="preserve">overall survival (OS, </w:t>
      </w:r>
      <w:r w:rsidRPr="00474962">
        <w:rPr>
          <w:rFonts w:ascii="Arial" w:hAnsi="Arial" w:cs="Arial"/>
          <w:b/>
          <w:bCs/>
        </w:rPr>
        <w:t>B</w:t>
      </w:r>
      <w:r w:rsidRPr="00474962">
        <w:rPr>
          <w:rFonts w:ascii="Arial" w:hAnsi="Arial" w:cs="Arial"/>
        </w:rPr>
        <w:t xml:space="preserve">) and event-free survival (EFS, </w:t>
      </w:r>
      <w:r w:rsidRPr="00474962">
        <w:rPr>
          <w:rFonts w:ascii="Arial" w:hAnsi="Arial" w:cs="Arial"/>
          <w:b/>
          <w:bCs/>
        </w:rPr>
        <w:t>C</w:t>
      </w:r>
      <w:r w:rsidRPr="00474962">
        <w:rPr>
          <w:rFonts w:ascii="Arial" w:hAnsi="Arial" w:cs="Arial"/>
        </w:rPr>
        <w:t>)</w:t>
      </w:r>
      <w:r>
        <w:rPr>
          <w:rFonts w:ascii="Arial" w:hAnsi="Arial" w:cs="Arial"/>
          <w:b/>
          <w:bCs/>
        </w:rPr>
        <w:t xml:space="preserve"> </w:t>
      </w:r>
      <w:r w:rsidRPr="00474962">
        <w:rPr>
          <w:rFonts w:ascii="Arial" w:hAnsi="Arial" w:cs="Arial"/>
        </w:rPr>
        <w:t xml:space="preserve">hazard ratios </w:t>
      </w:r>
      <w:r>
        <w:rPr>
          <w:rFonts w:ascii="Arial" w:hAnsi="Arial" w:cs="Arial"/>
        </w:rPr>
        <w:t>of PC value covariates derived from cox proportional hazards survival models, with corresponding p-values in parentheses. Stars denote p&lt;0.05</w:t>
      </w:r>
      <w:r w:rsidRPr="00474962">
        <w:rPr>
          <w:rFonts w:ascii="Arial" w:hAnsi="Arial" w:cs="Arial"/>
        </w:rPr>
        <w:t>.</w:t>
      </w:r>
      <w:r>
        <w:rPr>
          <w:rFonts w:ascii="Arial" w:hAnsi="Arial" w:cs="Arial"/>
          <w:b/>
          <w:bCs/>
        </w:rPr>
        <w:t xml:space="preserve"> </w:t>
      </w:r>
      <w:r w:rsidRPr="00474962">
        <w:rPr>
          <w:rFonts w:ascii="Arial" w:hAnsi="Arial" w:cs="Arial"/>
          <w:b/>
          <w:bCs/>
        </w:rPr>
        <w:t>D</w:t>
      </w:r>
      <w:r w:rsidR="00CF0821">
        <w:rPr>
          <w:rFonts w:ascii="Arial" w:hAnsi="Arial" w:cs="Arial"/>
          <w:b/>
          <w:bCs/>
        </w:rPr>
        <w:t>-E</w:t>
      </w:r>
      <w:r w:rsidRPr="00474962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 Kaplan-Meier EFS curve </w:t>
      </w:r>
      <w:r w:rsidR="00CF0821">
        <w:rPr>
          <w:rFonts w:ascii="Arial" w:hAnsi="Arial" w:cs="Arial"/>
        </w:rPr>
        <w:t xml:space="preserve">in ATRT cohort, with samples stratified by </w:t>
      </w:r>
      <w:r w:rsidR="00CF0821" w:rsidRPr="00CF0821">
        <w:rPr>
          <w:rFonts w:ascii="Arial" w:hAnsi="Arial" w:cs="Arial"/>
          <w:b/>
          <w:bCs/>
        </w:rPr>
        <w:t>D)</w:t>
      </w:r>
      <w:r w:rsidR="00CF0821">
        <w:rPr>
          <w:rFonts w:ascii="Arial" w:hAnsi="Arial" w:cs="Arial"/>
        </w:rPr>
        <w:t xml:space="preserve"> high (upper quartile) and low (lower quartile) PC2 values, and </w:t>
      </w:r>
      <w:r w:rsidR="00CF0821" w:rsidRPr="00CF0821">
        <w:rPr>
          <w:rFonts w:ascii="Arial" w:hAnsi="Arial" w:cs="Arial"/>
          <w:b/>
          <w:bCs/>
        </w:rPr>
        <w:t>E)</w:t>
      </w:r>
      <w:r w:rsidR="00CF0821">
        <w:rPr>
          <w:rFonts w:ascii="Arial" w:hAnsi="Arial" w:cs="Arial"/>
        </w:rPr>
        <w:t xml:space="preserve"> EUR and non-EUR superpopulation assignment. F-G. </w:t>
      </w:r>
      <w:r w:rsidR="00CF0821" w:rsidRPr="009B1320">
        <w:rPr>
          <w:rFonts w:ascii="Arial" w:hAnsi="Arial" w:cs="Arial"/>
        </w:rPr>
        <w:t xml:space="preserve">Cox proportional hazards model forest plots of </w:t>
      </w:r>
      <w:r w:rsidR="00CF0821">
        <w:rPr>
          <w:rFonts w:ascii="Arial" w:hAnsi="Arial" w:cs="Arial"/>
        </w:rPr>
        <w:t>EFS</w:t>
      </w:r>
      <w:r w:rsidR="00CF0821" w:rsidRPr="009B1320">
        <w:rPr>
          <w:rFonts w:ascii="Arial" w:hAnsi="Arial" w:cs="Arial"/>
        </w:rPr>
        <w:t xml:space="preserve"> in</w:t>
      </w:r>
      <w:r w:rsidR="00CF0821">
        <w:rPr>
          <w:rFonts w:ascii="Arial" w:hAnsi="Arial" w:cs="Arial"/>
        </w:rPr>
        <w:t xml:space="preserve"> ATRT cohort, including covariates for </w:t>
      </w:r>
      <w:r w:rsidR="00CF0821" w:rsidRPr="00CF0821">
        <w:rPr>
          <w:rFonts w:ascii="Arial" w:hAnsi="Arial" w:cs="Arial"/>
          <w:b/>
          <w:bCs/>
        </w:rPr>
        <w:t>F)</w:t>
      </w:r>
      <w:r w:rsidR="00CF0821">
        <w:rPr>
          <w:rFonts w:ascii="Arial" w:hAnsi="Arial" w:cs="Arial"/>
        </w:rPr>
        <w:t xml:space="preserve"> PC2 value and </w:t>
      </w:r>
      <w:r w:rsidR="00CF0821" w:rsidRPr="00CF0821">
        <w:rPr>
          <w:rFonts w:ascii="Arial" w:hAnsi="Arial" w:cs="Arial"/>
          <w:b/>
          <w:bCs/>
        </w:rPr>
        <w:t>G)</w:t>
      </w:r>
      <w:r w:rsidR="00CF0821">
        <w:rPr>
          <w:rFonts w:ascii="Arial" w:hAnsi="Arial" w:cs="Arial"/>
        </w:rPr>
        <w:t xml:space="preserve"> EUR superpopulation assignment (EUR or non-EUR). </w:t>
      </w:r>
      <w:r w:rsidR="00CF0821">
        <w:rPr>
          <w:rFonts w:ascii="Arial" w:eastAsia="Arial" w:hAnsi="Arial" w:cs="Arial"/>
        </w:rPr>
        <w:t>A p-value</w:t>
      </w:r>
      <w:r w:rsidR="00CF0821" w:rsidRPr="00366D79">
        <w:rPr>
          <w:rFonts w:ascii="Arial" w:eastAsia="Arial" w:hAnsi="Arial" w:cs="Arial"/>
        </w:rPr>
        <w:t xml:space="preserve"> &lt; 0.05 for </w:t>
      </w:r>
      <w:r w:rsidR="00CF0821">
        <w:rPr>
          <w:rFonts w:ascii="Arial" w:eastAsia="Arial" w:hAnsi="Arial" w:cs="Arial"/>
        </w:rPr>
        <w:t xml:space="preserve">PC2 value indicates a significant association between increases in PC2 value and risk of event. A p-value &lt;0.05 for </w:t>
      </w:r>
      <w:r w:rsidR="00CF0821" w:rsidRPr="00366D79">
        <w:rPr>
          <w:rFonts w:ascii="Arial" w:eastAsia="Arial" w:hAnsi="Arial" w:cs="Arial"/>
        </w:rPr>
        <w:t xml:space="preserve">a given </w:t>
      </w:r>
      <w:r w:rsidR="00CF0821">
        <w:rPr>
          <w:rFonts w:ascii="Arial" w:eastAsia="Arial" w:hAnsi="Arial" w:cs="Arial"/>
        </w:rPr>
        <w:t xml:space="preserve">categorical </w:t>
      </w:r>
      <w:r w:rsidR="00CF0821" w:rsidRPr="00366D79">
        <w:rPr>
          <w:rFonts w:ascii="Arial" w:eastAsia="Arial" w:hAnsi="Arial" w:cs="Arial"/>
        </w:rPr>
        <w:t>group level in forest plots indicates a significant difference in relative risk of an event relative to that of the reference level of group.</w:t>
      </w:r>
    </w:p>
    <w:p w14:paraId="62E659A3" w14:textId="77777777" w:rsidR="00474962" w:rsidRDefault="00474962">
      <w:pPr>
        <w:rPr>
          <w:rFonts w:ascii="Times New Roman" w:hAnsi="Times New Roman" w:cs="Times New Roman"/>
        </w:rPr>
      </w:pPr>
    </w:p>
    <w:p w14:paraId="69A39E85" w14:textId="4685A013" w:rsidR="00BD2E7A" w:rsidRDefault="00942396" w:rsidP="0094239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F5AE540" wp14:editId="4B0EE552">
            <wp:extent cx="5830242" cy="5583513"/>
            <wp:effectExtent l="0" t="0" r="0" b="5080"/>
            <wp:docPr id="4659029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02971" name="Picture 465902971"/>
                    <pic:cNvPicPr/>
                  </pic:nvPicPr>
                  <pic:blipFill rotWithShape="1">
                    <a:blip r:embed="rId10"/>
                    <a:srcRect l="5550" t="2486" r="7433" b="4919"/>
                    <a:stretch/>
                  </pic:blipFill>
                  <pic:spPr bwMode="auto">
                    <a:xfrm>
                      <a:off x="0" y="0"/>
                      <a:ext cx="5845796" cy="5598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9EC4C" w14:textId="7281779F" w:rsidR="00BD2E7A" w:rsidRDefault="00BD2E7A">
      <w:pPr>
        <w:rPr>
          <w:rFonts w:ascii="Times New Roman" w:hAnsi="Times New Roman" w:cs="Times New Roman"/>
        </w:rPr>
      </w:pPr>
    </w:p>
    <w:p w14:paraId="37719DAA" w14:textId="382AB06A" w:rsidR="00BD2E7A" w:rsidRPr="00942396" w:rsidRDefault="00BD2E7A">
      <w:pPr>
        <w:rPr>
          <w:rFonts w:ascii="Arial" w:hAnsi="Arial" w:cs="Arial"/>
        </w:rPr>
      </w:pPr>
      <w:r w:rsidRPr="00942396">
        <w:rPr>
          <w:rFonts w:ascii="Arial" w:hAnsi="Arial" w:cs="Arial"/>
          <w:b/>
          <w:bCs/>
        </w:rPr>
        <w:t>Figure S</w:t>
      </w:r>
      <w:r w:rsidR="00474962">
        <w:rPr>
          <w:rFonts w:ascii="Arial" w:hAnsi="Arial" w:cs="Arial"/>
          <w:b/>
          <w:bCs/>
        </w:rPr>
        <w:t>7</w:t>
      </w:r>
      <w:r w:rsidRPr="00942396">
        <w:rPr>
          <w:rFonts w:ascii="Arial" w:hAnsi="Arial" w:cs="Arial"/>
          <w:b/>
          <w:bCs/>
        </w:rPr>
        <w:t>.</w:t>
      </w:r>
      <w:r w:rsidRPr="00942396">
        <w:rPr>
          <w:rFonts w:ascii="Arial" w:hAnsi="Arial" w:cs="Arial"/>
        </w:rPr>
        <w:t xml:space="preserve"> </w:t>
      </w:r>
      <w:r w:rsidRPr="00BD2E7A">
        <w:rPr>
          <w:rFonts w:ascii="Arial" w:hAnsi="Arial" w:cs="Arial"/>
        </w:rPr>
        <w:t xml:space="preserve">Count of </w:t>
      </w:r>
      <w:r w:rsidRPr="00942396">
        <w:rPr>
          <w:rFonts w:ascii="Arial" w:hAnsi="Arial" w:cs="Arial"/>
        </w:rPr>
        <w:t>genetic ancestry superpopulation</w:t>
      </w:r>
      <w:r w:rsidRPr="00BD2E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members among surgical resection groups</w:t>
      </w:r>
      <w:r w:rsidRPr="00BD2E7A">
        <w:rPr>
          <w:rFonts w:ascii="Arial" w:hAnsi="Arial" w:cs="Arial"/>
        </w:rPr>
        <w:t>, with Fisher’s exact test-derived odds ratios in parentheses</w:t>
      </w:r>
      <w:r>
        <w:rPr>
          <w:rFonts w:ascii="Arial" w:hAnsi="Arial" w:cs="Arial"/>
        </w:rPr>
        <w:t>, in the following tumor histologies: Atypical Teratoid Rhabdoid tumor (</w:t>
      </w:r>
      <w:r w:rsidRPr="00942396"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), craniopharyngioma (</w:t>
      </w:r>
      <w:r w:rsidRPr="00942396"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), ependymoma (</w:t>
      </w:r>
      <w:r w:rsidRPr="00942396"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), </w:t>
      </w:r>
      <w:r w:rsidR="00942396">
        <w:rPr>
          <w:rFonts w:ascii="Arial" w:hAnsi="Arial" w:cs="Arial"/>
        </w:rPr>
        <w:t>low-grade glioma (</w:t>
      </w:r>
      <w:r w:rsidR="00942396" w:rsidRPr="00942396">
        <w:rPr>
          <w:rFonts w:ascii="Arial" w:hAnsi="Arial" w:cs="Arial"/>
          <w:b/>
          <w:bCs/>
        </w:rPr>
        <w:t>D</w:t>
      </w:r>
      <w:r w:rsidR="00942396">
        <w:rPr>
          <w:rFonts w:ascii="Arial" w:hAnsi="Arial" w:cs="Arial"/>
        </w:rPr>
        <w:t xml:space="preserve">), </w:t>
      </w:r>
      <w:r>
        <w:rPr>
          <w:rFonts w:ascii="Arial" w:hAnsi="Arial" w:cs="Arial"/>
        </w:rPr>
        <w:t xml:space="preserve">mixed </w:t>
      </w:r>
      <w:r w:rsidR="008F2563">
        <w:rPr>
          <w:rFonts w:ascii="Arial" w:hAnsi="Arial" w:cs="Arial"/>
        </w:rPr>
        <w:t>neuronal-glial</w:t>
      </w:r>
      <w:r>
        <w:rPr>
          <w:rFonts w:ascii="Arial" w:hAnsi="Arial" w:cs="Arial"/>
        </w:rPr>
        <w:t xml:space="preserve"> tumors (</w:t>
      </w:r>
      <w:r w:rsidR="00942396">
        <w:rPr>
          <w:rFonts w:ascii="Arial" w:hAnsi="Arial" w:cs="Arial"/>
          <w:b/>
          <w:bCs/>
        </w:rPr>
        <w:t>E</w:t>
      </w:r>
      <w:r>
        <w:rPr>
          <w:rFonts w:ascii="Arial" w:hAnsi="Arial" w:cs="Arial"/>
        </w:rPr>
        <w:t>), medulloblastoma (</w:t>
      </w:r>
      <w:r w:rsidR="00942396">
        <w:rPr>
          <w:rFonts w:ascii="Arial" w:hAnsi="Arial" w:cs="Arial"/>
          <w:b/>
          <w:bCs/>
        </w:rPr>
        <w:t>F</w:t>
      </w:r>
      <w:r>
        <w:rPr>
          <w:rFonts w:ascii="Arial" w:hAnsi="Arial" w:cs="Arial"/>
        </w:rPr>
        <w:t>), and high-grade glioma (</w:t>
      </w:r>
      <w:r w:rsidR="00942396">
        <w:rPr>
          <w:rFonts w:ascii="Arial" w:hAnsi="Arial" w:cs="Arial"/>
          <w:b/>
          <w:bCs/>
        </w:rPr>
        <w:t>G</w:t>
      </w:r>
      <w:r>
        <w:rPr>
          <w:rFonts w:ascii="Arial" w:hAnsi="Arial" w:cs="Arial"/>
        </w:rPr>
        <w:t>)</w:t>
      </w:r>
      <w:r w:rsidRPr="00BD2E7A">
        <w:rPr>
          <w:rFonts w:ascii="Arial" w:hAnsi="Arial" w:cs="Arial"/>
        </w:rPr>
        <w:t xml:space="preserve">. </w:t>
      </w:r>
      <w:r w:rsidR="00987941">
        <w:rPr>
          <w:rFonts w:ascii="Arial" w:hAnsi="Arial" w:cs="Arial"/>
        </w:rPr>
        <w:t xml:space="preserve">Box colors are weighted by odds ratio. </w:t>
      </w:r>
      <w:r w:rsidRPr="00BD2E7A">
        <w:rPr>
          <w:rFonts w:ascii="Arial" w:hAnsi="Arial" w:cs="Arial"/>
        </w:rPr>
        <w:t xml:space="preserve">Stars denote </w:t>
      </w:r>
      <w:r>
        <w:rPr>
          <w:rFonts w:ascii="Arial" w:hAnsi="Arial" w:cs="Arial"/>
        </w:rPr>
        <w:t>FDR</w:t>
      </w:r>
      <w:r w:rsidRPr="00BD2E7A">
        <w:rPr>
          <w:rFonts w:ascii="Arial" w:hAnsi="Arial" w:cs="Arial"/>
        </w:rPr>
        <w:t xml:space="preserve"> &lt; 0.05.</w:t>
      </w:r>
    </w:p>
    <w:p w14:paraId="536CA068" w14:textId="77777777" w:rsidR="00BD2E7A" w:rsidRDefault="00BD2E7A">
      <w:pPr>
        <w:rPr>
          <w:rFonts w:ascii="Times New Roman" w:hAnsi="Times New Roman" w:cs="Times New Roman"/>
        </w:rPr>
      </w:pPr>
    </w:p>
    <w:p w14:paraId="4AB4C846" w14:textId="77777777" w:rsidR="00BD2E7A" w:rsidRDefault="00BD2E7A">
      <w:pPr>
        <w:rPr>
          <w:rFonts w:ascii="Times New Roman" w:hAnsi="Times New Roman" w:cs="Times New Roman"/>
        </w:rPr>
      </w:pPr>
    </w:p>
    <w:p w14:paraId="7A5EFAB1" w14:textId="77777777" w:rsidR="00883239" w:rsidRDefault="00883239">
      <w:pPr>
        <w:rPr>
          <w:rFonts w:ascii="Times New Roman" w:hAnsi="Times New Roman" w:cs="Times New Roman"/>
        </w:rPr>
      </w:pPr>
    </w:p>
    <w:p w14:paraId="5236B004" w14:textId="77777777" w:rsidR="00883239" w:rsidRDefault="00883239">
      <w:pPr>
        <w:rPr>
          <w:rFonts w:ascii="Times New Roman" w:hAnsi="Times New Roman" w:cs="Times New Roman"/>
        </w:rPr>
      </w:pPr>
    </w:p>
    <w:p w14:paraId="66358604" w14:textId="77777777" w:rsidR="00883239" w:rsidRDefault="00883239">
      <w:pPr>
        <w:rPr>
          <w:rFonts w:ascii="Times New Roman" w:hAnsi="Times New Roman" w:cs="Times New Roman"/>
        </w:rPr>
      </w:pPr>
    </w:p>
    <w:p w14:paraId="0CAE8A4B" w14:textId="77777777" w:rsidR="00883239" w:rsidRDefault="00883239">
      <w:pPr>
        <w:rPr>
          <w:rFonts w:ascii="Times New Roman" w:hAnsi="Times New Roman" w:cs="Times New Roman"/>
        </w:rPr>
      </w:pPr>
    </w:p>
    <w:p w14:paraId="661E1D94" w14:textId="2E5AF3E3" w:rsidR="00EE07A6" w:rsidRDefault="00EE07A6" w:rsidP="00EE07A6">
      <w:pPr>
        <w:rPr>
          <w:rFonts w:ascii="Times New Roman" w:hAnsi="Times New Roman" w:cs="Times New Roman"/>
        </w:rPr>
      </w:pPr>
    </w:p>
    <w:p w14:paraId="2C61AEE1" w14:textId="6534EA00" w:rsidR="00EE07A6" w:rsidRDefault="00942396" w:rsidP="0094239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01EBB9" wp14:editId="4759296F">
            <wp:extent cx="5394689" cy="7182998"/>
            <wp:effectExtent l="0" t="0" r="3175" b="5715"/>
            <wp:docPr id="7343838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83841" name="Picture 734383841"/>
                    <pic:cNvPicPr/>
                  </pic:nvPicPr>
                  <pic:blipFill rotWithShape="1">
                    <a:blip r:embed="rId11"/>
                    <a:srcRect l="14880" r="17526"/>
                    <a:stretch/>
                  </pic:blipFill>
                  <pic:spPr bwMode="auto">
                    <a:xfrm>
                      <a:off x="0" y="0"/>
                      <a:ext cx="5473897" cy="728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06B26" w14:textId="2653DF17" w:rsidR="00EE07A6" w:rsidRDefault="00EE07A6" w:rsidP="0023130C">
      <w:pPr>
        <w:jc w:val="both"/>
        <w:rPr>
          <w:rFonts w:ascii="Times New Roman" w:hAnsi="Times New Roman" w:cs="Times New Roman"/>
        </w:rPr>
      </w:pPr>
      <w:r w:rsidRPr="65636A7D">
        <w:rPr>
          <w:rFonts w:ascii="Arial" w:hAnsi="Arial" w:cs="Arial"/>
          <w:b/>
          <w:bCs/>
        </w:rPr>
        <w:t>Figure S</w:t>
      </w:r>
      <w:r w:rsidR="00474962">
        <w:rPr>
          <w:rFonts w:ascii="Arial" w:hAnsi="Arial" w:cs="Arial"/>
          <w:b/>
          <w:bCs/>
        </w:rPr>
        <w:t>8</w:t>
      </w:r>
      <w:r w:rsidRPr="65636A7D">
        <w:rPr>
          <w:rFonts w:ascii="Arial" w:hAnsi="Arial" w:cs="Arial"/>
          <w:b/>
          <w:bCs/>
        </w:rPr>
        <w:t>.</w:t>
      </w:r>
      <w:r w:rsidRPr="65636A7D">
        <w:rPr>
          <w:rFonts w:ascii="Arial" w:hAnsi="Arial" w:cs="Arial"/>
        </w:rPr>
        <w:t xml:space="preserve"> </w:t>
      </w:r>
      <w:r w:rsidRPr="65636A7D">
        <w:rPr>
          <w:rFonts w:ascii="Arial" w:hAnsi="Arial" w:cs="Arial"/>
          <w:b/>
          <w:bCs/>
        </w:rPr>
        <w:t>A-</w:t>
      </w:r>
      <w:r>
        <w:rPr>
          <w:rFonts w:ascii="Arial" w:hAnsi="Arial" w:cs="Arial"/>
          <w:b/>
          <w:bCs/>
        </w:rPr>
        <w:t>E</w:t>
      </w:r>
      <w:r w:rsidRPr="65636A7D">
        <w:rPr>
          <w:rFonts w:ascii="Arial" w:hAnsi="Arial" w:cs="Arial"/>
          <w:b/>
          <w:bCs/>
        </w:rPr>
        <w:t>.</w:t>
      </w:r>
      <w:r w:rsidRPr="65636A7D">
        <w:rPr>
          <w:rFonts w:ascii="Arial" w:hAnsi="Arial" w:cs="Arial"/>
        </w:rPr>
        <w:t xml:space="preserve"> Count of genetic ancestry superpopulation</w:t>
      </w:r>
      <w:r w:rsidR="0092366B">
        <w:rPr>
          <w:rFonts w:ascii="Arial" w:hAnsi="Arial" w:cs="Arial"/>
        </w:rPr>
        <w:t xml:space="preserve"> members by anatomical region for the following tumor histologies: </w:t>
      </w:r>
      <w:r w:rsidR="0023130C">
        <w:rPr>
          <w:rFonts w:ascii="Arial" w:hAnsi="Arial" w:cs="Arial"/>
        </w:rPr>
        <w:t>Atypical Teratoid Rhabdoid tumor (</w:t>
      </w:r>
      <w:r w:rsidR="0023130C" w:rsidRPr="00B910F5">
        <w:rPr>
          <w:rFonts w:ascii="Arial" w:hAnsi="Arial" w:cs="Arial"/>
          <w:b/>
          <w:bCs/>
        </w:rPr>
        <w:t>A</w:t>
      </w:r>
      <w:r w:rsidR="0023130C">
        <w:rPr>
          <w:rFonts w:ascii="Arial" w:hAnsi="Arial" w:cs="Arial"/>
        </w:rPr>
        <w:t>), craniopharyngioma (</w:t>
      </w:r>
      <w:r w:rsidR="0023130C" w:rsidRPr="00B910F5">
        <w:rPr>
          <w:rFonts w:ascii="Arial" w:hAnsi="Arial" w:cs="Arial"/>
          <w:b/>
          <w:bCs/>
        </w:rPr>
        <w:t>B</w:t>
      </w:r>
      <w:r w:rsidR="0023130C">
        <w:rPr>
          <w:rFonts w:ascii="Arial" w:hAnsi="Arial" w:cs="Arial"/>
        </w:rPr>
        <w:t>), ependymoma (</w:t>
      </w:r>
      <w:r w:rsidR="0023130C" w:rsidRPr="00B910F5">
        <w:rPr>
          <w:rFonts w:ascii="Arial" w:hAnsi="Arial" w:cs="Arial"/>
          <w:b/>
          <w:bCs/>
        </w:rPr>
        <w:t>C</w:t>
      </w:r>
      <w:r w:rsidR="0023130C">
        <w:rPr>
          <w:rFonts w:ascii="Arial" w:hAnsi="Arial" w:cs="Arial"/>
        </w:rPr>
        <w:t xml:space="preserve">), </w:t>
      </w:r>
      <w:r w:rsidR="00942396">
        <w:rPr>
          <w:rFonts w:ascii="Arial" w:hAnsi="Arial" w:cs="Arial"/>
        </w:rPr>
        <w:t>low-grade glioma (</w:t>
      </w:r>
      <w:r w:rsidR="00942396" w:rsidRPr="00942396">
        <w:rPr>
          <w:rFonts w:ascii="Arial" w:hAnsi="Arial" w:cs="Arial"/>
          <w:b/>
          <w:bCs/>
        </w:rPr>
        <w:t>D</w:t>
      </w:r>
      <w:r w:rsidR="00942396">
        <w:rPr>
          <w:rFonts w:ascii="Arial" w:hAnsi="Arial" w:cs="Arial"/>
        </w:rPr>
        <w:t xml:space="preserve">) </w:t>
      </w:r>
      <w:r w:rsidR="0023130C">
        <w:rPr>
          <w:rFonts w:ascii="Arial" w:hAnsi="Arial" w:cs="Arial"/>
        </w:rPr>
        <w:t>mixed glial-neuronal tumors (</w:t>
      </w:r>
      <w:r w:rsidR="00942396">
        <w:rPr>
          <w:rFonts w:ascii="Arial" w:hAnsi="Arial" w:cs="Arial"/>
          <w:b/>
          <w:bCs/>
        </w:rPr>
        <w:t>E</w:t>
      </w:r>
      <w:r w:rsidR="0023130C">
        <w:rPr>
          <w:rFonts w:ascii="Arial" w:hAnsi="Arial" w:cs="Arial"/>
        </w:rPr>
        <w:t>), medulloblastoma (</w:t>
      </w:r>
      <w:r w:rsidR="00942396">
        <w:rPr>
          <w:rFonts w:ascii="Arial" w:hAnsi="Arial" w:cs="Arial"/>
          <w:b/>
          <w:bCs/>
        </w:rPr>
        <w:t>F</w:t>
      </w:r>
      <w:r w:rsidR="0023130C">
        <w:rPr>
          <w:rFonts w:ascii="Arial" w:hAnsi="Arial" w:cs="Arial"/>
        </w:rPr>
        <w:t>), and high-grade glioma (</w:t>
      </w:r>
      <w:r w:rsidR="00942396">
        <w:rPr>
          <w:rFonts w:ascii="Arial" w:hAnsi="Arial" w:cs="Arial"/>
          <w:b/>
          <w:bCs/>
        </w:rPr>
        <w:t>G</w:t>
      </w:r>
      <w:r w:rsidR="0023130C">
        <w:rPr>
          <w:rFonts w:ascii="Arial" w:hAnsi="Arial" w:cs="Arial"/>
        </w:rPr>
        <w:t>)</w:t>
      </w:r>
      <w:r w:rsidR="0023130C" w:rsidRPr="00BD2E7A">
        <w:rPr>
          <w:rFonts w:ascii="Arial" w:hAnsi="Arial" w:cs="Arial"/>
        </w:rPr>
        <w:t xml:space="preserve">. </w:t>
      </w:r>
      <w:r w:rsidR="00987941">
        <w:rPr>
          <w:rFonts w:ascii="Arial" w:hAnsi="Arial" w:cs="Arial"/>
        </w:rPr>
        <w:t xml:space="preserve">Box colors are weighted by odds ratio. </w:t>
      </w:r>
      <w:r w:rsidR="0023130C" w:rsidRPr="00BD2E7A">
        <w:rPr>
          <w:rFonts w:ascii="Arial" w:hAnsi="Arial" w:cs="Arial"/>
        </w:rPr>
        <w:t xml:space="preserve">Stars denote </w:t>
      </w:r>
      <w:r w:rsidR="0023130C">
        <w:rPr>
          <w:rFonts w:ascii="Arial" w:hAnsi="Arial" w:cs="Arial"/>
        </w:rPr>
        <w:t>FDR</w:t>
      </w:r>
      <w:r w:rsidR="0023130C" w:rsidRPr="00BD2E7A">
        <w:rPr>
          <w:rFonts w:ascii="Arial" w:hAnsi="Arial" w:cs="Arial"/>
        </w:rPr>
        <w:t xml:space="preserve"> &lt; 0.05.</w:t>
      </w:r>
    </w:p>
    <w:p w14:paraId="4832D1B0" w14:textId="4DC95277" w:rsidR="00BD2E7A" w:rsidRDefault="008075A6" w:rsidP="00883239">
      <w:pPr>
        <w:jc w:val="center"/>
        <w:rPr>
          <w:rFonts w:ascii="Times New Roman" w:hAnsi="Times New Roman" w:cs="Times New Roman"/>
        </w:rPr>
      </w:pPr>
      <w:r w:rsidRPr="008075A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6D7F10" wp14:editId="608D79C8">
            <wp:extent cx="5730086" cy="6548582"/>
            <wp:effectExtent l="0" t="0" r="0" b="5080"/>
            <wp:docPr id="892050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508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5128" cy="6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6179" w14:textId="77777777" w:rsidR="00883239" w:rsidRDefault="00883239" w:rsidP="00883239">
      <w:pPr>
        <w:jc w:val="center"/>
        <w:rPr>
          <w:rFonts w:ascii="Times New Roman" w:hAnsi="Times New Roman" w:cs="Times New Roman"/>
        </w:rPr>
      </w:pPr>
    </w:p>
    <w:p w14:paraId="4F31E0C2" w14:textId="42AE4E7E" w:rsidR="00883239" w:rsidRPr="00942396" w:rsidRDefault="00883239" w:rsidP="00883239">
      <w:pPr>
        <w:rPr>
          <w:rFonts w:ascii="Times New Roman" w:hAnsi="Times New Roman" w:cs="Times New Roman"/>
          <w:b/>
          <w:bCs/>
        </w:rPr>
      </w:pPr>
      <w:r w:rsidRPr="00942396">
        <w:rPr>
          <w:rFonts w:ascii="Arial" w:hAnsi="Arial" w:cs="Arial"/>
          <w:b/>
          <w:bCs/>
        </w:rPr>
        <w:t>Figure S</w:t>
      </w:r>
      <w:r w:rsidR="00474962">
        <w:rPr>
          <w:rFonts w:ascii="Arial" w:hAnsi="Arial" w:cs="Arial"/>
          <w:b/>
          <w:bCs/>
        </w:rPr>
        <w:t>9</w:t>
      </w:r>
      <w:r w:rsidRPr="00942396">
        <w:rPr>
          <w:rFonts w:ascii="Arial" w:hAnsi="Arial" w:cs="Arial"/>
          <w:b/>
          <w:bCs/>
        </w:rPr>
        <w:t>.</w:t>
      </w:r>
      <w:r w:rsidRPr="00942396">
        <w:rPr>
          <w:rFonts w:ascii="Times New Roman" w:hAnsi="Times New Roman" w:cs="Times New Roman"/>
          <w:b/>
          <w:bCs/>
        </w:rPr>
        <w:t xml:space="preserve"> </w:t>
      </w:r>
      <w:r w:rsidR="00D926C4" w:rsidRPr="00942396">
        <w:rPr>
          <w:rFonts w:ascii="Arial" w:eastAsia="Arial" w:hAnsi="Arial" w:cs="Arial"/>
        </w:rPr>
        <w:t>Rates of upfront clinical trial enrollment by genetic ancestry superpopulation</w:t>
      </w:r>
      <w:r w:rsidR="00D926C4">
        <w:rPr>
          <w:rFonts w:ascii="Arial" w:eastAsia="Arial" w:hAnsi="Arial" w:cs="Arial"/>
        </w:rPr>
        <w:t xml:space="preserve"> when PNOC clinical trial patients are excluded</w:t>
      </w:r>
      <w:r w:rsidR="00D926C4" w:rsidRPr="00942396">
        <w:rPr>
          <w:rFonts w:ascii="Arial" w:eastAsia="Arial" w:hAnsi="Arial" w:cs="Arial"/>
        </w:rPr>
        <w:t>, and corresponding odds ratio of enrollment in each superpopulation relative to others.</w:t>
      </w:r>
      <w:r w:rsidR="00D926C4">
        <w:rPr>
          <w:rFonts w:ascii="Arial" w:eastAsia="Arial" w:hAnsi="Arial" w:cs="Arial"/>
        </w:rPr>
        <w:t xml:space="preserve"> Only histologies for which significant enrichment was observed are displayed. Odds ratios and p-values are derived from Fisher’s exact tests. </w:t>
      </w:r>
    </w:p>
    <w:p w14:paraId="53478768" w14:textId="5C5B9D16" w:rsidR="002F11DD" w:rsidRDefault="00F974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96527C" wp14:editId="2C7C4CDD">
            <wp:extent cx="5909394" cy="3090231"/>
            <wp:effectExtent l="0" t="0" r="0" b="0"/>
            <wp:docPr id="3027275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27576" name="Picture 30272757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7" t="11670" r="9557" b="12195"/>
                    <a:stretch/>
                  </pic:blipFill>
                  <pic:spPr bwMode="auto">
                    <a:xfrm>
                      <a:off x="0" y="0"/>
                      <a:ext cx="5956287" cy="311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5D30E" w14:textId="77777777" w:rsidR="002F11DD" w:rsidRDefault="002F11DD">
      <w:pPr>
        <w:rPr>
          <w:rFonts w:ascii="Times New Roman" w:hAnsi="Times New Roman" w:cs="Times New Roman"/>
        </w:rPr>
      </w:pPr>
    </w:p>
    <w:p w14:paraId="2866907A" w14:textId="261670B0" w:rsidR="002F11DD" w:rsidRPr="009B1320" w:rsidRDefault="002F11DD" w:rsidP="009B1320">
      <w:pPr>
        <w:jc w:val="both"/>
        <w:rPr>
          <w:rFonts w:ascii="Arial" w:hAnsi="Arial" w:cs="Arial"/>
        </w:rPr>
      </w:pPr>
      <w:r w:rsidRPr="009B1320">
        <w:rPr>
          <w:rFonts w:ascii="Arial" w:hAnsi="Arial" w:cs="Arial"/>
          <w:b/>
          <w:bCs/>
        </w:rPr>
        <w:t>Figure S</w:t>
      </w:r>
      <w:r w:rsidR="00474962">
        <w:rPr>
          <w:rFonts w:ascii="Arial" w:hAnsi="Arial" w:cs="Arial"/>
          <w:b/>
          <w:bCs/>
        </w:rPr>
        <w:t>10</w:t>
      </w:r>
      <w:r w:rsidRPr="009B1320">
        <w:rPr>
          <w:rFonts w:ascii="Arial" w:hAnsi="Arial" w:cs="Arial"/>
          <w:b/>
          <w:bCs/>
        </w:rPr>
        <w:t>.</w:t>
      </w:r>
      <w:r w:rsidRPr="009B1320">
        <w:rPr>
          <w:rFonts w:ascii="Arial" w:hAnsi="Arial" w:cs="Arial"/>
        </w:rPr>
        <w:t xml:space="preserve"> </w:t>
      </w:r>
      <w:r w:rsidR="00583CAE" w:rsidRPr="009B1320">
        <w:rPr>
          <w:rFonts w:ascii="Arial" w:hAnsi="Arial" w:cs="Arial"/>
        </w:rPr>
        <w:t xml:space="preserve">Cox proportional hazards model forest plots of overall survival </w:t>
      </w:r>
      <w:r w:rsidR="003627A8">
        <w:rPr>
          <w:rFonts w:ascii="Arial" w:hAnsi="Arial" w:cs="Arial"/>
        </w:rPr>
        <w:t xml:space="preserve">(OS) </w:t>
      </w:r>
      <w:r w:rsidR="00583CAE" w:rsidRPr="009B1320">
        <w:rPr>
          <w:rFonts w:ascii="Arial" w:hAnsi="Arial" w:cs="Arial"/>
        </w:rPr>
        <w:t>and event-free</w:t>
      </w:r>
      <w:r w:rsidR="003627A8">
        <w:rPr>
          <w:rFonts w:ascii="Arial" w:hAnsi="Arial" w:cs="Arial"/>
        </w:rPr>
        <w:t xml:space="preserve"> </w:t>
      </w:r>
      <w:r w:rsidR="00583CAE" w:rsidRPr="009B1320">
        <w:rPr>
          <w:rFonts w:ascii="Arial" w:hAnsi="Arial" w:cs="Arial"/>
        </w:rPr>
        <w:t>survival</w:t>
      </w:r>
      <w:r w:rsidR="003627A8">
        <w:rPr>
          <w:rFonts w:ascii="Arial" w:hAnsi="Arial" w:cs="Arial"/>
        </w:rPr>
        <w:t xml:space="preserve"> (EFS)</w:t>
      </w:r>
      <w:r w:rsidR="00583CAE" w:rsidRPr="009B1320">
        <w:rPr>
          <w:rFonts w:ascii="Arial" w:hAnsi="Arial" w:cs="Arial"/>
        </w:rPr>
        <w:t xml:space="preserve"> in patients with LGG (</w:t>
      </w:r>
      <w:r w:rsidR="00583CAE" w:rsidRPr="009B1320">
        <w:rPr>
          <w:rFonts w:ascii="Arial" w:hAnsi="Arial" w:cs="Arial"/>
          <w:b/>
          <w:bCs/>
        </w:rPr>
        <w:t>A</w:t>
      </w:r>
      <w:r w:rsidR="00583CAE" w:rsidRPr="009B1320">
        <w:rPr>
          <w:rFonts w:ascii="Arial" w:hAnsi="Arial" w:cs="Arial"/>
        </w:rPr>
        <w:t>), EPN (</w:t>
      </w:r>
      <w:r w:rsidR="00583CAE" w:rsidRPr="009B1320">
        <w:rPr>
          <w:rFonts w:ascii="Arial" w:hAnsi="Arial" w:cs="Arial"/>
          <w:b/>
          <w:bCs/>
        </w:rPr>
        <w:t>B</w:t>
      </w:r>
      <w:r w:rsidR="00583CAE" w:rsidRPr="009B1320">
        <w:rPr>
          <w:rFonts w:ascii="Arial" w:hAnsi="Arial" w:cs="Arial"/>
        </w:rPr>
        <w:t>), germ cell tumors (</w:t>
      </w:r>
      <w:r w:rsidR="00583CAE" w:rsidRPr="009B1320">
        <w:rPr>
          <w:rFonts w:ascii="Arial" w:hAnsi="Arial" w:cs="Arial"/>
          <w:b/>
          <w:bCs/>
        </w:rPr>
        <w:t>C</w:t>
      </w:r>
      <w:r w:rsidR="00583CAE" w:rsidRPr="009B1320">
        <w:rPr>
          <w:rFonts w:ascii="Arial" w:hAnsi="Arial" w:cs="Arial"/>
        </w:rPr>
        <w:t>), and medulloblastoma SHH subtype (</w:t>
      </w:r>
      <w:r w:rsidR="00583CAE" w:rsidRPr="009B1320">
        <w:rPr>
          <w:rFonts w:ascii="Arial" w:hAnsi="Arial" w:cs="Arial"/>
          <w:b/>
          <w:bCs/>
        </w:rPr>
        <w:t>D</w:t>
      </w:r>
      <w:r w:rsidR="00583CAE" w:rsidRPr="009B1320">
        <w:rPr>
          <w:rFonts w:ascii="Arial" w:hAnsi="Arial" w:cs="Arial"/>
        </w:rPr>
        <w:t>). Covariates include predicted ancestry, upfront clinical trial enrollment, radiation type, extent of tumor resection (LGG only), molecular subgroup (LGG, ependymoma), and cancer group (germ cell tumors).</w:t>
      </w:r>
    </w:p>
    <w:sectPr w:rsidR="002F11DD" w:rsidRPr="009B13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1DD"/>
    <w:rsid w:val="001B7B64"/>
    <w:rsid w:val="0023130C"/>
    <w:rsid w:val="002404D6"/>
    <w:rsid w:val="00246053"/>
    <w:rsid w:val="00282031"/>
    <w:rsid w:val="00295DA7"/>
    <w:rsid w:val="002F11DD"/>
    <w:rsid w:val="00307C8C"/>
    <w:rsid w:val="00326D17"/>
    <w:rsid w:val="003470A2"/>
    <w:rsid w:val="00353B01"/>
    <w:rsid w:val="003627A8"/>
    <w:rsid w:val="0036675E"/>
    <w:rsid w:val="00366D79"/>
    <w:rsid w:val="003B2F5B"/>
    <w:rsid w:val="003C7A24"/>
    <w:rsid w:val="00440D3F"/>
    <w:rsid w:val="00465D01"/>
    <w:rsid w:val="00474962"/>
    <w:rsid w:val="00486A01"/>
    <w:rsid w:val="004955B9"/>
    <w:rsid w:val="004E6140"/>
    <w:rsid w:val="00552EC8"/>
    <w:rsid w:val="00560983"/>
    <w:rsid w:val="005672D6"/>
    <w:rsid w:val="00583CAE"/>
    <w:rsid w:val="005D3008"/>
    <w:rsid w:val="005E4AC6"/>
    <w:rsid w:val="006856DC"/>
    <w:rsid w:val="006C0B7E"/>
    <w:rsid w:val="00767D91"/>
    <w:rsid w:val="007958E7"/>
    <w:rsid w:val="007B12F5"/>
    <w:rsid w:val="007D4C9B"/>
    <w:rsid w:val="00801D4D"/>
    <w:rsid w:val="008075A6"/>
    <w:rsid w:val="0086264A"/>
    <w:rsid w:val="00883239"/>
    <w:rsid w:val="008855CA"/>
    <w:rsid w:val="008B316C"/>
    <w:rsid w:val="008F2563"/>
    <w:rsid w:val="0092366B"/>
    <w:rsid w:val="00935176"/>
    <w:rsid w:val="00940156"/>
    <w:rsid w:val="00942396"/>
    <w:rsid w:val="009826FA"/>
    <w:rsid w:val="00987941"/>
    <w:rsid w:val="009A0876"/>
    <w:rsid w:val="009B1320"/>
    <w:rsid w:val="009B3661"/>
    <w:rsid w:val="009F611B"/>
    <w:rsid w:val="00A57255"/>
    <w:rsid w:val="00A97AD4"/>
    <w:rsid w:val="00B33B71"/>
    <w:rsid w:val="00B47B18"/>
    <w:rsid w:val="00B86CCC"/>
    <w:rsid w:val="00BD1B54"/>
    <w:rsid w:val="00BD20EE"/>
    <w:rsid w:val="00BD2E7A"/>
    <w:rsid w:val="00C227BE"/>
    <w:rsid w:val="00C25096"/>
    <w:rsid w:val="00C4336E"/>
    <w:rsid w:val="00CB2C22"/>
    <w:rsid w:val="00CF0821"/>
    <w:rsid w:val="00D82831"/>
    <w:rsid w:val="00D83FAB"/>
    <w:rsid w:val="00D926C4"/>
    <w:rsid w:val="00E00F71"/>
    <w:rsid w:val="00EE07A6"/>
    <w:rsid w:val="00F13373"/>
    <w:rsid w:val="00F17863"/>
    <w:rsid w:val="00F663B5"/>
    <w:rsid w:val="00F97467"/>
    <w:rsid w:val="6563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56B6B"/>
  <w15:chartTrackingRefBased/>
  <w15:docId w15:val="{85E9C2B4-F720-5544-901C-4438948BC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11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1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11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11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11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11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11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11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11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11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1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11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11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11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11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11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11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11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11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11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11D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11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11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11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11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11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11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11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11DD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2404D6"/>
  </w:style>
  <w:style w:type="character" w:styleId="CommentReference">
    <w:name w:val="annotation reference"/>
    <w:basedOn w:val="DefaultParagraphFont"/>
    <w:uiPriority w:val="99"/>
    <w:semiHidden/>
    <w:unhideWhenUsed/>
    <w:rsid w:val="009826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6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6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6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6F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.~WRD0004</Template>
  <TotalTime>202</TotalTime>
  <Pages>10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Corbett, Ryan [AN S]</dc:creator>
  <cp:keywords/>
  <dc:description/>
  <cp:lastModifiedBy>Kline, Cassie</cp:lastModifiedBy>
  <cp:revision>33</cp:revision>
  <dcterms:created xsi:type="dcterms:W3CDTF">2024-04-19T19:21:00Z</dcterms:created>
  <dcterms:modified xsi:type="dcterms:W3CDTF">2024-09-20T23:02:00Z</dcterms:modified>
</cp:coreProperties>
</file>