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rPr>
          <w:b w:val="1"/>
          <w:sz w:val="28"/>
          <w:szCs w:val="28"/>
        </w:rPr>
      </w:pPr>
      <w:r w:rsidDel="00000000" w:rsidR="00000000" w:rsidRPr="00000000">
        <w:rPr>
          <w:b w:val="1"/>
          <w:sz w:val="28"/>
          <w:szCs w:val="28"/>
          <w:rtl w:val="0"/>
        </w:rPr>
        <w:t xml:space="preserve">Supplementary Information</w:t>
      </w:r>
    </w:p>
    <w:p w:rsidR="00000000" w:rsidDel="00000000" w:rsidP="00000000" w:rsidRDefault="00000000" w:rsidRPr="00000000" w14:paraId="00000002">
      <w:pPr>
        <w:spacing w:line="360" w:lineRule="auto"/>
        <w:ind w:left="0" w:firstLine="0"/>
        <w:rPr>
          <w:b w:val="1"/>
          <w:sz w:val="24"/>
          <w:szCs w:val="24"/>
        </w:rPr>
      </w:pPr>
      <w:r w:rsidDel="00000000" w:rsidR="00000000" w:rsidRPr="00000000">
        <w:rPr>
          <w:b w:val="1"/>
          <w:sz w:val="24"/>
          <w:szCs w:val="24"/>
          <w:rtl w:val="0"/>
        </w:rPr>
        <w:t xml:space="preserve">Supplementary Methods</w:t>
      </w:r>
    </w:p>
    <w:p w:rsidR="00000000" w:rsidDel="00000000" w:rsidP="00000000" w:rsidRDefault="00000000" w:rsidRPr="00000000" w14:paraId="00000003">
      <w:pPr>
        <w:spacing w:line="360" w:lineRule="auto"/>
        <w:ind w:left="0" w:firstLine="0"/>
        <w:rPr>
          <w:sz w:val="24"/>
          <w:szCs w:val="24"/>
        </w:rPr>
      </w:pPr>
      <w:r w:rsidDel="00000000" w:rsidR="00000000" w:rsidRPr="00000000">
        <w:rPr>
          <w:sz w:val="24"/>
          <w:szCs w:val="24"/>
          <w:rtl w:val="0"/>
        </w:rPr>
        <w:t xml:space="preserve">D</w:t>
      </w:r>
      <w:r w:rsidDel="00000000" w:rsidR="00000000" w:rsidRPr="00000000">
        <w:rPr>
          <w:sz w:val="24"/>
          <w:szCs w:val="24"/>
          <w:rtl w:val="0"/>
        </w:rPr>
        <w:t xml:space="preserve">etails on the method are provided below but additional information regarding  participant recruitment, inclusion/exclusion, clinical assessments, and study procedures can be found online (</w:t>
      </w:r>
      <w:hyperlink r:id="rId6">
        <w:r w:rsidDel="00000000" w:rsidR="00000000" w:rsidRPr="00000000">
          <w:rPr>
            <w:color w:val="1155cc"/>
            <w:sz w:val="24"/>
            <w:szCs w:val="24"/>
            <w:u w:val="single"/>
            <w:rtl w:val="0"/>
          </w:rPr>
          <w:t xml:space="preserve">https://nda.nih.gov/edit_collection.html?id=2914</w:t>
        </w:r>
      </w:hyperlink>
      <w:r w:rsidDel="00000000" w:rsidR="00000000" w:rsidRPr="00000000">
        <w:rPr>
          <w:sz w:val="24"/>
          <w:szCs w:val="24"/>
          <w:rtl w:val="0"/>
        </w:rPr>
        <w:t xml:space="preserve">). </w:t>
      </w:r>
    </w:p>
    <w:p w:rsidR="00000000" w:rsidDel="00000000" w:rsidP="00000000" w:rsidRDefault="00000000" w:rsidRPr="00000000" w14:paraId="00000004">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05">
      <w:pPr>
        <w:spacing w:line="360" w:lineRule="auto"/>
        <w:ind w:left="0" w:firstLine="0"/>
        <w:rPr>
          <w:i w:val="1"/>
          <w:sz w:val="24"/>
          <w:szCs w:val="24"/>
        </w:rPr>
      </w:pPr>
      <w:r w:rsidDel="00000000" w:rsidR="00000000" w:rsidRPr="00000000">
        <w:rPr>
          <w:i w:val="1"/>
          <w:sz w:val="24"/>
          <w:szCs w:val="24"/>
          <w:rtl w:val="0"/>
        </w:rPr>
        <w:t xml:space="preserve">Par</w:t>
      </w:r>
      <w:r w:rsidDel="00000000" w:rsidR="00000000" w:rsidRPr="00000000">
        <w:rPr>
          <w:i w:val="1"/>
          <w:sz w:val="24"/>
          <w:szCs w:val="24"/>
          <w:rtl w:val="0"/>
        </w:rPr>
        <w:t xml:space="preserve">ticipants</w:t>
      </w:r>
    </w:p>
    <w:p w:rsidR="00000000" w:rsidDel="00000000" w:rsidP="00000000" w:rsidRDefault="00000000" w:rsidRPr="00000000" w14:paraId="00000006">
      <w:pPr>
        <w:spacing w:line="360" w:lineRule="auto"/>
        <w:ind w:firstLine="720"/>
        <w:rPr>
          <w:sz w:val="24"/>
          <w:szCs w:val="24"/>
        </w:rPr>
      </w:pPr>
      <w:r w:rsidDel="00000000" w:rsidR="00000000" w:rsidRPr="00000000">
        <w:rPr>
          <w:sz w:val="24"/>
          <w:szCs w:val="24"/>
          <w:rtl w:val="0"/>
        </w:rPr>
        <w:t xml:space="preserve">The affective patients were diagnosed with major depression with psychosis or bipolar disorder with psychosis; the non-affective patients were diagnosed with schizophrenia, schizophreniform, schizoaffective, psychosis unspecified (formerly NOS), delusional disorder, or brief psychotic disorder.  Healthy controls did not have a psychotic disorder or a first-degree family member with a schizophrenia spectrum disorder.  Controls also did not have a recurrent major depressive disorder, an anxiety disorder that lasted for longer than 12 months or that required medication.  Controls also did not have a history of psychiatric hospitalization and were not taking psychiatric medication at the time of testing.   A mild or moderate substance use disorder was not disqualifying nor was having a past head injury so long as it did not impact brain functioning at the time of testing.  </w:t>
      </w:r>
      <w:r w:rsidDel="00000000" w:rsidR="00000000" w:rsidRPr="00000000">
        <w:rPr>
          <w:sz w:val="24"/>
          <w:szCs w:val="24"/>
          <w:rtl w:val="0"/>
        </w:rPr>
        <w:t xml:space="preserve">Intellectual ability was gauged through the Full-Scale intelligence quotient (IQ) using the Wechsler Abbreviated Scale of Intelligence, Second Edition (WASI-II). The Hollingshead two-factor parental socioeconomic scale was used to measure parental educational attainment. </w:t>
      </w:r>
    </w:p>
    <w:p w:rsidR="00000000" w:rsidDel="00000000" w:rsidP="00000000" w:rsidRDefault="00000000" w:rsidRPr="00000000" w14:paraId="00000007">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08">
      <w:pPr>
        <w:spacing w:line="360" w:lineRule="auto"/>
        <w:ind w:left="0" w:firstLine="0"/>
        <w:rPr>
          <w:i w:val="1"/>
          <w:sz w:val="24"/>
          <w:szCs w:val="24"/>
        </w:rPr>
      </w:pPr>
      <w:r w:rsidDel="00000000" w:rsidR="00000000" w:rsidRPr="00000000">
        <w:rPr>
          <w:rtl w:val="0"/>
        </w:rPr>
      </w:r>
    </w:p>
    <w:p w:rsidR="00000000" w:rsidDel="00000000" w:rsidP="00000000" w:rsidRDefault="00000000" w:rsidRPr="00000000" w14:paraId="00000009">
      <w:pPr>
        <w:spacing w:line="360" w:lineRule="auto"/>
        <w:ind w:left="0" w:firstLine="0"/>
        <w:rPr>
          <w:i w:val="1"/>
          <w:sz w:val="24"/>
          <w:szCs w:val="24"/>
        </w:rPr>
      </w:pPr>
      <w:r w:rsidDel="00000000" w:rsidR="00000000" w:rsidRPr="00000000">
        <w:rPr>
          <w:i w:val="1"/>
          <w:sz w:val="24"/>
          <w:szCs w:val="24"/>
          <w:rtl w:val="0"/>
        </w:rPr>
        <w:t xml:space="preserve">MRI acquisition: HCP Early Psychosis</w:t>
      </w:r>
    </w:p>
    <w:p w:rsidR="00000000" w:rsidDel="00000000" w:rsidP="00000000" w:rsidRDefault="00000000" w:rsidRPr="00000000" w14:paraId="0000000A">
      <w:pPr>
        <w:pStyle w:val="Heading3"/>
        <w:spacing w:after="0" w:before="0" w:line="360" w:lineRule="auto"/>
        <w:ind w:firstLine="720"/>
        <w:rPr>
          <w:color w:val="000000"/>
          <w:sz w:val="24"/>
          <w:szCs w:val="24"/>
        </w:rPr>
      </w:pPr>
      <w:bookmarkStart w:colFirst="0" w:colLast="0" w:name="_iw82bhl4p2vn" w:id="0"/>
      <w:bookmarkEnd w:id="0"/>
      <w:r w:rsidDel="00000000" w:rsidR="00000000" w:rsidRPr="00000000">
        <w:rPr>
          <w:color w:val="000000"/>
          <w:sz w:val="24"/>
          <w:szCs w:val="24"/>
          <w:rtl w:val="0"/>
        </w:rPr>
        <w:t xml:space="preserve">T</w:t>
      </w:r>
      <w:r w:rsidDel="00000000" w:rsidR="00000000" w:rsidRPr="00000000">
        <w:rPr>
          <w:color w:val="000000"/>
          <w:sz w:val="24"/>
          <w:szCs w:val="24"/>
          <w:rtl w:val="0"/>
        </w:rPr>
        <w:t xml:space="preserve">he HCP-EP dataset was acquired on Siemens MAGNETOM Prisma 3T scanners.  Subjects with usable neural data were as follows for each site: Beth Israel Deaconess Medical Center (21 patients, 8 controls), Indiana University (49 patients, 25 controls), Massachusetts General Hospital (7 patients, 9 controls), or McLean Hospital (28 patients, 12 controls).  The functional scans were collected with the following parameters: time repetition (TR) = .8 s, echo time (TE) = 37 ms, flip angle = 52°, field of view (FOV) = 208 mm (oblique slice orientation), acceleration factor = 8. Subjects were asked to perform the resting-state scans with their eyes open (personal communication with PI M. Shenton on 3/15/24).  T1w scans had the following parameters: TR = 2.4 s, TE = 2.22 ms, FOV = 256 mm, matrix = 256 × 256, sagittal plane, 0.8 mm slice thickness. T2w had the following parameters: TR = 3.2 s, TE = 563 ms, FOV = 256 mm, sagittal plane, 0.8 mm slice thickness.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360" w:lineRule="auto"/>
        <w:ind w:left="0" w:firstLine="0"/>
        <w:rPr>
          <w:i w:val="1"/>
          <w:sz w:val="24"/>
          <w:szCs w:val="24"/>
        </w:rPr>
      </w:pPr>
      <w:r w:rsidDel="00000000" w:rsidR="00000000" w:rsidRPr="00000000">
        <w:rPr>
          <w:i w:val="1"/>
          <w:sz w:val="24"/>
          <w:szCs w:val="24"/>
          <w:rtl w:val="0"/>
        </w:rPr>
        <w:t xml:space="preserve">Minimal preprocessing (modified from fMRIPrep output)</w:t>
      </w:r>
    </w:p>
    <w:p w:rsidR="00000000" w:rsidDel="00000000" w:rsidP="00000000" w:rsidRDefault="00000000" w:rsidRPr="00000000" w14:paraId="0000000E">
      <w:pPr>
        <w:spacing w:line="360" w:lineRule="auto"/>
        <w:ind w:firstLine="720"/>
        <w:rPr>
          <w:b w:val="1"/>
          <w:sz w:val="24"/>
          <w:szCs w:val="24"/>
        </w:rPr>
      </w:pPr>
      <w:r w:rsidDel="00000000" w:rsidR="00000000" w:rsidRPr="00000000">
        <w:rPr>
          <w:sz w:val="24"/>
          <w:szCs w:val="24"/>
          <w:rtl w:val="0"/>
        </w:rPr>
        <w:t xml:space="preserve">Auto-generated details of the minimal (initial) preprocessing steps are included below, with modifications for brevity and clarity.  </w:t>
      </w:r>
      <w:r w:rsidDel="00000000" w:rsidR="00000000" w:rsidRPr="00000000">
        <w:rPr>
          <w:sz w:val="24"/>
          <w:szCs w:val="24"/>
          <w:rtl w:val="0"/>
        </w:rPr>
        <w:t xml:space="preserve">M</w:t>
      </w:r>
      <w:r w:rsidDel="00000000" w:rsidR="00000000" w:rsidRPr="00000000">
        <w:rPr>
          <w:sz w:val="24"/>
          <w:szCs w:val="24"/>
          <w:rtl w:val="0"/>
        </w:rPr>
        <w:t xml:space="preserve">RI minimal preprocessing was performed with fMRIPrep 21.0.1 (Esteban, </w:t>
      </w:r>
      <w:hyperlink r:id="rId7">
        <w:r w:rsidDel="00000000" w:rsidR="00000000" w:rsidRPr="00000000">
          <w:rPr>
            <w:color w:val="000000"/>
            <w:sz w:val="24"/>
            <w:szCs w:val="24"/>
            <w:u w:val="none"/>
            <w:rtl w:val="0"/>
          </w:rPr>
          <w:t xml:space="preserve">(Esteban et al., 2019; RRID:SCR_016216)</w:t>
        </w:r>
      </w:hyperlink>
      <w:r w:rsidDel="00000000" w:rsidR="00000000" w:rsidRPr="00000000">
        <w:rPr>
          <w:sz w:val="24"/>
          <w:szCs w:val="24"/>
          <w:rtl w:val="0"/>
        </w:rPr>
        <w:t xml:space="preserve">, which is based on Nipype 1.6.1 </w:t>
      </w:r>
      <w:hyperlink r:id="rId8">
        <w:r w:rsidDel="00000000" w:rsidR="00000000" w:rsidRPr="00000000">
          <w:rPr>
            <w:color w:val="000000"/>
            <w:sz w:val="24"/>
            <w:szCs w:val="24"/>
            <w:u w:val="none"/>
            <w:rtl w:val="0"/>
          </w:rPr>
          <w:t xml:space="preserve">(Gorgolewski et al., 2011; RRID:SCR_002502)</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F">
      <w:pPr>
        <w:spacing w:line="360" w:lineRule="auto"/>
        <w:ind w:firstLine="720"/>
        <w:rPr>
          <w:i w:val="1"/>
          <w:sz w:val="24"/>
          <w:szCs w:val="24"/>
        </w:rPr>
      </w:pPr>
      <w:r w:rsidDel="00000000" w:rsidR="00000000" w:rsidRPr="00000000">
        <w:rPr>
          <w:sz w:val="24"/>
          <w:szCs w:val="24"/>
          <w:rtl w:val="0"/>
        </w:rPr>
        <w:t xml:space="preserve">T</w:t>
      </w:r>
      <w:r w:rsidDel="00000000" w:rsidR="00000000" w:rsidRPr="00000000">
        <w:rPr>
          <w:sz w:val="24"/>
          <w:szCs w:val="24"/>
          <w:rtl w:val="0"/>
        </w:rPr>
        <w:t xml:space="preserve">he T1-weighted (T1w) image was corrected for intensity non-uniformity (INU) with N4BiasFieldCorrection </w:t>
      </w:r>
      <w:hyperlink r:id="rId9">
        <w:r w:rsidDel="00000000" w:rsidR="00000000" w:rsidRPr="00000000">
          <w:rPr>
            <w:color w:val="000000"/>
            <w:sz w:val="24"/>
            <w:szCs w:val="24"/>
            <w:u w:val="none"/>
            <w:rtl w:val="0"/>
          </w:rPr>
          <w:t xml:space="preserve">(Tustison et al., 2010)</w:t>
        </w:r>
      </w:hyperlink>
      <w:r w:rsidDel="00000000" w:rsidR="00000000" w:rsidRPr="00000000">
        <w:rPr>
          <w:sz w:val="24"/>
          <w:szCs w:val="24"/>
          <w:rtl w:val="0"/>
        </w:rPr>
        <w:t xml:space="preserve">, distributed with ANTs 2.3.3 </w:t>
      </w:r>
      <w:hyperlink r:id="rId10">
        <w:r w:rsidDel="00000000" w:rsidR="00000000" w:rsidRPr="00000000">
          <w:rPr>
            <w:color w:val="000000"/>
            <w:sz w:val="24"/>
            <w:szCs w:val="24"/>
            <w:u w:val="none"/>
            <w:rtl w:val="0"/>
          </w:rPr>
          <w:t xml:space="preserve">(Avants et al., 2008, RRID:SCR_004757)</w:t>
        </w:r>
      </w:hyperlink>
      <w:r w:rsidDel="00000000" w:rsidR="00000000" w:rsidRPr="00000000">
        <w:rPr>
          <w:sz w:val="24"/>
          <w:szCs w:val="24"/>
          <w:rtl w:val="0"/>
        </w:rPr>
        <w:t xml:space="preserve">, and used as T1w-reference throughout the workflow. The T1w-reference was then skull-stripped with a Nipype implementation of the antsBrainExtraction.sh workflow (from ANTs), using OASIS30ANTs as target template. Brain tissue segmentation of cerebrospinal fluid (CSF), white-matter (WM) and gray-matter (GM) was performed on the brain-extracted T1w using fast </w:t>
      </w:r>
      <w:hyperlink r:id="rId11">
        <w:r w:rsidDel="00000000" w:rsidR="00000000" w:rsidRPr="00000000">
          <w:rPr>
            <w:color w:val="000000"/>
            <w:sz w:val="24"/>
            <w:szCs w:val="24"/>
            <w:u w:val="none"/>
            <w:rtl w:val="0"/>
          </w:rPr>
          <w:t xml:space="preserve">(FSL 6.0.5.1:57b01774, RRID:SCR_002823, Zhang et al., 2001)</w:t>
        </w:r>
      </w:hyperlink>
      <w:r w:rsidDel="00000000" w:rsidR="00000000" w:rsidRPr="00000000">
        <w:rPr>
          <w:sz w:val="24"/>
          <w:szCs w:val="24"/>
          <w:rtl w:val="0"/>
        </w:rPr>
        <w:t xml:space="preserve">. Brain surfaces were reconstructed using recon-all </w:t>
      </w:r>
      <w:hyperlink r:id="rId12">
        <w:r w:rsidDel="00000000" w:rsidR="00000000" w:rsidRPr="00000000">
          <w:rPr>
            <w:color w:val="000000"/>
            <w:sz w:val="24"/>
            <w:szCs w:val="24"/>
            <w:u w:val="none"/>
            <w:rtl w:val="0"/>
          </w:rPr>
          <w:t xml:space="preserve">(FreeSurfer 6.0.1, RRID:SCR_001847, Dale et al., 1999)</w:t>
        </w:r>
      </w:hyperlink>
      <w:r w:rsidDel="00000000" w:rsidR="00000000" w:rsidRPr="00000000">
        <w:rPr>
          <w:sz w:val="24"/>
          <w:szCs w:val="24"/>
          <w:rtl w:val="0"/>
        </w:rPr>
        <w:t xml:space="preserve">, and the brain mask estimated previously was refined with a custom variation of the method to reconcile ANTs-derived and FreeSurfer-derived segmentations of the cortical gray-matter of Mindboggle </w:t>
      </w:r>
      <w:hyperlink r:id="rId13">
        <w:r w:rsidDel="00000000" w:rsidR="00000000" w:rsidRPr="00000000">
          <w:rPr>
            <w:color w:val="000000"/>
            <w:sz w:val="24"/>
            <w:szCs w:val="24"/>
            <w:u w:val="none"/>
            <w:rtl w:val="0"/>
          </w:rPr>
          <w:t xml:space="preserve">(RRID:SCR_002438, Klein et al., 2017)</w:t>
        </w:r>
      </w:hyperlink>
      <w:r w:rsidDel="00000000" w:rsidR="00000000" w:rsidRPr="00000000">
        <w:rPr>
          <w:sz w:val="24"/>
          <w:szCs w:val="24"/>
          <w:rtl w:val="0"/>
        </w:rPr>
        <w:t xml:space="preserve">. Volume-based spatial normalization to two standard spaces (MNI152NLin2009cAsym, MNI152NLin6Asym) was performed through nonlinear registration with antsRegistration (ANTs 2.3.3), using brain-extracted versions of both T1w reference and the T1w template. The following templates were selected for spatial normalization: ICBM 152 Nonlinear Asymmetrical template version 2009c [</w:t>
      </w:r>
      <w:r w:rsidDel="00000000" w:rsidR="00000000" w:rsidRPr="00000000">
        <w:rPr>
          <w:sz w:val="24"/>
          <w:szCs w:val="24"/>
          <w:rtl w:val="0"/>
        </w:rPr>
        <w:t xml:space="preserve">Fonov et al. </w:t>
      </w:r>
      <w:hyperlink r:id="rId14">
        <w:r w:rsidDel="00000000" w:rsidR="00000000" w:rsidRPr="00000000">
          <w:rPr>
            <w:color w:val="000000"/>
            <w:sz w:val="24"/>
            <w:szCs w:val="24"/>
            <w:u w:val="none"/>
            <w:rtl w:val="0"/>
          </w:rPr>
          <w:t xml:space="preserve">(2009)</w:t>
        </w:r>
      </w:hyperlink>
      <w:r w:rsidDel="00000000" w:rsidR="00000000" w:rsidRPr="00000000">
        <w:rPr>
          <w:sz w:val="24"/>
          <w:szCs w:val="24"/>
          <w:rtl w:val="0"/>
        </w:rPr>
        <w:t xml:space="preserve">, RRID:SCR_008796; TemplateFlow ID: MNI152NLin2009cAsym], FSL’s MNI ICBM 152 non-linear 6th Generation Asymmetric Average Brain Stereotaxic Registration Model [Evans et al. </w:t>
      </w:r>
      <w:hyperlink r:id="rId15">
        <w:r w:rsidDel="00000000" w:rsidR="00000000" w:rsidRPr="00000000">
          <w:rPr>
            <w:color w:val="000000"/>
            <w:sz w:val="24"/>
            <w:szCs w:val="24"/>
            <w:u w:val="none"/>
            <w:rtl w:val="0"/>
          </w:rPr>
          <w:t xml:space="preserve">(2012)</w:t>
        </w:r>
      </w:hyperlink>
      <w:r w:rsidDel="00000000" w:rsidR="00000000" w:rsidRPr="00000000">
        <w:rPr>
          <w:sz w:val="24"/>
          <w:szCs w:val="24"/>
          <w:rtl w:val="0"/>
        </w:rPr>
        <w:t xml:space="preserve">, RRID:SCR_002823; TemplateFlow ID: MNI152NLin6Asym].</w:t>
      </w:r>
      <w:r w:rsidDel="00000000" w:rsidR="00000000" w:rsidRPr="00000000">
        <w:rPr>
          <w:rtl w:val="0"/>
        </w:rPr>
      </w:r>
    </w:p>
    <w:p w:rsidR="00000000" w:rsidDel="00000000" w:rsidP="00000000" w:rsidRDefault="00000000" w:rsidRPr="00000000" w14:paraId="00000010">
      <w:pPr>
        <w:spacing w:line="360" w:lineRule="auto"/>
        <w:ind w:firstLine="720"/>
        <w:rPr>
          <w:sz w:val="24"/>
          <w:szCs w:val="24"/>
        </w:rPr>
      </w:pPr>
      <w:r w:rsidDel="00000000" w:rsidR="00000000" w:rsidRPr="00000000">
        <w:rPr>
          <w:sz w:val="24"/>
          <w:szCs w:val="24"/>
          <w:rtl w:val="0"/>
        </w:rPr>
        <w:t xml:space="preserve">F</w:t>
      </w:r>
      <w:r w:rsidDel="00000000" w:rsidR="00000000" w:rsidRPr="00000000">
        <w:rPr>
          <w:sz w:val="24"/>
          <w:szCs w:val="24"/>
          <w:rtl w:val="0"/>
        </w:rPr>
        <w:t xml:space="preserve">or each of the 4 BOLD runs found per subject, the following preprocessing was performed. First, a reference volume and its skull-stripped version were generated by aligning and averaging 1 single-band reference (SBRef). Head-motion parameters with respect to the BOLD reference (transformation matrices, and six corresponding rotation and translation parameters) were estimated before any spatiotemporal filtering using mcflirt </w:t>
      </w:r>
      <w:hyperlink r:id="rId16">
        <w:r w:rsidDel="00000000" w:rsidR="00000000" w:rsidRPr="00000000">
          <w:rPr>
            <w:color w:val="000000"/>
            <w:sz w:val="24"/>
            <w:szCs w:val="24"/>
            <w:u w:val="none"/>
            <w:rtl w:val="0"/>
          </w:rPr>
          <w:t xml:space="preserve">(FSL 6.0.5.1:57b01774, Jenkinson et al., 2002)</w:t>
        </w:r>
      </w:hyperlink>
      <w:r w:rsidDel="00000000" w:rsidR="00000000" w:rsidRPr="00000000">
        <w:rPr>
          <w:sz w:val="24"/>
          <w:szCs w:val="24"/>
          <w:rtl w:val="0"/>
        </w:rPr>
        <w:t xml:space="preserve">. The estimated fieldmap was then aligned with rigid-registration to the target EPI (echo-planar imaging) reference run. The field coefficients were mapped on to the reference EPI using the transform. BOLD runs were slice-time corrected to 0.348s (0.5 of slice acquisition range 0s-0.695s) using 3dTshift from AFNI </w:t>
      </w:r>
      <w:hyperlink r:id="rId17">
        <w:r w:rsidDel="00000000" w:rsidR="00000000" w:rsidRPr="00000000">
          <w:rPr>
            <w:color w:val="000000"/>
            <w:sz w:val="24"/>
            <w:szCs w:val="24"/>
            <w:u w:val="none"/>
            <w:rtl w:val="0"/>
          </w:rPr>
          <w:t xml:space="preserve">(Cox &amp; Hyde, 1997, RRID:SCR_005927)</w:t>
        </w:r>
      </w:hyperlink>
      <w:r w:rsidDel="00000000" w:rsidR="00000000" w:rsidRPr="00000000">
        <w:rPr>
          <w:sz w:val="24"/>
          <w:szCs w:val="24"/>
          <w:rtl w:val="0"/>
        </w:rPr>
        <w:t xml:space="preserve">. The BOLD reference was then co-registered to the T1w reference using bbregister (FreeSurfer) which implements boundary-based registration </w:t>
      </w:r>
      <w:hyperlink r:id="rId18">
        <w:r w:rsidDel="00000000" w:rsidR="00000000" w:rsidRPr="00000000">
          <w:rPr>
            <w:color w:val="000000"/>
            <w:sz w:val="24"/>
            <w:szCs w:val="24"/>
            <w:u w:val="none"/>
            <w:rtl w:val="0"/>
          </w:rPr>
          <w:t xml:space="preserve">(Greve &amp; Fischl, 2009)</w:t>
        </w:r>
      </w:hyperlink>
      <w:r w:rsidDel="00000000" w:rsidR="00000000" w:rsidRPr="00000000">
        <w:rPr>
          <w:sz w:val="24"/>
          <w:szCs w:val="24"/>
          <w:rtl w:val="0"/>
        </w:rPr>
        <w:t xml:space="preserve">. Co-registration was configured with six degrees of freedom. First, a reference volume and its skull-stripped version were generated using a custom methodology of fMRIPrep. Several confounding time-series were calculated based on the preprocessed BOLD, including framewise displacement (FD). FD was computed following Power (absolute sum of relative motions, Power et al. </w:t>
      </w:r>
      <w:hyperlink r:id="rId19">
        <w:r w:rsidDel="00000000" w:rsidR="00000000" w:rsidRPr="00000000">
          <w:rPr>
            <w:color w:val="000000"/>
            <w:sz w:val="24"/>
            <w:szCs w:val="24"/>
            <w:u w:val="none"/>
            <w:rtl w:val="0"/>
          </w:rPr>
          <w:t xml:space="preserve">(2014)</w:t>
        </w:r>
      </w:hyperlink>
      <w:r w:rsidDel="00000000" w:rsidR="00000000" w:rsidRPr="00000000">
        <w:rPr>
          <w:sz w:val="24"/>
          <w:szCs w:val="24"/>
          <w:rtl w:val="0"/>
        </w:rPr>
        <w:t xml:space="preserve">). The three global signals were extracted within the CSF, the WM, and the whole-brain masks. Additionally, a set of physiological regressors was extracted to allow for component-based noise correction </w:t>
      </w:r>
      <w:hyperlink r:id="rId20">
        <w:r w:rsidDel="00000000" w:rsidR="00000000" w:rsidRPr="00000000">
          <w:rPr>
            <w:color w:val="000000"/>
            <w:sz w:val="24"/>
            <w:szCs w:val="24"/>
            <w:u w:val="none"/>
            <w:rtl w:val="0"/>
          </w:rPr>
          <w:t xml:space="preserve">(CompCor, Behzadi et al., 2007)</w:t>
        </w:r>
      </w:hyperlink>
      <w:r w:rsidDel="00000000" w:rsidR="00000000" w:rsidRPr="00000000">
        <w:rPr>
          <w:sz w:val="24"/>
          <w:szCs w:val="24"/>
          <w:rtl w:val="0"/>
        </w:rPr>
        <w:t xml:space="preserve">. Principal components were estimated after high-pass filtering the preprocessed BOLD time-series (using a discrete cosine filter with 128s cut-off) for the anatomical (aCompCor). For aCompCor, three probabilistic masks (CSF, WM and combined CSF+WM) were generated in anatomical space. The implementation differs from that of Behzadi et al. in that instead of eroding the masks by 2 pixels on BOLD space, the aCompCor masks are subtracted a mask of pixels that likely contain a volume fraction of GM. This mask was obtained by dilating a GM mask extracted from the FreeSurfer’s aseg segmentation, and it ensures components are not extracted from voxels containing a minimal fraction of GM. Finally, these masks were resampled into BOLD space and binarized by thresholding at 0.99 (as in the original implementation). Components are also calculated separately within the WM and CSF masks. For each CompCor decomposition, the k components with the largest singular values were retained. The confound time series derived from head motion estimates and global signals were expanded with the inclusion of temporal derivatives and quadratic terms for each . The BOLD time-series were resampled into standard space, generating a preprocessed BOLD run in MNI152NLin2009cAsym space. First, a reference volume and its skull-stripped version were generated using a custom methodology of fMRIPrep. The BOLD time-series were resampled onto the following surfaces (FreeSurfer reconstruction nomenclature): fsaverage. Grayordinates files </w:t>
      </w:r>
      <w:hyperlink r:id="rId21">
        <w:r w:rsidDel="00000000" w:rsidR="00000000" w:rsidRPr="00000000">
          <w:rPr>
            <w:color w:val="000000"/>
            <w:sz w:val="24"/>
            <w:szCs w:val="24"/>
            <w:u w:val="none"/>
            <w:rtl w:val="0"/>
          </w:rPr>
          <w:t xml:space="preserve">(Glasser et al., 2013)</w:t>
        </w:r>
      </w:hyperlink>
      <w:r w:rsidDel="00000000" w:rsidR="00000000" w:rsidRPr="00000000">
        <w:rPr>
          <w:sz w:val="24"/>
          <w:szCs w:val="24"/>
          <w:rtl w:val="0"/>
        </w:rPr>
        <w:t xml:space="preserve"> containing 91k samples were also generated using the highest-resolution fsaverage as intermediate standardized surface space. The exact extension of the file used is ““_space-fsLR_den-91k_bold.dtseries.nii”.  All resamplings can be performed with a single interpolation step by composing all the pertinent transformations (i.e. head-motion transform matrices, susceptibility distortion correction when available, and co-registrations to anatomical and output spaces). Gridded (volumetric) resamplings were performed using antsApplyTransforms (ANTs), configured with Lanczos interpolation to minimize the smoothing effects of other kernels </w:t>
      </w:r>
      <w:hyperlink r:id="rId22">
        <w:r w:rsidDel="00000000" w:rsidR="00000000" w:rsidRPr="00000000">
          <w:rPr>
            <w:color w:val="000000"/>
            <w:sz w:val="24"/>
            <w:szCs w:val="24"/>
            <w:u w:val="none"/>
            <w:rtl w:val="0"/>
          </w:rPr>
          <w:t xml:space="preserve">(Lanczos, 1964)</w:t>
        </w:r>
      </w:hyperlink>
      <w:r w:rsidDel="00000000" w:rsidR="00000000" w:rsidRPr="00000000">
        <w:rPr>
          <w:sz w:val="24"/>
          <w:szCs w:val="24"/>
          <w:rtl w:val="0"/>
        </w:rPr>
        <w:t xml:space="preserve">. Non-gridded (surface) resamplings were performed using mri_vol2surf (FreeSurfer).</w:t>
      </w:r>
    </w:p>
    <w:p w:rsidR="00000000" w:rsidDel="00000000" w:rsidP="00000000" w:rsidRDefault="00000000" w:rsidRPr="00000000" w14:paraId="00000011">
      <w:pPr>
        <w:spacing w:line="360" w:lineRule="auto"/>
        <w:ind w:firstLine="720"/>
        <w:rPr>
          <w:sz w:val="24"/>
          <w:szCs w:val="24"/>
        </w:rPr>
      </w:pPr>
      <w:r w:rsidDel="00000000" w:rsidR="00000000" w:rsidRPr="00000000">
        <w:rPr>
          <w:sz w:val="24"/>
          <w:szCs w:val="24"/>
          <w:rtl w:val="0"/>
        </w:rPr>
        <w:t xml:space="preserve">M</w:t>
      </w:r>
      <w:r w:rsidDel="00000000" w:rsidR="00000000" w:rsidRPr="00000000">
        <w:rPr>
          <w:sz w:val="24"/>
          <w:szCs w:val="24"/>
          <w:rtl w:val="0"/>
        </w:rPr>
        <w:t xml:space="preserve">any internal operations of fMRIPrep use Nilearn 0.8.1 </w:t>
      </w:r>
      <w:hyperlink r:id="rId23">
        <w:r w:rsidDel="00000000" w:rsidR="00000000" w:rsidRPr="00000000">
          <w:rPr>
            <w:color w:val="000000"/>
            <w:sz w:val="24"/>
            <w:szCs w:val="24"/>
            <w:u w:val="none"/>
            <w:rtl w:val="0"/>
          </w:rPr>
          <w:t xml:space="preserve">(Abraham et al., 2014, RRID:SCR_001362)</w:t>
        </w:r>
      </w:hyperlink>
      <w:r w:rsidDel="00000000" w:rsidR="00000000" w:rsidRPr="00000000">
        <w:rPr>
          <w:sz w:val="24"/>
          <w:szCs w:val="24"/>
          <w:rtl w:val="0"/>
        </w:rPr>
        <w:t xml:space="preserve">, mostly within the functional processing workflow. For more details of the pipeline, see the section corresponding to workflows in fMRIPrep’s documentation.</w:t>
      </w:r>
    </w:p>
    <w:p w:rsidR="00000000" w:rsidDel="00000000" w:rsidP="00000000" w:rsidRDefault="00000000" w:rsidRPr="00000000" w14:paraId="00000012">
      <w:pPr>
        <w:spacing w:line="360" w:lineRule="auto"/>
        <w:ind w:left="0" w:firstLine="0"/>
        <w:rPr>
          <w:i w:val="1"/>
          <w:sz w:val="24"/>
          <w:szCs w:val="24"/>
        </w:rPr>
      </w:pPr>
      <w:r w:rsidDel="00000000" w:rsidR="00000000" w:rsidRPr="00000000">
        <w:rPr>
          <w:rtl w:val="0"/>
        </w:rPr>
      </w:r>
    </w:p>
    <w:p w:rsidR="00000000" w:rsidDel="00000000" w:rsidP="00000000" w:rsidRDefault="00000000" w:rsidRPr="00000000" w14:paraId="00000013">
      <w:pPr>
        <w:spacing w:line="360" w:lineRule="auto"/>
        <w:ind w:left="0" w:firstLine="0"/>
        <w:rPr>
          <w:i w:val="1"/>
          <w:sz w:val="24"/>
          <w:szCs w:val="24"/>
        </w:rPr>
      </w:pPr>
      <w:r w:rsidDel="00000000" w:rsidR="00000000" w:rsidRPr="00000000">
        <w:rPr>
          <w:i w:val="1"/>
          <w:sz w:val="24"/>
          <w:szCs w:val="24"/>
          <w:rtl w:val="0"/>
        </w:rPr>
        <w:t xml:space="preserve">Addit</w:t>
      </w:r>
      <w:r w:rsidDel="00000000" w:rsidR="00000000" w:rsidRPr="00000000">
        <w:rPr>
          <w:i w:val="1"/>
          <w:sz w:val="24"/>
          <w:szCs w:val="24"/>
          <w:rtl w:val="0"/>
        </w:rPr>
        <w:t xml:space="preserve">ional preprocessing: Nuisance regression with anatomical CompCor </w:t>
      </w:r>
    </w:p>
    <w:p w:rsidR="00000000" w:rsidDel="00000000" w:rsidP="00000000" w:rsidRDefault="00000000" w:rsidRPr="00000000" w14:paraId="00000014">
      <w:pPr>
        <w:spacing w:line="360" w:lineRule="auto"/>
        <w:ind w:firstLine="720"/>
        <w:rPr>
          <w:sz w:val="24"/>
          <w:szCs w:val="24"/>
        </w:rPr>
      </w:pPr>
      <w:r w:rsidDel="00000000" w:rsidR="00000000" w:rsidRPr="00000000">
        <w:rPr>
          <w:sz w:val="24"/>
          <w:szCs w:val="24"/>
          <w:rtl w:val="0"/>
        </w:rPr>
        <w:t xml:space="preserve">To show robustness, we employed a third preprocessing strategy–dubbed aCompCor, which involves 10 physiological regressors formed from the first five principal components of the white matter and ventricle time series separately </w:t>
      </w:r>
      <w:hyperlink r:id="rId24">
        <w:r w:rsidDel="00000000" w:rsidR="00000000" w:rsidRPr="00000000">
          <w:rPr>
            <w:color w:val="000000"/>
            <w:sz w:val="24"/>
            <w:szCs w:val="24"/>
            <w:u w:val="none"/>
            <w:rtl w:val="0"/>
          </w:rPr>
          <w:t xml:space="preserve">(Ciric et al., 2017; Muschelli et al., 2014)</w:t>
        </w:r>
      </w:hyperlink>
      <w:r w:rsidDel="00000000" w:rsidR="00000000" w:rsidRPr="00000000">
        <w:rPr>
          <w:sz w:val="24"/>
          <w:szCs w:val="24"/>
          <w:rtl w:val="0"/>
        </w:rPr>
        <w:t xml:space="preserve"> (see initial preprocessing steps described above).   These 10 physiological regressors were used in addition to the same 24 motion regressors and 8 detrending/demeaning regressors mentioned in the main manuscript (for a total of 42 nuisance regressors).  </w:t>
      </w:r>
    </w:p>
    <w:p w:rsidR="00000000" w:rsidDel="00000000" w:rsidP="00000000" w:rsidRDefault="00000000" w:rsidRPr="00000000" w14:paraId="00000015">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16">
      <w:pPr>
        <w:spacing w:line="360" w:lineRule="auto"/>
        <w:ind w:left="0" w:firstLine="0"/>
        <w:rPr>
          <w:i w:val="1"/>
          <w:sz w:val="24"/>
          <w:szCs w:val="24"/>
        </w:rPr>
      </w:pPr>
      <w:r w:rsidDel="00000000" w:rsidR="00000000" w:rsidRPr="00000000">
        <w:rPr>
          <w:i w:val="1"/>
          <w:sz w:val="24"/>
          <w:szCs w:val="24"/>
          <w:rtl w:val="0"/>
        </w:rPr>
        <w:t xml:space="preserve">RSFC derivation: Additional details</w:t>
      </w:r>
    </w:p>
    <w:p w:rsidR="00000000" w:rsidDel="00000000" w:rsidP="00000000" w:rsidRDefault="00000000" w:rsidRPr="00000000" w14:paraId="00000017">
      <w:pPr>
        <w:spacing w:line="360" w:lineRule="auto"/>
        <w:ind w:firstLine="720"/>
        <w:rPr>
          <w:sz w:val="24"/>
          <w:szCs w:val="24"/>
        </w:rPr>
      </w:pPr>
      <w:r w:rsidDel="00000000" w:rsidR="00000000" w:rsidRPr="00000000">
        <w:rPr>
          <w:sz w:val="24"/>
          <w:szCs w:val="24"/>
          <w:rtl w:val="0"/>
        </w:rPr>
        <w:t xml:space="preserve"> Each subject’s 718x718 RSFC matrix was generated by z-scoring the time series of each parcel and applying graphical lasso (“glasso”) as noted in the Methods.  During the inversion of the covariance matrix, sparsity was imposed by applying an L1-penalty term to the model’s cost function.  Note that the penalty term is proportional to the sum of the absolute values of the non-diagonal elements of the precision matrix and can be expressed as follows:</w:t>
      </w:r>
    </w:p>
    <w:p w:rsidR="00000000" w:rsidDel="00000000" w:rsidP="00000000" w:rsidRDefault="00000000" w:rsidRPr="00000000" w14:paraId="00000018">
      <w:pPr>
        <w:spacing w:line="360" w:lineRule="auto"/>
        <w:ind w:firstLine="720"/>
        <w:rPr>
          <w:sz w:val="24"/>
          <w:szCs w:val="24"/>
        </w:rPr>
      </w:pPr>
      <m:oMath>
        <m:sSub>
          <m:sSubPr>
            <m:ctrlPr>
              <w:rPr>
                <w:sz w:val="24"/>
                <w:szCs w:val="24"/>
              </w:rPr>
            </m:ctrlPr>
          </m:sSubPr>
          <m:e>
            <m:r>
              <m:t>λ</m:t>
            </m:r>
          </m:e>
          <m:sub>
            <m:r>
              <w:rPr>
                <w:sz w:val="24"/>
                <w:szCs w:val="24"/>
              </w:rPr>
              <m:t xml:space="preserve">1</m:t>
            </m:r>
          </m:sub>
        </m:sSub>
        <m:sSub>
          <m:sSubPr>
            <m:ctrlPr>
              <w:rPr>
                <w:sz w:val="24"/>
                <w:szCs w:val="24"/>
              </w:rPr>
            </m:ctrlPr>
          </m:sSubPr>
          <m:e>
            <m:r>
              <w:rPr>
                <w:sz w:val="24"/>
                <w:szCs w:val="24"/>
              </w:rPr>
              <m:t>Σ</m:t>
            </m:r>
          </m:e>
          <m:sub>
            <m:r>
              <w:rPr>
                <w:sz w:val="24"/>
                <w:szCs w:val="24"/>
              </w:rPr>
              <m:t xml:space="preserve">j</m:t>
            </m:r>
            <m:r>
              <w:rPr>
                <w:sz w:val="24"/>
                <w:szCs w:val="24"/>
              </w:rPr>
              <m:t>≠</m:t>
            </m:r>
            <m:r>
              <w:rPr>
                <w:sz w:val="24"/>
                <w:szCs w:val="24"/>
              </w:rPr>
              <m:t xml:space="preserve">k</m:t>
            </m:r>
          </m:sub>
        </m:sSub>
        <m:d>
          <m:dPr>
            <m:begChr m:val="|"/>
            <m:endChr m:val="|"/>
            <m:ctrlPr>
              <w:rPr>
                <w:sz w:val="24"/>
                <w:szCs w:val="24"/>
              </w:rPr>
            </m:ctrlPr>
          </m:dPr>
          <m:e>
            <m:sSub>
              <m:sSubPr>
                <m:ctrlPr>
                  <w:rPr>
                    <w:sz w:val="24"/>
                    <w:szCs w:val="24"/>
                  </w:rPr>
                </m:ctrlPr>
              </m:sSubPr>
              <m:e>
                <m:r>
                  <w:rPr>
                    <w:sz w:val="24"/>
                    <w:szCs w:val="24"/>
                  </w:rPr>
                  <m:t>Θ</m:t>
                </m:r>
              </m:e>
              <m:sub>
                <m:r>
                  <w:rPr>
                    <w:sz w:val="24"/>
                    <w:szCs w:val="24"/>
                  </w:rPr>
                  <m:t xml:space="preserve">jk</m:t>
                </m:r>
              </m:sub>
            </m:sSub>
          </m:e>
        </m:d>
      </m:oMath>
      <w:r w:rsidDel="00000000" w:rsidR="00000000" w:rsidRPr="00000000">
        <w:rPr>
          <w:rtl w:val="0"/>
        </w:rPr>
      </w:r>
    </w:p>
    <w:p w:rsidR="00000000" w:rsidDel="00000000" w:rsidP="00000000" w:rsidRDefault="00000000" w:rsidRPr="00000000" w14:paraId="00000019">
      <w:pPr>
        <w:spacing w:line="360" w:lineRule="auto"/>
        <w:ind w:firstLine="720"/>
        <w:rPr>
          <w:sz w:val="24"/>
          <w:szCs w:val="24"/>
        </w:rPr>
      </w:pPr>
      <w:r w:rsidDel="00000000" w:rsidR="00000000" w:rsidRPr="00000000">
        <w:rPr>
          <w:sz w:val="24"/>
          <w:szCs w:val="24"/>
          <w:rtl w:val="0"/>
        </w:rPr>
        <w:t xml:space="preserve">  where </w:t>
      </w:r>
      <m:oMath>
        <m:sSub>
          <m:sSubPr>
            <m:ctrlPr>
              <w:rPr>
                <w:sz w:val="24"/>
                <w:szCs w:val="24"/>
              </w:rPr>
            </m:ctrlPr>
          </m:sSubPr>
          <m:e>
            <m:r>
              <m:t>λ</m:t>
            </m:r>
          </m:e>
          <m:sub>
            <m:r>
              <w:rPr>
                <w:sz w:val="24"/>
                <w:szCs w:val="24"/>
              </w:rPr>
              <m:t xml:space="preserve">1</m:t>
            </m:r>
          </m:sub>
        </m:sSub>
      </m:oMath>
      <w:r w:rsidDel="00000000" w:rsidR="00000000" w:rsidRPr="00000000">
        <w:rPr>
          <w:sz w:val="24"/>
          <w:szCs w:val="24"/>
          <w:rtl w:val="0"/>
        </w:rPr>
        <w:t xml:space="preserve">corresponds to the hyperparameter, and j and k correspond the row and column of the precision matrix </w:t>
      </w:r>
      <m:oMath>
        <m:r>
          <m:t>Θ</m:t>
        </m:r>
      </m:oMath>
      <w:r w:rsidDel="00000000" w:rsidR="00000000" w:rsidRPr="00000000">
        <w:rPr>
          <w:sz w:val="24"/>
          <w:szCs w:val="24"/>
          <w:rtl w:val="0"/>
        </w:rPr>
        <w:t xml:space="preserve">.  The precision matrix was then converted to a partial correlation matrix </w:t>
      </w:r>
      <w:hyperlink r:id="rId25">
        <w:r w:rsidDel="00000000" w:rsidR="00000000" w:rsidRPr="00000000">
          <w:rPr>
            <w:color w:val="000000"/>
            <w:sz w:val="24"/>
            <w:szCs w:val="24"/>
            <w:u w:val="none"/>
            <w:rtl w:val="0"/>
          </w:rPr>
          <w:t xml:space="preserve">(Peterson et al., 2023)</w:t>
        </w:r>
      </w:hyperlink>
      <w:r w:rsidDel="00000000" w:rsidR="00000000" w:rsidRPr="00000000">
        <w:rPr>
          <w:sz w:val="24"/>
          <w:szCs w:val="24"/>
          <w:rtl w:val="0"/>
        </w:rPr>
        <w:t xml:space="preserve">:</w:t>
      </w:r>
    </w:p>
    <w:p w:rsidR="00000000" w:rsidDel="00000000" w:rsidP="00000000" w:rsidRDefault="00000000" w:rsidRPr="00000000" w14:paraId="0000001A">
      <w:pPr>
        <w:spacing w:line="360" w:lineRule="auto"/>
        <w:ind w:firstLine="720"/>
        <w:rPr>
          <w:sz w:val="24"/>
          <w:szCs w:val="24"/>
        </w:rPr>
      </w:pPr>
      <m:oMath>
        <m:sSub>
          <m:sSubPr>
            <m:ctrlPr>
              <w:rPr>
                <w:sz w:val="24"/>
                <w:szCs w:val="24"/>
              </w:rPr>
            </m:ctrlPr>
          </m:sSubPr>
          <m:e>
            <m:r>
              <w:rPr>
                <w:sz w:val="24"/>
                <w:szCs w:val="24"/>
              </w:rPr>
              <m:t xml:space="preserve">r</m:t>
            </m:r>
          </m:e>
          <m:sub>
            <m:r>
              <w:rPr>
                <w:sz w:val="24"/>
                <w:szCs w:val="24"/>
              </w:rPr>
              <m:t xml:space="preserve">AB|C</m:t>
            </m:r>
          </m:sub>
        </m:sSub>
        <m:r>
          <w:rPr>
            <w:sz w:val="24"/>
            <w:szCs w:val="24"/>
          </w:rPr>
          <m:t xml:space="preserve">=-</m:t>
        </m:r>
        <m:sSub>
          <m:sSubPr>
            <m:ctrlPr>
              <w:rPr>
                <w:sz w:val="24"/>
                <w:szCs w:val="24"/>
              </w:rPr>
            </m:ctrlPr>
          </m:sSubPr>
          <m:e>
            <m:r>
              <w:rPr>
                <w:sz w:val="24"/>
                <w:szCs w:val="24"/>
              </w:rPr>
              <m:t>Θ</m:t>
            </m:r>
          </m:e>
          <m:sub>
            <m:r>
              <w:rPr>
                <w:sz w:val="24"/>
                <w:szCs w:val="24"/>
              </w:rPr>
              <m:t xml:space="preserve">AB</m:t>
            </m:r>
          </m:sub>
        </m:sSub>
        <m:r>
          <w:rPr>
            <w:sz w:val="24"/>
            <w:szCs w:val="24"/>
          </w:rPr>
          <m:t>÷</m:t>
        </m:r>
        <m:rad>
          <m:radPr>
            <m:degHide m:val="1"/>
            <m:ctrlPr>
              <w:rPr>
                <w:sz w:val="24"/>
                <w:szCs w:val="24"/>
              </w:rPr>
            </m:ctrlPr>
          </m:radPr>
          <m:e>
            <m:sSub>
              <m:sSubPr>
                <m:ctrlPr>
                  <w:rPr>
                    <w:sz w:val="24"/>
                    <w:szCs w:val="24"/>
                  </w:rPr>
                </m:ctrlPr>
              </m:sSubPr>
              <m:e>
                <m:r>
                  <w:rPr>
                    <w:sz w:val="24"/>
                    <w:szCs w:val="24"/>
                  </w:rPr>
                  <m:t>Θ</m:t>
                </m:r>
              </m:e>
              <m:sub>
                <m:r>
                  <w:rPr>
                    <w:sz w:val="24"/>
                    <w:szCs w:val="24"/>
                  </w:rPr>
                  <m:t xml:space="preserve">AA</m:t>
                </m:r>
              </m:sub>
            </m:sSub>
            <m:sSub>
              <m:sSubPr>
                <m:ctrlPr>
                  <w:rPr>
                    <w:sz w:val="24"/>
                    <w:szCs w:val="24"/>
                  </w:rPr>
                </m:ctrlPr>
              </m:sSubPr>
              <m:e>
                <m:r>
                  <w:rPr>
                    <w:sz w:val="24"/>
                    <w:szCs w:val="24"/>
                  </w:rPr>
                  <m:t>Θ</m:t>
                </m:r>
              </m:e>
              <m:sub>
                <m:r>
                  <w:rPr>
                    <w:sz w:val="24"/>
                    <w:szCs w:val="24"/>
                  </w:rPr>
                  <m:t xml:space="preserve">BB</m:t>
                </m:r>
              </m:sub>
            </m:sSub>
          </m:e>
        </m:rad>
      </m:oMath>
      <w:r w:rsidDel="00000000" w:rsidR="00000000" w:rsidRPr="00000000">
        <w:rPr>
          <w:sz w:val="24"/>
          <w:szCs w:val="24"/>
          <w:rtl w:val="0"/>
        </w:rPr>
        <w:t xml:space="preserve">  </w:t>
      </w:r>
    </w:p>
    <w:p w:rsidR="00000000" w:rsidDel="00000000" w:rsidP="00000000" w:rsidRDefault="00000000" w:rsidRPr="00000000" w14:paraId="0000001B">
      <w:pPr>
        <w:spacing w:line="360" w:lineRule="auto"/>
        <w:ind w:left="0" w:firstLine="0"/>
        <w:rPr>
          <w:sz w:val="24"/>
          <w:szCs w:val="24"/>
        </w:rPr>
      </w:pPr>
      <w:r w:rsidDel="00000000" w:rsidR="00000000" w:rsidRPr="00000000">
        <w:rPr>
          <w:sz w:val="24"/>
          <w:szCs w:val="24"/>
          <w:rtl w:val="0"/>
        </w:rPr>
        <w:t xml:space="preserve">where r is the partial correlation coefficient for parcels A and B conditioned on C.  </w:t>
      </w:r>
    </w:p>
    <w:p w:rsidR="00000000" w:rsidDel="00000000" w:rsidP="00000000" w:rsidRDefault="00000000" w:rsidRPr="00000000" w14:paraId="0000001C">
      <w:pPr>
        <w:spacing w:line="360" w:lineRule="auto"/>
        <w:ind w:left="0" w:firstLine="720"/>
        <w:rPr>
          <w:sz w:val="24"/>
          <w:szCs w:val="24"/>
        </w:rPr>
      </w:pPr>
      <w:r w:rsidDel="00000000" w:rsidR="00000000" w:rsidRPr="00000000">
        <w:rPr>
          <w:sz w:val="24"/>
          <w:szCs w:val="24"/>
          <w:rtl w:val="0"/>
        </w:rPr>
        <w:t xml:space="preserve">For each subject, we evaluated a range of possible hyperparameter values via 10-fold cross validation  (λ</w:t>
      </w:r>
      <w:r w:rsidDel="00000000" w:rsidR="00000000" w:rsidRPr="00000000">
        <w:rPr>
          <w:sz w:val="24"/>
          <w:szCs w:val="24"/>
          <w:vertAlign w:val="subscript"/>
          <w:rtl w:val="0"/>
        </w:rPr>
        <w:t xml:space="preserve">1</w:t>
      </w:r>
      <w:r w:rsidDel="00000000" w:rsidR="00000000" w:rsidRPr="00000000">
        <w:rPr>
          <w:sz w:val="24"/>
          <w:szCs w:val="24"/>
          <w:rtl w:val="0"/>
        </w:rPr>
        <w:t xml:space="preserve"> hyperparameter range = 0-0.5 with increments of 0.001 from 0 to 0.005, then 0.01, and then increments of .01 thereafter). That is, for each fold, one-tenth of the time series was held-out and the remaining data were used to calculate an RSFC matrix using glasso.  Each parcel’s held-out time series was then predicted in a linear regression model by using the connectivity values of all other parcels as beta coefficients and the held-out time series of the non-target parcels. For each fold, prediction accuracy for a held-out time series was assessed via the coefficient of determination (R</w:t>
      </w:r>
      <w:r w:rsidDel="00000000" w:rsidR="00000000" w:rsidRPr="00000000">
        <w:rPr>
          <w:sz w:val="24"/>
          <w:szCs w:val="24"/>
          <w:vertAlign w:val="superscript"/>
          <w:rtl w:val="0"/>
        </w:rPr>
        <w:t xml:space="preserve">2</w:t>
      </w:r>
      <w:r w:rsidDel="00000000" w:rsidR="00000000" w:rsidRPr="00000000">
        <w:rPr>
          <w:sz w:val="24"/>
          <w:szCs w:val="24"/>
          <w:rtl w:val="0"/>
        </w:rPr>
        <w:t xml:space="preserve">). A hyperparamater value was considered “optimal” for a subject if it yielded the largest coefficient of determination (R</w:t>
      </w:r>
      <w:r w:rsidDel="00000000" w:rsidR="00000000" w:rsidRPr="00000000">
        <w:rPr>
          <w:sz w:val="24"/>
          <w:szCs w:val="24"/>
          <w:vertAlign w:val="superscript"/>
          <w:rtl w:val="0"/>
        </w:rPr>
        <w:t xml:space="preserve">2</w:t>
      </w:r>
      <w:r w:rsidDel="00000000" w:rsidR="00000000" w:rsidRPr="00000000">
        <w:rPr>
          <w:sz w:val="24"/>
          <w:szCs w:val="24"/>
          <w:rtl w:val="0"/>
        </w:rPr>
        <w:t xml:space="preserve">) value on average across folds.  An advantage to this method is that it yields FC estimates that are more accurate and more reliable than other multivariate approaches, when compared to either the structural connectome, the group-averaged functional connectome, or “ground-truth” connectome used in simulation analyses </w:t>
      </w:r>
      <w:hyperlink r:id="rId26">
        <w:r w:rsidDel="00000000" w:rsidR="00000000" w:rsidRPr="00000000">
          <w:rPr>
            <w:color w:val="000000"/>
            <w:sz w:val="24"/>
            <w:szCs w:val="24"/>
            <w:u w:val="none"/>
            <w:rtl w:val="0"/>
          </w:rPr>
          <w:t xml:space="preserve">(Peterson et al., 2023)</w:t>
        </w:r>
      </w:hyperlink>
      <w:r w:rsidDel="00000000" w:rsidR="00000000" w:rsidRPr="00000000">
        <w:rPr>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1D">
      <w:pPr>
        <w:spacing w:line="360" w:lineRule="auto"/>
        <w:ind w:firstLine="720"/>
        <w:rPr>
          <w:sz w:val="24"/>
          <w:szCs w:val="24"/>
        </w:rPr>
      </w:pPr>
      <w:r w:rsidDel="00000000" w:rsidR="00000000" w:rsidRPr="00000000">
        <w:rPr>
          <w:sz w:val="24"/>
          <w:szCs w:val="24"/>
          <w:rtl w:val="0"/>
        </w:rPr>
        <w:t xml:space="preserve">After the optimal hyperparameter was chosen, we Fisher-Z transformed the partial correlation matrix to ensure that the results were approximately normally distributed.  We then calculated thalamo-cortical and cortico-cortical connectivity values for each subject by averaging across connections as described in the Methods.  An illustration of how we calculated connectivity values (in this case cortico-cortical) from the resulting connectome is shown in Fig. S1. </w:t>
      </w:r>
    </w:p>
    <w:p w:rsidR="00000000" w:rsidDel="00000000" w:rsidP="00000000" w:rsidRDefault="00000000" w:rsidRPr="00000000" w14:paraId="0000001E">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1F">
      <w:pPr>
        <w:spacing w:line="360" w:lineRule="auto"/>
        <w:ind w:left="0" w:firstLine="0"/>
        <w:rPr>
          <w:sz w:val="24"/>
          <w:szCs w:val="24"/>
        </w:rPr>
      </w:pPr>
      <w:r w:rsidDel="00000000" w:rsidR="00000000" w:rsidRPr="00000000">
        <w:rPr>
          <w:i w:val="1"/>
          <w:sz w:val="24"/>
          <w:szCs w:val="24"/>
          <w:rtl w:val="0"/>
        </w:rPr>
        <w:t xml:space="preserve">“Spl</w:t>
      </w:r>
      <w:r w:rsidDel="00000000" w:rsidR="00000000" w:rsidRPr="00000000">
        <w:rPr>
          <w:i w:val="1"/>
          <w:sz w:val="24"/>
          <w:szCs w:val="24"/>
          <w:rtl w:val="0"/>
        </w:rPr>
        <w:t xml:space="preserve">it-half” validation results comparing cortico-cortical and thalamo-cortical connectivity values</w:t>
      </w:r>
      <w:r w:rsidDel="00000000" w:rsidR="00000000" w:rsidRPr="00000000">
        <w:rPr>
          <w:sz w:val="24"/>
          <w:szCs w:val="24"/>
          <w:rtl w:val="0"/>
        </w:rPr>
        <w:t xml:space="preserve"> </w:t>
      </w:r>
    </w:p>
    <w:p w:rsidR="00000000" w:rsidDel="00000000" w:rsidP="00000000" w:rsidRDefault="00000000" w:rsidRPr="00000000" w14:paraId="00000020">
      <w:pPr>
        <w:spacing w:line="360" w:lineRule="auto"/>
        <w:ind w:left="0" w:firstLine="720"/>
        <w:rPr>
          <w:sz w:val="24"/>
          <w:szCs w:val="24"/>
        </w:rPr>
      </w:pPr>
      <w:r w:rsidDel="00000000" w:rsidR="00000000" w:rsidRPr="00000000">
        <w:rPr>
          <w:sz w:val="24"/>
          <w:szCs w:val="24"/>
          <w:rtl w:val="0"/>
        </w:rPr>
        <w:t xml:space="preserve">Split-half validation was used to evaluate the stability and robustness of cortico-cortical and thalamo-cortical connectivity when comparing groups </w:t>
      </w:r>
      <w:hyperlink r:id="rId27">
        <w:r w:rsidDel="00000000" w:rsidR="00000000" w:rsidRPr="00000000">
          <w:rPr>
            <w:color w:val="000000"/>
            <w:sz w:val="24"/>
            <w:szCs w:val="24"/>
            <w:u w:val="none"/>
            <w:rtl w:val="0"/>
          </w:rPr>
          <w:t xml:space="preserve">(Anderson &amp; Magruder, 2017)</w:t>
        </w:r>
      </w:hyperlink>
      <w:r w:rsidDel="00000000" w:rsidR="00000000" w:rsidRPr="00000000">
        <w:rPr>
          <w:sz w:val="24"/>
          <w:szCs w:val="24"/>
          <w:rtl w:val="0"/>
        </w:rPr>
        <w:t xml:space="preserve">. To perform this procedure, we divided the non-affective and control sample in half, sorted each group in ascending order by their numeric ID, and assigned every other subject to the validation set and the remaining subjects to the discovery set.   (Note that the affective psychosis sample was too small for split-half validation and split half validation was always done without GSR.)    When a result was significant in the discovery data set, we re-ran the analysis in the validation data with a one-tailed test.  A result that was significant on both tests was considered replicated and thus especially robust.   Note that this procedure of “split half” validation is not to be confused with “out-of-sample cross-validation”, which involves building a logistic regression model on one sample and then testing it on another (see below).  </w:t>
      </w:r>
    </w:p>
    <w:p w:rsidR="00000000" w:rsidDel="00000000" w:rsidP="00000000" w:rsidRDefault="00000000" w:rsidRPr="00000000" w14:paraId="00000021">
      <w:pPr>
        <w:spacing w:line="360" w:lineRule="auto"/>
        <w:ind w:firstLine="720"/>
        <w:rPr>
          <w:sz w:val="24"/>
          <w:szCs w:val="24"/>
        </w:rPr>
      </w:pPr>
      <w:r w:rsidDel="00000000" w:rsidR="00000000" w:rsidRPr="00000000">
        <w:rPr>
          <w:rtl w:val="0"/>
        </w:rPr>
      </w:r>
    </w:p>
    <w:p w:rsidR="00000000" w:rsidDel="00000000" w:rsidP="00000000" w:rsidRDefault="00000000" w:rsidRPr="00000000" w14:paraId="00000022">
      <w:pPr>
        <w:spacing w:line="360" w:lineRule="auto"/>
        <w:ind w:left="0" w:firstLine="0"/>
        <w:rPr>
          <w:i w:val="1"/>
          <w:sz w:val="24"/>
          <w:szCs w:val="24"/>
        </w:rPr>
      </w:pPr>
      <w:r w:rsidDel="00000000" w:rsidR="00000000" w:rsidRPr="00000000">
        <w:rPr>
          <w:i w:val="1"/>
          <w:sz w:val="24"/>
          <w:szCs w:val="24"/>
          <w:rtl w:val="0"/>
        </w:rPr>
        <w:t xml:space="preserve">T</w:t>
      </w:r>
      <w:r w:rsidDel="00000000" w:rsidR="00000000" w:rsidRPr="00000000">
        <w:rPr>
          <w:i w:val="1"/>
          <w:sz w:val="24"/>
          <w:szCs w:val="24"/>
          <w:rtl w:val="0"/>
        </w:rPr>
        <w:t xml:space="preserve">est-</w:t>
      </w:r>
      <w:r w:rsidDel="00000000" w:rsidR="00000000" w:rsidRPr="00000000">
        <w:rPr>
          <w:i w:val="1"/>
          <w:sz w:val="24"/>
          <w:szCs w:val="24"/>
          <w:rtl w:val="0"/>
        </w:rPr>
        <w:t xml:space="preserve">retest reliability</w:t>
      </w:r>
    </w:p>
    <w:p w:rsidR="00000000" w:rsidDel="00000000" w:rsidP="00000000" w:rsidRDefault="00000000" w:rsidRPr="00000000" w14:paraId="00000023">
      <w:pPr>
        <w:spacing w:line="360" w:lineRule="auto"/>
        <w:ind w:firstLine="720"/>
        <w:rPr>
          <w:sz w:val="24"/>
          <w:szCs w:val="24"/>
        </w:rPr>
      </w:pPr>
      <w:r w:rsidDel="00000000" w:rsidR="00000000" w:rsidRPr="00000000">
        <w:rPr>
          <w:sz w:val="24"/>
          <w:szCs w:val="24"/>
          <w:rtl w:val="0"/>
        </w:rPr>
        <w:t xml:space="preserve"> Following the convention of </w:t>
      </w:r>
      <w:r w:rsidDel="00000000" w:rsidR="00000000" w:rsidRPr="00000000">
        <w:rPr>
          <w:sz w:val="24"/>
          <w:szCs w:val="24"/>
          <w:rtl w:val="0"/>
        </w:rPr>
        <w:t xml:space="preserve">McGraw and Wong</w:t>
      </w:r>
      <w:r w:rsidDel="00000000" w:rsidR="00000000" w:rsidRPr="00000000">
        <w:rPr>
          <w:sz w:val="24"/>
          <w:szCs w:val="24"/>
          <w:rtl w:val="0"/>
        </w:rPr>
        <w:t xml:space="preserve"> </w:t>
      </w:r>
      <w:hyperlink r:id="rId28">
        <w:r w:rsidDel="00000000" w:rsidR="00000000" w:rsidRPr="00000000">
          <w:rPr>
            <w:color w:val="000000"/>
            <w:sz w:val="24"/>
            <w:szCs w:val="24"/>
            <w:u w:val="none"/>
            <w:rtl w:val="0"/>
          </w:rPr>
          <w:t xml:space="preserve">(1996)</w:t>
        </w:r>
      </w:hyperlink>
      <w:r w:rsidDel="00000000" w:rsidR="00000000" w:rsidRPr="00000000">
        <w:rPr>
          <w:sz w:val="24"/>
          <w:szCs w:val="24"/>
          <w:rtl w:val="0"/>
        </w:rPr>
        <w:t xml:space="preserve">, we implemented a two-way random effects model (“ICC(2,1)”) that considered absolute agreement on a single measure, as also recommended by others </w:t>
      </w:r>
      <w:hyperlink r:id="rId29">
        <w:r w:rsidDel="00000000" w:rsidR="00000000" w:rsidRPr="00000000">
          <w:rPr>
            <w:color w:val="000000"/>
            <w:sz w:val="24"/>
            <w:szCs w:val="24"/>
            <w:u w:val="none"/>
            <w:rtl w:val="0"/>
          </w:rPr>
          <w:t xml:space="preserve">(see also, Koo &amp; Li, 2016)</w:t>
        </w:r>
      </w:hyperlink>
      <w:r w:rsidDel="00000000" w:rsidR="00000000" w:rsidRPr="00000000">
        <w:rPr>
          <w:sz w:val="24"/>
          <w:szCs w:val="24"/>
          <w:rtl w:val="0"/>
        </w:rPr>
        <w:t xml:space="preserve">.</w:t>
      </w:r>
      <w:r w:rsidDel="00000000" w:rsidR="00000000" w:rsidRPr="00000000">
        <w:rPr>
          <w:sz w:val="24"/>
          <w:szCs w:val="24"/>
          <w:rtl w:val="0"/>
        </w:rPr>
        <w:t xml:space="preserve">   ICC is therefore defined as:</w:t>
      </w:r>
    </w:p>
    <w:p w:rsidR="00000000" w:rsidDel="00000000" w:rsidP="00000000" w:rsidRDefault="00000000" w:rsidRPr="00000000" w14:paraId="00000024">
      <w:pPr>
        <w:spacing w:line="360" w:lineRule="auto"/>
        <w:ind w:firstLine="720"/>
        <w:rPr>
          <w:sz w:val="24"/>
          <w:szCs w:val="24"/>
        </w:rPr>
      </w:pPr>
      <w:r w:rsidDel="00000000" w:rsidR="00000000" w:rsidRPr="00000000">
        <w:rPr>
          <w:rtl w:val="0"/>
        </w:rPr>
      </w:r>
    </w:p>
    <w:p w:rsidR="00000000" w:rsidDel="00000000" w:rsidP="00000000" w:rsidRDefault="00000000" w:rsidRPr="00000000" w14:paraId="00000025">
      <w:pPr>
        <w:spacing w:line="360" w:lineRule="auto"/>
        <w:ind w:firstLine="720"/>
        <w:rPr>
          <w:sz w:val="24"/>
          <w:szCs w:val="24"/>
        </w:rPr>
      </w:pPr>
      <w:r w:rsidDel="00000000" w:rsidR="00000000" w:rsidRPr="00000000">
        <w:rPr>
          <w:rtl w:val="0"/>
        </w:rPr>
      </w:r>
    </w:p>
    <w:p w:rsidR="00000000" w:rsidDel="00000000" w:rsidP="00000000" w:rsidRDefault="00000000" w:rsidRPr="00000000" w14:paraId="00000026">
      <w:pPr>
        <w:spacing w:line="240" w:lineRule="auto"/>
        <w:ind w:left="2070" w:firstLine="720"/>
        <w:rPr>
          <w:sz w:val="24"/>
          <w:szCs w:val="24"/>
        </w:rPr>
      </w:pPr>
      <w:r w:rsidDel="00000000" w:rsidR="00000000" w:rsidRPr="00000000">
        <w:rPr>
          <w:sz w:val="24"/>
          <w:szCs w:val="24"/>
          <w:rtl w:val="0"/>
        </w:rPr>
        <w:t xml:space="preserve">                  MS</w:t>
      </w:r>
      <w:r w:rsidDel="00000000" w:rsidR="00000000" w:rsidRPr="00000000">
        <w:rPr>
          <w:sz w:val="24"/>
          <w:szCs w:val="24"/>
          <w:vertAlign w:val="subscript"/>
          <w:rtl w:val="0"/>
        </w:rPr>
        <w:t xml:space="preserve">R</w:t>
      </w:r>
      <w:r w:rsidDel="00000000" w:rsidR="00000000" w:rsidRPr="00000000">
        <w:rPr>
          <w:sz w:val="24"/>
          <w:szCs w:val="24"/>
          <w:rtl w:val="0"/>
        </w:rPr>
        <w:t xml:space="preserve"> - MS</w:t>
      </w:r>
      <w:r w:rsidDel="00000000" w:rsidR="00000000" w:rsidRPr="00000000">
        <w:rPr>
          <w:sz w:val="24"/>
          <w:szCs w:val="24"/>
          <w:vertAlign w:val="subscript"/>
          <w:rtl w:val="0"/>
        </w:rPr>
        <w:t xml:space="preserve">E</w:t>
      </w:r>
      <w:r w:rsidDel="00000000" w:rsidR="00000000" w:rsidRPr="00000000">
        <w:rPr>
          <w:sz w:val="24"/>
          <w:szCs w:val="24"/>
          <w:rtl w:val="0"/>
        </w:rPr>
        <w:t xml:space="preserve"> </w:t>
      </w:r>
    </w:p>
    <w:p w:rsidR="00000000" w:rsidDel="00000000" w:rsidP="00000000" w:rsidRDefault="00000000" w:rsidRPr="00000000" w14:paraId="00000027">
      <w:pPr>
        <w:spacing w:line="240" w:lineRule="auto"/>
        <w:ind w:left="2070" w:firstLine="720"/>
        <w:rPr>
          <w:sz w:val="24"/>
          <w:szCs w:val="24"/>
        </w:rPr>
      </w:pPr>
      <w:r w:rsidDel="00000000" w:rsidR="00000000" w:rsidRPr="00000000">
        <w:rPr>
          <w:sz w:val="24"/>
          <w:szCs w:val="24"/>
          <w:rtl w:val="0"/>
        </w:rPr>
        <w:t xml:space="preserve">___________________________</w:t>
      </w:r>
    </w:p>
    <w:p w:rsidR="00000000" w:rsidDel="00000000" w:rsidP="00000000" w:rsidRDefault="00000000" w:rsidRPr="00000000" w14:paraId="00000028">
      <w:pPr>
        <w:spacing w:line="240" w:lineRule="auto"/>
        <w:ind w:left="2070" w:firstLine="720"/>
        <w:rPr>
          <w:sz w:val="24"/>
          <w:szCs w:val="24"/>
        </w:rPr>
      </w:pPr>
      <w:r w:rsidDel="00000000" w:rsidR="00000000" w:rsidRPr="00000000">
        <w:rPr>
          <w:sz w:val="24"/>
          <w:szCs w:val="24"/>
          <w:rtl w:val="0"/>
        </w:rPr>
        <w:t xml:space="preserve">MS</w:t>
      </w:r>
      <w:r w:rsidDel="00000000" w:rsidR="00000000" w:rsidRPr="00000000">
        <w:rPr>
          <w:sz w:val="24"/>
          <w:szCs w:val="24"/>
          <w:vertAlign w:val="subscript"/>
          <w:rtl w:val="0"/>
        </w:rPr>
        <w:t xml:space="preserve">R</w:t>
      </w:r>
      <w:r w:rsidDel="00000000" w:rsidR="00000000" w:rsidRPr="00000000">
        <w:rPr>
          <w:sz w:val="24"/>
          <w:szCs w:val="24"/>
          <w:rtl w:val="0"/>
        </w:rPr>
        <w:t xml:space="preserve"> + (k-1)MS</w:t>
      </w:r>
      <w:r w:rsidDel="00000000" w:rsidR="00000000" w:rsidRPr="00000000">
        <w:rPr>
          <w:sz w:val="24"/>
          <w:szCs w:val="24"/>
          <w:vertAlign w:val="subscript"/>
          <w:rtl w:val="0"/>
        </w:rPr>
        <w:t xml:space="preserve">E </w:t>
      </w:r>
      <w:r w:rsidDel="00000000" w:rsidR="00000000" w:rsidRPr="00000000">
        <w:rPr>
          <w:sz w:val="24"/>
          <w:szCs w:val="24"/>
          <w:rtl w:val="0"/>
        </w:rPr>
        <w:t xml:space="preserve">+ (k/n)(MS</w:t>
      </w:r>
      <w:r w:rsidDel="00000000" w:rsidR="00000000" w:rsidRPr="00000000">
        <w:rPr>
          <w:sz w:val="24"/>
          <w:szCs w:val="24"/>
          <w:vertAlign w:val="subscript"/>
          <w:rtl w:val="0"/>
        </w:rPr>
        <w:t xml:space="preserve">C </w:t>
      </w:r>
      <w:r w:rsidDel="00000000" w:rsidR="00000000" w:rsidRPr="00000000">
        <w:rPr>
          <w:sz w:val="24"/>
          <w:szCs w:val="24"/>
          <w:rtl w:val="0"/>
        </w:rPr>
        <w:t xml:space="preserve">- MS</w:t>
      </w:r>
      <w:r w:rsidDel="00000000" w:rsidR="00000000" w:rsidRPr="00000000">
        <w:rPr>
          <w:sz w:val="24"/>
          <w:szCs w:val="24"/>
          <w:vertAlign w:val="subscript"/>
          <w:rtl w:val="0"/>
        </w:rPr>
        <w:t xml:space="preserve">E</w:t>
      </w:r>
      <w:r w:rsidDel="00000000" w:rsidR="00000000" w:rsidRPr="00000000">
        <w:rPr>
          <w:sz w:val="24"/>
          <w:szCs w:val="24"/>
          <w:rtl w:val="0"/>
        </w:rPr>
        <w:t xml:space="preserve">)</w:t>
      </w:r>
    </w:p>
    <w:p w:rsidR="00000000" w:rsidDel="00000000" w:rsidP="00000000" w:rsidRDefault="00000000" w:rsidRPr="00000000" w14:paraId="00000029">
      <w:pPr>
        <w:pStyle w:val="Heading3"/>
        <w:spacing w:after="0" w:before="0" w:line="360" w:lineRule="auto"/>
        <w:rPr>
          <w:color w:val="000000"/>
          <w:sz w:val="24"/>
          <w:szCs w:val="24"/>
        </w:rPr>
      </w:pPr>
      <w:bookmarkStart w:colFirst="0" w:colLast="0" w:name="_tki4d7y4u7va" w:id="1"/>
      <w:bookmarkEnd w:id="1"/>
      <w:r w:rsidDel="00000000" w:rsidR="00000000" w:rsidRPr="00000000">
        <w:rPr>
          <w:rtl w:val="0"/>
        </w:rPr>
      </w:r>
    </w:p>
    <w:p w:rsidR="00000000" w:rsidDel="00000000" w:rsidP="00000000" w:rsidRDefault="00000000" w:rsidRPr="00000000" w14:paraId="0000002A">
      <w:pPr>
        <w:pStyle w:val="Heading3"/>
        <w:spacing w:after="0" w:before="0" w:line="360" w:lineRule="auto"/>
        <w:rPr>
          <w:color w:val="000000"/>
          <w:sz w:val="24"/>
          <w:szCs w:val="24"/>
        </w:rPr>
      </w:pPr>
      <w:bookmarkStart w:colFirst="0" w:colLast="0" w:name="_5iif1zg3drm" w:id="2"/>
      <w:bookmarkEnd w:id="2"/>
      <w:r w:rsidDel="00000000" w:rsidR="00000000" w:rsidRPr="00000000">
        <w:rPr>
          <w:color w:val="000000"/>
          <w:sz w:val="24"/>
          <w:szCs w:val="24"/>
          <w:rtl w:val="0"/>
        </w:rPr>
        <w:t xml:space="preserve">In this notation, MS</w:t>
      </w:r>
      <w:r w:rsidDel="00000000" w:rsidR="00000000" w:rsidRPr="00000000">
        <w:rPr>
          <w:color w:val="000000"/>
          <w:sz w:val="24"/>
          <w:szCs w:val="24"/>
          <w:vertAlign w:val="subscript"/>
          <w:rtl w:val="0"/>
        </w:rPr>
        <w:t xml:space="preserve">R</w:t>
      </w:r>
      <w:r w:rsidDel="00000000" w:rsidR="00000000" w:rsidRPr="00000000">
        <w:rPr>
          <w:color w:val="000000"/>
          <w:sz w:val="24"/>
          <w:szCs w:val="24"/>
          <w:rtl w:val="0"/>
        </w:rPr>
        <w:t xml:space="preserve">= mean squares between subjects (variability of the RSFC biomarker across subjects); MS</w:t>
      </w:r>
      <w:r w:rsidDel="00000000" w:rsidR="00000000" w:rsidRPr="00000000">
        <w:rPr>
          <w:color w:val="000000"/>
          <w:sz w:val="24"/>
          <w:szCs w:val="24"/>
          <w:vertAlign w:val="subscript"/>
          <w:rtl w:val="0"/>
        </w:rPr>
        <w:t xml:space="preserve">E</w:t>
      </w:r>
      <w:r w:rsidDel="00000000" w:rsidR="00000000" w:rsidRPr="00000000">
        <w:rPr>
          <w:color w:val="000000"/>
          <w:sz w:val="24"/>
          <w:szCs w:val="24"/>
          <w:rtl w:val="0"/>
        </w:rPr>
        <w:t xml:space="preserve"> = mean square for error; </w:t>
      </w:r>
      <w:r w:rsidDel="00000000" w:rsidR="00000000" w:rsidRPr="00000000">
        <w:rPr>
          <w:color w:val="000000"/>
          <w:sz w:val="24"/>
          <w:szCs w:val="24"/>
          <w:rtl w:val="0"/>
        </w:rPr>
        <w:t xml:space="preserve">MS</w:t>
      </w:r>
      <w:r w:rsidDel="00000000" w:rsidR="00000000" w:rsidRPr="00000000">
        <w:rPr>
          <w:color w:val="000000"/>
          <w:sz w:val="24"/>
          <w:szCs w:val="24"/>
          <w:vertAlign w:val="subscript"/>
          <w:rtl w:val="0"/>
        </w:rPr>
        <w:t xml:space="preserve">C</w:t>
      </w:r>
      <w:r w:rsidDel="00000000" w:rsidR="00000000" w:rsidRPr="00000000">
        <w:rPr>
          <w:color w:val="000000"/>
          <w:sz w:val="24"/>
          <w:szCs w:val="24"/>
          <w:rtl w:val="0"/>
        </w:rPr>
        <w:t xml:space="preserve"> = mean square for time points (variability of the biomarker across time points)</w:t>
      </w:r>
      <w:r w:rsidDel="00000000" w:rsidR="00000000" w:rsidRPr="00000000">
        <w:rPr>
          <w:color w:val="000000"/>
          <w:sz w:val="24"/>
          <w:szCs w:val="24"/>
          <w:rtl w:val="0"/>
        </w:rPr>
        <w:t xml:space="preserve">; n = number of subjects; and k = number of time points.</w:t>
      </w:r>
    </w:p>
    <w:p w:rsidR="00000000" w:rsidDel="00000000" w:rsidP="00000000" w:rsidRDefault="00000000" w:rsidRPr="00000000" w14:paraId="0000002B">
      <w:pPr>
        <w:spacing w:line="360" w:lineRule="auto"/>
        <w:ind w:firstLine="720"/>
        <w:rPr/>
      </w:pPr>
      <w:r w:rsidDel="00000000" w:rsidR="00000000" w:rsidRPr="00000000">
        <w:rPr>
          <w:sz w:val="24"/>
          <w:szCs w:val="24"/>
          <w:rtl w:val="0"/>
        </w:rPr>
        <w:t xml:space="preserve">The end of the first two resting-state scans was separated by the end of the second pair of resting-state scans by an average of 35 minutes (SD=2.6 min), being intervened by field maps, diffusion scans, and T1w/T2w scans.  The end of the first resting-state scan was separated from the end of the last resting-state scan by 47 minutes (SD=2.7 min).</w:t>
      </w:r>
      <w:r w:rsidDel="00000000" w:rsidR="00000000" w:rsidRPr="00000000">
        <w:rPr>
          <w:rtl w:val="0"/>
        </w:rPr>
      </w:r>
    </w:p>
    <w:p w:rsidR="00000000" w:rsidDel="00000000" w:rsidP="00000000" w:rsidRDefault="00000000" w:rsidRPr="00000000" w14:paraId="0000002C">
      <w:pPr>
        <w:spacing w:line="360" w:lineRule="auto"/>
        <w:ind w:left="0" w:firstLine="0"/>
        <w:rPr>
          <w:b w:val="1"/>
          <w:sz w:val="24"/>
          <w:szCs w:val="24"/>
        </w:rPr>
      </w:pPr>
      <w:r w:rsidDel="00000000" w:rsidR="00000000" w:rsidRPr="00000000">
        <w:rPr>
          <w:rtl w:val="0"/>
        </w:rPr>
      </w:r>
    </w:p>
    <w:p w:rsidR="00000000" w:rsidDel="00000000" w:rsidP="00000000" w:rsidRDefault="00000000" w:rsidRPr="00000000" w14:paraId="0000002D">
      <w:pPr>
        <w:spacing w:line="360" w:lineRule="auto"/>
        <w:ind w:left="0" w:firstLine="0"/>
        <w:rPr>
          <w:b w:val="1"/>
          <w:sz w:val="24"/>
          <w:szCs w:val="24"/>
        </w:rPr>
      </w:pPr>
      <w:r w:rsidDel="00000000" w:rsidR="00000000" w:rsidRPr="00000000">
        <w:rPr>
          <w:b w:val="1"/>
          <w:sz w:val="24"/>
          <w:szCs w:val="24"/>
          <w:rtl w:val="0"/>
        </w:rPr>
        <w:t xml:space="preserve">Supplementary Results</w:t>
      </w:r>
    </w:p>
    <w:p w:rsidR="00000000" w:rsidDel="00000000" w:rsidP="00000000" w:rsidRDefault="00000000" w:rsidRPr="00000000" w14:paraId="0000002E">
      <w:pPr>
        <w:spacing w:line="392.72727272727275" w:lineRule="auto"/>
        <w:ind w:firstLine="20"/>
        <w:rPr>
          <w:i w:val="1"/>
          <w:sz w:val="24"/>
          <w:szCs w:val="24"/>
        </w:rPr>
      </w:pPr>
      <w:r w:rsidDel="00000000" w:rsidR="00000000" w:rsidRPr="00000000">
        <w:rPr>
          <w:i w:val="1"/>
          <w:sz w:val="24"/>
          <w:szCs w:val="24"/>
          <w:rtl w:val="0"/>
        </w:rPr>
        <w:t xml:space="preserve">Dysconnectivity of the somatomotor and secondary visual networks could be replicated in split-half validation</w:t>
      </w:r>
    </w:p>
    <w:p w:rsidR="00000000" w:rsidDel="00000000" w:rsidP="00000000" w:rsidRDefault="00000000" w:rsidRPr="00000000" w14:paraId="0000002F">
      <w:pPr>
        <w:spacing w:line="392.72727272727275" w:lineRule="auto"/>
        <w:ind w:firstLine="720"/>
        <w:rPr>
          <w:sz w:val="24"/>
          <w:szCs w:val="24"/>
        </w:rPr>
      </w:pPr>
      <w:r w:rsidDel="00000000" w:rsidR="00000000" w:rsidRPr="00000000">
        <w:rPr>
          <w:sz w:val="24"/>
          <w:szCs w:val="24"/>
          <w:rtl w:val="0"/>
        </w:rPr>
        <w:t xml:space="preserve">To show robustness, we considered thalamo-cortical and cortico-cortical connectivity using split-half validation (see above for Methods).  With respect to cortico-cortical connectivity, we compared healthy controls and non-affective psychosis patients.  In the secondary visual network, the non-affective psychosis patients exhibited cortico-cortical hypoconnectivity in the discovery sample (t(47.1)=3.5, p=0.001, g=0.90) and to a marginal extent in the validation sample (</w:t>
      </w:r>
      <w:r w:rsidDel="00000000" w:rsidR="00000000" w:rsidRPr="00000000">
        <w:rPr>
          <w:i w:val="1"/>
          <w:sz w:val="24"/>
          <w:szCs w:val="24"/>
          <w:rtl w:val="0"/>
        </w:rPr>
        <w:t xml:space="preserve">t</w:t>
      </w:r>
      <w:r w:rsidDel="00000000" w:rsidR="00000000" w:rsidRPr="00000000">
        <w:rPr>
          <w:sz w:val="24"/>
          <w:szCs w:val="24"/>
          <w:rtl w:val="0"/>
        </w:rPr>
        <w:t xml:space="preserve">(65.0)=1.3, </w:t>
      </w:r>
      <w:r w:rsidDel="00000000" w:rsidR="00000000" w:rsidRPr="00000000">
        <w:rPr>
          <w:i w:val="1"/>
          <w:sz w:val="24"/>
          <w:szCs w:val="24"/>
          <w:rtl w:val="0"/>
        </w:rPr>
        <w:t xml:space="preserve">p</w:t>
      </w:r>
      <w:r w:rsidDel="00000000" w:rsidR="00000000" w:rsidRPr="00000000">
        <w:rPr>
          <w:sz w:val="24"/>
          <w:szCs w:val="24"/>
          <w:rtl w:val="0"/>
        </w:rPr>
        <w:t xml:space="preserve">=0.09, </w:t>
      </w:r>
      <w:r w:rsidDel="00000000" w:rsidR="00000000" w:rsidRPr="00000000">
        <w:rPr>
          <w:i w:val="1"/>
          <w:sz w:val="24"/>
          <w:szCs w:val="24"/>
          <w:rtl w:val="0"/>
        </w:rPr>
        <w:t xml:space="preserve">g</w:t>
      </w:r>
      <w:r w:rsidDel="00000000" w:rsidR="00000000" w:rsidRPr="00000000">
        <w:rPr>
          <w:sz w:val="24"/>
          <w:szCs w:val="24"/>
          <w:rtl w:val="0"/>
        </w:rPr>
        <w:t xml:space="preserve">=0.31).  In the somatomotor network, the non-affective psychosis patients again exhibited hypoconnectivity in the discovery sample (</w:t>
      </w:r>
      <w:r w:rsidDel="00000000" w:rsidR="00000000" w:rsidRPr="00000000">
        <w:rPr>
          <w:i w:val="1"/>
          <w:sz w:val="24"/>
          <w:szCs w:val="24"/>
          <w:rtl w:val="0"/>
        </w:rPr>
        <w:t xml:space="preserve">t</w:t>
      </w:r>
      <w:r w:rsidDel="00000000" w:rsidR="00000000" w:rsidRPr="00000000">
        <w:rPr>
          <w:sz w:val="24"/>
          <w:szCs w:val="24"/>
          <w:rtl w:val="0"/>
        </w:rPr>
        <w:t xml:space="preserve">(65.4)=2.8, </w:t>
      </w:r>
      <w:r w:rsidDel="00000000" w:rsidR="00000000" w:rsidRPr="00000000">
        <w:rPr>
          <w:i w:val="1"/>
          <w:sz w:val="24"/>
          <w:szCs w:val="24"/>
          <w:rtl w:val="0"/>
        </w:rPr>
        <w:t xml:space="preserve">p</w:t>
      </w:r>
      <w:r w:rsidDel="00000000" w:rsidR="00000000" w:rsidRPr="00000000">
        <w:rPr>
          <w:sz w:val="24"/>
          <w:szCs w:val="24"/>
          <w:rtl w:val="0"/>
        </w:rPr>
        <w:t xml:space="preserve">=0.007, </w:t>
      </w:r>
      <w:r w:rsidDel="00000000" w:rsidR="00000000" w:rsidRPr="00000000">
        <w:rPr>
          <w:i w:val="1"/>
          <w:sz w:val="24"/>
          <w:szCs w:val="24"/>
          <w:rtl w:val="0"/>
        </w:rPr>
        <w:t xml:space="preserve">g</w:t>
      </w:r>
      <w:r w:rsidDel="00000000" w:rsidR="00000000" w:rsidRPr="00000000">
        <w:rPr>
          <w:sz w:val="24"/>
          <w:szCs w:val="24"/>
          <w:rtl w:val="0"/>
        </w:rPr>
        <w:t xml:space="preserve">=0.63) and validation sample (</w:t>
      </w:r>
      <w:r w:rsidDel="00000000" w:rsidR="00000000" w:rsidRPr="00000000">
        <w:rPr>
          <w:i w:val="1"/>
          <w:sz w:val="24"/>
          <w:szCs w:val="24"/>
          <w:rtl w:val="0"/>
        </w:rPr>
        <w:t xml:space="preserve">t</w:t>
      </w:r>
      <w:r w:rsidDel="00000000" w:rsidR="00000000" w:rsidRPr="00000000">
        <w:rPr>
          <w:sz w:val="24"/>
          <w:szCs w:val="24"/>
          <w:rtl w:val="0"/>
        </w:rPr>
        <w:t xml:space="preserve">(65.0)=4.1, </w:t>
      </w:r>
      <w:r w:rsidDel="00000000" w:rsidR="00000000" w:rsidRPr="00000000">
        <w:rPr>
          <w:i w:val="1"/>
          <w:sz w:val="24"/>
          <w:szCs w:val="24"/>
          <w:rtl w:val="0"/>
        </w:rPr>
        <w:t xml:space="preserve">p</w:t>
      </w:r>
      <w:r w:rsidDel="00000000" w:rsidR="00000000" w:rsidRPr="00000000">
        <w:rPr>
          <w:sz w:val="24"/>
          <w:szCs w:val="24"/>
          <w:rtl w:val="0"/>
        </w:rPr>
        <w:t xml:space="preserve">=0.0001, </w:t>
      </w:r>
      <w:r w:rsidDel="00000000" w:rsidR="00000000" w:rsidRPr="00000000">
        <w:rPr>
          <w:i w:val="1"/>
          <w:sz w:val="24"/>
          <w:szCs w:val="24"/>
          <w:rtl w:val="0"/>
        </w:rPr>
        <w:t xml:space="preserve">g</w:t>
      </w:r>
      <w:r w:rsidDel="00000000" w:rsidR="00000000" w:rsidRPr="00000000">
        <w:rPr>
          <w:sz w:val="24"/>
          <w:szCs w:val="24"/>
          <w:rtl w:val="0"/>
        </w:rPr>
        <w:t xml:space="preserve">=0.94).   There were no cortico-cortical connectivity differences in either the primary visual or auditory networks for either the discovery or validation samples (both </w:t>
      </w:r>
      <w:r w:rsidDel="00000000" w:rsidR="00000000" w:rsidRPr="00000000">
        <w:rPr>
          <w:i w:val="1"/>
          <w:sz w:val="24"/>
          <w:szCs w:val="24"/>
          <w:rtl w:val="0"/>
        </w:rPr>
        <w:t xml:space="preserve">p</w:t>
      </w:r>
      <w:r w:rsidDel="00000000" w:rsidR="00000000" w:rsidRPr="00000000">
        <w:rPr>
          <w:sz w:val="24"/>
          <w:szCs w:val="24"/>
          <w:rtl w:val="0"/>
        </w:rPr>
        <w:t xml:space="preserve">&gt;.12). </w:t>
      </w:r>
    </w:p>
    <w:p w:rsidR="00000000" w:rsidDel="00000000" w:rsidP="00000000" w:rsidRDefault="00000000" w:rsidRPr="00000000" w14:paraId="00000030">
      <w:pPr>
        <w:spacing w:line="392.72727272727275" w:lineRule="auto"/>
        <w:ind w:firstLine="720"/>
        <w:rPr>
          <w:sz w:val="24"/>
          <w:szCs w:val="24"/>
        </w:rPr>
      </w:pPr>
      <w:r w:rsidDel="00000000" w:rsidR="00000000" w:rsidRPr="00000000">
        <w:rPr>
          <w:sz w:val="24"/>
          <w:szCs w:val="24"/>
          <w:rtl w:val="0"/>
        </w:rPr>
        <w:t xml:space="preserve">With respect to thalamo-cortical connectivity, patients exhibited hyperconnectivity in the secondary visual network in the discovery (</w:t>
      </w:r>
      <w:r w:rsidDel="00000000" w:rsidR="00000000" w:rsidRPr="00000000">
        <w:rPr>
          <w:i w:val="1"/>
          <w:sz w:val="24"/>
          <w:szCs w:val="24"/>
          <w:rtl w:val="0"/>
        </w:rPr>
        <w:t xml:space="preserve">t</w:t>
      </w:r>
      <w:r w:rsidDel="00000000" w:rsidR="00000000" w:rsidRPr="00000000">
        <w:rPr>
          <w:sz w:val="24"/>
          <w:szCs w:val="24"/>
          <w:rtl w:val="0"/>
        </w:rPr>
        <w:t xml:space="preserve">(54.1)=2.1, </w:t>
      </w:r>
      <w:r w:rsidDel="00000000" w:rsidR="00000000" w:rsidRPr="00000000">
        <w:rPr>
          <w:i w:val="1"/>
          <w:sz w:val="24"/>
          <w:szCs w:val="24"/>
          <w:rtl w:val="0"/>
        </w:rPr>
        <w:t xml:space="preserve">p</w:t>
      </w:r>
      <w:r w:rsidDel="00000000" w:rsidR="00000000" w:rsidRPr="00000000">
        <w:rPr>
          <w:sz w:val="24"/>
          <w:szCs w:val="24"/>
          <w:rtl w:val="0"/>
        </w:rPr>
        <w:t xml:space="preserve">=0.04, </w:t>
      </w:r>
      <w:r w:rsidDel="00000000" w:rsidR="00000000" w:rsidRPr="00000000">
        <w:rPr>
          <w:i w:val="1"/>
          <w:sz w:val="24"/>
          <w:szCs w:val="24"/>
          <w:rtl w:val="0"/>
        </w:rPr>
        <w:t xml:space="preserve">g</w:t>
      </w:r>
      <w:r w:rsidDel="00000000" w:rsidR="00000000" w:rsidRPr="00000000">
        <w:rPr>
          <w:sz w:val="24"/>
          <w:szCs w:val="24"/>
          <w:rtl w:val="0"/>
        </w:rPr>
        <w:t xml:space="preserve">=0.52) and validation samples (</w:t>
      </w:r>
      <w:r w:rsidDel="00000000" w:rsidR="00000000" w:rsidRPr="00000000">
        <w:rPr>
          <w:i w:val="1"/>
          <w:sz w:val="24"/>
          <w:szCs w:val="24"/>
          <w:rtl w:val="0"/>
        </w:rPr>
        <w:t xml:space="preserve">t</w:t>
      </w:r>
      <w:r w:rsidDel="00000000" w:rsidR="00000000" w:rsidRPr="00000000">
        <w:rPr>
          <w:sz w:val="24"/>
          <w:szCs w:val="24"/>
          <w:rtl w:val="0"/>
        </w:rPr>
        <w:t xml:space="preserve">(64.0)=2.7, </w:t>
      </w:r>
      <w:r w:rsidDel="00000000" w:rsidR="00000000" w:rsidRPr="00000000">
        <w:rPr>
          <w:i w:val="1"/>
          <w:sz w:val="24"/>
          <w:szCs w:val="24"/>
          <w:rtl w:val="0"/>
        </w:rPr>
        <w:t xml:space="preserve">p</w:t>
      </w:r>
      <w:r w:rsidDel="00000000" w:rsidR="00000000" w:rsidRPr="00000000">
        <w:rPr>
          <w:sz w:val="24"/>
          <w:szCs w:val="24"/>
          <w:rtl w:val="0"/>
        </w:rPr>
        <w:t xml:space="preserve">=0.004, </w:t>
      </w:r>
      <w:r w:rsidDel="00000000" w:rsidR="00000000" w:rsidRPr="00000000">
        <w:rPr>
          <w:i w:val="1"/>
          <w:sz w:val="24"/>
          <w:szCs w:val="24"/>
          <w:rtl w:val="0"/>
        </w:rPr>
        <w:t xml:space="preserve">g</w:t>
      </w:r>
      <w:r w:rsidDel="00000000" w:rsidR="00000000" w:rsidRPr="00000000">
        <w:rPr>
          <w:sz w:val="24"/>
          <w:szCs w:val="24"/>
          <w:rtl w:val="0"/>
        </w:rPr>
        <w:t xml:space="preserve">=0.64).  There was thalamic hyperconnectivity with the somatomotor network in the discovery (</w:t>
      </w:r>
      <w:r w:rsidDel="00000000" w:rsidR="00000000" w:rsidRPr="00000000">
        <w:rPr>
          <w:i w:val="1"/>
          <w:sz w:val="24"/>
          <w:szCs w:val="24"/>
          <w:rtl w:val="0"/>
        </w:rPr>
        <w:t xml:space="preserve">t</w:t>
      </w:r>
      <w:r w:rsidDel="00000000" w:rsidR="00000000" w:rsidRPr="00000000">
        <w:rPr>
          <w:sz w:val="24"/>
          <w:szCs w:val="24"/>
          <w:rtl w:val="0"/>
        </w:rPr>
        <w:t xml:space="preserve">(62.4)=4.7,</w:t>
      </w:r>
      <w:r w:rsidDel="00000000" w:rsidR="00000000" w:rsidRPr="00000000">
        <w:rPr>
          <w:i w:val="1"/>
          <w:sz w:val="24"/>
          <w:szCs w:val="24"/>
          <w:rtl w:val="0"/>
        </w:rPr>
        <w:t xml:space="preserve"> p</w:t>
      </w:r>
      <w:r w:rsidDel="00000000" w:rsidR="00000000" w:rsidRPr="00000000">
        <w:rPr>
          <w:sz w:val="24"/>
          <w:szCs w:val="24"/>
          <w:rtl w:val="0"/>
        </w:rPr>
        <w:t xml:space="preserve">&lt;.0001,</w:t>
      </w:r>
      <w:r w:rsidDel="00000000" w:rsidR="00000000" w:rsidRPr="00000000">
        <w:rPr>
          <w:i w:val="1"/>
          <w:sz w:val="24"/>
          <w:szCs w:val="24"/>
          <w:rtl w:val="0"/>
        </w:rPr>
        <w:t xml:space="preserve"> g</w:t>
      </w:r>
      <w:r w:rsidDel="00000000" w:rsidR="00000000" w:rsidRPr="00000000">
        <w:rPr>
          <w:sz w:val="24"/>
          <w:szCs w:val="24"/>
          <w:rtl w:val="0"/>
        </w:rPr>
        <w:t xml:space="preserve">=1.10) and validation data (</w:t>
      </w:r>
      <w:r w:rsidDel="00000000" w:rsidR="00000000" w:rsidRPr="00000000">
        <w:rPr>
          <w:i w:val="1"/>
          <w:sz w:val="24"/>
          <w:szCs w:val="24"/>
          <w:rtl w:val="0"/>
        </w:rPr>
        <w:t xml:space="preserve">t</w:t>
      </w:r>
      <w:r w:rsidDel="00000000" w:rsidR="00000000" w:rsidRPr="00000000">
        <w:rPr>
          <w:sz w:val="24"/>
          <w:szCs w:val="24"/>
          <w:rtl w:val="0"/>
        </w:rPr>
        <w:t xml:space="preserve">(65.0)=2.6, </w:t>
      </w:r>
      <w:r w:rsidDel="00000000" w:rsidR="00000000" w:rsidRPr="00000000">
        <w:rPr>
          <w:i w:val="1"/>
          <w:sz w:val="24"/>
          <w:szCs w:val="24"/>
          <w:rtl w:val="0"/>
        </w:rPr>
        <w:t xml:space="preserve">p</w:t>
      </w:r>
      <w:r w:rsidDel="00000000" w:rsidR="00000000" w:rsidRPr="00000000">
        <w:rPr>
          <w:sz w:val="24"/>
          <w:szCs w:val="24"/>
          <w:rtl w:val="0"/>
        </w:rPr>
        <w:t xml:space="preserve">=0.005, </w:t>
      </w:r>
      <w:r w:rsidDel="00000000" w:rsidR="00000000" w:rsidRPr="00000000">
        <w:rPr>
          <w:i w:val="1"/>
          <w:sz w:val="24"/>
          <w:szCs w:val="24"/>
          <w:rtl w:val="0"/>
        </w:rPr>
        <w:t xml:space="preserve">g</w:t>
      </w:r>
      <w:r w:rsidDel="00000000" w:rsidR="00000000" w:rsidRPr="00000000">
        <w:rPr>
          <w:sz w:val="24"/>
          <w:szCs w:val="24"/>
          <w:rtl w:val="0"/>
        </w:rPr>
        <w:t xml:space="preserve">=0.61).   Although there was hypoconnectivity in the visual1 and auditory networks (both </w:t>
      </w:r>
      <w:r w:rsidDel="00000000" w:rsidR="00000000" w:rsidRPr="00000000">
        <w:rPr>
          <w:i w:val="1"/>
          <w:sz w:val="24"/>
          <w:szCs w:val="24"/>
          <w:rtl w:val="0"/>
        </w:rPr>
        <w:t xml:space="preserve">p</w:t>
      </w:r>
      <w:r w:rsidDel="00000000" w:rsidR="00000000" w:rsidRPr="00000000">
        <w:rPr>
          <w:sz w:val="24"/>
          <w:szCs w:val="24"/>
          <w:rtl w:val="0"/>
        </w:rPr>
        <w:t xml:space="preserve">&lt;.05, both </w:t>
      </w:r>
      <w:r w:rsidDel="00000000" w:rsidR="00000000" w:rsidRPr="00000000">
        <w:rPr>
          <w:i w:val="1"/>
          <w:sz w:val="24"/>
          <w:szCs w:val="24"/>
          <w:rtl w:val="0"/>
        </w:rPr>
        <w:t xml:space="preserve">g</w:t>
      </w:r>
      <w:r w:rsidDel="00000000" w:rsidR="00000000" w:rsidRPr="00000000">
        <w:rPr>
          <w:sz w:val="24"/>
          <w:szCs w:val="24"/>
          <w:rtl w:val="0"/>
        </w:rPr>
        <w:t xml:space="preserve">&gt;.66), the effects did not remain significant or marginally significant in the validation.</w:t>
      </w:r>
    </w:p>
    <w:p w:rsidR="00000000" w:rsidDel="00000000" w:rsidP="00000000" w:rsidRDefault="00000000" w:rsidRPr="00000000" w14:paraId="00000031">
      <w:pPr>
        <w:spacing w:line="360" w:lineRule="auto"/>
        <w:rPr>
          <w:sz w:val="24"/>
          <w:szCs w:val="24"/>
        </w:rPr>
      </w:pPr>
      <w:r w:rsidDel="00000000" w:rsidR="00000000" w:rsidRPr="00000000">
        <w:rPr>
          <w:rtl w:val="0"/>
        </w:rPr>
      </w:r>
    </w:p>
    <w:p w:rsidR="00000000" w:rsidDel="00000000" w:rsidP="00000000" w:rsidRDefault="00000000" w:rsidRPr="00000000" w14:paraId="00000032">
      <w:pPr>
        <w:spacing w:line="360" w:lineRule="auto"/>
        <w:rPr>
          <w:i w:val="1"/>
          <w:sz w:val="24"/>
          <w:szCs w:val="24"/>
        </w:rPr>
      </w:pPr>
      <w:r w:rsidDel="00000000" w:rsidR="00000000" w:rsidRPr="00000000">
        <w:rPr>
          <w:i w:val="1"/>
          <w:sz w:val="24"/>
          <w:szCs w:val="24"/>
          <w:rtl w:val="0"/>
        </w:rPr>
        <w:t xml:space="preserve">Results with different preprocessing strategies: GSR and aCompCor</w:t>
      </w:r>
    </w:p>
    <w:p w:rsidR="00000000" w:rsidDel="00000000" w:rsidP="00000000" w:rsidRDefault="00000000" w:rsidRPr="00000000" w14:paraId="00000033">
      <w:pPr>
        <w:spacing w:line="360" w:lineRule="auto"/>
        <w:ind w:firstLine="720"/>
        <w:rPr>
          <w:sz w:val="24"/>
          <w:szCs w:val="24"/>
        </w:rPr>
      </w:pPr>
      <w:r w:rsidDel="00000000" w:rsidR="00000000" w:rsidRPr="00000000">
        <w:rPr>
          <w:sz w:val="24"/>
          <w:szCs w:val="24"/>
          <w:rtl w:val="0"/>
        </w:rPr>
        <w:t xml:space="preserve">Results were similar for different preprocessing strategies.  Using GSR, patients as a whole had decreased cortico-cortical connectivity with visual2 and somatomotor networks (visual2: </w:t>
      </w:r>
      <w:r w:rsidDel="00000000" w:rsidR="00000000" w:rsidRPr="00000000">
        <w:rPr>
          <w:i w:val="1"/>
          <w:sz w:val="24"/>
          <w:szCs w:val="24"/>
          <w:rtl w:val="0"/>
        </w:rPr>
        <w:t xml:space="preserve">t</w:t>
      </w:r>
      <w:r w:rsidDel="00000000" w:rsidR="00000000" w:rsidRPr="00000000">
        <w:rPr>
          <w:sz w:val="24"/>
          <w:szCs w:val="24"/>
          <w:rtl w:val="0"/>
        </w:rPr>
        <w:t xml:space="preserve">(102.8)=3.7, </w:t>
      </w:r>
      <w:r w:rsidDel="00000000" w:rsidR="00000000" w:rsidRPr="00000000">
        <w:rPr>
          <w:i w:val="1"/>
          <w:sz w:val="24"/>
          <w:szCs w:val="24"/>
          <w:rtl w:val="0"/>
        </w:rPr>
        <w:t xml:space="preserve">p</w:t>
      </w:r>
      <w:r w:rsidDel="00000000" w:rsidR="00000000" w:rsidRPr="00000000">
        <w:rPr>
          <w:sz w:val="24"/>
          <w:szCs w:val="24"/>
          <w:rtl w:val="0"/>
        </w:rPr>
        <w:t xml:space="preserve">=0.0003, </w:t>
      </w:r>
      <w:r w:rsidDel="00000000" w:rsidR="00000000" w:rsidRPr="00000000">
        <w:rPr>
          <w:i w:val="1"/>
          <w:sz w:val="24"/>
          <w:szCs w:val="24"/>
          <w:rtl w:val="0"/>
        </w:rPr>
        <w:t xml:space="preserve">g</w:t>
      </w:r>
      <w:r w:rsidDel="00000000" w:rsidR="00000000" w:rsidRPr="00000000">
        <w:rPr>
          <w:sz w:val="24"/>
          <w:szCs w:val="24"/>
          <w:rtl w:val="0"/>
        </w:rPr>
        <w:t xml:space="preserve">=0.55; somatomotor: </w:t>
      </w:r>
      <w:r w:rsidDel="00000000" w:rsidR="00000000" w:rsidRPr="00000000">
        <w:rPr>
          <w:i w:val="1"/>
          <w:sz w:val="24"/>
          <w:szCs w:val="24"/>
          <w:rtl w:val="0"/>
        </w:rPr>
        <w:t xml:space="preserve">t</w:t>
      </w:r>
      <w:r w:rsidDel="00000000" w:rsidR="00000000" w:rsidRPr="00000000">
        <w:rPr>
          <w:sz w:val="24"/>
          <w:szCs w:val="24"/>
          <w:rtl w:val="0"/>
        </w:rPr>
        <w:t xml:space="preserve">(124.8)=5.3, </w:t>
      </w:r>
      <w:r w:rsidDel="00000000" w:rsidR="00000000" w:rsidRPr="00000000">
        <w:rPr>
          <w:i w:val="1"/>
          <w:sz w:val="24"/>
          <w:szCs w:val="24"/>
          <w:rtl w:val="0"/>
        </w:rPr>
        <w:t xml:space="preserve">p</w:t>
      </w:r>
      <w:r w:rsidDel="00000000" w:rsidR="00000000" w:rsidRPr="00000000">
        <w:rPr>
          <w:sz w:val="24"/>
          <w:szCs w:val="24"/>
          <w:rtl w:val="0"/>
        </w:rPr>
        <w:t xml:space="preserve">=6e-07, </w:t>
      </w:r>
      <w:r w:rsidDel="00000000" w:rsidR="00000000" w:rsidRPr="00000000">
        <w:rPr>
          <w:i w:val="1"/>
          <w:sz w:val="24"/>
          <w:szCs w:val="24"/>
          <w:rtl w:val="0"/>
        </w:rPr>
        <w:t xml:space="preserve">g</w:t>
      </w:r>
      <w:r w:rsidDel="00000000" w:rsidR="00000000" w:rsidRPr="00000000">
        <w:rPr>
          <w:sz w:val="24"/>
          <w:szCs w:val="24"/>
          <w:rtl w:val="0"/>
        </w:rPr>
        <w:t xml:space="preserve">=0.69) and increased thalamo-cortical connectivity for the same networks (visual2: </w:t>
      </w:r>
      <w:r w:rsidDel="00000000" w:rsidR="00000000" w:rsidRPr="00000000">
        <w:rPr>
          <w:i w:val="1"/>
          <w:sz w:val="24"/>
          <w:szCs w:val="24"/>
          <w:rtl w:val="0"/>
        </w:rPr>
        <w:t xml:space="preserve">t</w:t>
      </w:r>
      <w:r w:rsidDel="00000000" w:rsidR="00000000" w:rsidRPr="00000000">
        <w:rPr>
          <w:sz w:val="24"/>
          <w:szCs w:val="24"/>
          <w:rtl w:val="0"/>
        </w:rPr>
        <w:t xml:space="preserve">(96.7)=2.4, </w:t>
      </w:r>
      <w:r w:rsidDel="00000000" w:rsidR="00000000" w:rsidRPr="00000000">
        <w:rPr>
          <w:i w:val="1"/>
          <w:sz w:val="24"/>
          <w:szCs w:val="24"/>
          <w:rtl w:val="0"/>
        </w:rPr>
        <w:t xml:space="preserve">p</w:t>
      </w:r>
      <w:r w:rsidDel="00000000" w:rsidR="00000000" w:rsidRPr="00000000">
        <w:rPr>
          <w:sz w:val="24"/>
          <w:szCs w:val="24"/>
          <w:rtl w:val="0"/>
        </w:rPr>
        <w:t xml:space="preserve">=0.016, </w:t>
      </w:r>
      <w:r w:rsidDel="00000000" w:rsidR="00000000" w:rsidRPr="00000000">
        <w:rPr>
          <w:i w:val="1"/>
          <w:sz w:val="24"/>
          <w:szCs w:val="24"/>
          <w:rtl w:val="0"/>
        </w:rPr>
        <w:t xml:space="preserve">g</w:t>
      </w:r>
      <w:r w:rsidDel="00000000" w:rsidR="00000000" w:rsidRPr="00000000">
        <w:rPr>
          <w:sz w:val="24"/>
          <w:szCs w:val="24"/>
          <w:rtl w:val="0"/>
        </w:rPr>
        <w:t xml:space="preserve">=0.39); somatomotor: </w:t>
      </w:r>
      <w:r w:rsidDel="00000000" w:rsidR="00000000" w:rsidRPr="00000000">
        <w:rPr>
          <w:i w:val="1"/>
          <w:sz w:val="24"/>
          <w:szCs w:val="24"/>
          <w:rtl w:val="0"/>
        </w:rPr>
        <w:t xml:space="preserve">t</w:t>
      </w:r>
      <w:r w:rsidDel="00000000" w:rsidR="00000000" w:rsidRPr="00000000">
        <w:rPr>
          <w:sz w:val="24"/>
          <w:szCs w:val="24"/>
          <w:rtl w:val="0"/>
        </w:rPr>
        <w:t xml:space="preserve">(118.0)=5.7, </w:t>
      </w:r>
      <w:r w:rsidDel="00000000" w:rsidR="00000000" w:rsidRPr="00000000">
        <w:rPr>
          <w:i w:val="1"/>
          <w:sz w:val="24"/>
          <w:szCs w:val="24"/>
          <w:rtl w:val="0"/>
        </w:rPr>
        <w:t xml:space="preserve">p</w:t>
      </w:r>
      <w:r w:rsidDel="00000000" w:rsidR="00000000" w:rsidRPr="00000000">
        <w:rPr>
          <w:sz w:val="24"/>
          <w:szCs w:val="24"/>
          <w:rtl w:val="0"/>
        </w:rPr>
        <w:t xml:space="preserve">=1e-07, </w:t>
      </w:r>
      <w:r w:rsidDel="00000000" w:rsidR="00000000" w:rsidRPr="00000000">
        <w:rPr>
          <w:i w:val="1"/>
          <w:sz w:val="24"/>
          <w:szCs w:val="24"/>
          <w:rtl w:val="0"/>
        </w:rPr>
        <w:t xml:space="preserve">g</w:t>
      </w:r>
      <w:r w:rsidDel="00000000" w:rsidR="00000000" w:rsidRPr="00000000">
        <w:rPr>
          <w:sz w:val="24"/>
          <w:szCs w:val="24"/>
          <w:rtl w:val="0"/>
        </w:rPr>
        <w:t xml:space="preserve">=0.82).  In patients, there was small thalamo-cortical hypoconnectivity with the primary visual network (t(74.4)=2.2, p=0.03, g=0.39) and the auditory network (</w:t>
      </w:r>
      <w:r w:rsidDel="00000000" w:rsidR="00000000" w:rsidRPr="00000000">
        <w:rPr>
          <w:i w:val="1"/>
          <w:sz w:val="24"/>
          <w:szCs w:val="24"/>
          <w:rtl w:val="0"/>
        </w:rPr>
        <w:t xml:space="preserve">t</w:t>
      </w:r>
      <w:r w:rsidDel="00000000" w:rsidR="00000000" w:rsidRPr="00000000">
        <w:rPr>
          <w:sz w:val="24"/>
          <w:szCs w:val="24"/>
          <w:rtl w:val="0"/>
        </w:rPr>
        <w:t xml:space="preserve">(105.6)=2.1, </w:t>
      </w:r>
      <w:r w:rsidDel="00000000" w:rsidR="00000000" w:rsidRPr="00000000">
        <w:rPr>
          <w:i w:val="1"/>
          <w:sz w:val="24"/>
          <w:szCs w:val="24"/>
          <w:rtl w:val="0"/>
        </w:rPr>
        <w:t xml:space="preserve">p</w:t>
      </w:r>
      <w:r w:rsidDel="00000000" w:rsidR="00000000" w:rsidRPr="00000000">
        <w:rPr>
          <w:sz w:val="24"/>
          <w:szCs w:val="24"/>
          <w:rtl w:val="0"/>
        </w:rPr>
        <w:t xml:space="preserve">=0.04, </w:t>
      </w:r>
      <w:r w:rsidDel="00000000" w:rsidR="00000000" w:rsidRPr="00000000">
        <w:rPr>
          <w:i w:val="1"/>
          <w:sz w:val="24"/>
          <w:szCs w:val="24"/>
          <w:rtl w:val="0"/>
        </w:rPr>
        <w:t xml:space="preserve">g</w:t>
      </w:r>
      <w:r w:rsidDel="00000000" w:rsidR="00000000" w:rsidRPr="00000000">
        <w:rPr>
          <w:sz w:val="24"/>
          <w:szCs w:val="24"/>
          <w:rtl w:val="0"/>
        </w:rPr>
        <w:t xml:space="preserve">=0.36).   </w:t>
      </w:r>
    </w:p>
    <w:p w:rsidR="00000000" w:rsidDel="00000000" w:rsidP="00000000" w:rsidRDefault="00000000" w:rsidRPr="00000000" w14:paraId="00000034">
      <w:pPr>
        <w:spacing w:line="360" w:lineRule="auto"/>
        <w:ind w:firstLine="720"/>
        <w:rPr>
          <w:sz w:val="24"/>
          <w:szCs w:val="24"/>
        </w:rPr>
      </w:pPr>
      <w:r w:rsidDel="00000000" w:rsidR="00000000" w:rsidRPr="00000000">
        <w:rPr>
          <w:sz w:val="24"/>
          <w:szCs w:val="24"/>
          <w:rtl w:val="0"/>
        </w:rPr>
        <w:t xml:space="preserve">Using aCompCor, patients as a whole had decreased cortico-cortical connectivity with visual2 and somatomotor networks (visual2: </w:t>
      </w:r>
      <w:r w:rsidDel="00000000" w:rsidR="00000000" w:rsidRPr="00000000">
        <w:rPr>
          <w:i w:val="1"/>
          <w:sz w:val="24"/>
          <w:szCs w:val="24"/>
          <w:rtl w:val="0"/>
        </w:rPr>
        <w:t xml:space="preserve">t</w:t>
      </w:r>
      <w:r w:rsidDel="00000000" w:rsidR="00000000" w:rsidRPr="00000000">
        <w:rPr>
          <w:sz w:val="24"/>
          <w:szCs w:val="24"/>
          <w:rtl w:val="0"/>
        </w:rPr>
        <w:t xml:space="preserve">(99.2)=3.7, </w:t>
      </w:r>
      <w:r w:rsidDel="00000000" w:rsidR="00000000" w:rsidRPr="00000000">
        <w:rPr>
          <w:i w:val="1"/>
          <w:sz w:val="24"/>
          <w:szCs w:val="24"/>
          <w:rtl w:val="0"/>
        </w:rPr>
        <w:t xml:space="preserve">p</w:t>
      </w:r>
      <w:r w:rsidDel="00000000" w:rsidR="00000000" w:rsidRPr="00000000">
        <w:rPr>
          <w:sz w:val="24"/>
          <w:szCs w:val="24"/>
          <w:rtl w:val="0"/>
        </w:rPr>
        <w:t xml:space="preserve">=0.0007, </w:t>
      </w:r>
      <w:r w:rsidDel="00000000" w:rsidR="00000000" w:rsidRPr="00000000">
        <w:rPr>
          <w:i w:val="1"/>
          <w:sz w:val="24"/>
          <w:szCs w:val="24"/>
          <w:rtl w:val="0"/>
        </w:rPr>
        <w:t xml:space="preserve">g</w:t>
      </w:r>
      <w:r w:rsidDel="00000000" w:rsidR="00000000" w:rsidRPr="00000000">
        <w:rPr>
          <w:sz w:val="24"/>
          <w:szCs w:val="24"/>
          <w:rtl w:val="0"/>
        </w:rPr>
        <w:t xml:space="preserve">=0.56; somatomotor: </w:t>
      </w:r>
      <w:r w:rsidDel="00000000" w:rsidR="00000000" w:rsidRPr="00000000">
        <w:rPr>
          <w:i w:val="1"/>
          <w:sz w:val="24"/>
          <w:szCs w:val="24"/>
          <w:rtl w:val="0"/>
        </w:rPr>
        <w:t xml:space="preserve">t</w:t>
      </w:r>
      <w:r w:rsidDel="00000000" w:rsidR="00000000" w:rsidRPr="00000000">
        <w:rPr>
          <w:sz w:val="24"/>
          <w:szCs w:val="24"/>
          <w:rtl w:val="0"/>
        </w:rPr>
        <w:t xml:space="preserve">(133.0)=5.7, </w:t>
      </w:r>
      <w:r w:rsidDel="00000000" w:rsidR="00000000" w:rsidRPr="00000000">
        <w:rPr>
          <w:i w:val="1"/>
          <w:sz w:val="24"/>
          <w:szCs w:val="24"/>
          <w:rtl w:val="0"/>
        </w:rPr>
        <w:t xml:space="preserve">p</w:t>
      </w:r>
      <w:r w:rsidDel="00000000" w:rsidR="00000000" w:rsidRPr="00000000">
        <w:rPr>
          <w:sz w:val="24"/>
          <w:szCs w:val="24"/>
          <w:rtl w:val="0"/>
        </w:rPr>
        <w:t xml:space="preserve">=8e-08, </w:t>
      </w:r>
      <w:r w:rsidDel="00000000" w:rsidR="00000000" w:rsidRPr="00000000">
        <w:rPr>
          <w:i w:val="1"/>
          <w:sz w:val="24"/>
          <w:szCs w:val="24"/>
          <w:rtl w:val="0"/>
        </w:rPr>
        <w:t xml:space="preserve">g</w:t>
      </w:r>
      <w:r w:rsidDel="00000000" w:rsidR="00000000" w:rsidRPr="00000000">
        <w:rPr>
          <w:sz w:val="24"/>
          <w:szCs w:val="24"/>
          <w:rtl w:val="0"/>
        </w:rPr>
        <w:t xml:space="preserve">=0.73) and increased thalamo-cortical connectivity for the same networks (visual2: </w:t>
      </w:r>
      <w:r w:rsidDel="00000000" w:rsidR="00000000" w:rsidRPr="00000000">
        <w:rPr>
          <w:i w:val="1"/>
          <w:sz w:val="24"/>
          <w:szCs w:val="24"/>
          <w:rtl w:val="0"/>
        </w:rPr>
        <w:t xml:space="preserve">t</w:t>
      </w:r>
      <w:r w:rsidDel="00000000" w:rsidR="00000000" w:rsidRPr="00000000">
        <w:rPr>
          <w:sz w:val="24"/>
          <w:szCs w:val="24"/>
          <w:rtl w:val="0"/>
        </w:rPr>
        <w:t xml:space="preserve">(96.9)=-3.7, </w:t>
      </w:r>
      <w:r w:rsidDel="00000000" w:rsidR="00000000" w:rsidRPr="00000000">
        <w:rPr>
          <w:i w:val="1"/>
          <w:sz w:val="24"/>
          <w:szCs w:val="24"/>
          <w:rtl w:val="0"/>
        </w:rPr>
        <w:t xml:space="preserve">p</w:t>
      </w:r>
      <w:r w:rsidDel="00000000" w:rsidR="00000000" w:rsidRPr="00000000">
        <w:rPr>
          <w:sz w:val="24"/>
          <w:szCs w:val="24"/>
          <w:rtl w:val="0"/>
        </w:rPr>
        <w:t xml:space="preserve">=0.0003, </w:t>
      </w:r>
      <w:r w:rsidDel="00000000" w:rsidR="00000000" w:rsidRPr="00000000">
        <w:rPr>
          <w:i w:val="1"/>
          <w:sz w:val="24"/>
          <w:szCs w:val="24"/>
          <w:rtl w:val="0"/>
        </w:rPr>
        <w:t xml:space="preserve">g</w:t>
      </w:r>
      <w:r w:rsidDel="00000000" w:rsidR="00000000" w:rsidRPr="00000000">
        <w:rPr>
          <w:sz w:val="24"/>
          <w:szCs w:val="24"/>
          <w:rtl w:val="0"/>
        </w:rPr>
        <w:t xml:space="preserve">=0.58); somatomotor:</w:t>
      </w:r>
      <w:r w:rsidDel="00000000" w:rsidR="00000000" w:rsidRPr="00000000">
        <w:rPr>
          <w:i w:val="1"/>
          <w:sz w:val="24"/>
          <w:szCs w:val="24"/>
          <w:rtl w:val="0"/>
        </w:rPr>
        <w:t xml:space="preserve"> t</w:t>
      </w:r>
      <w:r w:rsidDel="00000000" w:rsidR="00000000" w:rsidRPr="00000000">
        <w:rPr>
          <w:sz w:val="24"/>
          <w:szCs w:val="24"/>
          <w:rtl w:val="0"/>
        </w:rPr>
        <w:t xml:space="preserve">(119.2)=-6.0, </w:t>
      </w:r>
      <w:r w:rsidDel="00000000" w:rsidR="00000000" w:rsidRPr="00000000">
        <w:rPr>
          <w:i w:val="1"/>
          <w:sz w:val="24"/>
          <w:szCs w:val="24"/>
          <w:rtl w:val="0"/>
        </w:rPr>
        <w:t xml:space="preserve">p</w:t>
      </w:r>
      <w:r w:rsidDel="00000000" w:rsidR="00000000" w:rsidRPr="00000000">
        <w:rPr>
          <w:sz w:val="24"/>
          <w:szCs w:val="24"/>
          <w:rtl w:val="0"/>
        </w:rPr>
        <w:t xml:space="preserve">=2e-08, </w:t>
      </w:r>
      <w:r w:rsidDel="00000000" w:rsidR="00000000" w:rsidRPr="00000000">
        <w:rPr>
          <w:i w:val="1"/>
          <w:sz w:val="24"/>
          <w:szCs w:val="24"/>
          <w:rtl w:val="0"/>
        </w:rPr>
        <w:t xml:space="preserve">g</w:t>
      </w:r>
      <w:r w:rsidDel="00000000" w:rsidR="00000000" w:rsidRPr="00000000">
        <w:rPr>
          <w:sz w:val="24"/>
          <w:szCs w:val="24"/>
          <w:rtl w:val="0"/>
        </w:rPr>
        <w:t xml:space="preserve">=0.86).  In patients, there was small thalamo-cortical hypoconnectivity with the primary visual network (</w:t>
      </w:r>
      <w:r w:rsidDel="00000000" w:rsidR="00000000" w:rsidRPr="00000000">
        <w:rPr>
          <w:i w:val="1"/>
          <w:sz w:val="24"/>
          <w:szCs w:val="24"/>
          <w:rtl w:val="0"/>
        </w:rPr>
        <w:t xml:space="preserve">t</w:t>
      </w:r>
      <w:r w:rsidDel="00000000" w:rsidR="00000000" w:rsidRPr="00000000">
        <w:rPr>
          <w:sz w:val="24"/>
          <w:szCs w:val="24"/>
          <w:rtl w:val="0"/>
        </w:rPr>
        <w:t xml:space="preserve">(73.7)=2.7, </w:t>
      </w:r>
      <w:r w:rsidDel="00000000" w:rsidR="00000000" w:rsidRPr="00000000">
        <w:rPr>
          <w:i w:val="1"/>
          <w:sz w:val="24"/>
          <w:szCs w:val="24"/>
          <w:rtl w:val="0"/>
        </w:rPr>
        <w:t xml:space="preserve">p</w:t>
      </w:r>
      <w:r w:rsidDel="00000000" w:rsidR="00000000" w:rsidRPr="00000000">
        <w:rPr>
          <w:sz w:val="24"/>
          <w:szCs w:val="24"/>
          <w:rtl w:val="0"/>
        </w:rPr>
        <w:t xml:space="preserve">=0.008, </w:t>
      </w:r>
      <w:r w:rsidDel="00000000" w:rsidR="00000000" w:rsidRPr="00000000">
        <w:rPr>
          <w:i w:val="1"/>
          <w:sz w:val="24"/>
          <w:szCs w:val="24"/>
          <w:rtl w:val="0"/>
        </w:rPr>
        <w:t xml:space="preserve">g</w:t>
      </w:r>
      <w:r w:rsidDel="00000000" w:rsidR="00000000" w:rsidRPr="00000000">
        <w:rPr>
          <w:sz w:val="24"/>
          <w:szCs w:val="24"/>
          <w:rtl w:val="0"/>
        </w:rPr>
        <w:t xml:space="preserve">=0.46) and the auditory network (</w:t>
      </w:r>
      <w:r w:rsidDel="00000000" w:rsidR="00000000" w:rsidRPr="00000000">
        <w:rPr>
          <w:i w:val="1"/>
          <w:sz w:val="24"/>
          <w:szCs w:val="24"/>
          <w:rtl w:val="0"/>
        </w:rPr>
        <w:t xml:space="preserve">t</w:t>
      </w:r>
      <w:r w:rsidDel="00000000" w:rsidR="00000000" w:rsidRPr="00000000">
        <w:rPr>
          <w:sz w:val="24"/>
          <w:szCs w:val="24"/>
          <w:rtl w:val="0"/>
        </w:rPr>
        <w:t xml:space="preserve">(95.3)=2.4, </w:t>
      </w:r>
      <w:r w:rsidDel="00000000" w:rsidR="00000000" w:rsidRPr="00000000">
        <w:rPr>
          <w:i w:val="1"/>
          <w:sz w:val="24"/>
          <w:szCs w:val="24"/>
          <w:rtl w:val="0"/>
        </w:rPr>
        <w:t xml:space="preserve">p</w:t>
      </w:r>
      <w:r w:rsidDel="00000000" w:rsidR="00000000" w:rsidRPr="00000000">
        <w:rPr>
          <w:sz w:val="24"/>
          <w:szCs w:val="24"/>
          <w:rtl w:val="0"/>
        </w:rPr>
        <w:t xml:space="preserve">=0.02, </w:t>
      </w:r>
      <w:r w:rsidDel="00000000" w:rsidR="00000000" w:rsidRPr="00000000">
        <w:rPr>
          <w:i w:val="1"/>
          <w:sz w:val="24"/>
          <w:szCs w:val="24"/>
          <w:rtl w:val="0"/>
        </w:rPr>
        <w:t xml:space="preserve">g</w:t>
      </w:r>
      <w:r w:rsidDel="00000000" w:rsidR="00000000" w:rsidRPr="00000000">
        <w:rPr>
          <w:sz w:val="24"/>
          <w:szCs w:val="24"/>
          <w:rtl w:val="0"/>
        </w:rPr>
        <w:t xml:space="preserve">=0.42).   </w:t>
      </w:r>
    </w:p>
    <w:p w:rsidR="00000000" w:rsidDel="00000000" w:rsidP="00000000" w:rsidRDefault="00000000" w:rsidRPr="00000000" w14:paraId="00000035">
      <w:pPr>
        <w:spacing w:line="360" w:lineRule="auto"/>
        <w:ind w:firstLine="720"/>
        <w:rPr>
          <w:sz w:val="24"/>
          <w:szCs w:val="24"/>
        </w:rPr>
      </w:pPr>
      <w:r w:rsidDel="00000000" w:rsidR="00000000" w:rsidRPr="00000000">
        <w:rPr>
          <w:sz w:val="24"/>
          <w:szCs w:val="24"/>
          <w:rtl w:val="0"/>
        </w:rPr>
        <w:t xml:space="preserve">The biomarker variable was strong with GSR (</w:t>
      </w:r>
      <w:r w:rsidDel="00000000" w:rsidR="00000000" w:rsidRPr="00000000">
        <w:rPr>
          <w:i w:val="1"/>
          <w:sz w:val="24"/>
          <w:szCs w:val="24"/>
          <w:rtl w:val="0"/>
        </w:rPr>
        <w:t xml:space="preserve">t</w:t>
      </w:r>
      <w:r w:rsidDel="00000000" w:rsidR="00000000" w:rsidRPr="00000000">
        <w:rPr>
          <w:sz w:val="24"/>
          <w:szCs w:val="24"/>
          <w:rtl w:val="0"/>
        </w:rPr>
        <w:t xml:space="preserve">(137.7)=6.9, </w:t>
      </w:r>
      <w:r w:rsidDel="00000000" w:rsidR="00000000" w:rsidRPr="00000000">
        <w:rPr>
          <w:i w:val="1"/>
          <w:sz w:val="24"/>
          <w:szCs w:val="24"/>
          <w:rtl w:val="0"/>
        </w:rPr>
        <w:t xml:space="preserve">p</w:t>
      </w:r>
      <w:r w:rsidDel="00000000" w:rsidR="00000000" w:rsidRPr="00000000">
        <w:rPr>
          <w:sz w:val="24"/>
          <w:szCs w:val="24"/>
          <w:rtl w:val="0"/>
        </w:rPr>
        <w:t xml:space="preserve">=1e-10, </w:t>
      </w:r>
      <w:r w:rsidDel="00000000" w:rsidR="00000000" w:rsidRPr="00000000">
        <w:rPr>
          <w:i w:val="1"/>
          <w:sz w:val="24"/>
          <w:szCs w:val="24"/>
          <w:rtl w:val="0"/>
        </w:rPr>
        <w:t xml:space="preserve">g</w:t>
      </w:r>
      <w:r w:rsidDel="00000000" w:rsidR="00000000" w:rsidRPr="00000000">
        <w:rPr>
          <w:sz w:val="24"/>
          <w:szCs w:val="24"/>
          <w:rtl w:val="0"/>
        </w:rPr>
        <w:t xml:space="preserve">=1.05), without GSR </w:t>
      </w:r>
      <w:r w:rsidDel="00000000" w:rsidR="00000000" w:rsidRPr="00000000">
        <w:rPr>
          <w:i w:val="1"/>
          <w:sz w:val="24"/>
          <w:szCs w:val="24"/>
          <w:rtl w:val="0"/>
        </w:rPr>
        <w:t xml:space="preserve">t</w:t>
      </w:r>
      <w:r w:rsidDel="00000000" w:rsidR="00000000" w:rsidRPr="00000000">
        <w:rPr>
          <w:sz w:val="24"/>
          <w:szCs w:val="24"/>
          <w:rtl w:val="0"/>
        </w:rPr>
        <w:t xml:space="preserve">(136.2)=6.9, </w:t>
      </w:r>
      <w:r w:rsidDel="00000000" w:rsidR="00000000" w:rsidRPr="00000000">
        <w:rPr>
          <w:i w:val="1"/>
          <w:sz w:val="24"/>
          <w:szCs w:val="24"/>
          <w:rtl w:val="0"/>
        </w:rPr>
        <w:t xml:space="preserve">p</w:t>
      </w:r>
      <w:r w:rsidDel="00000000" w:rsidR="00000000" w:rsidRPr="00000000">
        <w:rPr>
          <w:sz w:val="24"/>
          <w:szCs w:val="24"/>
          <w:rtl w:val="0"/>
        </w:rPr>
        <w:t xml:space="preserve">=2e-10, </w:t>
      </w:r>
      <w:r w:rsidDel="00000000" w:rsidR="00000000" w:rsidRPr="00000000">
        <w:rPr>
          <w:i w:val="1"/>
          <w:sz w:val="24"/>
          <w:szCs w:val="24"/>
          <w:rtl w:val="0"/>
        </w:rPr>
        <w:t xml:space="preserve">g</w:t>
      </w:r>
      <w:r w:rsidDel="00000000" w:rsidR="00000000" w:rsidRPr="00000000">
        <w:rPr>
          <w:sz w:val="24"/>
          <w:szCs w:val="24"/>
          <w:rtl w:val="0"/>
        </w:rPr>
        <w:t xml:space="preserve">=1.05), and with aCompCor (</w:t>
      </w:r>
      <w:r w:rsidDel="00000000" w:rsidR="00000000" w:rsidRPr="00000000">
        <w:rPr>
          <w:i w:val="1"/>
          <w:sz w:val="24"/>
          <w:szCs w:val="24"/>
          <w:rtl w:val="0"/>
        </w:rPr>
        <w:t xml:space="preserve">t</w:t>
      </w:r>
      <w:r w:rsidDel="00000000" w:rsidR="00000000" w:rsidRPr="00000000">
        <w:rPr>
          <w:sz w:val="24"/>
          <w:szCs w:val="24"/>
          <w:rtl w:val="0"/>
        </w:rPr>
        <w:t xml:space="preserve">(135.4)=6.8, </w:t>
      </w:r>
      <w:r w:rsidDel="00000000" w:rsidR="00000000" w:rsidRPr="00000000">
        <w:rPr>
          <w:i w:val="1"/>
          <w:sz w:val="24"/>
          <w:szCs w:val="24"/>
          <w:rtl w:val="0"/>
        </w:rPr>
        <w:t xml:space="preserve">p</w:t>
      </w:r>
      <w:r w:rsidDel="00000000" w:rsidR="00000000" w:rsidRPr="00000000">
        <w:rPr>
          <w:sz w:val="24"/>
          <w:szCs w:val="24"/>
          <w:rtl w:val="0"/>
        </w:rPr>
        <w:t xml:space="preserve">=3e-10, g=1.04) (see Fig. S2).  </w:t>
      </w:r>
    </w:p>
    <w:p w:rsidR="00000000" w:rsidDel="00000000" w:rsidP="00000000" w:rsidRDefault="00000000" w:rsidRPr="00000000" w14:paraId="00000036">
      <w:pPr>
        <w:spacing w:line="360" w:lineRule="auto"/>
        <w:rPr>
          <w:b w:val="1"/>
          <w:sz w:val="24"/>
          <w:szCs w:val="24"/>
        </w:rPr>
      </w:pPr>
      <w:r w:rsidDel="00000000" w:rsidR="00000000" w:rsidRPr="00000000">
        <w:rPr>
          <w:rtl w:val="0"/>
        </w:rPr>
      </w:r>
    </w:p>
    <w:p w:rsidR="00000000" w:rsidDel="00000000" w:rsidP="00000000" w:rsidRDefault="00000000" w:rsidRPr="00000000" w14:paraId="00000037">
      <w:pPr>
        <w:spacing w:line="360" w:lineRule="auto"/>
        <w:rPr>
          <w:i w:val="1"/>
          <w:sz w:val="24"/>
          <w:szCs w:val="24"/>
        </w:rPr>
      </w:pPr>
      <w:r w:rsidDel="00000000" w:rsidR="00000000" w:rsidRPr="00000000">
        <w:rPr>
          <w:i w:val="1"/>
          <w:sz w:val="24"/>
          <w:szCs w:val="24"/>
          <w:rtl w:val="0"/>
        </w:rPr>
        <w:t xml:space="preserve">Additional results with shorter scan durations</w:t>
      </w:r>
    </w:p>
    <w:p w:rsidR="00000000" w:rsidDel="00000000" w:rsidP="00000000" w:rsidRDefault="00000000" w:rsidRPr="00000000" w14:paraId="00000038">
      <w:pPr>
        <w:spacing w:line="360" w:lineRule="auto"/>
        <w:ind w:firstLine="720"/>
        <w:rPr>
          <w:sz w:val="24"/>
          <w:szCs w:val="24"/>
        </w:rPr>
      </w:pPr>
      <w:r w:rsidDel="00000000" w:rsidR="00000000" w:rsidRPr="00000000">
        <w:rPr>
          <w:sz w:val="24"/>
          <w:szCs w:val="24"/>
          <w:rtl w:val="0"/>
        </w:rPr>
        <w:t xml:space="preserve"> As noted in the main manuscript, we re-ran our analyses using the first 5.5 minute resting state scan and achieved strong results (Fig. S3).  A caveat is that many more subjects were removed since they did not have at least four minutes of unscrubbed frames when we examined only a single scan (2 controls, 18 non-affective, 4 affective).  If we were to instead require only 2 minutes of unscrubbed frames (removing only 8 non-affective and 1 affective patients, the biomarker would weaken somewhat but still be strong (</w:t>
      </w:r>
      <w:r w:rsidDel="00000000" w:rsidR="00000000" w:rsidRPr="00000000">
        <w:rPr>
          <w:i w:val="1"/>
          <w:sz w:val="24"/>
          <w:szCs w:val="24"/>
          <w:rtl w:val="0"/>
        </w:rPr>
        <w:t xml:space="preserve">t</w:t>
      </w:r>
      <w:r w:rsidDel="00000000" w:rsidR="00000000" w:rsidRPr="00000000">
        <w:rPr>
          <w:sz w:val="24"/>
          <w:szCs w:val="24"/>
          <w:rtl w:val="0"/>
        </w:rPr>
        <w:t xml:space="preserve">(119.1)=5.9, </w:t>
      </w:r>
      <w:r w:rsidDel="00000000" w:rsidR="00000000" w:rsidRPr="00000000">
        <w:rPr>
          <w:i w:val="1"/>
          <w:sz w:val="24"/>
          <w:szCs w:val="24"/>
          <w:rtl w:val="0"/>
        </w:rPr>
        <w:t xml:space="preserve">p</w:t>
      </w:r>
      <w:r w:rsidDel="00000000" w:rsidR="00000000" w:rsidRPr="00000000">
        <w:rPr>
          <w:sz w:val="24"/>
          <w:szCs w:val="24"/>
          <w:rtl w:val="0"/>
        </w:rPr>
        <w:t xml:space="preserve">=4e-08, </w:t>
      </w:r>
      <w:r w:rsidDel="00000000" w:rsidR="00000000" w:rsidRPr="00000000">
        <w:rPr>
          <w:i w:val="1"/>
          <w:sz w:val="24"/>
          <w:szCs w:val="24"/>
          <w:rtl w:val="0"/>
        </w:rPr>
        <w:t xml:space="preserve">g</w:t>
      </w:r>
      <w:r w:rsidDel="00000000" w:rsidR="00000000" w:rsidRPr="00000000">
        <w:rPr>
          <w:sz w:val="24"/>
          <w:szCs w:val="24"/>
          <w:rtl w:val="0"/>
        </w:rPr>
        <w:t xml:space="preserve">=0.96). We also re-ran the fourth scan (removing 1 control, 16 non-affective, and 3 affective patients). The results were significant but weaker overall (</w:t>
      </w:r>
      <w:r w:rsidDel="00000000" w:rsidR="00000000" w:rsidRPr="00000000">
        <w:rPr>
          <w:i w:val="1"/>
          <w:sz w:val="24"/>
          <w:szCs w:val="24"/>
          <w:rtl w:val="0"/>
        </w:rPr>
        <w:t xml:space="preserve">t</w:t>
      </w:r>
      <w:r w:rsidDel="00000000" w:rsidR="00000000" w:rsidRPr="00000000">
        <w:rPr>
          <w:sz w:val="24"/>
          <w:szCs w:val="24"/>
          <w:rtl w:val="0"/>
        </w:rPr>
        <w:t xml:space="preserve">(127.7)=4.0, </w:t>
      </w:r>
      <w:r w:rsidDel="00000000" w:rsidR="00000000" w:rsidRPr="00000000">
        <w:rPr>
          <w:i w:val="1"/>
          <w:sz w:val="24"/>
          <w:szCs w:val="24"/>
          <w:rtl w:val="0"/>
        </w:rPr>
        <w:t xml:space="preserve">p</w:t>
      </w:r>
      <w:r w:rsidDel="00000000" w:rsidR="00000000" w:rsidRPr="00000000">
        <w:rPr>
          <w:sz w:val="24"/>
          <w:szCs w:val="24"/>
          <w:rtl w:val="0"/>
        </w:rPr>
        <w:t xml:space="preserve">=1e-04, </w:t>
      </w:r>
      <w:r w:rsidDel="00000000" w:rsidR="00000000" w:rsidRPr="00000000">
        <w:rPr>
          <w:i w:val="1"/>
          <w:sz w:val="24"/>
          <w:szCs w:val="24"/>
          <w:rtl w:val="0"/>
        </w:rPr>
        <w:t xml:space="preserve">g</w:t>
      </w:r>
      <w:r w:rsidDel="00000000" w:rsidR="00000000" w:rsidRPr="00000000">
        <w:rPr>
          <w:sz w:val="24"/>
          <w:szCs w:val="24"/>
          <w:rtl w:val="0"/>
        </w:rPr>
        <w:t xml:space="preserve">=0.66). If we required only 2 minutes of unscrubbed frames (removing 4 non-affective, 1 affective), similar results were obtained (</w:t>
      </w:r>
      <w:r w:rsidDel="00000000" w:rsidR="00000000" w:rsidRPr="00000000">
        <w:rPr>
          <w:i w:val="1"/>
          <w:sz w:val="24"/>
          <w:szCs w:val="24"/>
          <w:rtl w:val="0"/>
        </w:rPr>
        <w:t xml:space="preserve">t</w:t>
      </w:r>
      <w:r w:rsidDel="00000000" w:rsidR="00000000" w:rsidRPr="00000000">
        <w:rPr>
          <w:sz w:val="24"/>
          <w:szCs w:val="24"/>
          <w:rtl w:val="0"/>
        </w:rPr>
        <w:t xml:space="preserve">(136.1)=4.4, </w:t>
      </w:r>
      <w:r w:rsidDel="00000000" w:rsidR="00000000" w:rsidRPr="00000000">
        <w:rPr>
          <w:i w:val="1"/>
          <w:sz w:val="24"/>
          <w:szCs w:val="24"/>
          <w:rtl w:val="0"/>
        </w:rPr>
        <w:t xml:space="preserve">p</w:t>
      </w:r>
      <w:r w:rsidDel="00000000" w:rsidR="00000000" w:rsidRPr="00000000">
        <w:rPr>
          <w:sz w:val="24"/>
          <w:szCs w:val="24"/>
          <w:rtl w:val="0"/>
        </w:rPr>
        <w:t xml:space="preserve">=2e-05, </w:t>
      </w:r>
      <w:r w:rsidDel="00000000" w:rsidR="00000000" w:rsidRPr="00000000">
        <w:rPr>
          <w:i w:val="1"/>
          <w:sz w:val="24"/>
          <w:szCs w:val="24"/>
          <w:rtl w:val="0"/>
        </w:rPr>
        <w:t xml:space="preserve">g</w:t>
      </w:r>
      <w:r w:rsidDel="00000000" w:rsidR="00000000" w:rsidRPr="00000000">
        <w:rPr>
          <w:sz w:val="24"/>
          <w:szCs w:val="24"/>
          <w:rtl w:val="0"/>
        </w:rPr>
        <w:t xml:space="preserve">=0.68). Thus, the number of subjects removed is not obviously connected to the strength of the group differences.  We present evidence further below that indicates that results with a single-scan are less reliable and more variable, as compared to when using two or four concatenated scans.</w:t>
      </w:r>
    </w:p>
    <w:p w:rsidR="00000000" w:rsidDel="00000000" w:rsidP="00000000" w:rsidRDefault="00000000" w:rsidRPr="00000000" w14:paraId="00000039">
      <w:pPr>
        <w:spacing w:line="360" w:lineRule="auto"/>
        <w:rPr>
          <w:sz w:val="24"/>
          <w:szCs w:val="24"/>
        </w:rPr>
      </w:pPr>
      <w:r w:rsidDel="00000000" w:rsidR="00000000" w:rsidRPr="00000000">
        <w:rPr>
          <w:rtl w:val="0"/>
        </w:rPr>
      </w:r>
    </w:p>
    <w:p w:rsidR="00000000" w:rsidDel="00000000" w:rsidP="00000000" w:rsidRDefault="00000000" w:rsidRPr="00000000" w14:paraId="0000003A">
      <w:pPr>
        <w:spacing w:line="360" w:lineRule="auto"/>
        <w:rPr>
          <w:i w:val="1"/>
          <w:sz w:val="24"/>
          <w:szCs w:val="24"/>
        </w:rPr>
      </w:pPr>
      <w:r w:rsidDel="00000000" w:rsidR="00000000" w:rsidRPr="00000000">
        <w:rPr>
          <w:i w:val="1"/>
          <w:sz w:val="24"/>
          <w:szCs w:val="24"/>
          <w:rtl w:val="0"/>
        </w:rPr>
        <w:t xml:space="preserve">Results with four thalamic parcels: Longer scans may be needed to show the effect</w:t>
      </w:r>
    </w:p>
    <w:p w:rsidR="00000000" w:rsidDel="00000000" w:rsidP="00000000" w:rsidRDefault="00000000" w:rsidRPr="00000000" w14:paraId="0000003B">
      <w:pPr>
        <w:spacing w:line="360" w:lineRule="auto"/>
        <w:ind w:firstLine="720"/>
        <w:rPr>
          <w:sz w:val="24"/>
          <w:szCs w:val="24"/>
        </w:rPr>
      </w:pPr>
      <w:r w:rsidDel="00000000" w:rsidR="00000000" w:rsidRPr="00000000">
        <w:rPr>
          <w:sz w:val="24"/>
          <w:szCs w:val="24"/>
          <w:rtl w:val="0"/>
        </w:rPr>
        <w:t xml:space="preserve">As noted in the manuscript, four thalamic parcels discriminated groups when removing the remaining 34 thalamic parcels, especially if we strictly controlled for motion.  A caveat is that this effect diminished if we were to use only one scan (</w:t>
      </w:r>
      <w:r w:rsidDel="00000000" w:rsidR="00000000" w:rsidRPr="00000000">
        <w:rPr>
          <w:i w:val="1"/>
          <w:sz w:val="24"/>
          <w:szCs w:val="24"/>
          <w:rtl w:val="0"/>
        </w:rPr>
        <w:t xml:space="preserve">t</w:t>
      </w:r>
      <w:r w:rsidDel="00000000" w:rsidR="00000000" w:rsidRPr="00000000">
        <w:rPr>
          <w:sz w:val="24"/>
          <w:szCs w:val="24"/>
          <w:rtl w:val="0"/>
        </w:rPr>
        <w:t xml:space="preserve">(117.8)=3.9, </w:t>
      </w:r>
      <w:r w:rsidDel="00000000" w:rsidR="00000000" w:rsidRPr="00000000">
        <w:rPr>
          <w:i w:val="1"/>
          <w:sz w:val="24"/>
          <w:szCs w:val="24"/>
          <w:rtl w:val="0"/>
        </w:rPr>
        <w:t xml:space="preserve">p</w:t>
      </w:r>
      <w:r w:rsidDel="00000000" w:rsidR="00000000" w:rsidRPr="00000000">
        <w:rPr>
          <w:sz w:val="24"/>
          <w:szCs w:val="24"/>
          <w:rtl w:val="0"/>
        </w:rPr>
        <w:t xml:space="preserve">=1e-04, </w:t>
      </w:r>
      <w:r w:rsidDel="00000000" w:rsidR="00000000" w:rsidRPr="00000000">
        <w:rPr>
          <w:i w:val="1"/>
          <w:sz w:val="24"/>
          <w:szCs w:val="24"/>
          <w:rtl w:val="0"/>
        </w:rPr>
        <w:t xml:space="preserve">g</w:t>
      </w:r>
      <w:r w:rsidDel="00000000" w:rsidR="00000000" w:rsidRPr="00000000">
        <w:rPr>
          <w:sz w:val="24"/>
          <w:szCs w:val="24"/>
          <w:rtl w:val="0"/>
        </w:rPr>
        <w:t xml:space="preserve">=0.67), including when motion-prone patients were removed (t(115.7)=3.6, </w:t>
      </w:r>
      <w:r w:rsidDel="00000000" w:rsidR="00000000" w:rsidRPr="00000000">
        <w:rPr>
          <w:i w:val="1"/>
          <w:sz w:val="24"/>
          <w:szCs w:val="24"/>
          <w:rtl w:val="0"/>
        </w:rPr>
        <w:t xml:space="preserve">p</w:t>
      </w:r>
      <w:r w:rsidDel="00000000" w:rsidR="00000000" w:rsidRPr="00000000">
        <w:rPr>
          <w:sz w:val="24"/>
          <w:szCs w:val="24"/>
          <w:rtl w:val="0"/>
        </w:rPr>
        <w:t xml:space="preserve">=5e-04, </w:t>
      </w:r>
      <w:r w:rsidDel="00000000" w:rsidR="00000000" w:rsidRPr="00000000">
        <w:rPr>
          <w:i w:val="1"/>
          <w:sz w:val="24"/>
          <w:szCs w:val="24"/>
          <w:rtl w:val="0"/>
        </w:rPr>
        <w:t xml:space="preserve">g</w:t>
      </w:r>
      <w:r w:rsidDel="00000000" w:rsidR="00000000" w:rsidRPr="00000000">
        <w:rPr>
          <w:sz w:val="24"/>
          <w:szCs w:val="24"/>
          <w:rtl w:val="0"/>
        </w:rPr>
        <w:t xml:space="preserve">=0.63).  This suggests, not surprisingly, that longer scan durations are probably necessary to reliably monitor activity and identify a biomarker from specific thalamic parcels.</w:t>
      </w:r>
    </w:p>
    <w:p w:rsidR="00000000" w:rsidDel="00000000" w:rsidP="00000000" w:rsidRDefault="00000000" w:rsidRPr="00000000" w14:paraId="0000003C">
      <w:pPr>
        <w:spacing w:line="360" w:lineRule="auto"/>
        <w:rPr>
          <w:i w:val="1"/>
          <w:sz w:val="24"/>
          <w:szCs w:val="24"/>
        </w:rPr>
      </w:pPr>
      <w:r w:rsidDel="00000000" w:rsidR="00000000" w:rsidRPr="00000000">
        <w:rPr>
          <w:rtl w:val="0"/>
        </w:rPr>
      </w:r>
    </w:p>
    <w:p w:rsidR="00000000" w:rsidDel="00000000" w:rsidP="00000000" w:rsidRDefault="00000000" w:rsidRPr="00000000" w14:paraId="0000003D">
      <w:pPr>
        <w:spacing w:line="360" w:lineRule="auto"/>
        <w:rPr>
          <w:sz w:val="24"/>
          <w:szCs w:val="24"/>
        </w:rPr>
      </w:pPr>
      <w:r w:rsidDel="00000000" w:rsidR="00000000" w:rsidRPr="00000000">
        <w:rPr>
          <w:i w:val="1"/>
          <w:sz w:val="24"/>
          <w:szCs w:val="24"/>
          <w:rtl w:val="0"/>
        </w:rPr>
        <w:t xml:space="preserve">Additional t</w:t>
      </w:r>
      <w:r w:rsidDel="00000000" w:rsidR="00000000" w:rsidRPr="00000000">
        <w:rPr>
          <w:i w:val="1"/>
          <w:sz w:val="24"/>
          <w:szCs w:val="24"/>
          <w:rtl w:val="0"/>
        </w:rPr>
        <w:t xml:space="preserve">est-retest reliability results: reduced reliability of subcortex hampers ICC, especially for shorter scan durations</w:t>
      </w:r>
      <w:r w:rsidDel="00000000" w:rsidR="00000000" w:rsidRPr="00000000">
        <w:rPr>
          <w:rtl w:val="0"/>
        </w:rPr>
      </w:r>
    </w:p>
    <w:p w:rsidR="00000000" w:rsidDel="00000000" w:rsidP="00000000" w:rsidRDefault="00000000" w:rsidRPr="00000000" w14:paraId="0000003E">
      <w:pPr>
        <w:spacing w:line="360" w:lineRule="auto"/>
        <w:ind w:firstLine="720"/>
        <w:rPr>
          <w:sz w:val="24"/>
          <w:szCs w:val="24"/>
        </w:rPr>
      </w:pPr>
      <w:r w:rsidDel="00000000" w:rsidR="00000000" w:rsidRPr="00000000">
        <w:rPr>
          <w:sz w:val="24"/>
          <w:szCs w:val="24"/>
          <w:rtl w:val="0"/>
        </w:rPr>
        <w:t xml:space="preserve">To better understand why the ICC for the somato-visual marker was not higher, we separately examined the ICCs of the raw cortico-cortical and thalamo-cortical connectivity values (averaged across networks, as in the main manuscript).  We found that the ICC was higher for the cortico-cortical connectivity values (</w:t>
      </w:r>
      <w:r w:rsidDel="00000000" w:rsidR="00000000" w:rsidRPr="00000000">
        <w:rPr>
          <w:i w:val="1"/>
          <w:sz w:val="24"/>
          <w:szCs w:val="24"/>
          <w:rtl w:val="0"/>
        </w:rPr>
        <w:t xml:space="preserve">ICC</w:t>
      </w:r>
      <w:r w:rsidDel="00000000" w:rsidR="00000000" w:rsidRPr="00000000">
        <w:rPr>
          <w:sz w:val="24"/>
          <w:szCs w:val="24"/>
          <w:rtl w:val="0"/>
        </w:rPr>
        <w:t xml:space="preserve">=.79, 95% CI= [.71, .85], </w:t>
      </w:r>
      <w:r w:rsidDel="00000000" w:rsidR="00000000" w:rsidRPr="00000000">
        <w:rPr>
          <w:i w:val="1"/>
          <w:sz w:val="24"/>
          <w:szCs w:val="24"/>
          <w:rtl w:val="0"/>
        </w:rPr>
        <w:t xml:space="preserve">p</w:t>
      </w:r>
      <w:r w:rsidDel="00000000" w:rsidR="00000000" w:rsidRPr="00000000">
        <w:rPr>
          <w:sz w:val="24"/>
          <w:szCs w:val="24"/>
          <w:rtl w:val="0"/>
        </w:rPr>
        <w:t xml:space="preserve">&lt;3e-16) but lower for the thalamo-cortical connectivity values (</w:t>
      </w:r>
      <w:r w:rsidDel="00000000" w:rsidR="00000000" w:rsidRPr="00000000">
        <w:rPr>
          <w:i w:val="1"/>
          <w:sz w:val="24"/>
          <w:szCs w:val="24"/>
          <w:rtl w:val="0"/>
        </w:rPr>
        <w:t xml:space="preserve">ICC</w:t>
      </w:r>
      <w:r w:rsidDel="00000000" w:rsidR="00000000" w:rsidRPr="00000000">
        <w:rPr>
          <w:sz w:val="24"/>
          <w:szCs w:val="24"/>
          <w:rtl w:val="0"/>
        </w:rPr>
        <w:t xml:space="preserve">=.47 95% CI=[.32, .60], </w:t>
      </w:r>
      <w:r w:rsidDel="00000000" w:rsidR="00000000" w:rsidRPr="00000000">
        <w:rPr>
          <w:i w:val="1"/>
          <w:sz w:val="24"/>
          <w:szCs w:val="24"/>
          <w:rtl w:val="0"/>
        </w:rPr>
        <w:t xml:space="preserve">p</w:t>
      </w:r>
      <w:r w:rsidDel="00000000" w:rsidR="00000000" w:rsidRPr="00000000">
        <w:rPr>
          <w:sz w:val="24"/>
          <w:szCs w:val="24"/>
          <w:rtl w:val="0"/>
        </w:rPr>
        <w:t xml:space="preserve">&lt;3e-16).  This suggests that the ICC was of only moderate magnitude because of poor reliability of subcortex.  </w:t>
      </w:r>
    </w:p>
    <w:p w:rsidR="00000000" w:rsidDel="00000000" w:rsidP="00000000" w:rsidRDefault="00000000" w:rsidRPr="00000000" w14:paraId="0000003F">
      <w:pPr>
        <w:spacing w:line="360" w:lineRule="auto"/>
        <w:ind w:firstLine="720"/>
        <w:rPr>
          <w:sz w:val="24"/>
          <w:szCs w:val="24"/>
        </w:rPr>
      </w:pPr>
      <w:r w:rsidDel="00000000" w:rsidR="00000000" w:rsidRPr="00000000">
        <w:rPr>
          <w:sz w:val="24"/>
          <w:szCs w:val="24"/>
          <w:rtl w:val="0"/>
        </w:rPr>
        <w:t xml:space="preserve">To consider the impact of scan duration, we conducted the same analyses using only the first and last resting-state scans (53 controls, 74 patients).  The results became predictably worse: Risk scores were less correlated across time points (</w:t>
      </w:r>
      <w:r w:rsidDel="00000000" w:rsidR="00000000" w:rsidRPr="00000000">
        <w:rPr>
          <w:i w:val="1"/>
          <w:sz w:val="24"/>
          <w:szCs w:val="24"/>
          <w:rtl w:val="0"/>
        </w:rPr>
        <w:t xml:space="preserve">r</w:t>
      </w:r>
      <w:r w:rsidDel="00000000" w:rsidR="00000000" w:rsidRPr="00000000">
        <w:rPr>
          <w:sz w:val="24"/>
          <w:szCs w:val="24"/>
          <w:rtl w:val="0"/>
        </w:rPr>
        <w:t xml:space="preserve">=.49, </w:t>
      </w:r>
      <w:r w:rsidDel="00000000" w:rsidR="00000000" w:rsidRPr="00000000">
        <w:rPr>
          <w:i w:val="1"/>
          <w:sz w:val="24"/>
          <w:szCs w:val="24"/>
          <w:rtl w:val="0"/>
        </w:rPr>
        <w:t xml:space="preserve">p</w:t>
      </w:r>
      <w:r w:rsidDel="00000000" w:rsidR="00000000" w:rsidRPr="00000000">
        <w:rPr>
          <w:sz w:val="24"/>
          <w:szCs w:val="24"/>
          <w:rtl w:val="0"/>
        </w:rPr>
        <w:t xml:space="preserve">=4e-08), and the biomarker had poor intraclass correlation (</w:t>
      </w:r>
      <w:r w:rsidDel="00000000" w:rsidR="00000000" w:rsidRPr="00000000">
        <w:rPr>
          <w:i w:val="1"/>
          <w:sz w:val="24"/>
          <w:szCs w:val="24"/>
          <w:rtl w:val="0"/>
        </w:rPr>
        <w:t xml:space="preserve">ICC</w:t>
      </w:r>
      <w:r w:rsidDel="00000000" w:rsidR="00000000" w:rsidRPr="00000000">
        <w:rPr>
          <w:sz w:val="24"/>
          <w:szCs w:val="24"/>
          <w:rtl w:val="0"/>
        </w:rPr>
        <w:t xml:space="preserve">=.46 [.31, .60], </w:t>
      </w:r>
      <w:r w:rsidDel="00000000" w:rsidR="00000000" w:rsidRPr="00000000">
        <w:rPr>
          <w:i w:val="1"/>
          <w:sz w:val="24"/>
          <w:szCs w:val="24"/>
          <w:rtl w:val="0"/>
        </w:rPr>
        <w:t xml:space="preserve">p</w:t>
      </w:r>
      <w:r w:rsidDel="00000000" w:rsidR="00000000" w:rsidRPr="00000000">
        <w:rPr>
          <w:sz w:val="24"/>
          <w:szCs w:val="24"/>
          <w:rtl w:val="0"/>
        </w:rPr>
        <w:t xml:space="preserve">=1e-07).  The ICC worsened for cortico-cortical connectivity (</w:t>
      </w:r>
      <w:r w:rsidDel="00000000" w:rsidR="00000000" w:rsidRPr="00000000">
        <w:rPr>
          <w:i w:val="1"/>
          <w:sz w:val="24"/>
          <w:szCs w:val="24"/>
          <w:rtl w:val="0"/>
        </w:rPr>
        <w:t xml:space="preserve">ICC</w:t>
      </w:r>
      <w:r w:rsidDel="00000000" w:rsidR="00000000" w:rsidRPr="00000000">
        <w:rPr>
          <w:sz w:val="24"/>
          <w:szCs w:val="24"/>
          <w:rtl w:val="0"/>
        </w:rPr>
        <w:t xml:space="preserve">=.63 [0.51, 0.73], </w:t>
      </w:r>
      <w:r w:rsidDel="00000000" w:rsidR="00000000" w:rsidRPr="00000000">
        <w:rPr>
          <w:i w:val="1"/>
          <w:sz w:val="24"/>
          <w:szCs w:val="24"/>
          <w:rtl w:val="0"/>
        </w:rPr>
        <w:t xml:space="preserve">p</w:t>
      </w:r>
      <w:r w:rsidDel="00000000" w:rsidR="00000000" w:rsidRPr="00000000">
        <w:rPr>
          <w:sz w:val="24"/>
          <w:szCs w:val="24"/>
          <w:rtl w:val="0"/>
        </w:rPr>
        <w:t xml:space="preserve">=2e-14) but worsened even more for thalamo-cortical connectivity (</w:t>
      </w:r>
      <w:r w:rsidDel="00000000" w:rsidR="00000000" w:rsidRPr="00000000">
        <w:rPr>
          <w:i w:val="1"/>
          <w:sz w:val="24"/>
          <w:szCs w:val="24"/>
          <w:rtl w:val="0"/>
        </w:rPr>
        <w:t xml:space="preserve">ICC</w:t>
      </w:r>
      <w:r w:rsidDel="00000000" w:rsidR="00000000" w:rsidRPr="00000000">
        <w:rPr>
          <w:sz w:val="24"/>
          <w:szCs w:val="24"/>
          <w:rtl w:val="0"/>
        </w:rPr>
        <w:t xml:space="preserve">=.21 [.03, .38], </w:t>
      </w:r>
      <w:r w:rsidDel="00000000" w:rsidR="00000000" w:rsidRPr="00000000">
        <w:rPr>
          <w:i w:val="1"/>
          <w:sz w:val="24"/>
          <w:szCs w:val="24"/>
          <w:rtl w:val="0"/>
        </w:rPr>
        <w:t xml:space="preserve">p</w:t>
      </w:r>
      <w:r w:rsidDel="00000000" w:rsidR="00000000" w:rsidRPr="00000000">
        <w:rPr>
          <w:sz w:val="24"/>
          <w:szCs w:val="24"/>
          <w:rtl w:val="0"/>
        </w:rPr>
        <w:t xml:space="preserve">=.01).  This suggests that poor reliability of subcortex drags down the biomarker ICC, especially for shorter scan durations.  </w:t>
      </w:r>
    </w:p>
    <w:p w:rsidR="00000000" w:rsidDel="00000000" w:rsidP="00000000" w:rsidRDefault="00000000" w:rsidRPr="00000000" w14:paraId="00000040">
      <w:pPr>
        <w:spacing w:line="360" w:lineRule="auto"/>
        <w:ind w:firstLine="720"/>
        <w:rPr>
          <w:sz w:val="24"/>
          <w:szCs w:val="24"/>
        </w:rPr>
      </w:pPr>
      <w:r w:rsidDel="00000000" w:rsidR="00000000" w:rsidRPr="00000000">
        <w:rPr>
          <w:rtl w:val="0"/>
        </w:rPr>
      </w:r>
    </w:p>
    <w:p w:rsidR="00000000" w:rsidDel="00000000" w:rsidP="00000000" w:rsidRDefault="00000000" w:rsidRPr="00000000" w14:paraId="00000041">
      <w:pPr>
        <w:spacing w:line="360" w:lineRule="auto"/>
        <w:rPr>
          <w:i w:val="1"/>
          <w:sz w:val="24"/>
          <w:szCs w:val="24"/>
        </w:rPr>
      </w:pPr>
      <w:r w:rsidDel="00000000" w:rsidR="00000000" w:rsidRPr="00000000">
        <w:rPr>
          <w:i w:val="1"/>
          <w:sz w:val="24"/>
          <w:szCs w:val="24"/>
          <w:rtl w:val="0"/>
        </w:rPr>
        <w:t xml:space="preserve">R</w:t>
      </w:r>
      <w:r w:rsidDel="00000000" w:rsidR="00000000" w:rsidRPr="00000000">
        <w:rPr>
          <w:i w:val="1"/>
          <w:sz w:val="24"/>
          <w:szCs w:val="24"/>
          <w:rtl w:val="0"/>
        </w:rPr>
        <w:t xml:space="preserve">elationships with symptoms and functioning</w:t>
      </w:r>
      <w:r w:rsidDel="00000000" w:rsidR="00000000" w:rsidRPr="00000000">
        <w:rPr>
          <w:rtl w:val="0"/>
        </w:rPr>
      </w:r>
    </w:p>
    <w:p w:rsidR="00000000" w:rsidDel="00000000" w:rsidP="00000000" w:rsidRDefault="00000000" w:rsidRPr="00000000" w14:paraId="00000042">
      <w:pPr>
        <w:spacing w:line="360" w:lineRule="auto"/>
        <w:ind w:firstLine="720"/>
        <w:rPr>
          <w:i w:val="1"/>
          <w:sz w:val="24"/>
          <w:szCs w:val="24"/>
        </w:rPr>
      </w:pPr>
      <w:r w:rsidDel="00000000" w:rsidR="00000000" w:rsidRPr="00000000">
        <w:rPr>
          <w:sz w:val="24"/>
          <w:szCs w:val="24"/>
          <w:rtl w:val="0"/>
        </w:rPr>
        <w:t xml:space="preserve">The somato-visual marker did not correlate with occupational or social functioning, as derived from the Global Assessment of Functioning scale (both </w:t>
      </w:r>
      <w:r w:rsidDel="00000000" w:rsidR="00000000" w:rsidRPr="00000000">
        <w:rPr>
          <w:i w:val="1"/>
          <w:sz w:val="24"/>
          <w:szCs w:val="24"/>
          <w:rtl w:val="0"/>
        </w:rPr>
        <w:t xml:space="preserve">p</w:t>
      </w:r>
      <w:r w:rsidDel="00000000" w:rsidR="00000000" w:rsidRPr="00000000">
        <w:rPr>
          <w:sz w:val="24"/>
          <w:szCs w:val="24"/>
          <w:rtl w:val="0"/>
        </w:rPr>
        <w:t xml:space="preserve">&gt;.14, both |</w:t>
      </w:r>
      <w:r w:rsidDel="00000000" w:rsidR="00000000" w:rsidRPr="00000000">
        <w:rPr>
          <w:i w:val="1"/>
          <w:sz w:val="24"/>
          <w:szCs w:val="24"/>
          <w:rtl w:val="0"/>
        </w:rPr>
        <w:t xml:space="preserve">r</w:t>
      </w:r>
      <w:r w:rsidDel="00000000" w:rsidR="00000000" w:rsidRPr="00000000">
        <w:rPr>
          <w:sz w:val="24"/>
          <w:szCs w:val="24"/>
          <w:rtl w:val="0"/>
        </w:rPr>
        <w:t xml:space="preserve">|&lt;.15, before correction). There were also no correlations with positive, negative, disorganized, depressive, or excitement symptoms (all |</w:t>
      </w:r>
      <w:r w:rsidDel="00000000" w:rsidR="00000000" w:rsidRPr="00000000">
        <w:rPr>
          <w:i w:val="1"/>
          <w:sz w:val="24"/>
          <w:szCs w:val="24"/>
          <w:rtl w:val="0"/>
        </w:rPr>
        <w:t xml:space="preserve">r</w:t>
      </w:r>
      <w:r w:rsidDel="00000000" w:rsidR="00000000" w:rsidRPr="00000000">
        <w:rPr>
          <w:sz w:val="24"/>
          <w:szCs w:val="24"/>
          <w:rtl w:val="0"/>
        </w:rPr>
        <w:t xml:space="preserve">|&lt;.11, all </w:t>
      </w:r>
      <w:r w:rsidDel="00000000" w:rsidR="00000000" w:rsidRPr="00000000">
        <w:rPr>
          <w:i w:val="1"/>
          <w:sz w:val="24"/>
          <w:szCs w:val="24"/>
          <w:rtl w:val="0"/>
        </w:rPr>
        <w:t xml:space="preserve">p</w:t>
      </w:r>
      <w:r w:rsidDel="00000000" w:rsidR="00000000" w:rsidRPr="00000000">
        <w:rPr>
          <w:sz w:val="24"/>
          <w:szCs w:val="24"/>
          <w:rtl w:val="0"/>
        </w:rPr>
        <w:t xml:space="preserve">&gt;.29, before correction). </w:t>
      </w:r>
      <w:r w:rsidDel="00000000" w:rsidR="00000000" w:rsidRPr="00000000">
        <w:rPr>
          <w:sz w:val="24"/>
          <w:szCs w:val="24"/>
          <w:rtl w:val="0"/>
        </w:rPr>
        <w:t xml:space="preserve"> It should be emphasized, however, that this was a highly asymptomatic sample (Table S1): In the most relevant symptom categories (positive, negative, disorganized), fewer than 2% of patients had at least moderate symptoms (mean PANSS item&gt;=4) and fewer than 14% had at least mild symptoms (mean PANSS item&gt;=3).  As shown in Table S1, the two patient groups were also highly functioning, with both falling in the 60s and 70s.  </w:t>
      </w:r>
      <w:r w:rsidDel="00000000" w:rsidR="00000000" w:rsidRPr="00000000">
        <w:rPr>
          <w:rtl w:val="0"/>
        </w:rPr>
      </w:r>
    </w:p>
    <w:p w:rsidR="00000000" w:rsidDel="00000000" w:rsidP="00000000" w:rsidRDefault="00000000" w:rsidRPr="00000000" w14:paraId="00000043">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44">
      <w:pPr>
        <w:pStyle w:val="Heading1"/>
        <w:spacing w:after="0" w:before="0" w:line="360" w:lineRule="auto"/>
        <w:rPr>
          <w:b w:val="1"/>
          <w:sz w:val="26"/>
          <w:szCs w:val="26"/>
        </w:rPr>
      </w:pPr>
      <w:bookmarkStart w:colFirst="0" w:colLast="0" w:name="_ld6z5dgwp2tr" w:id="3"/>
      <w:bookmarkEnd w:id="3"/>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spacing w:after="0" w:before="0" w:line="360" w:lineRule="auto"/>
        <w:rPr>
          <w:b w:val="1"/>
          <w:sz w:val="26"/>
          <w:szCs w:val="26"/>
        </w:rPr>
      </w:pPr>
      <w:bookmarkStart w:colFirst="0" w:colLast="0" w:name="_z337ya" w:id="4"/>
      <w:bookmarkEnd w:id="4"/>
      <w:r w:rsidDel="00000000" w:rsidR="00000000" w:rsidRPr="00000000">
        <w:rPr>
          <w:b w:val="1"/>
          <w:sz w:val="26"/>
          <w:szCs w:val="26"/>
          <w:rtl w:val="0"/>
        </w:rPr>
        <w:t xml:space="preserve">Supplementary Tables</w:t>
      </w:r>
    </w:p>
    <w:p w:rsidR="00000000" w:rsidDel="00000000" w:rsidP="00000000" w:rsidRDefault="00000000" w:rsidRPr="00000000" w14:paraId="00000046">
      <w:pPr>
        <w:spacing w:line="360" w:lineRule="auto"/>
        <w:rPr>
          <w:sz w:val="24"/>
          <w:szCs w:val="24"/>
        </w:rPr>
      </w:pPr>
      <w:r w:rsidDel="00000000" w:rsidR="00000000" w:rsidRPr="00000000">
        <w:rPr>
          <w:b w:val="1"/>
          <w:sz w:val="24"/>
          <w:szCs w:val="24"/>
          <w:rtl w:val="0"/>
        </w:rPr>
        <w:t xml:space="preserve">Table S1. Demographic and clinical data for HCP sample. </w:t>
      </w:r>
      <w:r w:rsidDel="00000000" w:rsidR="00000000" w:rsidRPr="00000000">
        <w:rPr>
          <w:sz w:val="24"/>
          <w:szCs w:val="24"/>
          <w:rtl w:val="0"/>
        </w:rPr>
        <w:t xml:space="preserve"> Parental educational attainment was based on the Hollingshead Index and was averaged between parents. Framewise displacement was calculated before scrubbing.  The number of unscrubbed frames was based on a 0.2 mm framewise displacement scrubbing threshold and was calculated after temporal filtering (see Methods). The RSFC biomarker (arbitrary units) was calculated with global signal regression (GSR). Total antipsychotic exposure was measured in months at the time of testing.  Occupational and social functioning were measured with the Global Assessment of Functioning Scale (GAF) (APA, 2013).  PANSS scores provide the group mean of the factor score averaged across items (minimum=1.0, maximum = 7.0), where 1 = symptom absent and 2 = symptom questionably present.  The group comparison column shows results from a one-way ANOVA, except for categorical variables, which used a Chi-Square test.  Follow-up pairwise tests (uncorrected) were conducted when three groups differed significantly on a one-way ANOVA or Chi-Square test.  There was a small amount of missing data for handedness (1 non-affective), IQ (1 in each group), the ACPT-Q3A task (3 controls, 4 non-affective, 1 affective), social functioning (1 affective), and PANSS (1 affective).</w:t>
      </w:r>
    </w:p>
    <w:p w:rsidR="00000000" w:rsidDel="00000000" w:rsidP="00000000" w:rsidRDefault="00000000" w:rsidRPr="00000000" w14:paraId="00000047">
      <w:pPr>
        <w:spacing w:line="360" w:lineRule="auto"/>
        <w:jc w:val="center"/>
        <w:rPr>
          <w:sz w:val="24"/>
          <w:szCs w:val="24"/>
        </w:rPr>
      </w:pPr>
      <w:r w:rsidDel="00000000" w:rsidR="00000000" w:rsidRPr="00000000">
        <w:rPr>
          <w:sz w:val="24"/>
          <w:szCs w:val="24"/>
          <w:rtl w:val="0"/>
        </w:rPr>
        <w:t xml:space="preserve">&lt;&lt;Table S1 here&gt;&gt;</w:t>
      </w:r>
    </w:p>
    <w:p w:rsidR="00000000" w:rsidDel="00000000" w:rsidP="00000000" w:rsidRDefault="00000000" w:rsidRPr="00000000" w14:paraId="00000048">
      <w:pPr>
        <w:spacing w:line="360" w:lineRule="auto"/>
        <w:rPr>
          <w:b w:val="1"/>
          <w:sz w:val="24"/>
          <w:szCs w:val="24"/>
        </w:rPr>
      </w:pPr>
      <w:r w:rsidDel="00000000" w:rsidR="00000000" w:rsidRPr="00000000">
        <w:rPr>
          <w:rtl w:val="0"/>
        </w:rPr>
      </w:r>
    </w:p>
    <w:p w:rsidR="00000000" w:rsidDel="00000000" w:rsidP="00000000" w:rsidRDefault="00000000" w:rsidRPr="00000000" w14:paraId="00000049">
      <w:pPr>
        <w:spacing w:line="360" w:lineRule="auto"/>
        <w:rPr>
          <w:sz w:val="24"/>
          <w:szCs w:val="24"/>
        </w:rPr>
      </w:pPr>
      <w:r w:rsidDel="00000000" w:rsidR="00000000" w:rsidRPr="00000000">
        <w:rPr>
          <w:b w:val="1"/>
          <w:sz w:val="24"/>
          <w:szCs w:val="24"/>
          <w:rtl w:val="0"/>
        </w:rPr>
        <w:t xml:space="preserve">Table S2</w:t>
      </w:r>
      <w:r w:rsidDel="00000000" w:rsidR="00000000" w:rsidRPr="00000000">
        <w:rPr>
          <w:sz w:val="24"/>
          <w:szCs w:val="24"/>
          <w:rtl w:val="0"/>
        </w:rPr>
        <w:t xml:space="preserve">. </w:t>
      </w:r>
      <w:r w:rsidDel="00000000" w:rsidR="00000000" w:rsidRPr="00000000">
        <w:rPr>
          <w:b w:val="1"/>
          <w:sz w:val="24"/>
          <w:szCs w:val="24"/>
          <w:rtl w:val="0"/>
        </w:rPr>
        <w:t xml:space="preserve">Classification statistics for leave-one-out cross-validation</w:t>
      </w:r>
      <w:r w:rsidDel="00000000" w:rsidR="00000000" w:rsidRPr="00000000">
        <w:rPr>
          <w:sz w:val="24"/>
          <w:szCs w:val="24"/>
          <w:rtl w:val="0"/>
        </w:rPr>
        <w:t xml:space="preserve">. The left column shows classification results that emerged upon applying leave-one-out cross-validation with weighted binary logistic regression.   We performed the analysis once on the APCT-Q3A task alone, once on the RSFC variable alone, and once using both variables combined.  In the column showing “still” patients, motion-prone patients were removed from all three analyses so that the two groups were matched closely on in-scanner motion (76 patients, 54 controls).   In the column showing all patients, motion-prone patients were not removed in this way (105 patients, 54 controls).    Note that there was no task data for 5 patients and 3 controls (still patients: 71; all patients: 100) and so these individuals were excluded from all rows that involved the ACPT-Q3A variable.  </w:t>
      </w:r>
    </w:p>
    <w:p w:rsidR="00000000" w:rsidDel="00000000" w:rsidP="00000000" w:rsidRDefault="00000000" w:rsidRPr="00000000" w14:paraId="0000004A">
      <w:pPr>
        <w:spacing w:line="360" w:lineRule="auto"/>
        <w:rPr>
          <w:sz w:val="24"/>
          <w:szCs w:val="24"/>
        </w:rPr>
      </w:pPr>
      <w:r w:rsidDel="00000000" w:rsidR="00000000" w:rsidRPr="00000000">
        <w:rPr>
          <w:sz w:val="24"/>
          <w:szCs w:val="24"/>
          <w:rtl w:val="0"/>
        </w:rPr>
        <w:t xml:space="preserve">&lt;&lt;Table S2 here &gt;&gt;</w:t>
      </w:r>
    </w:p>
    <w:p w:rsidR="00000000" w:rsidDel="00000000" w:rsidP="00000000" w:rsidRDefault="00000000" w:rsidRPr="00000000" w14:paraId="0000004B">
      <w:pPr>
        <w:spacing w:line="360" w:lineRule="auto"/>
        <w:rPr>
          <w:sz w:val="24"/>
          <w:szCs w:val="24"/>
        </w:rPr>
      </w:pPr>
      <w:r w:rsidDel="00000000" w:rsidR="00000000" w:rsidRPr="00000000">
        <w:rPr>
          <w:rtl w:val="0"/>
        </w:rPr>
      </w:r>
    </w:p>
    <w:p w:rsidR="00000000" w:rsidDel="00000000" w:rsidP="00000000" w:rsidRDefault="00000000" w:rsidRPr="00000000" w14:paraId="0000004C">
      <w:pPr>
        <w:spacing w:line="360" w:lineRule="auto"/>
        <w:rPr>
          <w:sz w:val="24"/>
          <w:szCs w:val="24"/>
        </w:rPr>
      </w:pPr>
      <w:r w:rsidDel="00000000" w:rsidR="00000000" w:rsidRPr="00000000">
        <w:rPr>
          <w:b w:val="1"/>
          <w:sz w:val="24"/>
          <w:szCs w:val="24"/>
          <w:rtl w:val="0"/>
        </w:rPr>
        <w:t xml:space="preserve">Table S3</w:t>
      </w:r>
      <w:r w:rsidDel="00000000" w:rsidR="00000000" w:rsidRPr="00000000">
        <w:rPr>
          <w:sz w:val="24"/>
          <w:szCs w:val="24"/>
          <w:rtl w:val="0"/>
        </w:rPr>
        <w:t xml:space="preserve">. </w:t>
      </w:r>
      <w:r w:rsidDel="00000000" w:rsidR="00000000" w:rsidRPr="00000000">
        <w:rPr>
          <w:b w:val="1"/>
          <w:sz w:val="24"/>
          <w:szCs w:val="24"/>
          <w:rtl w:val="0"/>
        </w:rPr>
        <w:t xml:space="preserve">Classification sta</w:t>
      </w:r>
      <w:r w:rsidDel="00000000" w:rsidR="00000000" w:rsidRPr="00000000">
        <w:rPr>
          <w:b w:val="1"/>
          <w:sz w:val="24"/>
          <w:szCs w:val="24"/>
          <w:rtl w:val="0"/>
        </w:rPr>
        <w:t xml:space="preserve">tistics for out-of-sample validation with the Rutgers and UCLA data sets</w:t>
      </w:r>
      <w:r w:rsidDel="00000000" w:rsidR="00000000" w:rsidRPr="00000000">
        <w:rPr>
          <w:sz w:val="24"/>
          <w:szCs w:val="24"/>
          <w:rtl w:val="0"/>
        </w:rPr>
        <w:t xml:space="preserve">. The first column of data shows classification results that emerged upon applying the model constructed from the HCP data to the Rutgers data set.  The second and third column show classification results that emerged upon applying the model to the UCLA data set with ADHD patients included or with ADHD patients excluded.  The Rutgers patient sample included schizophrenia (n=14), schizoaffective (n=1), and bipolar disorder patients with psychotic features (n=7).  </w:t>
      </w:r>
      <w:r w:rsidDel="00000000" w:rsidR="00000000" w:rsidRPr="00000000">
        <w:rPr>
          <w:sz w:val="24"/>
          <w:szCs w:val="24"/>
          <w:rtl w:val="0"/>
        </w:rPr>
        <w:t xml:space="preserve">  The UCLA data set included 36 schizophrenia patients, 35 ADHD patients and 93 healthy controls.  Note that the UCLA data was a legacy data set (with no T2-weighted structural image) and did not have GSR or graphical lasso applied; thus, it provides a conservative estimate of the classifier’s utility.  </w:t>
      </w:r>
    </w:p>
    <w:p w:rsidR="00000000" w:rsidDel="00000000" w:rsidP="00000000" w:rsidRDefault="00000000" w:rsidRPr="00000000" w14:paraId="0000004D">
      <w:pPr>
        <w:spacing w:line="360" w:lineRule="auto"/>
        <w:rPr>
          <w:sz w:val="24"/>
          <w:szCs w:val="24"/>
        </w:rPr>
      </w:pPr>
      <w:r w:rsidDel="00000000" w:rsidR="00000000" w:rsidRPr="00000000">
        <w:rPr>
          <w:sz w:val="24"/>
          <w:szCs w:val="24"/>
          <w:rtl w:val="0"/>
        </w:rPr>
        <w:t xml:space="preserve">&lt;&lt;Table S3 here &gt;&gt;</w:t>
      </w:r>
    </w:p>
    <w:p w:rsidR="00000000" w:rsidDel="00000000" w:rsidP="00000000" w:rsidRDefault="00000000" w:rsidRPr="00000000" w14:paraId="0000004E">
      <w:pPr>
        <w:spacing w:line="360" w:lineRule="auto"/>
        <w:rPr>
          <w:sz w:val="24"/>
          <w:szCs w:val="24"/>
        </w:rPr>
      </w:pPr>
      <w:r w:rsidDel="00000000" w:rsidR="00000000" w:rsidRPr="00000000">
        <w:rPr>
          <w:rtl w:val="0"/>
        </w:rPr>
      </w:r>
    </w:p>
    <w:p w:rsidR="00000000" w:rsidDel="00000000" w:rsidP="00000000" w:rsidRDefault="00000000" w:rsidRPr="00000000" w14:paraId="0000004F">
      <w:pPr>
        <w:spacing w:line="360" w:lineRule="auto"/>
        <w:ind w:left="0" w:firstLine="720"/>
        <w:rPr>
          <w:sz w:val="24"/>
          <w:szCs w:val="24"/>
        </w:rPr>
      </w:pPr>
      <w:r w:rsidDel="00000000" w:rsidR="00000000" w:rsidRPr="00000000">
        <w:rPr>
          <w:rtl w:val="0"/>
        </w:rPr>
      </w:r>
    </w:p>
    <w:p w:rsidR="00000000" w:rsidDel="00000000" w:rsidP="00000000" w:rsidRDefault="00000000" w:rsidRPr="00000000" w14:paraId="00000050">
      <w:pPr>
        <w:pStyle w:val="Heading1"/>
        <w:spacing w:after="0" w:before="0" w:line="360" w:lineRule="auto"/>
        <w:rPr>
          <w:b w:val="1"/>
          <w:sz w:val="26"/>
          <w:szCs w:val="26"/>
        </w:rPr>
      </w:pPr>
      <w:bookmarkStart w:colFirst="0" w:colLast="0" w:name="_is0r9u7ecfp1" w:id="5"/>
      <w:bookmarkEnd w:id="5"/>
      <w:r w:rsidDel="00000000" w:rsidR="00000000" w:rsidRPr="00000000">
        <w:rPr>
          <w:b w:val="1"/>
          <w:sz w:val="26"/>
          <w:szCs w:val="26"/>
          <w:rtl w:val="0"/>
        </w:rPr>
        <w:t xml:space="preserve">Supplementary Figures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spacing w:line="360" w:lineRule="auto"/>
        <w:jc w:val="center"/>
        <w:rPr>
          <w:b w:val="1"/>
          <w:sz w:val="24"/>
          <w:szCs w:val="24"/>
        </w:rPr>
      </w:pPr>
      <w:r w:rsidDel="00000000" w:rsidR="00000000" w:rsidRPr="00000000">
        <w:rPr>
          <w:sz w:val="24"/>
          <w:szCs w:val="24"/>
          <w:rtl w:val="0"/>
        </w:rPr>
        <w:t xml:space="preserve">&lt;&lt;Fig. S1 here&gt;&gt;</w:t>
      </w:r>
      <w:r w:rsidDel="00000000" w:rsidR="00000000" w:rsidRPr="00000000">
        <w:rPr>
          <w:rtl w:val="0"/>
        </w:rPr>
      </w:r>
    </w:p>
    <w:p w:rsidR="00000000" w:rsidDel="00000000" w:rsidP="00000000" w:rsidRDefault="00000000" w:rsidRPr="00000000" w14:paraId="00000053">
      <w:pPr>
        <w:spacing w:line="360" w:lineRule="auto"/>
        <w:rPr>
          <w:sz w:val="24"/>
          <w:szCs w:val="24"/>
        </w:rPr>
      </w:pPr>
      <w:r w:rsidDel="00000000" w:rsidR="00000000" w:rsidRPr="00000000">
        <w:rPr>
          <w:b w:val="1"/>
          <w:sz w:val="24"/>
          <w:szCs w:val="24"/>
          <w:rtl w:val="0"/>
        </w:rPr>
        <w:t xml:space="preserve">Fig. S1. Sample FC matrix with parcels sorted by functional (color-coded) network. </w:t>
      </w:r>
      <w:r w:rsidDel="00000000" w:rsidR="00000000" w:rsidRPr="00000000">
        <w:rPr>
          <w:sz w:val="24"/>
          <w:szCs w:val="24"/>
          <w:rtl w:val="0"/>
        </w:rPr>
        <w:t xml:space="preserve"> Cortico-cortical connectivity values were generated for each person and each sensory network by averaging the connection weights between cortical parcels of a network.  Here, the cortical parcels pertaining to the somatomotor and secondary visual networks are outlined. Note that, in graphical lasso, L1 regularization shrinks less informative coefficients to exactly zero, resulting in a sparse matrix.</w:t>
      </w:r>
    </w:p>
    <w:p w:rsidR="00000000" w:rsidDel="00000000" w:rsidP="00000000" w:rsidRDefault="00000000" w:rsidRPr="00000000" w14:paraId="00000054">
      <w:pPr>
        <w:spacing w:line="360" w:lineRule="auto"/>
        <w:jc w:val="center"/>
        <w:rPr>
          <w:sz w:val="24"/>
          <w:szCs w:val="24"/>
        </w:rPr>
      </w:pPr>
      <w:r w:rsidDel="00000000" w:rsidR="00000000" w:rsidRPr="00000000">
        <w:rPr>
          <w:rtl w:val="0"/>
        </w:rPr>
      </w:r>
    </w:p>
    <w:p w:rsidR="00000000" w:rsidDel="00000000" w:rsidP="00000000" w:rsidRDefault="00000000" w:rsidRPr="00000000" w14:paraId="00000055">
      <w:pPr>
        <w:spacing w:line="360" w:lineRule="auto"/>
        <w:rPr>
          <w:sz w:val="24"/>
          <w:szCs w:val="24"/>
        </w:rPr>
      </w:pPr>
      <w:r w:rsidDel="00000000" w:rsidR="00000000" w:rsidRPr="00000000">
        <w:rPr>
          <w:rtl w:val="0"/>
        </w:rPr>
      </w:r>
    </w:p>
    <w:p w:rsidR="00000000" w:rsidDel="00000000" w:rsidP="00000000" w:rsidRDefault="00000000" w:rsidRPr="00000000" w14:paraId="00000056">
      <w:pPr>
        <w:spacing w:line="360" w:lineRule="auto"/>
        <w:rPr>
          <w:sz w:val="24"/>
          <w:szCs w:val="24"/>
        </w:rPr>
      </w:pPr>
      <w:r w:rsidDel="00000000" w:rsidR="00000000" w:rsidRPr="00000000">
        <w:rPr>
          <w:rtl w:val="0"/>
        </w:rPr>
      </w:r>
    </w:p>
    <w:p w:rsidR="00000000" w:rsidDel="00000000" w:rsidP="00000000" w:rsidRDefault="00000000" w:rsidRPr="00000000" w14:paraId="00000057">
      <w:pPr>
        <w:spacing w:line="360" w:lineRule="auto"/>
        <w:rPr>
          <w:sz w:val="24"/>
          <w:szCs w:val="24"/>
        </w:rPr>
      </w:pPr>
      <w:r w:rsidDel="00000000" w:rsidR="00000000" w:rsidRPr="00000000">
        <w:rPr>
          <w:rtl w:val="0"/>
        </w:rPr>
      </w:r>
    </w:p>
    <w:p w:rsidR="00000000" w:rsidDel="00000000" w:rsidP="00000000" w:rsidRDefault="00000000" w:rsidRPr="00000000" w14:paraId="00000058">
      <w:pPr>
        <w:spacing w:line="360" w:lineRule="auto"/>
        <w:rPr>
          <w:sz w:val="24"/>
          <w:szCs w:val="24"/>
        </w:rPr>
      </w:pPr>
      <w:r w:rsidDel="00000000" w:rsidR="00000000" w:rsidRPr="00000000">
        <w:rPr>
          <w:rtl w:val="0"/>
        </w:rPr>
      </w:r>
    </w:p>
    <w:p w:rsidR="00000000" w:rsidDel="00000000" w:rsidP="00000000" w:rsidRDefault="00000000" w:rsidRPr="00000000" w14:paraId="00000059">
      <w:pPr>
        <w:spacing w:line="360" w:lineRule="auto"/>
        <w:jc w:val="center"/>
        <w:rPr>
          <w:b w:val="1"/>
          <w:sz w:val="24"/>
          <w:szCs w:val="24"/>
        </w:rPr>
      </w:pPr>
      <w:r w:rsidDel="00000000" w:rsidR="00000000" w:rsidRPr="00000000">
        <w:rPr>
          <w:sz w:val="24"/>
          <w:szCs w:val="24"/>
          <w:rtl w:val="0"/>
        </w:rPr>
        <w:t xml:space="preserve">&lt;&lt;Fig. S2 here&gt;&gt;</w:t>
      </w:r>
      <w:r w:rsidDel="00000000" w:rsidR="00000000" w:rsidRPr="00000000">
        <w:rPr>
          <w:rtl w:val="0"/>
        </w:rPr>
      </w:r>
    </w:p>
    <w:p w:rsidR="00000000" w:rsidDel="00000000" w:rsidP="00000000" w:rsidRDefault="00000000" w:rsidRPr="00000000" w14:paraId="0000005A">
      <w:pPr>
        <w:spacing w:line="360" w:lineRule="auto"/>
        <w:rPr>
          <w:sz w:val="24"/>
          <w:szCs w:val="24"/>
        </w:rPr>
      </w:pPr>
      <w:r w:rsidDel="00000000" w:rsidR="00000000" w:rsidRPr="00000000">
        <w:rPr>
          <w:b w:val="1"/>
          <w:sz w:val="24"/>
          <w:szCs w:val="24"/>
          <w:rtl w:val="0"/>
        </w:rPr>
        <w:t xml:space="preserve">Fig. S2</w:t>
      </w:r>
      <w:r w:rsidDel="00000000" w:rsidR="00000000" w:rsidRPr="00000000">
        <w:rPr>
          <w:sz w:val="24"/>
          <w:szCs w:val="24"/>
          <w:rtl w:val="0"/>
        </w:rPr>
        <w:t xml:space="preserve">. </w:t>
      </w:r>
      <w:r w:rsidDel="00000000" w:rsidR="00000000" w:rsidRPr="00000000">
        <w:rPr>
          <w:b w:val="1"/>
          <w:sz w:val="24"/>
          <w:szCs w:val="24"/>
          <w:rtl w:val="0"/>
        </w:rPr>
        <w:t xml:space="preserve">The somato-visual biomarker values for three different preprocessing strategies. </w:t>
      </w:r>
      <w:r w:rsidDel="00000000" w:rsidR="00000000" w:rsidRPr="00000000">
        <w:rPr>
          <w:sz w:val="24"/>
          <w:szCs w:val="24"/>
          <w:rtl w:val="0"/>
        </w:rPr>
        <w:t xml:space="preserve"> There were 54 controls and 105 patients in each panel.  The “No GSR” graph involved 40 regressors (including 8 detrend/demean regressors); the “GSR” graph involved 44 regressors (which also includes 4 global signal regressors), and the “aCompCor” involved 42 regressors (including 10 physiological regressors but no global signal regressors).  As can be seen, the results were about the same for each type of preprocessing. We adopted GSR in the main manuscript simply because others have argued that it provides the best denoising strategy and because it was considered potentially more likely to recover correlations with symptoms.</w:t>
      </w:r>
    </w:p>
    <w:p w:rsidR="00000000" w:rsidDel="00000000" w:rsidP="00000000" w:rsidRDefault="00000000" w:rsidRPr="00000000" w14:paraId="0000005B">
      <w:pPr>
        <w:spacing w:line="360" w:lineRule="auto"/>
        <w:rPr>
          <w:sz w:val="24"/>
          <w:szCs w:val="24"/>
        </w:rPr>
      </w:pPr>
      <w:r w:rsidDel="00000000" w:rsidR="00000000" w:rsidRPr="00000000">
        <w:rPr>
          <w:rtl w:val="0"/>
        </w:rPr>
      </w:r>
    </w:p>
    <w:p w:rsidR="00000000" w:rsidDel="00000000" w:rsidP="00000000" w:rsidRDefault="00000000" w:rsidRPr="00000000" w14:paraId="0000005C">
      <w:pPr>
        <w:spacing w:line="360" w:lineRule="auto"/>
        <w:rPr>
          <w:sz w:val="24"/>
          <w:szCs w:val="24"/>
        </w:rPr>
      </w:pPr>
      <w:r w:rsidDel="00000000" w:rsidR="00000000" w:rsidRPr="00000000">
        <w:rPr>
          <w:rtl w:val="0"/>
        </w:rPr>
      </w:r>
    </w:p>
    <w:p w:rsidR="00000000" w:rsidDel="00000000" w:rsidP="00000000" w:rsidRDefault="00000000" w:rsidRPr="00000000" w14:paraId="0000005D">
      <w:pPr>
        <w:spacing w:line="360" w:lineRule="auto"/>
        <w:rPr>
          <w:sz w:val="24"/>
          <w:szCs w:val="24"/>
        </w:rPr>
      </w:pPr>
      <w:r w:rsidDel="00000000" w:rsidR="00000000" w:rsidRPr="00000000">
        <w:rPr>
          <w:rtl w:val="0"/>
        </w:rPr>
      </w:r>
    </w:p>
    <w:p w:rsidR="00000000" w:rsidDel="00000000" w:rsidP="00000000" w:rsidRDefault="00000000" w:rsidRPr="00000000" w14:paraId="0000005E">
      <w:pPr>
        <w:spacing w:line="360" w:lineRule="auto"/>
        <w:rPr>
          <w:sz w:val="24"/>
          <w:szCs w:val="24"/>
        </w:rPr>
      </w:pPr>
      <w:r w:rsidDel="00000000" w:rsidR="00000000" w:rsidRPr="00000000">
        <w:rPr>
          <w:rtl w:val="0"/>
        </w:rPr>
      </w:r>
    </w:p>
    <w:p w:rsidR="00000000" w:rsidDel="00000000" w:rsidP="00000000" w:rsidRDefault="00000000" w:rsidRPr="00000000" w14:paraId="0000005F">
      <w:pPr>
        <w:spacing w:line="360" w:lineRule="auto"/>
        <w:jc w:val="center"/>
        <w:rPr>
          <w:sz w:val="24"/>
          <w:szCs w:val="24"/>
        </w:rPr>
      </w:pPr>
      <w:r w:rsidDel="00000000" w:rsidR="00000000" w:rsidRPr="00000000">
        <w:rPr>
          <w:sz w:val="24"/>
          <w:szCs w:val="24"/>
          <w:rtl w:val="0"/>
        </w:rPr>
        <w:t xml:space="preserve">&lt;&lt;Fig. S3 here&gt;&gt;</w:t>
      </w:r>
    </w:p>
    <w:p w:rsidR="00000000" w:rsidDel="00000000" w:rsidP="00000000" w:rsidRDefault="00000000" w:rsidRPr="00000000" w14:paraId="00000060">
      <w:pPr>
        <w:spacing w:line="360" w:lineRule="auto"/>
        <w:rPr>
          <w:sz w:val="24"/>
          <w:szCs w:val="24"/>
        </w:rPr>
      </w:pPr>
      <w:r w:rsidDel="00000000" w:rsidR="00000000" w:rsidRPr="00000000">
        <w:rPr>
          <w:b w:val="1"/>
          <w:sz w:val="24"/>
          <w:szCs w:val="24"/>
          <w:rtl w:val="0"/>
        </w:rPr>
        <w:t xml:space="preserve">Fig. S3. Somato-visual biomarker results for scan 1, scan 4, or all scans. </w:t>
      </w:r>
      <w:r w:rsidDel="00000000" w:rsidR="00000000" w:rsidRPr="00000000">
        <w:rPr>
          <w:sz w:val="24"/>
          <w:szCs w:val="24"/>
          <w:rtl w:val="0"/>
        </w:rPr>
        <w:t xml:space="preserve">Note that the number of subjects varied from scan to scan because subjects needed to have at least four minutes of unscrubbed frames, and this value depended on the number of scans concatenated.</w:t>
      </w:r>
    </w:p>
    <w:p w:rsidR="00000000" w:rsidDel="00000000" w:rsidP="00000000" w:rsidRDefault="00000000" w:rsidRPr="00000000" w14:paraId="00000061">
      <w:pPr>
        <w:spacing w:line="360" w:lineRule="auto"/>
        <w:rPr>
          <w:sz w:val="24"/>
          <w:szCs w:val="24"/>
        </w:rPr>
      </w:pPr>
      <w:r w:rsidDel="00000000" w:rsidR="00000000" w:rsidRPr="00000000">
        <w:rPr>
          <w:rtl w:val="0"/>
        </w:rPr>
      </w:r>
    </w:p>
    <w:p w:rsidR="00000000" w:rsidDel="00000000" w:rsidP="00000000" w:rsidRDefault="00000000" w:rsidRPr="00000000" w14:paraId="00000062">
      <w:pPr>
        <w:pStyle w:val="Heading1"/>
        <w:spacing w:after="0" w:before="0" w:line="360" w:lineRule="auto"/>
        <w:rPr>
          <w:b w:val="1"/>
          <w:sz w:val="26"/>
          <w:szCs w:val="26"/>
        </w:rPr>
      </w:pPr>
      <w:bookmarkStart w:colFirst="0" w:colLast="0" w:name="_ekagtwhoi7u1" w:id="6"/>
      <w:bookmarkEnd w:id="6"/>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1"/>
        <w:spacing w:after="0" w:before="0" w:line="360" w:lineRule="auto"/>
        <w:rPr>
          <w:color w:val="000000"/>
          <w:sz w:val="24"/>
          <w:szCs w:val="24"/>
          <w:u w:val="none"/>
        </w:rPr>
      </w:pPr>
      <w:bookmarkStart w:colFirst="0" w:colLast="0" w:name="_j1lpy54zvujz" w:id="7"/>
      <w:bookmarkEnd w:id="7"/>
      <w:r w:rsidDel="00000000" w:rsidR="00000000" w:rsidRPr="00000000">
        <w:rPr>
          <w:b w:val="1"/>
          <w:sz w:val="26"/>
          <w:szCs w:val="26"/>
          <w:rtl w:val="0"/>
        </w:rPr>
        <w:t xml:space="preserve">Supplementary References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30">
        <w:r w:rsidDel="00000000" w:rsidR="00000000" w:rsidRPr="00000000">
          <w:rPr>
            <w:color w:val="000000"/>
            <w:sz w:val="24"/>
            <w:szCs w:val="24"/>
            <w:u w:val="none"/>
            <w:rtl w:val="0"/>
          </w:rPr>
          <w:t xml:space="preserve">Abraham, A., Pedregosa, F., Eickenberg, M., Gervais, P., Mueller, A., Kossaifi, J., Gramfort, A., Thirion, B., &amp; Varoquaux, G. (2014). Machine learning for neuroimaging with scikit-learn. </w:t>
        </w:r>
      </w:hyperlink>
      <w:hyperlink r:id="rId31">
        <w:r w:rsidDel="00000000" w:rsidR="00000000" w:rsidRPr="00000000">
          <w:rPr>
            <w:i w:val="1"/>
            <w:color w:val="000000"/>
            <w:sz w:val="24"/>
            <w:szCs w:val="24"/>
            <w:u w:val="none"/>
            <w:rtl w:val="0"/>
          </w:rPr>
          <w:t xml:space="preserve">Frontiers in Neuroinformatics</w:t>
        </w:r>
      </w:hyperlink>
      <w:hyperlink r:id="rId32">
        <w:r w:rsidDel="00000000" w:rsidR="00000000" w:rsidRPr="00000000">
          <w:rPr>
            <w:color w:val="000000"/>
            <w:sz w:val="24"/>
            <w:szCs w:val="24"/>
            <w:u w:val="none"/>
            <w:rtl w:val="0"/>
          </w:rPr>
          <w:t xml:space="preserve">, </w:t>
        </w:r>
      </w:hyperlink>
      <w:hyperlink r:id="rId33">
        <w:r w:rsidDel="00000000" w:rsidR="00000000" w:rsidRPr="00000000">
          <w:rPr>
            <w:i w:val="1"/>
            <w:color w:val="000000"/>
            <w:sz w:val="24"/>
            <w:szCs w:val="24"/>
            <w:u w:val="none"/>
            <w:rtl w:val="0"/>
          </w:rPr>
          <w:t xml:space="preserve">8</w:t>
        </w:r>
      </w:hyperlink>
      <w:hyperlink r:id="rId34">
        <w:r w:rsidDel="00000000" w:rsidR="00000000" w:rsidRPr="00000000">
          <w:rPr>
            <w:color w:val="000000"/>
            <w:sz w:val="24"/>
            <w:szCs w:val="24"/>
            <w:u w:val="none"/>
            <w:rtl w:val="0"/>
          </w:rPr>
          <w:t xml:space="preserve">, 14. https://doi.org/10.3389/fninf.2014.00014</w:t>
          <w:br w:type="textWrapping"/>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35">
        <w:r w:rsidDel="00000000" w:rsidR="00000000" w:rsidRPr="00000000">
          <w:rPr>
            <w:color w:val="000000"/>
            <w:sz w:val="24"/>
            <w:szCs w:val="24"/>
            <w:u w:val="none"/>
            <w:rtl w:val="0"/>
          </w:rPr>
          <w:t xml:space="preserve">Anderson, M. L., &amp; Magruder, J. (2017). </w:t>
        </w:r>
      </w:hyperlink>
      <w:hyperlink r:id="rId36">
        <w:r w:rsidDel="00000000" w:rsidR="00000000" w:rsidRPr="00000000">
          <w:rPr>
            <w:i w:val="1"/>
            <w:color w:val="000000"/>
            <w:sz w:val="24"/>
            <w:szCs w:val="24"/>
            <w:u w:val="none"/>
            <w:rtl w:val="0"/>
          </w:rPr>
          <w:t xml:space="preserve">Split-sample strategies for avoiding false discoveries</w:t>
        </w:r>
      </w:hyperlink>
      <w:hyperlink r:id="rId37">
        <w:r w:rsidDel="00000000" w:rsidR="00000000" w:rsidRPr="00000000">
          <w:rPr>
            <w:color w:val="000000"/>
            <w:sz w:val="24"/>
            <w:szCs w:val="24"/>
            <w:u w:val="none"/>
            <w:rtl w:val="0"/>
          </w:rPr>
          <w:t xml:space="preserve"> (NBER Working Paper Series, pp. 1–69). National Bureau of Economic Research. http://www.nber.org/papers/w23</w:t>
        </w:r>
      </w:hyperlink>
      <w:hyperlink r:id="rId38">
        <w:r w:rsidDel="00000000" w:rsidR="00000000" w:rsidRPr="00000000">
          <w:rPr>
            <w:i w:val="1"/>
            <w:color w:val="000000"/>
            <w:sz w:val="24"/>
            <w:szCs w:val="24"/>
            <w:u w:val="none"/>
            <w:rtl w:val="0"/>
          </w:rPr>
          <w:t xml:space="preserve">5</w:t>
        </w:r>
      </w:hyperlink>
      <w:hyperlink r:id="rId39">
        <w:r w:rsidDel="00000000" w:rsidR="00000000" w:rsidRPr="00000000">
          <w:rPr>
            <w:color w:val="000000"/>
            <w:sz w:val="24"/>
            <w:szCs w:val="24"/>
            <w:u w:val="none"/>
            <w:rtl w:val="0"/>
          </w:rPr>
          <w:t xml:space="preserve">44</w:t>
          <w:br w:type="textWrapping"/>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40">
        <w:r w:rsidDel="00000000" w:rsidR="00000000" w:rsidRPr="00000000">
          <w:rPr>
            <w:color w:val="000000"/>
            <w:sz w:val="24"/>
            <w:szCs w:val="24"/>
            <w:u w:val="none"/>
            <w:rtl w:val="0"/>
          </w:rPr>
          <w:t xml:space="preserve">Avants, B. B., Epstein, C. L., Grossman, M., &amp; Gee, J. C. (2008). Symmetric diffeomorphic image registration with cross-correlation: Evaluating automated labeling of elderly and neurodegenerative brain. </w:t>
        </w:r>
      </w:hyperlink>
      <w:hyperlink r:id="rId41">
        <w:r w:rsidDel="00000000" w:rsidR="00000000" w:rsidRPr="00000000">
          <w:rPr>
            <w:i w:val="1"/>
            <w:color w:val="000000"/>
            <w:sz w:val="24"/>
            <w:szCs w:val="24"/>
            <w:u w:val="none"/>
            <w:rtl w:val="0"/>
          </w:rPr>
          <w:t xml:space="preserve">Medical Image Analysis</w:t>
        </w:r>
      </w:hyperlink>
      <w:hyperlink r:id="rId42">
        <w:r w:rsidDel="00000000" w:rsidR="00000000" w:rsidRPr="00000000">
          <w:rPr>
            <w:color w:val="000000"/>
            <w:sz w:val="24"/>
            <w:szCs w:val="24"/>
            <w:u w:val="none"/>
            <w:rtl w:val="0"/>
          </w:rPr>
          <w:t xml:space="preserve">, </w:t>
        </w:r>
      </w:hyperlink>
      <w:hyperlink r:id="rId43">
        <w:r w:rsidDel="00000000" w:rsidR="00000000" w:rsidRPr="00000000">
          <w:rPr>
            <w:i w:val="1"/>
            <w:color w:val="000000"/>
            <w:sz w:val="24"/>
            <w:szCs w:val="24"/>
            <w:u w:val="none"/>
            <w:rtl w:val="0"/>
          </w:rPr>
          <w:t xml:space="preserve">12</w:t>
        </w:r>
      </w:hyperlink>
      <w:hyperlink r:id="rId44">
        <w:r w:rsidDel="00000000" w:rsidR="00000000" w:rsidRPr="00000000">
          <w:rPr>
            <w:color w:val="000000"/>
            <w:sz w:val="24"/>
            <w:szCs w:val="24"/>
            <w:u w:val="none"/>
            <w:rtl w:val="0"/>
          </w:rPr>
          <w:t xml:space="preserve">(1), 26–41. https://doi.org/10.1016/j.media.2007.06.004</w:t>
          <w:br w:type="textWrapping"/>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45">
        <w:r w:rsidDel="00000000" w:rsidR="00000000" w:rsidRPr="00000000">
          <w:rPr>
            <w:color w:val="000000"/>
            <w:sz w:val="24"/>
            <w:szCs w:val="24"/>
            <w:u w:val="none"/>
            <w:rtl w:val="0"/>
          </w:rPr>
          <w:t xml:space="preserve">Behzadi, Y., Restom, K., Liau, J., &amp; Liu, T. T. (2007). A component based noise correction method (CompCor) for BOLD and perfusion based fMRI. </w:t>
        </w:r>
      </w:hyperlink>
      <w:hyperlink r:id="rId46">
        <w:r w:rsidDel="00000000" w:rsidR="00000000" w:rsidRPr="00000000">
          <w:rPr>
            <w:i w:val="1"/>
            <w:color w:val="000000"/>
            <w:sz w:val="24"/>
            <w:szCs w:val="24"/>
            <w:u w:val="none"/>
            <w:rtl w:val="0"/>
          </w:rPr>
          <w:t xml:space="preserve">NeuroImage</w:t>
        </w:r>
      </w:hyperlink>
      <w:hyperlink r:id="rId47">
        <w:r w:rsidDel="00000000" w:rsidR="00000000" w:rsidRPr="00000000">
          <w:rPr>
            <w:color w:val="000000"/>
            <w:sz w:val="24"/>
            <w:szCs w:val="24"/>
            <w:u w:val="none"/>
            <w:rtl w:val="0"/>
          </w:rPr>
          <w:t xml:space="preserve">, </w:t>
        </w:r>
      </w:hyperlink>
      <w:hyperlink r:id="rId48">
        <w:r w:rsidDel="00000000" w:rsidR="00000000" w:rsidRPr="00000000">
          <w:rPr>
            <w:i w:val="1"/>
            <w:color w:val="000000"/>
            <w:sz w:val="24"/>
            <w:szCs w:val="24"/>
            <w:u w:val="none"/>
            <w:rtl w:val="0"/>
          </w:rPr>
          <w:t xml:space="preserve">37</w:t>
        </w:r>
      </w:hyperlink>
      <w:hyperlink r:id="rId49">
        <w:r w:rsidDel="00000000" w:rsidR="00000000" w:rsidRPr="00000000">
          <w:rPr>
            <w:color w:val="000000"/>
            <w:sz w:val="24"/>
            <w:szCs w:val="24"/>
            <w:u w:val="none"/>
            <w:rtl w:val="0"/>
          </w:rPr>
          <w:t xml:space="preserve">(1), </w:t>
        </w:r>
      </w:hyperlink>
      <w:hyperlink r:id="rId50">
        <w:r w:rsidDel="00000000" w:rsidR="00000000" w:rsidRPr="00000000">
          <w:rPr>
            <w:i w:val="1"/>
            <w:color w:val="000000"/>
            <w:sz w:val="24"/>
            <w:szCs w:val="24"/>
            <w:u w:val="none"/>
            <w:rtl w:val="0"/>
          </w:rPr>
          <w:t xml:space="preserve">9</w:t>
        </w:r>
      </w:hyperlink>
      <w:hyperlink r:id="rId51">
        <w:r w:rsidDel="00000000" w:rsidR="00000000" w:rsidRPr="00000000">
          <w:rPr>
            <w:color w:val="000000"/>
            <w:sz w:val="24"/>
            <w:szCs w:val="24"/>
            <w:u w:val="none"/>
            <w:rtl w:val="0"/>
          </w:rPr>
          <w:t xml:space="preserve">0–101. https://doi.org/10.1016/j.neuroimage.2007.04.042</w:t>
          <w:br w:type="textWrapping"/>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52">
        <w:r w:rsidDel="00000000" w:rsidR="00000000" w:rsidRPr="00000000">
          <w:rPr>
            <w:color w:val="000000"/>
            <w:sz w:val="24"/>
            <w:szCs w:val="24"/>
            <w:u w:val="none"/>
            <w:rtl w:val="0"/>
          </w:rPr>
          <w:t xml:space="preserve">Ciric, R., Wolf, D. H., Power, J. D., Roalf, D. R., Baum, G. L., Ruparel, K., Shinohara, R. T., Elliott, M. A., Eickhoff, S. B., Davatzikos, C., Gur, R. C., Gur, R. E., Bassett, D. S., &amp; Satterthwaite, T. D. (20</w:t>
        </w:r>
      </w:hyperlink>
      <w:hyperlink r:id="rId53">
        <w:r w:rsidDel="00000000" w:rsidR="00000000" w:rsidRPr="00000000">
          <w:rPr>
            <w:i w:val="1"/>
            <w:color w:val="000000"/>
            <w:sz w:val="24"/>
            <w:szCs w:val="24"/>
            <w:u w:val="none"/>
            <w:rtl w:val="0"/>
          </w:rPr>
          <w:t xml:space="preserve">17</w:t>
        </w:r>
      </w:hyperlink>
      <w:hyperlink r:id="rId54">
        <w:r w:rsidDel="00000000" w:rsidR="00000000" w:rsidRPr="00000000">
          <w:rPr>
            <w:color w:val="000000"/>
            <w:sz w:val="24"/>
            <w:szCs w:val="24"/>
            <w:u w:val="none"/>
            <w:rtl w:val="0"/>
          </w:rPr>
          <w:t xml:space="preserve">). Benchmarking of participant-level confound regression strategies for the control of motion artifact in studies of functional connectivity. NeuroImage, </w:t>
        </w:r>
      </w:hyperlink>
      <w:hyperlink r:id="rId55">
        <w:r w:rsidDel="00000000" w:rsidR="00000000" w:rsidRPr="00000000">
          <w:rPr>
            <w:i w:val="1"/>
            <w:color w:val="000000"/>
            <w:sz w:val="24"/>
            <w:szCs w:val="24"/>
            <w:u w:val="none"/>
            <w:rtl w:val="0"/>
          </w:rPr>
          <w:t xml:space="preserve">154</w:t>
        </w:r>
      </w:hyperlink>
      <w:hyperlink r:id="rId56">
        <w:r w:rsidDel="00000000" w:rsidR="00000000" w:rsidRPr="00000000">
          <w:rPr>
            <w:color w:val="000000"/>
            <w:sz w:val="24"/>
            <w:szCs w:val="24"/>
            <w:u w:val="none"/>
            <w:rtl w:val="0"/>
          </w:rPr>
          <w:t xml:space="preserve">, 174–187. https://doi.org/10.1016/j.neuroimage.2017.03.020</w:t>
          <w:br w:type="textWrapping"/>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57">
        <w:r w:rsidDel="00000000" w:rsidR="00000000" w:rsidRPr="00000000">
          <w:rPr>
            <w:color w:val="000000"/>
            <w:sz w:val="24"/>
            <w:szCs w:val="24"/>
            <w:u w:val="none"/>
            <w:rtl w:val="0"/>
          </w:rPr>
          <w:t xml:space="preserve">Cox, R. W., &amp; Hyde, J. S. (1997). Software tools for analysis and visualization of fMRI data. </w:t>
        </w:r>
      </w:hyperlink>
      <w:hyperlink r:id="rId58">
        <w:r w:rsidDel="00000000" w:rsidR="00000000" w:rsidRPr="00000000">
          <w:rPr>
            <w:i w:val="1"/>
            <w:color w:val="000000"/>
            <w:sz w:val="24"/>
            <w:szCs w:val="24"/>
            <w:u w:val="none"/>
            <w:rtl w:val="0"/>
          </w:rPr>
          <w:t xml:space="preserve">NMR in Biomedicine</w:t>
        </w:r>
      </w:hyperlink>
      <w:hyperlink r:id="rId59">
        <w:r w:rsidDel="00000000" w:rsidR="00000000" w:rsidRPr="00000000">
          <w:rPr>
            <w:color w:val="000000"/>
            <w:sz w:val="24"/>
            <w:szCs w:val="24"/>
            <w:u w:val="none"/>
            <w:rtl w:val="0"/>
          </w:rPr>
          <w:t xml:space="preserve">, </w:t>
        </w:r>
      </w:hyperlink>
      <w:hyperlink r:id="rId60">
        <w:r w:rsidDel="00000000" w:rsidR="00000000" w:rsidRPr="00000000">
          <w:rPr>
            <w:i w:val="1"/>
            <w:color w:val="000000"/>
            <w:sz w:val="24"/>
            <w:szCs w:val="24"/>
            <w:u w:val="none"/>
            <w:rtl w:val="0"/>
          </w:rPr>
          <w:t xml:space="preserve">10</w:t>
        </w:r>
      </w:hyperlink>
      <w:hyperlink r:id="rId61">
        <w:r w:rsidDel="00000000" w:rsidR="00000000" w:rsidRPr="00000000">
          <w:rPr>
            <w:color w:val="000000"/>
            <w:sz w:val="24"/>
            <w:szCs w:val="24"/>
            <w:u w:val="none"/>
            <w:rtl w:val="0"/>
          </w:rPr>
          <w:t xml:space="preserve">(4‐5), 171–178. https://doi.org/10.1002/(sici)1099-1492(199706/08)10:4/5&lt;171::aid-nbm453&gt;3.0.co;2-l</w:t>
          <w:br w:type="textWrapping"/>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62">
        <w:r w:rsidDel="00000000" w:rsidR="00000000" w:rsidRPr="00000000">
          <w:rPr>
            <w:color w:val="000000"/>
            <w:sz w:val="24"/>
            <w:szCs w:val="24"/>
            <w:u w:val="none"/>
            <w:rtl w:val="0"/>
          </w:rPr>
          <w:t xml:space="preserve">Dale, A. M., Fischl, B., &amp; Sereno, M. I. (1999). Cortical Surface-Based Analysis I. Segmentation and Surface Reconstruction. NeuroImage, 9(2), 179–194. https://doi.org/10.1006/nimg.1998.0395</w:t>
          <w:br w:type="textWrapping"/>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63">
        <w:r w:rsidDel="00000000" w:rsidR="00000000" w:rsidRPr="00000000">
          <w:rPr>
            <w:color w:val="000000"/>
            <w:sz w:val="24"/>
            <w:szCs w:val="24"/>
            <w:u w:val="none"/>
            <w:rtl w:val="0"/>
          </w:rPr>
          <w:t xml:space="preserve">Esteban, O., Markiewicz, C. J., Blair, R. W., Moodie, C. A., Isik, A. I., Erramuzpe, A., Kent, J. D., Goncalves, M., DuPre, E., Snyder, M., Oya, H., Ghosh, S. S., Wright, J., Durnez, J., Poldrack, R. A., &amp; Gorgolewski, K. J. (2019). fMRIPrep: a robust preprocessing pipeline for functional MRI. </w:t>
        </w:r>
      </w:hyperlink>
      <w:hyperlink r:id="rId64">
        <w:r w:rsidDel="00000000" w:rsidR="00000000" w:rsidRPr="00000000">
          <w:rPr>
            <w:i w:val="1"/>
            <w:color w:val="000000"/>
            <w:sz w:val="24"/>
            <w:szCs w:val="24"/>
            <w:u w:val="none"/>
            <w:rtl w:val="0"/>
          </w:rPr>
          <w:t xml:space="preserve">Nature Methods</w:t>
        </w:r>
      </w:hyperlink>
      <w:hyperlink r:id="rId65">
        <w:r w:rsidDel="00000000" w:rsidR="00000000" w:rsidRPr="00000000">
          <w:rPr>
            <w:color w:val="000000"/>
            <w:sz w:val="24"/>
            <w:szCs w:val="24"/>
            <w:u w:val="none"/>
            <w:rtl w:val="0"/>
          </w:rPr>
          <w:t xml:space="preserve">, </w:t>
        </w:r>
      </w:hyperlink>
      <w:hyperlink r:id="rId66">
        <w:r w:rsidDel="00000000" w:rsidR="00000000" w:rsidRPr="00000000">
          <w:rPr>
            <w:i w:val="1"/>
            <w:color w:val="000000"/>
            <w:sz w:val="24"/>
            <w:szCs w:val="24"/>
            <w:u w:val="none"/>
            <w:rtl w:val="0"/>
          </w:rPr>
          <w:t xml:space="preserve">16</w:t>
        </w:r>
      </w:hyperlink>
      <w:hyperlink r:id="rId67">
        <w:r w:rsidDel="00000000" w:rsidR="00000000" w:rsidRPr="00000000">
          <w:rPr>
            <w:color w:val="000000"/>
            <w:sz w:val="24"/>
            <w:szCs w:val="24"/>
            <w:u w:val="none"/>
            <w:rtl w:val="0"/>
          </w:rPr>
          <w:t xml:space="preserve">(1), 111–116. https://doi.org/10.1038/s41592-018-0235-4</w:t>
          <w:br w:type="textWrapping"/>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68">
        <w:r w:rsidDel="00000000" w:rsidR="00000000" w:rsidRPr="00000000">
          <w:rPr>
            <w:color w:val="000000"/>
            <w:sz w:val="24"/>
            <w:szCs w:val="24"/>
            <w:u w:val="none"/>
            <w:rtl w:val="0"/>
          </w:rPr>
          <w:t xml:space="preserve">Evans, A. C., Janke, A. L., Collins, D. L., &amp; Baillet, S. (2012). Brain templates and atlases. NeuroImage, </w:t>
        </w:r>
      </w:hyperlink>
      <w:hyperlink r:id="rId69">
        <w:r w:rsidDel="00000000" w:rsidR="00000000" w:rsidRPr="00000000">
          <w:rPr>
            <w:i w:val="1"/>
            <w:color w:val="000000"/>
            <w:sz w:val="24"/>
            <w:szCs w:val="24"/>
            <w:u w:val="none"/>
            <w:rtl w:val="0"/>
          </w:rPr>
          <w:t xml:space="preserve">62</w:t>
        </w:r>
      </w:hyperlink>
      <w:hyperlink r:id="rId70">
        <w:r w:rsidDel="00000000" w:rsidR="00000000" w:rsidRPr="00000000">
          <w:rPr>
            <w:color w:val="000000"/>
            <w:sz w:val="24"/>
            <w:szCs w:val="24"/>
            <w:u w:val="none"/>
            <w:rtl w:val="0"/>
          </w:rPr>
          <w:t xml:space="preserve">(2), 911–922. https://doi.org/10.1016/j.neuroimage.2012.01.024</w:t>
          <w:br w:type="textWrapping"/>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71">
        <w:r w:rsidDel="00000000" w:rsidR="00000000" w:rsidRPr="00000000">
          <w:rPr>
            <w:color w:val="000000"/>
            <w:sz w:val="24"/>
            <w:szCs w:val="24"/>
            <w:u w:val="none"/>
            <w:rtl w:val="0"/>
          </w:rPr>
          <w:t xml:space="preserve">Fonov, V., Evans, A., McKinstry, R., Almli, C., &amp; Collins, D. (2009). Unbiased nonlinear average age-appropriate brain templates from birth to adulthood. NeuroImage, </w:t>
        </w:r>
      </w:hyperlink>
      <w:hyperlink r:id="rId72">
        <w:r w:rsidDel="00000000" w:rsidR="00000000" w:rsidRPr="00000000">
          <w:rPr>
            <w:i w:val="1"/>
            <w:color w:val="000000"/>
            <w:sz w:val="24"/>
            <w:szCs w:val="24"/>
            <w:u w:val="none"/>
            <w:rtl w:val="0"/>
          </w:rPr>
          <w:t xml:space="preserve">47</w:t>
        </w:r>
      </w:hyperlink>
      <w:hyperlink r:id="rId73">
        <w:r w:rsidDel="00000000" w:rsidR="00000000" w:rsidRPr="00000000">
          <w:rPr>
            <w:color w:val="000000"/>
            <w:sz w:val="24"/>
            <w:szCs w:val="24"/>
            <w:u w:val="none"/>
            <w:rtl w:val="0"/>
          </w:rPr>
          <w:t xml:space="preserve">, S102. https://doi.org/10.1016/s1053-8119(09)708</w:t>
        </w:r>
      </w:hyperlink>
      <w:hyperlink r:id="rId74">
        <w:r w:rsidDel="00000000" w:rsidR="00000000" w:rsidRPr="00000000">
          <w:rPr>
            <w:i w:val="1"/>
            <w:color w:val="000000"/>
            <w:sz w:val="24"/>
            <w:szCs w:val="24"/>
            <w:u w:val="none"/>
            <w:rtl w:val="0"/>
          </w:rPr>
          <w:t xml:space="preserve">84</w:t>
        </w:r>
      </w:hyperlink>
      <w:hyperlink r:id="rId75">
        <w:r w:rsidDel="00000000" w:rsidR="00000000" w:rsidRPr="00000000">
          <w:rPr>
            <w:color w:val="000000"/>
            <w:sz w:val="24"/>
            <w:szCs w:val="24"/>
            <w:u w:val="none"/>
            <w:rtl w:val="0"/>
          </w:rPr>
          <w:t xml:space="preserve">-5</w:t>
          <w:br w:type="textWrapping"/>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76">
        <w:r w:rsidDel="00000000" w:rsidR="00000000" w:rsidRPr="00000000">
          <w:rPr>
            <w:color w:val="000000"/>
            <w:sz w:val="24"/>
            <w:szCs w:val="24"/>
            <w:u w:val="none"/>
            <w:rtl w:val="0"/>
          </w:rPr>
          <w:t xml:space="preserve">Glasser, M. F., Sotiropoulos, S. N., Wilson, J. A., Coalson, T. S., Fischl, B., Andersson, J. L., Xu, J., Jbabdi, S., Webster, M., Polimeni, J. R., Essen, D. C. V., Jenkinson, M., &amp; Consortium,  for the W.-M. H. (2013). The minimal preprocessing pipelines for the Human Connectome Project. NeuroImage, </w:t>
        </w:r>
      </w:hyperlink>
      <w:hyperlink r:id="rId77">
        <w:r w:rsidDel="00000000" w:rsidR="00000000" w:rsidRPr="00000000">
          <w:rPr>
            <w:i w:val="1"/>
            <w:color w:val="000000"/>
            <w:sz w:val="24"/>
            <w:szCs w:val="24"/>
            <w:u w:val="none"/>
            <w:rtl w:val="0"/>
          </w:rPr>
          <w:t xml:space="preserve">80</w:t>
        </w:r>
      </w:hyperlink>
      <w:hyperlink r:id="rId78">
        <w:r w:rsidDel="00000000" w:rsidR="00000000" w:rsidRPr="00000000">
          <w:rPr>
            <w:color w:val="000000"/>
            <w:sz w:val="24"/>
            <w:szCs w:val="24"/>
            <w:u w:val="none"/>
            <w:rtl w:val="0"/>
          </w:rPr>
          <w:t xml:space="preserve">, 105–124. https://doi.org/10.1016/j.neuroimage.2013.04.127</w:t>
          <w:br w:type="textWrapping"/>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79">
        <w:r w:rsidDel="00000000" w:rsidR="00000000" w:rsidRPr="00000000">
          <w:rPr>
            <w:color w:val="000000"/>
            <w:sz w:val="24"/>
            <w:szCs w:val="24"/>
            <w:u w:val="none"/>
            <w:rtl w:val="0"/>
          </w:rPr>
          <w:t xml:space="preserve">Gorgolewski, K., Burns, C. D., Madison, C., Clark, D., Halchenko, Y. O., Waskom, M. L., &amp; Ghosh, S. S. (2011). Nipype: A Flexible, Lightweight and Extensible Neuroimaging Data Processing Framework in Python. Frontiers in Neuroinformatics, 5, 13. https://doi.org/10.3389/fninf.2011.00013</w:t>
          <w:br w:type="textWrapping"/>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80">
        <w:r w:rsidDel="00000000" w:rsidR="00000000" w:rsidRPr="00000000">
          <w:rPr>
            <w:color w:val="000000"/>
            <w:sz w:val="24"/>
            <w:szCs w:val="24"/>
            <w:u w:val="none"/>
            <w:rtl w:val="0"/>
          </w:rPr>
          <w:t xml:space="preserve">Greve, D. N., &amp; Fischl, B. (2009). Accurate and robust brain image alignment using boundary-based registration. NeuroImage, </w:t>
        </w:r>
      </w:hyperlink>
      <w:hyperlink r:id="rId81">
        <w:r w:rsidDel="00000000" w:rsidR="00000000" w:rsidRPr="00000000">
          <w:rPr>
            <w:i w:val="1"/>
            <w:color w:val="000000"/>
            <w:sz w:val="24"/>
            <w:szCs w:val="24"/>
            <w:u w:val="none"/>
            <w:rtl w:val="0"/>
          </w:rPr>
          <w:t xml:space="preserve">48</w:t>
        </w:r>
      </w:hyperlink>
      <w:hyperlink r:id="rId82">
        <w:r w:rsidDel="00000000" w:rsidR="00000000" w:rsidRPr="00000000">
          <w:rPr>
            <w:color w:val="000000"/>
            <w:sz w:val="24"/>
            <w:szCs w:val="24"/>
            <w:u w:val="none"/>
            <w:rtl w:val="0"/>
          </w:rPr>
          <w:t xml:space="preserve">(1), 63–72. https://doi.org/10.1016/j.neuroimage.2009.06.060</w:t>
          <w:br w:type="textWrapping"/>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83">
        <w:r w:rsidDel="00000000" w:rsidR="00000000" w:rsidRPr="00000000">
          <w:rPr>
            <w:color w:val="000000"/>
            <w:sz w:val="24"/>
            <w:szCs w:val="24"/>
            <w:u w:val="none"/>
            <w:rtl w:val="0"/>
          </w:rPr>
          <w:t xml:space="preserve">Jenkinson, M., Bannister, P., Brady, M., &amp; Smith, S. (2002). Improved Optimization for the Robust and Accurate Linear Registration and Motion Correction of Brain Images. NeuroImage, 17(2), 825–841. https://doi.org/10.1006/nimg.2002.1132</w:t>
          <w:br w:type="textWrapping"/>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84">
        <w:r w:rsidDel="00000000" w:rsidR="00000000" w:rsidRPr="00000000">
          <w:rPr>
            <w:color w:val="000000"/>
            <w:sz w:val="24"/>
            <w:szCs w:val="24"/>
            <w:u w:val="none"/>
            <w:rtl w:val="0"/>
          </w:rPr>
          <w:t xml:space="preserve">Klein, A., Ghosh, S. S., Bao, F. S., Giard, J., Häme, Y., Stavsky, E., Lee, N., Rossa, B., Reuter, M., Neto, E. C., &amp; Keshavan, A. (2017). Mindboggling morphometry of human brains. </w:t>
        </w:r>
      </w:hyperlink>
      <w:hyperlink r:id="rId85">
        <w:r w:rsidDel="00000000" w:rsidR="00000000" w:rsidRPr="00000000">
          <w:rPr>
            <w:i w:val="1"/>
            <w:color w:val="000000"/>
            <w:sz w:val="24"/>
            <w:szCs w:val="24"/>
            <w:u w:val="none"/>
            <w:rtl w:val="0"/>
          </w:rPr>
          <w:t xml:space="preserve">PLoS Computational Biology</w:t>
        </w:r>
      </w:hyperlink>
      <w:hyperlink r:id="rId86">
        <w:r w:rsidDel="00000000" w:rsidR="00000000" w:rsidRPr="00000000">
          <w:rPr>
            <w:color w:val="000000"/>
            <w:sz w:val="24"/>
            <w:szCs w:val="24"/>
            <w:u w:val="none"/>
            <w:rtl w:val="0"/>
          </w:rPr>
          <w:t xml:space="preserve">, </w:t>
        </w:r>
      </w:hyperlink>
      <w:hyperlink r:id="rId87">
        <w:r w:rsidDel="00000000" w:rsidR="00000000" w:rsidRPr="00000000">
          <w:rPr>
            <w:i w:val="1"/>
            <w:color w:val="000000"/>
            <w:sz w:val="24"/>
            <w:szCs w:val="24"/>
            <w:u w:val="none"/>
            <w:rtl w:val="0"/>
          </w:rPr>
          <w:t xml:space="preserve">13</w:t>
        </w:r>
      </w:hyperlink>
      <w:hyperlink r:id="rId88">
        <w:r w:rsidDel="00000000" w:rsidR="00000000" w:rsidRPr="00000000">
          <w:rPr>
            <w:color w:val="000000"/>
            <w:sz w:val="24"/>
            <w:szCs w:val="24"/>
            <w:u w:val="none"/>
            <w:rtl w:val="0"/>
          </w:rPr>
          <w:t xml:space="preserve">(2), e1005350. https://doi.org/10.1371/journal.pcbi.1005350</w:t>
          <w:br w:type="textWrapping"/>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89">
        <w:r w:rsidDel="00000000" w:rsidR="00000000" w:rsidRPr="00000000">
          <w:rPr>
            <w:color w:val="000000"/>
            <w:sz w:val="24"/>
            <w:szCs w:val="24"/>
            <w:u w:val="none"/>
            <w:rtl w:val="0"/>
          </w:rPr>
          <w:t xml:space="preserve">Koo, T. K., &amp; Li, M. Y. (2016). A Guideline of Selecting and Reporting Intraclass Correlation Coefficients for Reliability Research. </w:t>
        </w:r>
      </w:hyperlink>
      <w:hyperlink r:id="rId90">
        <w:r w:rsidDel="00000000" w:rsidR="00000000" w:rsidRPr="00000000">
          <w:rPr>
            <w:i w:val="1"/>
            <w:color w:val="000000"/>
            <w:sz w:val="24"/>
            <w:szCs w:val="24"/>
            <w:u w:val="none"/>
            <w:rtl w:val="0"/>
          </w:rPr>
          <w:t xml:space="preserve">Journal of Chiropractic Medicine</w:t>
        </w:r>
      </w:hyperlink>
      <w:hyperlink r:id="rId91">
        <w:r w:rsidDel="00000000" w:rsidR="00000000" w:rsidRPr="00000000">
          <w:rPr>
            <w:color w:val="000000"/>
            <w:sz w:val="24"/>
            <w:szCs w:val="24"/>
            <w:u w:val="none"/>
            <w:rtl w:val="0"/>
          </w:rPr>
          <w:t xml:space="preserve">, </w:t>
        </w:r>
      </w:hyperlink>
      <w:hyperlink r:id="rId92">
        <w:r w:rsidDel="00000000" w:rsidR="00000000" w:rsidRPr="00000000">
          <w:rPr>
            <w:i w:val="1"/>
            <w:color w:val="000000"/>
            <w:sz w:val="24"/>
            <w:szCs w:val="24"/>
            <w:u w:val="none"/>
            <w:rtl w:val="0"/>
          </w:rPr>
          <w:t xml:space="preserve">15</w:t>
        </w:r>
      </w:hyperlink>
      <w:hyperlink r:id="rId93">
        <w:r w:rsidDel="00000000" w:rsidR="00000000" w:rsidRPr="00000000">
          <w:rPr>
            <w:color w:val="000000"/>
            <w:sz w:val="24"/>
            <w:szCs w:val="24"/>
            <w:u w:val="none"/>
            <w:rtl w:val="0"/>
          </w:rPr>
          <w:t xml:space="preserve">(2), 155–163. https://doi.org/10.1016/j.jcm.2016.02.012</w:t>
          <w:br w:type="textWrapping"/>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94">
        <w:r w:rsidDel="00000000" w:rsidR="00000000" w:rsidRPr="00000000">
          <w:rPr>
            <w:color w:val="000000"/>
            <w:sz w:val="24"/>
            <w:szCs w:val="24"/>
            <w:u w:val="none"/>
            <w:rtl w:val="0"/>
          </w:rPr>
          <w:t xml:space="preserve">Lanczos, C. (1</w:t>
        </w:r>
      </w:hyperlink>
      <w:hyperlink r:id="rId95">
        <w:r w:rsidDel="00000000" w:rsidR="00000000" w:rsidRPr="00000000">
          <w:rPr>
            <w:i w:val="1"/>
            <w:color w:val="000000"/>
            <w:sz w:val="24"/>
            <w:szCs w:val="24"/>
            <w:u w:val="none"/>
            <w:rtl w:val="0"/>
          </w:rPr>
          <w:t xml:space="preserve">96</w:t>
        </w:r>
      </w:hyperlink>
      <w:hyperlink r:id="rId96">
        <w:r w:rsidDel="00000000" w:rsidR="00000000" w:rsidRPr="00000000">
          <w:rPr>
            <w:color w:val="000000"/>
            <w:sz w:val="24"/>
            <w:szCs w:val="24"/>
            <w:u w:val="none"/>
            <w:rtl w:val="0"/>
          </w:rPr>
          <w:t xml:space="preserve">4). A Precision Approximation of the Gamma Function. </w:t>
        </w:r>
      </w:hyperlink>
      <w:hyperlink r:id="rId97">
        <w:r w:rsidDel="00000000" w:rsidR="00000000" w:rsidRPr="00000000">
          <w:rPr>
            <w:i w:val="1"/>
            <w:color w:val="000000"/>
            <w:sz w:val="24"/>
            <w:szCs w:val="24"/>
            <w:u w:val="none"/>
            <w:rtl w:val="0"/>
          </w:rPr>
          <w:t xml:space="preserve">Journal of the Society for Industrial and Applied Mathematics Series B Numerical Analysis</w:t>
        </w:r>
      </w:hyperlink>
      <w:hyperlink r:id="rId98">
        <w:r w:rsidDel="00000000" w:rsidR="00000000" w:rsidRPr="00000000">
          <w:rPr>
            <w:color w:val="000000"/>
            <w:sz w:val="24"/>
            <w:szCs w:val="24"/>
            <w:u w:val="none"/>
            <w:rtl w:val="0"/>
          </w:rPr>
          <w:t xml:space="preserve">, </w:t>
        </w:r>
      </w:hyperlink>
      <w:hyperlink r:id="rId99">
        <w:r w:rsidDel="00000000" w:rsidR="00000000" w:rsidRPr="00000000">
          <w:rPr>
            <w:i w:val="1"/>
            <w:color w:val="000000"/>
            <w:sz w:val="24"/>
            <w:szCs w:val="24"/>
            <w:u w:val="none"/>
            <w:rtl w:val="0"/>
          </w:rPr>
          <w:t xml:space="preserve">1</w:t>
        </w:r>
      </w:hyperlink>
      <w:hyperlink r:id="rId100">
        <w:r w:rsidDel="00000000" w:rsidR="00000000" w:rsidRPr="00000000">
          <w:rPr>
            <w:color w:val="000000"/>
            <w:sz w:val="24"/>
            <w:szCs w:val="24"/>
            <w:u w:val="none"/>
            <w:rtl w:val="0"/>
          </w:rPr>
          <w:t xml:space="preserve">(1), 86–96. https://doi.org/10.1137/0701008</w:t>
          <w:br w:type="textWrapping"/>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101">
        <w:r w:rsidDel="00000000" w:rsidR="00000000" w:rsidRPr="00000000">
          <w:rPr>
            <w:color w:val="000000"/>
            <w:sz w:val="24"/>
            <w:szCs w:val="24"/>
            <w:u w:val="none"/>
            <w:rtl w:val="0"/>
          </w:rPr>
          <w:t xml:space="preserve">McGraw, K. O., &amp; Wong, S. P. (1996). Forming Inferences About Some Intraclass Correlation Coefficients. </w:t>
        </w:r>
      </w:hyperlink>
      <w:hyperlink r:id="rId102">
        <w:r w:rsidDel="00000000" w:rsidR="00000000" w:rsidRPr="00000000">
          <w:rPr>
            <w:i w:val="1"/>
            <w:color w:val="000000"/>
            <w:sz w:val="24"/>
            <w:szCs w:val="24"/>
            <w:u w:val="none"/>
            <w:rtl w:val="0"/>
          </w:rPr>
          <w:t xml:space="preserve">Psychological Methods</w:t>
        </w:r>
      </w:hyperlink>
      <w:hyperlink r:id="rId103">
        <w:r w:rsidDel="00000000" w:rsidR="00000000" w:rsidRPr="00000000">
          <w:rPr>
            <w:color w:val="000000"/>
            <w:sz w:val="24"/>
            <w:szCs w:val="24"/>
            <w:u w:val="none"/>
            <w:rtl w:val="0"/>
          </w:rPr>
          <w:t xml:space="preserve">, </w:t>
        </w:r>
      </w:hyperlink>
      <w:hyperlink r:id="rId104">
        <w:r w:rsidDel="00000000" w:rsidR="00000000" w:rsidRPr="00000000">
          <w:rPr>
            <w:i w:val="1"/>
            <w:color w:val="000000"/>
            <w:sz w:val="24"/>
            <w:szCs w:val="24"/>
            <w:u w:val="none"/>
            <w:rtl w:val="0"/>
          </w:rPr>
          <w:t xml:space="preserve">1</w:t>
        </w:r>
      </w:hyperlink>
      <w:hyperlink r:id="rId105">
        <w:r w:rsidDel="00000000" w:rsidR="00000000" w:rsidRPr="00000000">
          <w:rPr>
            <w:color w:val="000000"/>
            <w:sz w:val="24"/>
            <w:szCs w:val="24"/>
            <w:u w:val="none"/>
            <w:rtl w:val="0"/>
          </w:rPr>
          <w:t xml:space="preserve">(1), 30–46. https://doi.org/10.1037/1082-989x.1.1.30</w:t>
          <w:br w:type="textWrapping"/>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106">
        <w:r w:rsidDel="00000000" w:rsidR="00000000" w:rsidRPr="00000000">
          <w:rPr>
            <w:color w:val="000000"/>
            <w:sz w:val="24"/>
            <w:szCs w:val="24"/>
            <w:u w:val="none"/>
            <w:rtl w:val="0"/>
          </w:rPr>
          <w:t xml:space="preserve">Muschelli, J., Nebel, M. B., Caffo, B. S., Barber, A. D., Pekar, J. J., &amp; Mostofsky, S. H. (2014). Reduction of motion-related artifacts in resting state fMRI using aCompCor. NeuroImage, 96, 22–35. https://doi.org/10.1016/j.neuroimage.2014.03.028</w:t>
          <w:br w:type="textWrapping"/>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107">
        <w:r w:rsidDel="00000000" w:rsidR="00000000" w:rsidRPr="00000000">
          <w:rPr>
            <w:color w:val="000000"/>
            <w:sz w:val="24"/>
            <w:szCs w:val="24"/>
            <w:u w:val="none"/>
            <w:rtl w:val="0"/>
          </w:rPr>
          <w:t xml:space="preserve">Peterson, K. L., Sanchez-Romero, R., Mill, R. D., &amp; Cole, M. W. (2023). </w:t>
        </w:r>
      </w:hyperlink>
      <w:hyperlink r:id="rId108">
        <w:r w:rsidDel="00000000" w:rsidR="00000000" w:rsidRPr="00000000">
          <w:rPr>
            <w:i w:val="1"/>
            <w:color w:val="000000"/>
            <w:sz w:val="24"/>
            <w:szCs w:val="24"/>
            <w:u w:val="none"/>
            <w:rtl w:val="0"/>
          </w:rPr>
          <w:t xml:space="preserve">Regularized partial correlation provides reliable functional connectivity estimates while correcting for widespread confounding</w:t>
        </w:r>
      </w:hyperlink>
      <w:hyperlink r:id="rId109">
        <w:r w:rsidDel="00000000" w:rsidR="00000000" w:rsidRPr="00000000">
          <w:rPr>
            <w:color w:val="000000"/>
            <w:sz w:val="24"/>
            <w:szCs w:val="24"/>
            <w:u w:val="none"/>
            <w:rtl w:val="0"/>
          </w:rPr>
          <w:t xml:space="preserve">. https://doi.org/10.1101/2023.09.16.558065</w:t>
          <w:br w:type="textWrapping"/>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110">
        <w:r w:rsidDel="00000000" w:rsidR="00000000" w:rsidRPr="00000000">
          <w:rPr>
            <w:color w:val="000000"/>
            <w:sz w:val="24"/>
            <w:szCs w:val="24"/>
            <w:u w:val="none"/>
            <w:rtl w:val="0"/>
          </w:rPr>
          <w:t xml:space="preserve">Power, J. D., Mitra, A., Laumann, T. O., Snyder, A. Z., Schlaggar, B. L., &amp; Petersen, S. E. (2014). Methods to detect, characterize, and remove motion artifact in resting state fMRI. NeuroImage, 84, 320–341. https://doi.org/10.1016/j.neuroimage.2013.08.048</w:t>
          <w:br w:type="textWrapping"/>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pPr>
      <w:hyperlink r:id="rId111">
        <w:r w:rsidDel="00000000" w:rsidR="00000000" w:rsidRPr="00000000">
          <w:rPr>
            <w:color w:val="000000"/>
            <w:sz w:val="24"/>
            <w:szCs w:val="24"/>
            <w:u w:val="none"/>
            <w:rtl w:val="0"/>
          </w:rPr>
          <w:t xml:space="preserve">Tustison, N. J., Avants, B. B., Cook, P. A., Zheng, Y., Egan, A., Yushkevich, P. A., &amp; Gee, J. C. (2010). N4ITK: Improved N3 Bias Correction. </w:t>
        </w:r>
      </w:hyperlink>
      <w:hyperlink r:id="rId112">
        <w:r w:rsidDel="00000000" w:rsidR="00000000" w:rsidRPr="00000000">
          <w:rPr>
            <w:i w:val="1"/>
            <w:color w:val="000000"/>
            <w:sz w:val="24"/>
            <w:szCs w:val="24"/>
            <w:u w:val="none"/>
            <w:rtl w:val="0"/>
          </w:rPr>
          <w:t xml:space="preserve">IEEE Transactions on Medical Imaging</w:t>
        </w:r>
      </w:hyperlink>
      <w:hyperlink r:id="rId113">
        <w:r w:rsidDel="00000000" w:rsidR="00000000" w:rsidRPr="00000000">
          <w:rPr>
            <w:color w:val="000000"/>
            <w:sz w:val="24"/>
            <w:szCs w:val="24"/>
            <w:u w:val="none"/>
            <w:rtl w:val="0"/>
          </w:rPr>
          <w:t xml:space="preserve">, </w:t>
        </w:r>
      </w:hyperlink>
      <w:hyperlink r:id="rId114">
        <w:r w:rsidDel="00000000" w:rsidR="00000000" w:rsidRPr="00000000">
          <w:rPr>
            <w:i w:val="1"/>
            <w:color w:val="000000"/>
            <w:sz w:val="24"/>
            <w:szCs w:val="24"/>
            <w:u w:val="none"/>
            <w:rtl w:val="0"/>
          </w:rPr>
          <w:t xml:space="preserve">29</w:t>
        </w:r>
      </w:hyperlink>
      <w:hyperlink r:id="rId115">
        <w:r w:rsidDel="00000000" w:rsidR="00000000" w:rsidRPr="00000000">
          <w:rPr>
            <w:color w:val="000000"/>
            <w:sz w:val="24"/>
            <w:szCs w:val="24"/>
            <w:u w:val="none"/>
            <w:rtl w:val="0"/>
          </w:rPr>
          <w:t xml:space="preserve">(6), 1310–13</w:t>
        </w:r>
      </w:hyperlink>
      <w:hyperlink r:id="rId116">
        <w:r w:rsidDel="00000000" w:rsidR="00000000" w:rsidRPr="00000000">
          <w:rPr>
            <w:i w:val="1"/>
            <w:color w:val="000000"/>
            <w:sz w:val="24"/>
            <w:szCs w:val="24"/>
            <w:u w:val="none"/>
            <w:rtl w:val="0"/>
          </w:rPr>
          <w:t xml:space="preserve">20</w:t>
        </w:r>
      </w:hyperlink>
      <w:hyperlink r:id="rId117">
        <w:r w:rsidDel="00000000" w:rsidR="00000000" w:rsidRPr="00000000">
          <w:rPr>
            <w:color w:val="000000"/>
            <w:sz w:val="24"/>
            <w:szCs w:val="24"/>
            <w:u w:val="none"/>
            <w:rtl w:val="0"/>
          </w:rPr>
          <w:t xml:space="preserve">. https://doi.org/10.1109/tmi.2010.2046908</w:t>
          <w:br w:type="textWrapping"/>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color w:val="000000"/>
          <w:u w:val="none"/>
        </w:rPr>
      </w:pPr>
      <w:hyperlink r:id="rId118">
        <w:r w:rsidDel="00000000" w:rsidR="00000000" w:rsidRPr="00000000">
          <w:rPr>
            <w:color w:val="000000"/>
            <w:sz w:val="24"/>
            <w:szCs w:val="24"/>
            <w:u w:val="none"/>
            <w:rtl w:val="0"/>
          </w:rPr>
          <w:t xml:space="preserve">Zhang, Y., Brady, M., &amp; Smith, S. (2001). Segmentation of Brain MR Images Through a Hidden Markov Random Field Model and the Expectation-Maximization Algorithm. IEEE Transactions on Medical Imaging, 20(1), 45. https://doi.org/10.1109/42.906424</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hanging="720"/>
        <w:jc w:val="left"/>
        <w:rPr>
          <w:color w:val="000000"/>
          <w:u w:val="no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color w:val="000000"/>
          <w:sz w:val="24"/>
          <w:szCs w:val="24"/>
          <w:u w:val="no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app.readcube.com/library/?style=American%20Psychological%20Association%207th%20edition+%7B%22language%22:%22en-US%22%7D" TargetMode="External"/><Relationship Id="rId42" Type="http://schemas.openxmlformats.org/officeDocument/2006/relationships/hyperlink" Target="https://app.readcube.com/library/?style=American%20Psychological%20Association%207th%20edition+%7B%22language%22:%22en-US%22%7D" TargetMode="External"/><Relationship Id="rId41" Type="http://schemas.openxmlformats.org/officeDocument/2006/relationships/hyperlink" Target="https://app.readcube.com/library/?style=American%20Psychological%20Association%207th%20edition+%7B%22language%22:%22en-US%22%7D" TargetMode="External"/><Relationship Id="rId44" Type="http://schemas.openxmlformats.org/officeDocument/2006/relationships/hyperlink" Target="https://app.readcube.com/library/?style=American%20Psychological%20Association%207th%20edition+%7B%22language%22:%22en-US%22%7D" TargetMode="External"/><Relationship Id="rId43" Type="http://schemas.openxmlformats.org/officeDocument/2006/relationships/hyperlink" Target="https://app.readcube.com/library/?style=American%20Psychological%20Association%207th%20edition+%7B%22language%22:%22en-US%22%7D" TargetMode="External"/><Relationship Id="rId46" Type="http://schemas.openxmlformats.org/officeDocument/2006/relationships/hyperlink" Target="https://app.readcube.com/library/?style=American%20Psychological%20Association%207th%20edition+%7B%22language%22:%22en-US%22%7D" TargetMode="External"/><Relationship Id="rId45" Type="http://schemas.openxmlformats.org/officeDocument/2006/relationships/hyperlink" Target="https://app.readcube.com/library/?style=American%20Psychological%20Association%207th%20edition+%7B%22language%22:%22en-US%22%7D" TargetMode="External"/><Relationship Id="rId107" Type="http://schemas.openxmlformats.org/officeDocument/2006/relationships/hyperlink" Target="https://app.readcube.com/library/?style=American%20Psychological%20Association%207th%20edition+%7B%22language%22:%22en-US%22%7D" TargetMode="External"/><Relationship Id="rId106" Type="http://schemas.openxmlformats.org/officeDocument/2006/relationships/hyperlink" Target="https://app.readcube.com/library/?style=American%20Psychological%20Association%207th%20edition+%7B%22language%22:%22en-US%22%7D" TargetMode="External"/><Relationship Id="rId105" Type="http://schemas.openxmlformats.org/officeDocument/2006/relationships/hyperlink" Target="https://app.readcube.com/library/?style=American%20Psychological%20Association%207th%20edition+%7B%22language%22:%22en-US%22%7D" TargetMode="External"/><Relationship Id="rId104" Type="http://schemas.openxmlformats.org/officeDocument/2006/relationships/hyperlink" Target="https://app.readcube.com/library/?style=American%20Psychological%20Association%207th%20edition+%7B%22language%22:%22en-US%22%7D" TargetMode="External"/><Relationship Id="rId109" Type="http://schemas.openxmlformats.org/officeDocument/2006/relationships/hyperlink" Target="https://app.readcube.com/library/?style=American%20Psychological%20Association%207th%20edition+%7B%22language%22:%22en-US%22%7D" TargetMode="External"/><Relationship Id="rId108" Type="http://schemas.openxmlformats.org/officeDocument/2006/relationships/hyperlink" Target="https://app.readcube.com/library/?style=American%20Psychological%20Association%207th%20edition+%7B%22language%22:%22en-US%22%7D" TargetMode="External"/><Relationship Id="rId48" Type="http://schemas.openxmlformats.org/officeDocument/2006/relationships/hyperlink" Target="https://app.readcube.com/library/?style=American%20Psychological%20Association%207th%20edition+%7B%22language%22:%22en-US%22%7D" TargetMode="External"/><Relationship Id="rId47" Type="http://schemas.openxmlformats.org/officeDocument/2006/relationships/hyperlink" Target="https://app.readcube.com/library/?style=American%20Psychological%20Association%207th%20edition+%7B%22language%22:%22en-US%22%7D" TargetMode="External"/><Relationship Id="rId49" Type="http://schemas.openxmlformats.org/officeDocument/2006/relationships/hyperlink" Target="https://app.readcube.com/library/?style=American%20Psychological%20Association%207th%20edition+%7B%22language%22:%22en-US%22%7D" TargetMode="External"/><Relationship Id="rId103" Type="http://schemas.openxmlformats.org/officeDocument/2006/relationships/hyperlink" Target="https://app.readcube.com/library/?style=American%20Psychological%20Association%207th%20edition+%7B%22language%22:%22en-US%22%7D" TargetMode="External"/><Relationship Id="rId102" Type="http://schemas.openxmlformats.org/officeDocument/2006/relationships/hyperlink" Target="https://app.readcube.com/library/?style=American%20Psychological%20Association%207th%20edition+%7B%22language%22:%22en-US%22%7D" TargetMode="External"/><Relationship Id="rId101" Type="http://schemas.openxmlformats.org/officeDocument/2006/relationships/hyperlink" Target="https://app.readcube.com/library/?style=American%20Psychological%20Association%207th%20edition+%7B%22language%22:%22en-US%22%7D" TargetMode="External"/><Relationship Id="rId100" Type="http://schemas.openxmlformats.org/officeDocument/2006/relationships/hyperlink" Target="https://app.readcube.com/library/?style=American%20Psychological%20Association%207th%20edition+%7B%22language%22:%22en-US%22%7D" TargetMode="External"/><Relationship Id="rId31" Type="http://schemas.openxmlformats.org/officeDocument/2006/relationships/hyperlink" Target="https://app.readcube.com/library/?style=American%20Psychological%20Association%207th%20edition+%7B%22language%22:%22en-US%22%7D" TargetMode="External"/><Relationship Id="rId30" Type="http://schemas.openxmlformats.org/officeDocument/2006/relationships/hyperlink" Target="https://app.readcube.com/library/?style=American%20Psychological%20Association%207th%20edition+%7B%22language%22:%22en-US%22%7D" TargetMode="External"/><Relationship Id="rId33" Type="http://schemas.openxmlformats.org/officeDocument/2006/relationships/hyperlink" Target="https://app.readcube.com/library/?style=American%20Psychological%20Association%207th%20edition+%7B%22language%22:%22en-US%22%7D" TargetMode="External"/><Relationship Id="rId32" Type="http://schemas.openxmlformats.org/officeDocument/2006/relationships/hyperlink" Target="https://app.readcube.com/library/?style=American%20Psychological%20Association%207th%20edition+%7B%22language%22:%22en-US%22%7D" TargetMode="External"/><Relationship Id="rId35" Type="http://schemas.openxmlformats.org/officeDocument/2006/relationships/hyperlink" Target="https://app.readcube.com/library/?style=American%20Psychological%20Association%207th%20edition+%7B%22language%22:%22en-US%22%7D" TargetMode="External"/><Relationship Id="rId34" Type="http://schemas.openxmlformats.org/officeDocument/2006/relationships/hyperlink" Target="https://app.readcube.com/library/?style=American%20Psychological%20Association%207th%20edition+%7B%22language%22:%22en-US%22%7D" TargetMode="External"/><Relationship Id="rId37" Type="http://schemas.openxmlformats.org/officeDocument/2006/relationships/hyperlink" Target="https://app.readcube.com/library/?style=American%20Psychological%20Association%207th%20edition+%7B%22language%22:%22en-US%22%7D" TargetMode="External"/><Relationship Id="rId36" Type="http://schemas.openxmlformats.org/officeDocument/2006/relationships/hyperlink" Target="https://app.readcube.com/library/?style=American%20Psychological%20Association%207th%20edition+%7B%22language%22:%22en-US%22%7D" TargetMode="External"/><Relationship Id="rId39" Type="http://schemas.openxmlformats.org/officeDocument/2006/relationships/hyperlink" Target="https://app.readcube.com/library/?style=American%20Psychological%20Association%207th%20edition+%7B%22language%22:%22en-US%22%7D" TargetMode="External"/><Relationship Id="rId38" Type="http://schemas.openxmlformats.org/officeDocument/2006/relationships/hyperlink" Target="https://app.readcube.com/library/?style=American%20Psychological%20Association%207th%20edition+%7B%22language%22:%22en-US%22%7D" TargetMode="External"/><Relationship Id="rId20" Type="http://schemas.openxmlformats.org/officeDocument/2006/relationships/hyperlink" Target="https://app.readcube.com/library/390abc1c-6162-479f-ad27-b1e1bbc3b86c/all?uuid=9767810092557515&amp;item_ids=390abc1c-6162-479f-ad27-b1e1bbc3b86c:1505f60d-96ef-48bf-9cdb-c65b0317ffc8&amp;options=%7B%22items%22%3A%7B%22390abc1c-6162-479f-ad27-b1e1bbc3b86c%3A1505f60d-96ef-48bf-9cdb-c65b0317ffc8%22%3A%7B%22prefix%22%3A%22CompCor%2C%20%22%7D%7D%7D" TargetMode="External"/><Relationship Id="rId22" Type="http://schemas.openxmlformats.org/officeDocument/2006/relationships/hyperlink" Target="https://app.readcube.com/library/390abc1c-6162-479f-ad27-b1e1bbc3b86c/all?uuid=47632059458970233&amp;item_ids=390abc1c-6162-479f-ad27-b1e1bbc3b86c:81dda848-f28e-449e-bcf3-9be5edd879cc" TargetMode="External"/><Relationship Id="rId21" Type="http://schemas.openxmlformats.org/officeDocument/2006/relationships/hyperlink" Target="https://app.readcube.com/library/390abc1c-6162-479f-ad27-b1e1bbc3b86c/all?uuid=2537550710172375&amp;item_ids=390abc1c-6162-479f-ad27-b1e1bbc3b86c:3b80323d-a3e1-483a-abbb-5d7a80f3523e" TargetMode="External"/><Relationship Id="rId24" Type="http://schemas.openxmlformats.org/officeDocument/2006/relationships/hyperlink" Target="https://app.readcube.com/library/390abc1c-6162-479f-ad27-b1e1bbc3b86c/all?uuid=3819854363655697&amp;item_ids=390abc1c-6162-479f-ad27-b1e1bbc3b86c:b5cbe656-d276-41c7-80c1-5662a4e7fa89,390abc1c-6162-479f-ad27-b1e1bbc3b86c:11363c98-28ac-4ac9-85f3-f0ac11190463" TargetMode="External"/><Relationship Id="rId23" Type="http://schemas.openxmlformats.org/officeDocument/2006/relationships/hyperlink" Target="https://app.readcube.com/library/390abc1c-6162-479f-ad27-b1e1bbc3b86c/all?uuid=8133390566426703&amp;item_ids=390abc1c-6162-479f-ad27-b1e1bbc3b86c:75c6a1c7-a149-4d7b-bdbf-65c24ccbe455&amp;options=%7B%22items%22%3A%7B%22390abc1c-6162-479f-ad27-b1e1bbc3b86c%3A75c6a1c7-a149-4d7b-bdbf-65c24ccbe455%22%3A%7B%22suffix%22%3A%22%2C%20RRID%3ASCR_001362%22%7D%7D%7D" TargetMode="External"/><Relationship Id="rId26" Type="http://schemas.openxmlformats.org/officeDocument/2006/relationships/hyperlink" Target="https://app.readcube.com/library/390abc1c-6162-479f-ad27-b1e1bbc3b86c/all?uuid=7608920923333454&amp;item_ids=390abc1c-6162-479f-ad27-b1e1bbc3b86c:e2176b53-0788-4be9-9565-03f7e3b3fe3c" TargetMode="External"/><Relationship Id="rId25" Type="http://schemas.openxmlformats.org/officeDocument/2006/relationships/hyperlink" Target="https://app.readcube.com/library/390abc1c-6162-479f-ad27-b1e1bbc3b86c/all?uuid=8602550053478801&amp;item_ids=390abc1c-6162-479f-ad27-b1e1bbc3b86c:e2176b53-0788-4be9-9565-03f7e3b3fe3c" TargetMode="External"/><Relationship Id="rId28" Type="http://schemas.openxmlformats.org/officeDocument/2006/relationships/hyperlink" Target="https://app.readcube.com/library/390abc1c-6162-479f-ad27-b1e1bbc3b86c/all?uuid=26687248076890624&amp;item_ids=390abc1c-6162-479f-ad27-b1e1bbc3b86c:aee0a968-4ec5-4644-958c-c326e5b9a46a&amp;options=%7B%22items%22%3A%7B%22390abc1c-6162-479f-ad27-b1e1bbc3b86c%3Aaee0a968-4ec5-4644-958c-c326e5b9a46a%22%3A%7B%22suppressAuthor%22%3Atrue%7D%7D%7D" TargetMode="External"/><Relationship Id="rId27" Type="http://schemas.openxmlformats.org/officeDocument/2006/relationships/hyperlink" Target="https://app.readcube.com/library/390abc1c-6162-479f-ad27-b1e1bbc3b86c/all?uuid=5427789171621941&amp;item_ids=390abc1c-6162-479f-ad27-b1e1bbc3b86c:3e8505c0-54fc-489b-abf6-faccc34a33e2" TargetMode="External"/><Relationship Id="rId29" Type="http://schemas.openxmlformats.org/officeDocument/2006/relationships/hyperlink" Target="https://app.readcube.com/library/390abc1c-6162-479f-ad27-b1e1bbc3b86c/all?uuid=1865714233824194&amp;item_ids=390abc1c-6162-479f-ad27-b1e1bbc3b86c:f2ca35df-401c-4966-a6ec-20473781c8ea&amp;options=%7B%22items%22%3A%7B%22390abc1c-6162-479f-ad27-b1e1bbc3b86c%3Af2ca35df-401c-4966-a6ec-20473781c8ea%22%3A%7B%22prefix%22%3A%22see%20also%2C%20%22%7D%7D%7D" TargetMode="External"/><Relationship Id="rId95" Type="http://schemas.openxmlformats.org/officeDocument/2006/relationships/hyperlink" Target="https://app.readcube.com/library/?style=American%20Psychological%20Association%207th%20edition+%7B%22language%22:%22en-US%22%7D" TargetMode="External"/><Relationship Id="rId94" Type="http://schemas.openxmlformats.org/officeDocument/2006/relationships/hyperlink" Target="https://app.readcube.com/library/?style=American%20Psychological%20Association%207th%20edition+%7B%22language%22:%22en-US%22%7D" TargetMode="External"/><Relationship Id="rId97" Type="http://schemas.openxmlformats.org/officeDocument/2006/relationships/hyperlink" Target="https://app.readcube.com/library/?style=American%20Psychological%20Association%207th%20edition+%7B%22language%22:%22en-US%22%7D" TargetMode="External"/><Relationship Id="rId96" Type="http://schemas.openxmlformats.org/officeDocument/2006/relationships/hyperlink" Target="https://app.readcube.com/library/?style=American%20Psychological%20Association%207th%20edition+%7B%22language%22:%22en-US%22%7D" TargetMode="External"/><Relationship Id="rId11" Type="http://schemas.openxmlformats.org/officeDocument/2006/relationships/hyperlink" Target="https://app.readcube.com/library/390abc1c-6162-479f-ad27-b1e1bbc3b86c/all?uuid=782401574679719&amp;item_ids=390abc1c-6162-479f-ad27-b1e1bbc3b86c:1ca0f566-5f0f-42b4-8d78-9c8f84c4c57e&amp;options=%7B%22items%22%3A%7B%22390abc1c-6162-479f-ad27-b1e1bbc3b86c%3A1ca0f566-5f0f-42b4-8d78-9c8f84c4c57e%22%3A%7B%22prefix%22%3A%22FSL%206.0.5.1%3A57b01774%2C%20RRID%3ASCR_002823%2C%20%22%7D%7D%7D" TargetMode="External"/><Relationship Id="rId99" Type="http://schemas.openxmlformats.org/officeDocument/2006/relationships/hyperlink" Target="https://app.readcube.com/library/?style=American%20Psychological%20Association%207th%20edition+%7B%22language%22:%22en-US%22%7D" TargetMode="External"/><Relationship Id="rId10" Type="http://schemas.openxmlformats.org/officeDocument/2006/relationships/hyperlink" Target="https://app.readcube.com/library/390abc1c-6162-479f-ad27-b1e1bbc3b86c/all?uuid=6133018638141536&amp;item_ids=390abc1c-6162-479f-ad27-b1e1bbc3b86c:31b7393b-552d-4ea7-94af-2c7f2b48d6fe&amp;options=%7B%22items%22%3A%7B%22390abc1c-6162-479f-ad27-b1e1bbc3b86c%3A31b7393b-552d-4ea7-94af-2c7f2b48d6fe%22%3A%7B%22suffix%22%3A%22%2C%20RRID%3ASCR_004757%22%7D%7D%7D" TargetMode="External"/><Relationship Id="rId98" Type="http://schemas.openxmlformats.org/officeDocument/2006/relationships/hyperlink" Target="https://app.readcube.com/library/?style=American%20Psychological%20Association%207th%20edition+%7B%22language%22:%22en-US%22%7D" TargetMode="External"/><Relationship Id="rId13" Type="http://schemas.openxmlformats.org/officeDocument/2006/relationships/hyperlink" Target="https://app.readcube.com/library/390abc1c-6162-479f-ad27-b1e1bbc3b86c/all?uuid=8605751722045167&amp;item_ids=390abc1c-6162-479f-ad27-b1e1bbc3b86c:e10ebd05-59f6-4172-b2ff-4953ab626267&amp;options=%7B%22items%22%3A%7B%22390abc1c-6162-479f-ad27-b1e1bbc3b86c%3Ae10ebd05-59f6-4172-b2ff-4953ab626267%22%3A%7B%22prefix%22%3A%22RRID%3ASCR_002438%2C%20%22%7D%7D%7D" TargetMode="External"/><Relationship Id="rId12" Type="http://schemas.openxmlformats.org/officeDocument/2006/relationships/hyperlink" Target="https://app.readcube.com/library/390abc1c-6162-479f-ad27-b1e1bbc3b86c/all?uuid=37856958192243206&amp;item_ids=390abc1c-6162-479f-ad27-b1e1bbc3b86c:b82243f0-da61-428b-aa73-2ed1c4d3137a&amp;options=%7B%22items%22%3A%7B%22390abc1c-6162-479f-ad27-b1e1bbc3b86c%3Ab82243f0-da61-428b-aa73-2ed1c4d3137a%22%3A%7B%22prefix%22%3A%22FreeSurfer%206.0.1%2C%20RRID%3ASCR_001847%2C%20%22%7D%7D%7D" TargetMode="External"/><Relationship Id="rId91" Type="http://schemas.openxmlformats.org/officeDocument/2006/relationships/hyperlink" Target="https://app.readcube.com/library/?style=American%20Psychological%20Association%207th%20edition+%7B%22language%22:%22en-US%22%7D" TargetMode="External"/><Relationship Id="rId90" Type="http://schemas.openxmlformats.org/officeDocument/2006/relationships/hyperlink" Target="https://app.readcube.com/library/?style=American%20Psychological%20Association%207th%20edition+%7B%22language%22:%22en-US%22%7D" TargetMode="External"/><Relationship Id="rId93" Type="http://schemas.openxmlformats.org/officeDocument/2006/relationships/hyperlink" Target="https://app.readcube.com/library/?style=American%20Psychological%20Association%207th%20edition+%7B%22language%22:%22en-US%22%7D" TargetMode="External"/><Relationship Id="rId92" Type="http://schemas.openxmlformats.org/officeDocument/2006/relationships/hyperlink" Target="https://app.readcube.com/library/?style=American%20Psychological%20Association%207th%20edition+%7B%22language%22:%22en-US%22%7D" TargetMode="External"/><Relationship Id="rId118" Type="http://schemas.openxmlformats.org/officeDocument/2006/relationships/hyperlink" Target="https://app.readcube.com/library/?style=American%20Psychological%20Association%207th%20edition+%7B%22language%22:%22en-US%22%7D" TargetMode="External"/><Relationship Id="rId117" Type="http://schemas.openxmlformats.org/officeDocument/2006/relationships/hyperlink" Target="https://app.readcube.com/library/?style=American%20Psychological%20Association%207th%20edition+%7B%22language%22:%22en-US%22%7D" TargetMode="External"/><Relationship Id="rId116" Type="http://schemas.openxmlformats.org/officeDocument/2006/relationships/hyperlink" Target="https://app.readcube.com/library/?style=American%20Psychological%20Association%207th%20edition+%7B%22language%22:%22en-US%22%7D" TargetMode="External"/><Relationship Id="rId115" Type="http://schemas.openxmlformats.org/officeDocument/2006/relationships/hyperlink" Target="https://app.readcube.com/library/?style=American%20Psychological%20Association%207th%20edition+%7B%22language%22:%22en-US%22%7D" TargetMode="External"/><Relationship Id="rId15" Type="http://schemas.openxmlformats.org/officeDocument/2006/relationships/hyperlink" Target="https://app.readcube.com/library/390abc1c-6162-479f-ad27-b1e1bbc3b86c/all?uuid=3595104653855369&amp;item_ids=390abc1c-6162-479f-ad27-b1e1bbc3b86c:d5fe48e2-024a-43dd-93ee-544acb18927f&amp;options=%7B%22items%22%3A%7B%22390abc1c-6162-479f-ad27-b1e1bbc3b86c%3Ad5fe48e2-024a-43dd-93ee-544acb18927f%22%3A%7B%22suppressAuthor%22%3Atrue%7D%7D%7D" TargetMode="External"/><Relationship Id="rId110" Type="http://schemas.openxmlformats.org/officeDocument/2006/relationships/hyperlink" Target="https://app.readcube.com/library/?style=American%20Psychological%20Association%207th%20edition+%7B%22language%22:%22en-US%22%7D" TargetMode="External"/><Relationship Id="rId14" Type="http://schemas.openxmlformats.org/officeDocument/2006/relationships/hyperlink" Target="https://app.readcube.com/library/390abc1c-6162-479f-ad27-b1e1bbc3b86c/all?uuid=5944262540465014&amp;item_ids=390abc1c-6162-479f-ad27-b1e1bbc3b86c:77bde660-2bb5-41db-9716-2ac67e34e79a&amp;options=%7B%22items%22%3A%7B%22390abc1c-6162-479f-ad27-b1e1bbc3b86c%3A77bde660-2bb5-41db-9716-2ac67e34e79a%22%3A%7B%22suppressAuthor%22%3Atrue%7D%7D%7D" TargetMode="External"/><Relationship Id="rId17" Type="http://schemas.openxmlformats.org/officeDocument/2006/relationships/hyperlink" Target="https://app.readcube.com/library/390abc1c-6162-479f-ad27-b1e1bbc3b86c/all?uuid=3872058228929053&amp;item_ids=390abc1c-6162-479f-ad27-b1e1bbc3b86c:ac310819-ab11-47f9-ae42-9acfd0cad6f1&amp;options=%7B%22items%22%3A%7B%22390abc1c-6162-479f-ad27-b1e1bbc3b86c%3Aac310819-ab11-47f9-ae42-9acfd0cad6f1%22%3A%7B%22suffix%22%3A%22%2C%20RRID%3ASCR_005927%22%7D%7D%7D" TargetMode="External"/><Relationship Id="rId16" Type="http://schemas.openxmlformats.org/officeDocument/2006/relationships/hyperlink" Target="https://app.readcube.com/library/390abc1c-6162-479f-ad27-b1e1bbc3b86c/all?uuid=7961808261674013&amp;item_ids=390abc1c-6162-479f-ad27-b1e1bbc3b86c:3900fedf-7e51-4cf6-833a-048d10910c27&amp;options=%7B%22items%22%3A%7B%22390abc1c-6162-479f-ad27-b1e1bbc3b86c%3A3900fedf-7e51-4cf6-833a-048d10910c27%22%3A%7B%22prefix%22%3A%22FSL%206.0.5.1%3A57b01774%2C%20%22%7D%7D%7D" TargetMode="External"/><Relationship Id="rId19" Type="http://schemas.openxmlformats.org/officeDocument/2006/relationships/hyperlink" Target="https://app.readcube.com/library/390abc1c-6162-479f-ad27-b1e1bbc3b86c/all?uuid=8563108027915829&amp;item_ids=390abc1c-6162-479f-ad27-b1e1bbc3b86c:4aaa295f-0a5b-4a3c-b0c8-e3cb47a3a97d&amp;options=%7B%22items%22%3A%7B%22390abc1c-6162-479f-ad27-b1e1bbc3b86c%3A4aaa295f-0a5b-4a3c-b0c8-e3cb47a3a97d%22%3A%7B%22suppressAuthor%22%3Atrue%7D%7D%7D" TargetMode="External"/><Relationship Id="rId114" Type="http://schemas.openxmlformats.org/officeDocument/2006/relationships/hyperlink" Target="https://app.readcube.com/library/?style=American%20Psychological%20Association%207th%20edition+%7B%22language%22:%22en-US%22%7D" TargetMode="External"/><Relationship Id="rId18" Type="http://schemas.openxmlformats.org/officeDocument/2006/relationships/hyperlink" Target="https://app.readcube.com/library/390abc1c-6162-479f-ad27-b1e1bbc3b86c/all?uuid=8670746334027437&amp;item_ids=390abc1c-6162-479f-ad27-b1e1bbc3b86c:8bfd8a9a-8055-497d-a3fb-581d5e84f536" TargetMode="External"/><Relationship Id="rId113" Type="http://schemas.openxmlformats.org/officeDocument/2006/relationships/hyperlink" Target="https://app.readcube.com/library/?style=American%20Psychological%20Association%207th%20edition+%7B%22language%22:%22en-US%22%7D" TargetMode="External"/><Relationship Id="rId112" Type="http://schemas.openxmlformats.org/officeDocument/2006/relationships/hyperlink" Target="https://app.readcube.com/library/?style=American%20Psychological%20Association%207th%20edition+%7B%22language%22:%22en-US%22%7D" TargetMode="External"/><Relationship Id="rId111" Type="http://schemas.openxmlformats.org/officeDocument/2006/relationships/hyperlink" Target="https://app.readcube.com/library/?style=American%20Psychological%20Association%207th%20edition+%7B%22language%22:%22en-US%22%7D" TargetMode="External"/><Relationship Id="rId84" Type="http://schemas.openxmlformats.org/officeDocument/2006/relationships/hyperlink" Target="https://app.readcube.com/library/?style=American%20Psychological%20Association%207th%20edition+%7B%22language%22:%22en-US%22%7D" TargetMode="External"/><Relationship Id="rId83" Type="http://schemas.openxmlformats.org/officeDocument/2006/relationships/hyperlink" Target="https://app.readcube.com/library/?style=American%20Psychological%20Association%207th%20edition+%7B%22language%22:%22en-US%22%7D" TargetMode="External"/><Relationship Id="rId86" Type="http://schemas.openxmlformats.org/officeDocument/2006/relationships/hyperlink" Target="https://app.readcube.com/library/?style=American%20Psychological%20Association%207th%20edition+%7B%22language%22:%22en-US%22%7D" TargetMode="External"/><Relationship Id="rId85" Type="http://schemas.openxmlformats.org/officeDocument/2006/relationships/hyperlink" Target="https://app.readcube.com/library/?style=American%20Psychological%20Association%207th%20edition+%7B%22language%22:%22en-US%22%7D" TargetMode="External"/><Relationship Id="rId88" Type="http://schemas.openxmlformats.org/officeDocument/2006/relationships/hyperlink" Target="https://app.readcube.com/library/?style=American%20Psychological%20Association%207th%20edition+%7B%22language%22:%22en-US%22%7D" TargetMode="External"/><Relationship Id="rId87" Type="http://schemas.openxmlformats.org/officeDocument/2006/relationships/hyperlink" Target="https://app.readcube.com/library/?style=American%20Psychological%20Association%207th%20edition+%7B%22language%22:%22en-US%22%7D" TargetMode="External"/><Relationship Id="rId89" Type="http://schemas.openxmlformats.org/officeDocument/2006/relationships/hyperlink" Target="https://app.readcube.com/library/?style=American%20Psychological%20Association%207th%20edition+%7B%22language%22:%22en-US%22%7D" TargetMode="External"/><Relationship Id="rId80" Type="http://schemas.openxmlformats.org/officeDocument/2006/relationships/hyperlink" Target="https://app.readcube.com/library/?style=American%20Psychological%20Association%207th%20edition+%7B%22language%22:%22en-US%22%7D" TargetMode="External"/><Relationship Id="rId82" Type="http://schemas.openxmlformats.org/officeDocument/2006/relationships/hyperlink" Target="https://app.readcube.com/library/?style=American%20Psychological%20Association%207th%20edition+%7B%22language%22:%22en-US%22%7D" TargetMode="External"/><Relationship Id="rId81" Type="http://schemas.openxmlformats.org/officeDocument/2006/relationships/hyperlink" Target="https://app.readcube.com/library/?style=American%20Psychological%20Association%207th%20edition+%7B%22language%22:%22en-US%22%7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readcube.com/library/390abc1c-6162-479f-ad27-b1e1bbc3b86c/all?uuid=7667825608637988&amp;item_ids=390abc1c-6162-479f-ad27-b1e1bbc3b86c:0b7a2454-7903-494e-b786-477194bdad96" TargetMode="External"/><Relationship Id="rId5" Type="http://schemas.openxmlformats.org/officeDocument/2006/relationships/styles" Target="styles.xml"/><Relationship Id="rId6" Type="http://schemas.openxmlformats.org/officeDocument/2006/relationships/hyperlink" Target="https://nda.nih.gov/edit_collection.html?id=2914" TargetMode="External"/><Relationship Id="rId7" Type="http://schemas.openxmlformats.org/officeDocument/2006/relationships/hyperlink" Target="https://app.readcube.com/library/390abc1c-6162-479f-ad27-b1e1bbc3b86c/all?uuid=4391522685421485&amp;item_ids=390abc1c-6162-479f-ad27-b1e1bbc3b86c:f48e1175-da87-4ed6-ac7b-365d6ced1594&amp;options=%7B%22items%22%3A%7B%22390abc1c-6162-479f-ad27-b1e1bbc3b86c%3Af48e1175-da87-4ed6-ac7b-365d6ced1594%22%3A%7B%22suffix%22%3A%22%3B%20RRID%3ASCR_016216%22%7D%7D%7D" TargetMode="External"/><Relationship Id="rId8" Type="http://schemas.openxmlformats.org/officeDocument/2006/relationships/hyperlink" Target="https://app.readcube.com/library/390abc1c-6162-479f-ad27-b1e1bbc3b86c/all?uuid=06896064674389302&amp;item_ids=390abc1c-6162-479f-ad27-b1e1bbc3b86c:72aa95f6-b05e-43dc-826b-696f0a6fe045&amp;options=%7B%22items%22%3A%7B%22390abc1c-6162-479f-ad27-b1e1bbc3b86c%3A72aa95f6-b05e-43dc-826b-696f0a6fe045%22%3A%7B%22suffix%22%3A%22%3B%20RRID%3ASCR_002502%22%7D%7D%7D" TargetMode="External"/><Relationship Id="rId73" Type="http://schemas.openxmlformats.org/officeDocument/2006/relationships/hyperlink" Target="https://app.readcube.com/library/?style=American%20Psychological%20Association%207th%20edition+%7B%22language%22:%22en-US%22%7D" TargetMode="External"/><Relationship Id="rId72" Type="http://schemas.openxmlformats.org/officeDocument/2006/relationships/hyperlink" Target="https://app.readcube.com/library/?style=American%20Psychological%20Association%207th%20edition+%7B%22language%22:%22en-US%22%7D" TargetMode="External"/><Relationship Id="rId75" Type="http://schemas.openxmlformats.org/officeDocument/2006/relationships/hyperlink" Target="https://app.readcube.com/library/?style=American%20Psychological%20Association%207th%20edition+%7B%22language%22:%22en-US%22%7D" TargetMode="External"/><Relationship Id="rId74" Type="http://schemas.openxmlformats.org/officeDocument/2006/relationships/hyperlink" Target="https://app.readcube.com/library/?style=American%20Psychological%20Association%207th%20edition+%7B%22language%22:%22en-US%22%7D" TargetMode="External"/><Relationship Id="rId77" Type="http://schemas.openxmlformats.org/officeDocument/2006/relationships/hyperlink" Target="https://app.readcube.com/library/?style=American%20Psychological%20Association%207th%20edition+%7B%22language%22:%22en-US%22%7D" TargetMode="External"/><Relationship Id="rId76" Type="http://schemas.openxmlformats.org/officeDocument/2006/relationships/hyperlink" Target="https://app.readcube.com/library/?style=American%20Psychological%20Association%207th%20edition+%7B%22language%22:%22en-US%22%7D" TargetMode="External"/><Relationship Id="rId79" Type="http://schemas.openxmlformats.org/officeDocument/2006/relationships/hyperlink" Target="https://app.readcube.com/library/?style=American%20Psychological%20Association%207th%20edition+%7B%22language%22:%22en-US%22%7D" TargetMode="External"/><Relationship Id="rId78" Type="http://schemas.openxmlformats.org/officeDocument/2006/relationships/hyperlink" Target="https://app.readcube.com/library/?style=American%20Psychological%20Association%207th%20edition+%7B%22language%22:%22en-US%22%7D" TargetMode="External"/><Relationship Id="rId71" Type="http://schemas.openxmlformats.org/officeDocument/2006/relationships/hyperlink" Target="https://app.readcube.com/library/?style=American%20Psychological%20Association%207th%20edition+%7B%22language%22:%22en-US%22%7D" TargetMode="External"/><Relationship Id="rId70" Type="http://schemas.openxmlformats.org/officeDocument/2006/relationships/hyperlink" Target="https://app.readcube.com/library/?style=American%20Psychological%20Association%207th%20edition+%7B%22language%22:%22en-US%22%7D" TargetMode="External"/><Relationship Id="rId62" Type="http://schemas.openxmlformats.org/officeDocument/2006/relationships/hyperlink" Target="https://app.readcube.com/library/?style=American%20Psychological%20Association%207th%20edition+%7B%22language%22:%22en-US%22%7D" TargetMode="External"/><Relationship Id="rId61" Type="http://schemas.openxmlformats.org/officeDocument/2006/relationships/hyperlink" Target="https://app.readcube.com/library/?style=American%20Psychological%20Association%207th%20edition+%7B%22language%22:%22en-US%22%7D" TargetMode="External"/><Relationship Id="rId64" Type="http://schemas.openxmlformats.org/officeDocument/2006/relationships/hyperlink" Target="https://app.readcube.com/library/?style=American%20Psychological%20Association%207th%20edition+%7B%22language%22:%22en-US%22%7D" TargetMode="External"/><Relationship Id="rId63" Type="http://schemas.openxmlformats.org/officeDocument/2006/relationships/hyperlink" Target="https://app.readcube.com/library/?style=American%20Psychological%20Association%207th%20edition+%7B%22language%22:%22en-US%22%7D" TargetMode="External"/><Relationship Id="rId66" Type="http://schemas.openxmlformats.org/officeDocument/2006/relationships/hyperlink" Target="https://app.readcube.com/library/?style=American%20Psychological%20Association%207th%20edition+%7B%22language%22:%22en-US%22%7D" TargetMode="External"/><Relationship Id="rId65" Type="http://schemas.openxmlformats.org/officeDocument/2006/relationships/hyperlink" Target="https://app.readcube.com/library/?style=American%20Psychological%20Association%207th%20edition+%7B%22language%22:%22en-US%22%7D" TargetMode="External"/><Relationship Id="rId68" Type="http://schemas.openxmlformats.org/officeDocument/2006/relationships/hyperlink" Target="https://app.readcube.com/library/?style=American%20Psychological%20Association%207th%20edition+%7B%22language%22:%22en-US%22%7D" TargetMode="External"/><Relationship Id="rId67" Type="http://schemas.openxmlformats.org/officeDocument/2006/relationships/hyperlink" Target="https://app.readcube.com/library/?style=American%20Psychological%20Association%207th%20edition+%7B%22language%22:%22en-US%22%7D" TargetMode="External"/><Relationship Id="rId60" Type="http://schemas.openxmlformats.org/officeDocument/2006/relationships/hyperlink" Target="https://app.readcube.com/library/?style=American%20Psychological%20Association%207th%20edition+%7B%22language%22:%22en-US%22%7D" TargetMode="External"/><Relationship Id="rId69" Type="http://schemas.openxmlformats.org/officeDocument/2006/relationships/hyperlink" Target="https://app.readcube.com/library/?style=American%20Psychological%20Association%207th%20edition+%7B%22language%22:%22en-US%22%7D" TargetMode="External"/><Relationship Id="rId51" Type="http://schemas.openxmlformats.org/officeDocument/2006/relationships/hyperlink" Target="https://app.readcube.com/library/?style=American%20Psychological%20Association%207th%20edition+%7B%22language%22:%22en-US%22%7D" TargetMode="External"/><Relationship Id="rId50" Type="http://schemas.openxmlformats.org/officeDocument/2006/relationships/hyperlink" Target="https://app.readcube.com/library/?style=American%20Psychological%20Association%207th%20edition+%7B%22language%22:%22en-US%22%7D" TargetMode="External"/><Relationship Id="rId53" Type="http://schemas.openxmlformats.org/officeDocument/2006/relationships/hyperlink" Target="https://app.readcube.com/library/?style=American%20Psychological%20Association%207th%20edition+%7B%22language%22:%22en-US%22%7D" TargetMode="External"/><Relationship Id="rId52" Type="http://schemas.openxmlformats.org/officeDocument/2006/relationships/hyperlink" Target="https://app.readcube.com/library/?style=American%20Psychological%20Association%207th%20edition+%7B%22language%22:%22en-US%22%7D" TargetMode="External"/><Relationship Id="rId55" Type="http://schemas.openxmlformats.org/officeDocument/2006/relationships/hyperlink" Target="https://app.readcube.com/library/?style=American%20Psychological%20Association%207th%20edition+%7B%22language%22:%22en-US%22%7D" TargetMode="External"/><Relationship Id="rId54" Type="http://schemas.openxmlformats.org/officeDocument/2006/relationships/hyperlink" Target="https://app.readcube.com/library/?style=American%20Psychological%20Association%207th%20edition+%7B%22language%22:%22en-US%22%7D" TargetMode="External"/><Relationship Id="rId57" Type="http://schemas.openxmlformats.org/officeDocument/2006/relationships/hyperlink" Target="https://app.readcube.com/library/?style=American%20Psychological%20Association%207th%20edition+%7B%22language%22:%22en-US%22%7D" TargetMode="External"/><Relationship Id="rId56" Type="http://schemas.openxmlformats.org/officeDocument/2006/relationships/hyperlink" Target="https://app.readcube.com/library/?style=American%20Psychological%20Association%207th%20edition+%7B%22language%22:%22en-US%22%7D" TargetMode="External"/><Relationship Id="rId59" Type="http://schemas.openxmlformats.org/officeDocument/2006/relationships/hyperlink" Target="https://app.readcube.com/library/?style=American%20Psychological%20Association%207th%20edition+%7B%22language%22:%22en-US%22%7D" TargetMode="External"/><Relationship Id="rId58" Type="http://schemas.openxmlformats.org/officeDocument/2006/relationships/hyperlink" Target="https://app.readcube.com/library/?style=American%20Psychological%20Association%207th%20edition+%7B%22language%22:%22en-US%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