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89B" w:rsidRPr="009F6F55" w:rsidRDefault="00CA589B" w:rsidP="00CA589B">
      <w:pPr>
        <w:autoSpaceDE w:val="0"/>
        <w:autoSpaceDN w:val="0"/>
        <w:adjustRightInd w:val="0"/>
        <w:rPr>
          <w:rFonts w:ascii="Arial" w:hAnsi="Arial" w:cs="Arial"/>
          <w:i/>
          <w:iCs/>
          <w:color w:val="000000"/>
        </w:rPr>
      </w:pPr>
      <w:r>
        <w:rPr>
          <w:rFonts w:ascii="Arial" w:hAnsi="Arial" w:cs="Arial"/>
          <w:b/>
          <w:bCs/>
        </w:rPr>
        <w:t xml:space="preserve">Supplementary </w:t>
      </w:r>
      <w:r w:rsidRPr="009F6F55">
        <w:rPr>
          <w:rFonts w:ascii="Arial" w:hAnsi="Arial" w:cs="Arial"/>
          <w:b/>
          <w:bCs/>
        </w:rPr>
        <w:t>Methods</w:t>
      </w:r>
    </w:p>
    <w:p w:rsidR="00CA589B" w:rsidRPr="009F6F55" w:rsidRDefault="00CA589B" w:rsidP="00CA589B">
      <w:pPr>
        <w:ind w:firstLine="720"/>
        <w:rPr>
          <w:rFonts w:ascii="Arial" w:hAnsi="Arial" w:cs="Arial"/>
          <w:i/>
          <w:iCs/>
          <w:color w:val="000000"/>
        </w:rPr>
      </w:pPr>
      <w:r w:rsidRPr="004C0823">
        <w:rPr>
          <w:rFonts w:ascii="Arial" w:hAnsi="Arial" w:cs="Arial"/>
          <w:color w:val="000000"/>
        </w:rPr>
        <w:t xml:space="preserve">The VSP uses a scene to manage all information within the simulator that includes CT data, lights, camera and tools. </w:t>
      </w:r>
      <w:r w:rsidRPr="009F6F55">
        <w:rPr>
          <w:rFonts w:ascii="Arial" w:hAnsi="Arial" w:cs="Arial"/>
          <w:color w:val="000000"/>
        </w:rPr>
        <w:t>To increase the fidelity and physical accuracy of the simulation in the future</w:t>
      </w:r>
      <w:r>
        <w:rPr>
          <w:rFonts w:ascii="Arial" w:hAnsi="Arial" w:cs="Arial"/>
          <w:color w:val="000000"/>
        </w:rPr>
        <w:t>,</w:t>
      </w:r>
      <w:r w:rsidRPr="004C0823">
        <w:rPr>
          <w:rFonts w:ascii="Arial" w:hAnsi="Arial" w:cs="Arial"/>
          <w:color w:val="000000"/>
        </w:rPr>
        <w:t xml:space="preserve"> </w:t>
      </w:r>
      <w:r>
        <w:rPr>
          <w:rFonts w:ascii="Arial" w:hAnsi="Arial" w:cs="Arial"/>
          <w:color w:val="000000"/>
        </w:rPr>
        <w:t>t</w:t>
      </w:r>
      <w:r w:rsidRPr="004C0823">
        <w:rPr>
          <w:rFonts w:ascii="Arial" w:hAnsi="Arial" w:cs="Arial"/>
          <w:color w:val="000000"/>
        </w:rPr>
        <w:t xml:space="preserve">he renderer of the scene is a hybrid rasterizer and ray tracer </w:t>
      </w:r>
      <w:r w:rsidRPr="009F6F55">
        <w:rPr>
          <w:rFonts w:ascii="Arial" w:hAnsi="Arial" w:cs="Arial"/>
          <w:color w:val="000000"/>
        </w:rPr>
        <w:t xml:space="preserve">using physically based rendering techniques shown by Karis </w:t>
      </w:r>
      <w:r w:rsidRPr="009F6F55">
        <w:rPr>
          <w:rFonts w:ascii="Arial" w:hAnsi="Arial" w:cs="Arial"/>
          <w:color w:val="000000"/>
        </w:rPr>
        <w:fldChar w:fldCharType="begin"/>
      </w:r>
      <w:r w:rsidR="00C6367B">
        <w:rPr>
          <w:rFonts w:ascii="Arial" w:hAnsi="Arial" w:cs="Arial"/>
          <w:color w:val="000000"/>
        </w:rPr>
        <w:instrText xml:space="preserve"> ADDIN ZOTERO_ITEM CSL_CITATION {"citationID":"HCy9V5u1","properties":{"formattedCitation":"\\super 1\\nosupersub{}","plainCitation":"1","noteIndex":0},"citationItems":[{"id":"KAV0vuQs/eiGnosQX","uris":["http://zotero.org/users/local/zH6deozY/items/9HMNGUB4"],"itemData":{"id":84,"type":"post-weblog","title":"SIGGRAPH 2013 Course: Physically Based Shading in Theory and Practice","URL":"https://blog.selfshadow.com/publications/s2013-shading-course/","author":[{"family":"Karis, B","given":""}],"accessed":{"date-parts":[["2023",11,22]]},"issued":{"date-parts":[["2013"]]}}}],"schema":"https://github.com/citation-style-language/schema/raw/master/csl-citation.json"} </w:instrText>
      </w:r>
      <w:r w:rsidRPr="009F6F55">
        <w:rPr>
          <w:rFonts w:ascii="Arial" w:hAnsi="Arial" w:cs="Arial"/>
          <w:color w:val="000000"/>
        </w:rPr>
        <w:fldChar w:fldCharType="separate"/>
      </w:r>
      <w:r w:rsidRPr="00CA589B">
        <w:rPr>
          <w:rFonts w:ascii="Arial" w:hAnsi="Arial" w:cs="Arial"/>
          <w:vertAlign w:val="superscript"/>
        </w:rPr>
        <w:t>1</w:t>
      </w:r>
      <w:r w:rsidRPr="009F6F55">
        <w:rPr>
          <w:rFonts w:ascii="Arial" w:hAnsi="Arial" w:cs="Arial"/>
          <w:color w:val="000000"/>
        </w:rPr>
        <w:fldChar w:fldCharType="end"/>
      </w:r>
      <w:r w:rsidRPr="009F6F55">
        <w:rPr>
          <w:rFonts w:ascii="Arial" w:hAnsi="Arial" w:cs="Arial"/>
          <w:color w:val="000000"/>
        </w:rPr>
        <w:t xml:space="preserve"> and </w:t>
      </w:r>
      <w:proofErr w:type="spellStart"/>
      <w:r w:rsidRPr="009F6F55">
        <w:rPr>
          <w:rFonts w:ascii="Arial" w:hAnsi="Arial" w:cs="Arial"/>
          <w:color w:val="000000"/>
        </w:rPr>
        <w:t>Kroes</w:t>
      </w:r>
      <w:proofErr w:type="spellEnd"/>
      <w:r w:rsidRPr="009F6F55">
        <w:rPr>
          <w:rFonts w:ascii="Arial" w:hAnsi="Arial" w:cs="Arial"/>
          <w:color w:val="000000"/>
        </w:rPr>
        <w:t xml:space="preserve"> et al.</w:t>
      </w:r>
      <w:r w:rsidRPr="009F6F55">
        <w:rPr>
          <w:rFonts w:ascii="Arial" w:hAnsi="Arial" w:cs="Arial"/>
          <w:color w:val="000000"/>
        </w:rPr>
        <w:fldChar w:fldCharType="begin"/>
      </w:r>
      <w:r w:rsidR="00C6367B">
        <w:rPr>
          <w:rFonts w:ascii="Arial" w:hAnsi="Arial" w:cs="Arial"/>
          <w:color w:val="000000"/>
        </w:rPr>
        <w:instrText xml:space="preserve"> ADDIN ZOTERO_ITEM CSL_CITATION {"citationID":"fctNWddY","properties":{"formattedCitation":"\\super 2\\nosupersub{}","plainCitation":"2","noteIndex":0},"citationItems":[{"id":"KAV0vuQs/688iDGqK","uris":["http://zotero.org/users/local/zH6deozY/items/3ETLJ2LT"],"itemData":{"id":79,"type":"article-journal","container-title":"PLoS ONE","issue":"4","title":"Correction: Exposure Render: An Interactive Photo-Realistic Volume Rendering Framework.","volume":"8","author":[{"family":"Kroes, P.F, Botha CP","given":""}],"issued":{"date-parts":[["2013"]]}}}],"schema":"https://github.com/citation-style-language/schema/raw/master/csl-citation.json"} </w:instrText>
      </w:r>
      <w:r w:rsidRPr="009F6F55">
        <w:rPr>
          <w:rFonts w:ascii="Arial" w:hAnsi="Arial" w:cs="Arial"/>
          <w:color w:val="000000"/>
        </w:rPr>
        <w:fldChar w:fldCharType="separate"/>
      </w:r>
      <w:r w:rsidRPr="00CA589B">
        <w:rPr>
          <w:rFonts w:ascii="Arial" w:hAnsi="Arial" w:cs="Arial"/>
          <w:vertAlign w:val="superscript"/>
        </w:rPr>
        <w:t>2</w:t>
      </w:r>
      <w:r w:rsidRPr="009F6F55">
        <w:rPr>
          <w:rFonts w:ascii="Arial" w:hAnsi="Arial" w:cs="Arial"/>
          <w:color w:val="000000"/>
        </w:rPr>
        <w:fldChar w:fldCharType="end"/>
      </w:r>
      <w:r>
        <w:rPr>
          <w:rFonts w:ascii="Arial" w:hAnsi="Arial" w:cs="Arial"/>
          <w:color w:val="000000"/>
        </w:rPr>
        <w:t xml:space="preserve"> </w:t>
      </w:r>
      <w:r w:rsidRPr="004C0823">
        <w:rPr>
          <w:rFonts w:ascii="Arial" w:hAnsi="Arial" w:cs="Arial"/>
          <w:color w:val="000000"/>
        </w:rPr>
        <w:t>that occurs in three steps: tool rendering, CT volume rendering, and finally compositing. The tool is represented by triangular meshes that uses physically based material properties for lighting that contributes to the realism of the scene. These triangular meshes are rendered with OpenGL 4.0 specification (</w:t>
      </w:r>
      <w:hyperlink r:id="rId5" w:history="1">
        <w:r w:rsidRPr="004C0823">
          <w:rPr>
            <w:rStyle w:val="Hyperlink"/>
            <w:rFonts w:ascii="Arial" w:hAnsi="Arial" w:cs="Arial"/>
          </w:rPr>
          <w:t>https://registry.khronos.org/OpenGL-Refpages/gl4/</w:t>
        </w:r>
      </w:hyperlink>
      <w:r w:rsidRPr="004C0823">
        <w:rPr>
          <w:rFonts w:ascii="Arial" w:hAnsi="Arial" w:cs="Arial"/>
          <w:color w:val="000000"/>
        </w:rPr>
        <w:t>) through rasterization into a geometric buffer (g-buffer)</w:t>
      </w:r>
      <w:r w:rsidRPr="004C0823">
        <w:rPr>
          <w:rFonts w:ascii="Arial" w:hAnsi="Arial" w:cs="Arial"/>
          <w:color w:val="000000"/>
        </w:rPr>
        <w:fldChar w:fldCharType="begin"/>
      </w:r>
      <w:r w:rsidR="00C6367B">
        <w:rPr>
          <w:rFonts w:ascii="Arial" w:hAnsi="Arial" w:cs="Arial"/>
          <w:color w:val="000000"/>
        </w:rPr>
        <w:instrText xml:space="preserve"> ADDIN ZOTERO_ITEM CSL_CITATION {"citationID":"a2kfbdajsvt","properties":{"formattedCitation":"\\super 3\\nosupersub{}","plainCitation":"3","noteIndex":0},"citationItems":[{"id":"KAV0vuQs/5jdLZGEf","uris":["http://zotero.org/users/local/zH6deozY/items/AGIPUKGS"],"itemData":{"id":191,"type":"article-journal","abstract":"We propose a new rendering technique that produces 3-D images with enhanced visual comprehensibility. Shape features can be readily understood if certain geometric properties are enhanced. To achieve this, we develop drawing algorithms for discontinuities, edges, contour lines, and curved hatching. All of them are realized with 2-D image processing operations instead of line tracking processes, so that they can be efficiently combined with conventional surface rendering algorithms.Data about the geometric properties of the surfaces are preserved as Geometric Buffers (G-buffers). Each G-buffer contains one geometric property such as the depth or the normal vector of each pixel. By using G-buffers as intermediate results, artificial enhancement processes are separated from geometric processes (projection and hidden surface removal) and physical processes (shading and texture mapping), and performed as postprocesses. This permits a user to rapidly examine various combinations of enhancement techniques without excessive recomputation, and easily obtain the most comprehensible image.Our method can be widely applied for various purposes. Several of these, edge enhancement, line drawing illustrations, topographical maps, medical imaging, and surface analysis, are presented in this paper.","container-title":"ACM SIGGRAPH Computer Graphics","DOI":"10.1145/97880.97901","ISSN":"0097-8930","issue":"4","journalAbbreviation":"SIGGRAPH Comput. Graph.","language":"en","page":"197-206","source":"DOI.org (Crossref)","title":"Comprehensible rendering of 3-D shapes","volume":"24","author":[{"family":"Saito","given":"Takafumi"},{"family":"Takahashi","given":"Tokiichiro"}],"issued":{"date-parts":[["1990",9]]}}}],"schema":"https://github.com/citation-style-language/schema/raw/master/csl-citation.json"} </w:instrText>
      </w:r>
      <w:r w:rsidRPr="004C0823">
        <w:rPr>
          <w:rFonts w:ascii="Arial" w:hAnsi="Arial" w:cs="Arial"/>
          <w:color w:val="000000"/>
        </w:rPr>
        <w:fldChar w:fldCharType="separate"/>
      </w:r>
      <w:r w:rsidRPr="00CA589B">
        <w:rPr>
          <w:rFonts w:ascii="Arial" w:hAnsi="Arial" w:cs="Arial"/>
          <w:vertAlign w:val="superscript"/>
        </w:rPr>
        <w:t>3</w:t>
      </w:r>
      <w:r w:rsidRPr="004C0823">
        <w:rPr>
          <w:rFonts w:ascii="Arial" w:hAnsi="Arial" w:cs="Arial"/>
          <w:color w:val="000000"/>
        </w:rPr>
        <w:fldChar w:fldCharType="end"/>
      </w:r>
      <w:r w:rsidRPr="004C0823">
        <w:rPr>
          <w:rFonts w:ascii="Arial" w:hAnsi="Arial" w:cs="Arial"/>
          <w:color w:val="000000"/>
        </w:rPr>
        <w:t xml:space="preserve"> using Image-Based Lighting (IBL).</w:t>
      </w:r>
      <w:r w:rsidRPr="004C0823">
        <w:rPr>
          <w:rFonts w:ascii="Arial" w:hAnsi="Arial" w:cs="Arial"/>
          <w:color w:val="000000"/>
        </w:rPr>
        <w:fldChar w:fldCharType="begin"/>
      </w:r>
      <w:r w:rsidR="00C6367B">
        <w:rPr>
          <w:rFonts w:ascii="Arial" w:hAnsi="Arial" w:cs="Arial"/>
          <w:color w:val="000000"/>
        </w:rPr>
        <w:instrText xml:space="preserve"> ADDIN ZOTERO_ITEM CSL_CITATION {"citationID":"a12ka2pjdnm","properties":{"formattedCitation":"\\super 4\\nosupersub{}","plainCitation":"4","noteIndex":0},"citationItems":[{"id":"KAV0vuQs/y68ly6Kh","uris":["http://zotero.org/users/local/zH6deozY/items/N9DZDFE4"],"itemData":{"id":192,"type":"paper-conference","container-title":"ACM SIGGRAPH 2006 Courses on   - SIGGRAPH '06","DOI":"10.1145/1185657.1185686","event-place":"Boston, Massachusetts","event-title":"ACM SIGGRAPH 2006 Courses","ISBN":"978-1-59593-364-5","language":"en","page":"4","publisher":"ACM Press","publisher-place":"Boston, Massachusetts","source":"DOI.org (Crossref)","title":"Image-based lighting","URL":"http://portal.acm.org/citation.cfm?doid=1185657.1185686","author":[{"family":"Debevec","given":"Paul"}],"accessed":{"date-parts":[["2024",2,6]]},"issued":{"date-parts":[["2006"]]}}}],"schema":"https://github.com/citation-style-language/schema/raw/master/csl-citation.json"} </w:instrText>
      </w:r>
      <w:r w:rsidRPr="004C0823">
        <w:rPr>
          <w:rFonts w:ascii="Arial" w:hAnsi="Arial" w:cs="Arial"/>
          <w:color w:val="000000"/>
        </w:rPr>
        <w:fldChar w:fldCharType="separate"/>
      </w:r>
      <w:r w:rsidRPr="00CA589B">
        <w:rPr>
          <w:rFonts w:ascii="Arial" w:hAnsi="Arial" w:cs="Arial"/>
          <w:vertAlign w:val="superscript"/>
        </w:rPr>
        <w:t>4</w:t>
      </w:r>
      <w:r w:rsidRPr="004C0823">
        <w:rPr>
          <w:rFonts w:ascii="Arial" w:hAnsi="Arial" w:cs="Arial"/>
          <w:color w:val="000000"/>
        </w:rPr>
        <w:fldChar w:fldCharType="end"/>
      </w:r>
      <w:r w:rsidRPr="004C0823">
        <w:rPr>
          <w:rFonts w:ascii="Arial" w:hAnsi="Arial" w:cs="Arial"/>
          <w:color w:val="000000"/>
        </w:rPr>
        <w:t xml:space="preserve"> CUDA 8.0 performs the Direct Volume Rendering (DVR) using ray casting to visualize CT data. The DVR was designed to render the CT data as fast as possible without the need for pre-processing. The DVR will draw the bounding box in normalized device coordinates in a</w:t>
      </w:r>
      <w:r>
        <w:rPr>
          <w:rFonts w:ascii="Arial" w:hAnsi="Arial" w:cs="Arial"/>
          <w:color w:val="000000"/>
        </w:rPr>
        <w:t>n</w:t>
      </w:r>
      <w:r w:rsidRPr="004C0823">
        <w:rPr>
          <w:rFonts w:ascii="Arial" w:hAnsi="Arial" w:cs="Arial"/>
          <w:color w:val="000000"/>
        </w:rPr>
        <w:t xml:space="preserve"> </w:t>
      </w:r>
      <w:proofErr w:type="spellStart"/>
      <w:r w:rsidRPr="004C0823">
        <w:rPr>
          <w:rFonts w:ascii="Arial" w:hAnsi="Arial" w:cs="Arial"/>
          <w:color w:val="000000"/>
        </w:rPr>
        <w:t>offscreen</w:t>
      </w:r>
      <w:proofErr w:type="spellEnd"/>
      <w:r w:rsidRPr="004C0823">
        <w:rPr>
          <w:rFonts w:ascii="Arial" w:hAnsi="Arial" w:cs="Arial"/>
          <w:color w:val="000000"/>
        </w:rPr>
        <w:t xml:space="preserve"> buffer, which is used as a setup step before performing any ray casting. The DVR will then read the CT bounding box and use this information to determine ray directions. For every point in the camera’s view, a ray is released and marched, sampling intensity points in the CT volume along the way, until it exits the CT bounding box or hits a recorded g-buffer object.  These samples are converted into colors and opacities using a transfer function and output into a secondary buffer. Once the ray marching buffer has been completed, a screen-space</w:t>
      </w:r>
      <w:r>
        <w:rPr>
          <w:rFonts w:ascii="Arial" w:hAnsi="Arial" w:cs="Arial"/>
          <w:color w:val="000000"/>
        </w:rPr>
        <w:t xml:space="preserve"> composite </w:t>
      </w:r>
      <w:proofErr w:type="spellStart"/>
      <w:r>
        <w:rPr>
          <w:rFonts w:ascii="Arial" w:hAnsi="Arial" w:cs="Arial"/>
          <w:color w:val="000000"/>
        </w:rPr>
        <w:t>shader</w:t>
      </w:r>
      <w:proofErr w:type="spellEnd"/>
      <w:r>
        <w:rPr>
          <w:rFonts w:ascii="Arial" w:hAnsi="Arial" w:cs="Arial"/>
          <w:color w:val="000000"/>
        </w:rPr>
        <w:t xml:space="preserve"> determines how each pixel within the camera view will be drawn for the scene. </w:t>
      </w:r>
      <w:r w:rsidRPr="009F6F55">
        <w:rPr>
          <w:rFonts w:ascii="Arial" w:hAnsi="Arial" w:cs="Arial"/>
          <w:color w:val="000000"/>
        </w:rPr>
        <w:t xml:space="preserve">The final step composites the two buffers into a cohesive scene which is displayed to the user’s screen. </w:t>
      </w:r>
      <w:r>
        <w:rPr>
          <w:rFonts w:ascii="Arial" w:hAnsi="Arial" w:cs="Arial"/>
          <w:color w:val="000000"/>
        </w:rPr>
        <w:t xml:space="preserve">This is necessary for compositing objects within the transparent volumetric data in the scene. The provided g-buffers allow for shadows, ambient occlusion, and motion-blur to increase the realism of the scene. </w:t>
      </w:r>
      <w:r w:rsidRPr="009F6F55">
        <w:rPr>
          <w:rFonts w:ascii="Arial" w:hAnsi="Arial" w:cs="Arial"/>
          <w:color w:val="000000"/>
        </w:rPr>
        <w:t xml:space="preserve">  </w:t>
      </w:r>
      <w:r>
        <w:rPr>
          <w:rFonts w:ascii="Arial" w:hAnsi="Arial" w:cs="Arial"/>
          <w:color w:val="000000"/>
        </w:rPr>
        <w:t>The overall design caches each drawn image and supports regional rendering to re-draw only regions that have been modified.</w:t>
      </w:r>
    </w:p>
    <w:p w:rsidR="00CA589B" w:rsidRPr="009F6F55" w:rsidRDefault="00CA589B" w:rsidP="00CA589B">
      <w:pPr>
        <w:pStyle w:val="NormalWeb"/>
        <w:spacing w:before="0" w:beforeAutospacing="0" w:after="0" w:afterAutospacing="0"/>
        <w:ind w:firstLine="720"/>
        <w:rPr>
          <w:rFonts w:ascii="Arial" w:hAnsi="Arial" w:cs="Arial"/>
          <w:color w:val="000000"/>
        </w:rPr>
      </w:pPr>
      <w:r>
        <w:rPr>
          <w:rFonts w:ascii="Arial" w:hAnsi="Arial" w:cs="Arial"/>
          <w:color w:val="000000"/>
        </w:rPr>
        <w:t xml:space="preserve">For </w:t>
      </w:r>
      <w:r w:rsidRPr="009F6F55">
        <w:rPr>
          <w:rFonts w:ascii="Arial" w:hAnsi="Arial" w:cs="Arial"/>
          <w:color w:val="000000"/>
        </w:rPr>
        <w:t>haptic feedback</w:t>
      </w:r>
      <w:r>
        <w:rPr>
          <w:rFonts w:ascii="Arial" w:hAnsi="Arial" w:cs="Arial"/>
          <w:color w:val="000000"/>
        </w:rPr>
        <w:t>,</w:t>
      </w:r>
      <w:r w:rsidRPr="009F6F55">
        <w:rPr>
          <w:rFonts w:ascii="Arial" w:hAnsi="Arial" w:cs="Arial"/>
          <w:color w:val="000000"/>
        </w:rPr>
        <w:t xml:space="preserve"> </w:t>
      </w:r>
      <w:r>
        <w:rPr>
          <w:rFonts w:ascii="Arial" w:hAnsi="Arial" w:cs="Arial"/>
          <w:color w:val="000000"/>
        </w:rPr>
        <w:t>w</w:t>
      </w:r>
      <w:r w:rsidRPr="009F6F55">
        <w:rPr>
          <w:rFonts w:ascii="Arial" w:hAnsi="Arial" w:cs="Arial"/>
          <w:color w:val="000000"/>
        </w:rPr>
        <w:t>e use a physically motivated model designed by Sonny Chan at the University of Calgary</w:t>
      </w:r>
      <w:r>
        <w:rPr>
          <w:rFonts w:ascii="Arial" w:hAnsi="Arial" w:cs="Arial"/>
          <w:color w:val="000000"/>
        </w:rPr>
        <w:t>.</w:t>
      </w:r>
      <w:r>
        <w:rPr>
          <w:rFonts w:ascii="Arial" w:hAnsi="Arial" w:cs="Arial"/>
          <w:color w:val="000000"/>
        </w:rPr>
        <w:fldChar w:fldCharType="begin"/>
      </w:r>
      <w:r w:rsidR="00C6367B">
        <w:rPr>
          <w:rFonts w:ascii="Arial" w:hAnsi="Arial" w:cs="Arial"/>
          <w:color w:val="000000"/>
        </w:rPr>
        <w:instrText xml:space="preserve"> ADDIN ZOTERO_ITEM CSL_CITATION {"citationID":"a18vu5or6ja","properties":{"formattedCitation":"\\super 5\\nosupersub{}","plainCitation":"5","noteIndex":0},"citationItems":[{"id":"KAV0vuQs/gbxbZpse","uris":["http://zotero.org/users/local/zH6deozY/items/97HSQZ8V"],"itemData":{"id":193,"type":"paper-conference","container-title":"2011 IEEE World Haptics Conference","DOI":"10.1109/WHC.2011.5945467","event-place":"Istanbul","event-title":"2011 IEEE World Haptics Conference (WHC 2011)","ISBN":"978-1-4577-0299-0","page":"89-94","publisher":"IEEE","publisher-place":"Istanbul","source":"DOI.org (Crossref)","title":"Constraint-based six degree-of-freedom haptic rendering of volume-embedded isosurfaces","URL":"http://ieeexplore.ieee.org/document/5945467/","author":[{"family":"Chan","given":"Sonny"},{"family":"Conti","given":"Francois"},{"family":"Blevins","given":"Nikolas H."},{"family":"Salisbury","given":"Kenneth"}],"accessed":{"date-parts":[["2024",2,6]]},"issued":{"date-parts":[["2011",6]]}}}],"schema":"https://github.com/citation-style-language/schema/raw/master/csl-citation.json"} </w:instrText>
      </w:r>
      <w:r>
        <w:rPr>
          <w:rFonts w:ascii="Arial" w:hAnsi="Arial" w:cs="Arial"/>
          <w:color w:val="000000"/>
        </w:rPr>
        <w:fldChar w:fldCharType="separate"/>
      </w:r>
      <w:r w:rsidRPr="00CA589B">
        <w:rPr>
          <w:rFonts w:ascii="Arial" w:hAnsi="Arial" w:cs="Arial"/>
          <w:vertAlign w:val="superscript"/>
        </w:rPr>
        <w:t>5</w:t>
      </w:r>
      <w:r>
        <w:rPr>
          <w:rFonts w:ascii="Arial" w:hAnsi="Arial" w:cs="Arial"/>
          <w:color w:val="000000"/>
        </w:rPr>
        <w:fldChar w:fldCharType="end"/>
      </w:r>
      <w:r w:rsidRPr="009F6F55">
        <w:rPr>
          <w:rFonts w:ascii="Arial" w:hAnsi="Arial" w:cs="Arial"/>
          <w:color w:val="000000"/>
        </w:rPr>
        <w:t xml:space="preserve">  It uses a 6-degree-of-freedom, constraint-based technique that employs a proxy device to keep the cutting instrument in a penetration-free state. This technique enforces a non-intersection condition between the simulated instrument and the </w:t>
      </w:r>
      <w:r>
        <w:rPr>
          <w:rFonts w:ascii="Arial" w:hAnsi="Arial" w:cs="Arial"/>
          <w:color w:val="000000"/>
        </w:rPr>
        <w:t>nasal</w:t>
      </w:r>
      <w:r w:rsidRPr="009F6F55">
        <w:rPr>
          <w:rFonts w:ascii="Arial" w:hAnsi="Arial" w:cs="Arial"/>
          <w:color w:val="000000"/>
        </w:rPr>
        <w:t xml:space="preserve"> </w:t>
      </w:r>
      <w:r>
        <w:rPr>
          <w:rFonts w:ascii="Arial" w:hAnsi="Arial" w:cs="Arial"/>
          <w:color w:val="000000"/>
        </w:rPr>
        <w:t>anatomy</w:t>
      </w:r>
      <w:r w:rsidRPr="009F6F55">
        <w:rPr>
          <w:rFonts w:ascii="Arial" w:hAnsi="Arial" w:cs="Arial"/>
          <w:color w:val="000000"/>
        </w:rPr>
        <w:t xml:space="preserve"> which better reflects the situation and makes it robust to instabilities.  Being physically based, the amount of removal is directly tied to simulated physical properties of the material, cutting geometry, and the amount of force applied by the user. While the haptics thread updates at a frequency of around </w:t>
      </w:r>
      <w:r>
        <w:rPr>
          <w:rFonts w:ascii="Arial" w:hAnsi="Arial" w:cs="Arial"/>
          <w:color w:val="000000"/>
        </w:rPr>
        <w:t>2</w:t>
      </w:r>
      <w:r w:rsidRPr="009F6F55">
        <w:rPr>
          <w:rFonts w:ascii="Arial" w:hAnsi="Arial" w:cs="Arial"/>
          <w:color w:val="000000"/>
        </w:rPr>
        <w:t xml:space="preserve">,000 Hz, removal only occurs at a rate of 200 Hz.  The default removal uses the </w:t>
      </w:r>
      <w:proofErr w:type="spellStart"/>
      <w:r w:rsidRPr="009F6F55">
        <w:rPr>
          <w:rFonts w:ascii="Arial" w:hAnsi="Arial" w:cs="Arial"/>
          <w:color w:val="000000"/>
        </w:rPr>
        <w:t>Archard’s</w:t>
      </w:r>
      <w:proofErr w:type="spellEnd"/>
      <w:r w:rsidRPr="009F6F55">
        <w:rPr>
          <w:rFonts w:ascii="Arial" w:hAnsi="Arial" w:cs="Arial"/>
          <w:color w:val="000000"/>
        </w:rPr>
        <w:t xml:space="preserve"> derivation</w:t>
      </w:r>
      <w:r w:rsidRPr="009F6F55">
        <w:rPr>
          <w:rFonts w:ascii="Arial" w:hAnsi="Arial" w:cs="Arial"/>
          <w:color w:val="000000"/>
        </w:rPr>
        <w:fldChar w:fldCharType="begin"/>
      </w:r>
      <w:r w:rsidR="00C6367B">
        <w:rPr>
          <w:rFonts w:ascii="Arial" w:hAnsi="Arial" w:cs="Arial"/>
          <w:color w:val="000000"/>
        </w:rPr>
        <w:instrText xml:space="preserve"> ADDIN ZOTERO_ITEM CSL_CITATION {"citationID":"Zy4pERB7","properties":{"formattedCitation":"\\super 6\\nosupersub{}","plainCitation":"6","noteIndex":0},"citationItems":[{"id":"KAV0vuQs/epkSIBkS","uris":["http://zotero.org/users/local/zH6deozY/items/QNK8QS6K"],"itemData":{"id":82,"type":"article-journal","container-title":"Journal of Applied Physics","issue":"8","page":"981-988","title":"Contact and Rubbing of Flat Surfaces","volume":"24","author":[{"family":"Archard, J.F","given":""}],"issued":{"date-parts":[["1953"]]}}}],"schema":"https://github.com/citation-style-language/schema/raw/master/csl-citation.json"} </w:instrText>
      </w:r>
      <w:r w:rsidRPr="009F6F55">
        <w:rPr>
          <w:rFonts w:ascii="Arial" w:hAnsi="Arial" w:cs="Arial"/>
          <w:color w:val="000000"/>
        </w:rPr>
        <w:fldChar w:fldCharType="separate"/>
      </w:r>
      <w:r w:rsidRPr="00CA589B">
        <w:rPr>
          <w:rFonts w:ascii="Arial" w:hAnsi="Arial" w:cs="Arial"/>
          <w:vertAlign w:val="superscript"/>
        </w:rPr>
        <w:t>6</w:t>
      </w:r>
      <w:r w:rsidRPr="009F6F55">
        <w:rPr>
          <w:rFonts w:ascii="Arial" w:hAnsi="Arial" w:cs="Arial"/>
          <w:color w:val="000000"/>
        </w:rPr>
        <w:fldChar w:fldCharType="end"/>
      </w:r>
      <w:r w:rsidRPr="009F6F55">
        <w:rPr>
          <w:rFonts w:ascii="Arial" w:hAnsi="Arial" w:cs="Arial"/>
          <w:color w:val="000000"/>
        </w:rPr>
        <w:t xml:space="preserve"> with a radius of 0.5mm. Each removal tick solves the equation:</w:t>
      </w:r>
    </w:p>
    <w:p w:rsidR="00CA589B" w:rsidRPr="009F6F55" w:rsidRDefault="00CA589B" w:rsidP="00CA589B">
      <w:pPr>
        <w:pStyle w:val="NormalWeb"/>
        <w:spacing w:beforeAutospacing="0" w:after="0" w:afterAutospacing="0"/>
        <w:ind w:left="2880" w:firstLine="720"/>
        <w:rPr>
          <w:rFonts w:ascii="Arial" w:hAnsi="Arial" w:cs="Arial"/>
          <w:color w:val="000000"/>
        </w:rPr>
      </w:pPr>
      <w:r w:rsidRPr="009F6F55">
        <w:rPr>
          <w:rFonts w:ascii="Arial" w:hAnsi="Arial" w:cs="Arial"/>
          <w:color w:val="000000"/>
        </w:rPr>
        <w:t xml:space="preserve">∆V = k </w:t>
      </w:r>
      <w:proofErr w:type="spellStart"/>
      <w:r w:rsidRPr="009F6F55">
        <w:rPr>
          <w:rFonts w:ascii="Arial" w:hAnsi="Arial" w:cs="Arial"/>
          <w:color w:val="000000"/>
        </w:rPr>
        <w:t>F</w:t>
      </w:r>
      <w:r w:rsidRPr="009F6F55">
        <w:rPr>
          <w:rFonts w:ascii="Arial" w:hAnsi="Arial" w:cs="Arial"/>
          <w:color w:val="000000"/>
          <w:vertAlign w:val="subscript"/>
        </w:rPr>
        <w:t>n</w:t>
      </w:r>
      <w:proofErr w:type="spellEnd"/>
      <w:r w:rsidRPr="009F6F55">
        <w:rPr>
          <w:rStyle w:val="apple-converted-space"/>
          <w:rFonts w:ascii="Arial" w:hAnsi="Arial" w:cs="Arial"/>
          <w:color w:val="000000"/>
        </w:rPr>
        <w:t> </w:t>
      </w:r>
      <w:r w:rsidRPr="009F6F55">
        <w:rPr>
          <w:rFonts w:ascii="Arial" w:hAnsi="Arial" w:cs="Arial"/>
          <w:color w:val="000000"/>
        </w:rPr>
        <w:t>∆x / 3H</w:t>
      </w:r>
      <w:r w:rsidR="002176BA">
        <w:rPr>
          <w:rFonts w:ascii="Arial" w:hAnsi="Arial" w:cs="Arial"/>
          <w:color w:val="000000"/>
        </w:rPr>
        <w:tab/>
      </w:r>
      <w:r w:rsidR="002176BA">
        <w:rPr>
          <w:rFonts w:ascii="Arial" w:hAnsi="Arial" w:cs="Arial"/>
          <w:color w:val="000000"/>
        </w:rPr>
        <w:tab/>
      </w:r>
      <w:r w:rsidR="002176BA">
        <w:rPr>
          <w:rFonts w:ascii="Arial" w:hAnsi="Arial" w:cs="Arial"/>
          <w:color w:val="000000"/>
        </w:rPr>
        <w:tab/>
        <w:t>(s1)</w:t>
      </w:r>
    </w:p>
    <w:p w:rsidR="00046310" w:rsidRDefault="00CA589B" w:rsidP="00046310">
      <w:pPr>
        <w:pStyle w:val="NormalWeb"/>
        <w:spacing w:before="0" w:beforeAutospacing="0" w:after="0" w:afterAutospacing="0"/>
        <w:ind w:firstLine="720"/>
        <w:rPr>
          <w:rFonts w:ascii="Arial" w:hAnsi="Arial" w:cs="Arial"/>
          <w:color w:val="000000"/>
        </w:rPr>
      </w:pPr>
      <w:r w:rsidRPr="009F6F55">
        <w:rPr>
          <w:rFonts w:ascii="Arial" w:hAnsi="Arial" w:cs="Arial"/>
          <w:color w:val="000000"/>
        </w:rPr>
        <w:t xml:space="preserve">Where </w:t>
      </w:r>
      <w:proofErr w:type="spellStart"/>
      <w:proofErr w:type="gramStart"/>
      <w:r w:rsidRPr="009F6F55">
        <w:rPr>
          <w:rFonts w:ascii="Arial" w:hAnsi="Arial" w:cs="Arial"/>
          <w:color w:val="000000"/>
        </w:rPr>
        <w:t>F</w:t>
      </w:r>
      <w:r w:rsidRPr="009F6F55">
        <w:rPr>
          <w:rFonts w:ascii="Arial" w:hAnsi="Arial" w:cs="Arial"/>
          <w:color w:val="000000"/>
          <w:vertAlign w:val="subscript"/>
        </w:rPr>
        <w:t>n</w:t>
      </w:r>
      <w:proofErr w:type="spellEnd"/>
      <w:proofErr w:type="gramEnd"/>
      <w:r w:rsidRPr="009F6F55">
        <w:rPr>
          <w:rStyle w:val="apple-converted-space"/>
          <w:rFonts w:ascii="Arial" w:hAnsi="Arial" w:cs="Arial"/>
          <w:color w:val="000000"/>
        </w:rPr>
        <w:t> </w:t>
      </w:r>
      <w:r w:rsidRPr="009F6F55">
        <w:rPr>
          <w:rFonts w:ascii="Arial" w:hAnsi="Arial" w:cs="Arial"/>
          <w:color w:val="000000"/>
        </w:rPr>
        <w:t>is the applied load or normal force, ∆V is the quantity of volume to remove, ∆x is the distance between the two surface contacts, H</w:t>
      </w:r>
      <w:r w:rsidR="00254FDB">
        <w:rPr>
          <w:rFonts w:ascii="Arial" w:hAnsi="Arial" w:cs="Arial"/>
          <w:color w:val="000000"/>
        </w:rPr>
        <w:t xml:space="preserve"> indicates the Vickers hardness, and f</w:t>
      </w:r>
      <w:r w:rsidR="00254FDB" w:rsidRPr="00254FDB">
        <w:rPr>
          <w:rFonts w:ascii="Arial" w:hAnsi="Arial" w:cs="Arial"/>
          <w:color w:val="000000"/>
        </w:rPr>
        <w:t>inally, k is a dimensionless wear coefficient</w:t>
      </w:r>
      <w:r w:rsidR="00254FDB">
        <w:rPr>
          <w:rFonts w:ascii="Arial" w:hAnsi="Arial" w:cs="Arial"/>
          <w:color w:val="000000"/>
        </w:rPr>
        <w:t>.</w:t>
      </w:r>
      <w:r w:rsidRPr="009F6F55">
        <w:rPr>
          <w:rFonts w:ascii="Arial" w:hAnsi="Arial" w:cs="Arial"/>
          <w:color w:val="000000"/>
        </w:rPr>
        <w:t xml:space="preserve"> </w:t>
      </w:r>
      <w:r w:rsidR="00254FDB">
        <w:rPr>
          <w:rFonts w:ascii="Arial" w:hAnsi="Arial" w:cs="Arial"/>
          <w:color w:val="000000"/>
        </w:rPr>
        <w:t>Since</w:t>
      </w:r>
      <w:r w:rsidR="00254FDB" w:rsidRPr="00254FDB">
        <w:rPr>
          <w:rFonts w:ascii="Arial" w:hAnsi="Arial" w:cs="Arial"/>
          <w:color w:val="000000"/>
        </w:rPr>
        <w:t xml:space="preserve"> the prototype developed this study is not intend to replicate real endoscopic surgery (such as that used for training), rather the endoscope environment and haptic device are only intend to allow surgeons to remove obstructive tissue and plan for surgery in a familiar and more effective way than say directly on CT scan or using a keyboard</w:t>
      </w:r>
      <w:r w:rsidR="00254FDB">
        <w:rPr>
          <w:rFonts w:ascii="Arial" w:hAnsi="Arial" w:cs="Arial"/>
          <w:color w:val="000000"/>
        </w:rPr>
        <w:t xml:space="preserve"> and mouse,</w:t>
      </w:r>
      <w:r w:rsidR="0095178F">
        <w:rPr>
          <w:rFonts w:ascii="Arial" w:hAnsi="Arial" w:cs="Arial"/>
          <w:color w:val="000000"/>
        </w:rPr>
        <w:t xml:space="preserve"> thus,</w:t>
      </w:r>
      <w:r w:rsidR="00254FDB">
        <w:rPr>
          <w:rFonts w:ascii="Arial" w:hAnsi="Arial" w:cs="Arial"/>
          <w:color w:val="000000"/>
        </w:rPr>
        <w:t xml:space="preserve"> H is</w:t>
      </w:r>
      <w:r w:rsidR="00C6367B">
        <w:rPr>
          <w:rFonts w:ascii="Arial" w:hAnsi="Arial" w:cs="Arial"/>
          <w:color w:val="000000"/>
        </w:rPr>
        <w:t xml:space="preserve"> </w:t>
      </w:r>
      <w:r w:rsidR="00254FDB">
        <w:rPr>
          <w:rFonts w:ascii="Arial" w:hAnsi="Arial" w:cs="Arial"/>
          <w:color w:val="000000"/>
        </w:rPr>
        <w:t>set to the hardness value of bone according to literature</w:t>
      </w:r>
      <w:r w:rsidR="00C6367B">
        <w:rPr>
          <w:rFonts w:ascii="Arial" w:hAnsi="Arial" w:cs="Arial"/>
          <w:color w:val="000000"/>
        </w:rPr>
        <w:fldChar w:fldCharType="begin"/>
      </w:r>
      <w:r w:rsidR="00C6367B">
        <w:rPr>
          <w:rFonts w:ascii="Arial" w:hAnsi="Arial" w:cs="Arial"/>
          <w:color w:val="000000"/>
        </w:rPr>
        <w:instrText xml:space="preserve"> ADDIN ZOTERO_ITEM CSL_CITATION {"citationID":"ooRXWZiS","properties":{"formattedCitation":"\\super 7\\nosupersub{}","plainCitation":"7","noteIndex":0},"citationItems":[{"id":1509,"uris":["http://zotero.org/users/2757274/items/HNU4K8CN"],"itemData":{"id":1509,"type":"article-journal","abstract":"The mechanical properties of bone tissue are determined by composition as well as structural, microstructural and nanostructural organization. The aim of this study was to quantify the elastic properties of bone at the lamellar level and compare these properties among osteonal, interstitial and trabecular microstructures from the diaphysis and the neck of the human femur. A nanoindentation technique with a custom irrigation system was used for simultaneously measuring force and displacement of a diamond tip pressed 500 nm into the moist bone tissue. An isotropic elastic modulus was calculated from the unloading curve with an assumed Poisson ratio of 0.3, while hardness was defined as the maximal force divided by the corresponding contact area. The elastic moduli ranged from 6.9 +/- 4.3 GPa in trabecular tissue from the femoral neck of a 74 yr old female up to 25.0 +/- 4.3 GPa in interstitial tissue from the diaphyseal cortex of a 69 yr old female. The mean elastic modulus was found to be significantly influenced by the type of lamella (p &lt; 10(-6)) and by donor (p &lt; 10(-6)). The interaction between the type of lamella and the donor was also highly significant (p &lt; 10(-6)). Hardness followed a similar distribution as elastic modulus among types of lamellae and donor, but with lower statistical contrast. It is concluded that the nanostructure of bone tissue must differ substantially among lamellar types, anatomical sites and individuals and suggests that tissue heterogeneity is of potential importance in bone fragility and adaptation.","container-title":"Journal of Biomechanics","DOI":"10.1016/s0021-9290(99)00111-6","ISSN":"0021-9290","issue":"10","journalAbbreviation":"J Biomech","language":"eng","note":"PMID: 10476838","page":"1005-1012","source":"PubMed","title":"Elastic modulus and hardness of cortical and trabecular bone lamellae measured by nanoindentation in the human femur","volume":"32","author":[{"family":"Zysset","given":"P. K."},{"family":"Guo","given":"X. E."},{"family":"Hoffler","given":"C. E."},{"family":"Moore","given":"K. E."},{"family":"Goldstein","given":"S. A."}],"issued":{"date-parts":[["1999",10]]}}}],"schema":"https://github.com/citation-style-language/schema/raw/master/csl-citation.json"} </w:instrText>
      </w:r>
      <w:r w:rsidR="00C6367B">
        <w:rPr>
          <w:rFonts w:ascii="Arial" w:hAnsi="Arial" w:cs="Arial"/>
          <w:color w:val="000000"/>
        </w:rPr>
        <w:fldChar w:fldCharType="separate"/>
      </w:r>
      <w:r w:rsidR="00C6367B" w:rsidRPr="00C6367B">
        <w:rPr>
          <w:rFonts w:ascii="Arial" w:hAnsi="Arial" w:cs="Arial"/>
          <w:vertAlign w:val="superscript"/>
        </w:rPr>
        <w:t>7</w:t>
      </w:r>
      <w:r w:rsidR="00C6367B">
        <w:rPr>
          <w:rFonts w:ascii="Arial" w:hAnsi="Arial" w:cs="Arial"/>
          <w:color w:val="000000"/>
        </w:rPr>
        <w:fldChar w:fldCharType="end"/>
      </w:r>
      <w:r w:rsidR="00254FDB" w:rsidRPr="00254FDB">
        <w:rPr>
          <w:rFonts w:ascii="Arial" w:hAnsi="Arial" w:cs="Arial"/>
          <w:color w:val="000000"/>
        </w:rPr>
        <w:t xml:space="preserve"> </w:t>
      </w:r>
      <w:r w:rsidR="00254FDB">
        <w:rPr>
          <w:rFonts w:ascii="Arial" w:hAnsi="Arial" w:cs="Arial"/>
          <w:color w:val="000000"/>
        </w:rPr>
        <w:t xml:space="preserve">and k is set to =1, which </w:t>
      </w:r>
      <w:r w:rsidR="00254FDB">
        <w:rPr>
          <w:rFonts w:ascii="Arial" w:hAnsi="Arial" w:cs="Arial"/>
          <w:color w:val="000000"/>
        </w:rPr>
        <w:lastRenderedPageBreak/>
        <w:t>represent</w:t>
      </w:r>
      <w:r w:rsidR="0095178F">
        <w:rPr>
          <w:rFonts w:ascii="Arial" w:hAnsi="Arial" w:cs="Arial"/>
          <w:color w:val="000000"/>
        </w:rPr>
        <w:t>s</w:t>
      </w:r>
      <w:r w:rsidR="00254FDB">
        <w:rPr>
          <w:rFonts w:ascii="Arial" w:hAnsi="Arial" w:cs="Arial"/>
          <w:color w:val="000000"/>
        </w:rPr>
        <w:t xml:space="preserve"> completely removal </w:t>
      </w:r>
      <w:r w:rsidR="0095178F">
        <w:rPr>
          <w:rFonts w:ascii="Arial" w:hAnsi="Arial" w:cs="Arial"/>
          <w:color w:val="000000"/>
        </w:rPr>
        <w:t xml:space="preserve">of </w:t>
      </w:r>
      <w:r w:rsidR="00254FDB">
        <w:rPr>
          <w:rFonts w:ascii="Arial" w:hAnsi="Arial" w:cs="Arial"/>
          <w:color w:val="000000"/>
        </w:rPr>
        <w:t xml:space="preserve">the tissue </w:t>
      </w:r>
      <w:r w:rsidR="0095178F">
        <w:rPr>
          <w:rFonts w:ascii="Arial" w:hAnsi="Arial" w:cs="Arial"/>
          <w:color w:val="000000"/>
        </w:rPr>
        <w:t xml:space="preserve">once </w:t>
      </w:r>
      <w:r w:rsidR="00254FDB">
        <w:rPr>
          <w:rFonts w:ascii="Arial" w:hAnsi="Arial" w:cs="Arial"/>
          <w:color w:val="000000"/>
        </w:rPr>
        <w:t>contacts the cut surface</w:t>
      </w:r>
      <w:r w:rsidR="0095178F">
        <w:rPr>
          <w:rFonts w:ascii="Arial" w:hAnsi="Arial" w:cs="Arial"/>
          <w:color w:val="000000"/>
        </w:rPr>
        <w:t>, regardless of tissue biomechanical properties</w:t>
      </w:r>
      <w:r w:rsidR="00254FDB">
        <w:rPr>
          <w:rFonts w:ascii="Arial" w:hAnsi="Arial" w:cs="Arial"/>
          <w:color w:val="000000"/>
        </w:rPr>
        <w:t>.  T</w:t>
      </w:r>
      <w:r>
        <w:rPr>
          <w:rFonts w:ascii="Arial" w:hAnsi="Arial" w:cs="Arial"/>
          <w:color w:val="000000"/>
        </w:rPr>
        <w:t xml:space="preserve">he </w:t>
      </w:r>
      <w:r w:rsidR="00254FDB">
        <w:rPr>
          <w:rFonts w:ascii="Arial" w:hAnsi="Arial" w:cs="Arial"/>
          <w:color w:val="000000"/>
        </w:rPr>
        <w:t xml:space="preserve">cut </w:t>
      </w:r>
      <w:r>
        <w:rPr>
          <w:rFonts w:ascii="Arial" w:hAnsi="Arial" w:cs="Arial"/>
          <w:color w:val="000000"/>
        </w:rPr>
        <w:t xml:space="preserve">surface is a cylinder that outlines the </w:t>
      </w:r>
      <w:proofErr w:type="spellStart"/>
      <w:r>
        <w:rPr>
          <w:rFonts w:ascii="Arial" w:hAnsi="Arial" w:cs="Arial"/>
          <w:color w:val="000000"/>
        </w:rPr>
        <w:t>debrider</w:t>
      </w:r>
      <w:proofErr w:type="spellEnd"/>
      <w:r>
        <w:rPr>
          <w:rFonts w:ascii="Arial" w:hAnsi="Arial" w:cs="Arial"/>
          <w:color w:val="000000"/>
        </w:rPr>
        <w:t xml:space="preserve"> tool tip, which has a blade and a non-blade side</w:t>
      </w:r>
      <w:r w:rsidRPr="009F6F55">
        <w:rPr>
          <w:rFonts w:ascii="Arial" w:hAnsi="Arial" w:cs="Arial"/>
          <w:color w:val="000000"/>
        </w:rPr>
        <w:t>.</w:t>
      </w:r>
      <w:r>
        <w:rPr>
          <w:rFonts w:ascii="Arial" w:hAnsi="Arial" w:cs="Arial"/>
          <w:color w:val="000000"/>
        </w:rPr>
        <w:t xml:space="preserve"> An additional algorithm limits the removal only on the blade side of the </w:t>
      </w:r>
      <w:proofErr w:type="spellStart"/>
      <w:r>
        <w:rPr>
          <w:rFonts w:ascii="Arial" w:hAnsi="Arial" w:cs="Arial"/>
          <w:color w:val="000000"/>
        </w:rPr>
        <w:t>debrider</w:t>
      </w:r>
      <w:proofErr w:type="spellEnd"/>
      <w:r>
        <w:rPr>
          <w:rFonts w:ascii="Arial" w:hAnsi="Arial" w:cs="Arial"/>
          <w:color w:val="000000"/>
        </w:rPr>
        <w:t>, while allowing the tip to be against tissue on the non-blade side</w:t>
      </w:r>
      <w:r w:rsidRPr="009F6F55">
        <w:rPr>
          <w:rFonts w:ascii="Arial" w:hAnsi="Arial" w:cs="Arial"/>
          <w:color w:val="000000"/>
        </w:rPr>
        <w:t>.</w:t>
      </w:r>
      <w:r w:rsidRPr="004C6A54">
        <w:rPr>
          <w:rFonts w:ascii="Arial" w:hAnsi="Arial" w:cs="Arial"/>
          <w:color w:val="000000"/>
        </w:rPr>
        <w:t xml:space="preserve"> </w:t>
      </w:r>
      <w:r w:rsidRPr="009F6F55">
        <w:rPr>
          <w:rFonts w:ascii="Arial" w:hAnsi="Arial" w:cs="Arial"/>
          <w:color w:val="000000"/>
        </w:rPr>
        <w:t>Once ∆V is calculated, removal of material from neighboring voxels occurs by shelling the proxy outward.</w:t>
      </w:r>
    </w:p>
    <w:p w:rsidR="00CA589B" w:rsidRDefault="00CA589B" w:rsidP="00046310">
      <w:pPr>
        <w:pStyle w:val="NormalWeb"/>
        <w:spacing w:before="0" w:beforeAutospacing="0" w:after="0" w:afterAutospacing="0"/>
        <w:ind w:firstLine="720"/>
        <w:rPr>
          <w:rStyle w:val="apple-converted-space"/>
          <w:rFonts w:ascii="Arial" w:hAnsi="Arial" w:cs="Arial"/>
          <w:color w:val="000000"/>
        </w:rPr>
      </w:pPr>
      <w:r>
        <w:rPr>
          <w:rFonts w:ascii="Arial" w:hAnsi="Arial" w:cs="Arial"/>
        </w:rPr>
        <w:t xml:space="preserve">The VSP software was developed using C++ 14 and compiled using Microsoft Visual Studio 2017. The user interface was created using </w:t>
      </w:r>
      <w:proofErr w:type="spellStart"/>
      <w:r>
        <w:rPr>
          <w:rFonts w:ascii="Arial" w:hAnsi="Arial" w:cs="Arial"/>
        </w:rPr>
        <w:t>wxWidgets</w:t>
      </w:r>
      <w:proofErr w:type="spellEnd"/>
      <w:r>
        <w:rPr>
          <w:rFonts w:ascii="Arial" w:hAnsi="Arial" w:cs="Arial"/>
        </w:rPr>
        <w:t xml:space="preserve"> 3.12 (</w:t>
      </w:r>
      <w:hyperlink r:id="rId6" w:history="1">
        <w:r>
          <w:rPr>
            <w:rStyle w:val="Hyperlink"/>
            <w:rFonts w:ascii="Arial" w:hAnsi="Arial" w:cs="Arial"/>
          </w:rPr>
          <w:t>https://www.wxwidgets.org/</w:t>
        </w:r>
      </w:hyperlink>
      <w:r>
        <w:rPr>
          <w:rFonts w:ascii="Arial" w:hAnsi="Arial" w:cs="Arial"/>
        </w:rPr>
        <w:t xml:space="preserve">). The OpenGL library </w:t>
      </w:r>
      <w:proofErr w:type="spellStart"/>
      <w:r>
        <w:rPr>
          <w:rFonts w:ascii="Arial" w:hAnsi="Arial" w:cs="Arial"/>
        </w:rPr>
        <w:t>Glew</w:t>
      </w:r>
      <w:proofErr w:type="spellEnd"/>
      <w:r>
        <w:rPr>
          <w:rFonts w:ascii="Arial" w:hAnsi="Arial" w:cs="Arial"/>
        </w:rPr>
        <w:t xml:space="preserve"> (</w:t>
      </w:r>
      <w:hyperlink r:id="rId7" w:history="1">
        <w:r>
          <w:rPr>
            <w:rStyle w:val="Hyperlink"/>
            <w:rFonts w:ascii="Arial" w:hAnsi="Arial" w:cs="Arial"/>
          </w:rPr>
          <w:t>https://glew.sourceforge.net</w:t>
        </w:r>
      </w:hyperlink>
      <w:r>
        <w:rPr>
          <w:rFonts w:ascii="Arial" w:hAnsi="Arial" w:cs="Arial"/>
        </w:rPr>
        <w:t>) was used for loading extensions. The mathematics library GLM (</w:t>
      </w:r>
      <w:hyperlink r:id="rId8" w:history="1">
        <w:r>
          <w:rPr>
            <w:rStyle w:val="Hyperlink"/>
            <w:rFonts w:ascii="Arial" w:hAnsi="Arial" w:cs="Arial"/>
          </w:rPr>
          <w:t>https://github.com/g-truc/glm</w:t>
        </w:r>
      </w:hyperlink>
      <w:r>
        <w:rPr>
          <w:rFonts w:ascii="Arial" w:hAnsi="Arial" w:cs="Arial"/>
        </w:rPr>
        <w:t xml:space="preserve">) was used for </w:t>
      </w:r>
      <w:proofErr w:type="gramStart"/>
      <w:r>
        <w:rPr>
          <w:rFonts w:ascii="Arial" w:hAnsi="Arial" w:cs="Arial"/>
        </w:rPr>
        <w:t>calculations .</w:t>
      </w:r>
      <w:proofErr w:type="gramEnd"/>
      <w:r>
        <w:rPr>
          <w:rFonts w:ascii="Arial" w:hAnsi="Arial" w:cs="Arial"/>
        </w:rPr>
        <w:t xml:space="preserve"> The </w:t>
      </w:r>
      <w:proofErr w:type="spellStart"/>
      <w:r>
        <w:rPr>
          <w:rFonts w:ascii="Arial" w:hAnsi="Arial" w:cs="Arial"/>
        </w:rPr>
        <w:t>OpenHaptics</w:t>
      </w:r>
      <w:proofErr w:type="spellEnd"/>
      <w:r>
        <w:rPr>
          <w:rFonts w:ascii="Arial" w:hAnsi="Arial" w:cs="Arial"/>
        </w:rPr>
        <w:t xml:space="preserve"> SDK (</w:t>
      </w:r>
      <w:hyperlink r:id="rId9" w:history="1">
        <w:r>
          <w:rPr>
            <w:rStyle w:val="Hyperlink"/>
            <w:rFonts w:ascii="Arial" w:hAnsi="Arial" w:cs="Arial"/>
          </w:rPr>
          <w:t>https://www.3dsystems.com/haptics-devices/openhaptics</w:t>
        </w:r>
      </w:hyperlink>
      <w:r>
        <w:rPr>
          <w:rFonts w:ascii="Arial" w:hAnsi="Arial" w:cs="Arial"/>
        </w:rPr>
        <w:t xml:space="preserve">) is used to communicate with the </w:t>
      </w:r>
      <w:proofErr w:type="spellStart"/>
      <w:r>
        <w:rPr>
          <w:rFonts w:ascii="Arial" w:hAnsi="Arial" w:cs="Arial"/>
        </w:rPr>
        <w:t>Sensable</w:t>
      </w:r>
      <w:proofErr w:type="spellEnd"/>
      <w:r>
        <w:rPr>
          <w:rFonts w:ascii="Arial" w:hAnsi="Arial" w:cs="Arial"/>
        </w:rPr>
        <w:t xml:space="preserve"> </w:t>
      </w:r>
      <w:proofErr w:type="spellStart"/>
      <w:r>
        <w:rPr>
          <w:rFonts w:ascii="Arial" w:hAnsi="Arial" w:cs="Arial"/>
        </w:rPr>
        <w:t>PHANToM</w:t>
      </w:r>
      <w:proofErr w:type="spellEnd"/>
      <w:r>
        <w:rPr>
          <w:rFonts w:ascii="Arial" w:hAnsi="Arial" w:cs="Arial"/>
        </w:rPr>
        <w:t xml:space="preserve"> device. Eigen3 (</w:t>
      </w:r>
      <w:hyperlink r:id="rId10" w:history="1">
        <w:r>
          <w:rPr>
            <w:rStyle w:val="Hyperlink"/>
            <w:rFonts w:ascii="Arial" w:hAnsi="Arial" w:cs="Arial"/>
          </w:rPr>
          <w:t>https://eigen.tuxfamily.org/index.php?title=Main_Page</w:t>
        </w:r>
      </w:hyperlink>
      <w:r>
        <w:rPr>
          <w:rFonts w:ascii="Arial" w:hAnsi="Arial" w:cs="Arial"/>
        </w:rPr>
        <w:t>) is used for numerical solutions. CT Data is loaded using GDCM (</w:t>
      </w:r>
      <w:hyperlink r:id="rId11" w:history="1">
        <w:r>
          <w:rPr>
            <w:rStyle w:val="Hyperlink"/>
            <w:rFonts w:ascii="Arial" w:hAnsi="Arial" w:cs="Arial"/>
          </w:rPr>
          <w:t>https://sourceforge.net/projects/gdcm/</w:t>
        </w:r>
      </w:hyperlink>
      <w:r>
        <w:rPr>
          <w:rFonts w:ascii="Arial" w:hAnsi="Arial" w:cs="Arial"/>
        </w:rPr>
        <w:t xml:space="preserve">) and is written with </w:t>
      </w:r>
      <w:proofErr w:type="spellStart"/>
      <w:r>
        <w:rPr>
          <w:rFonts w:ascii="Arial" w:hAnsi="Arial" w:cs="Arial"/>
        </w:rPr>
        <w:t>Nifti</w:t>
      </w:r>
      <w:proofErr w:type="spellEnd"/>
      <w:r>
        <w:rPr>
          <w:rFonts w:ascii="Arial" w:hAnsi="Arial" w:cs="Arial"/>
        </w:rPr>
        <w:t xml:space="preserve"> (</w:t>
      </w:r>
      <w:hyperlink r:id="rId12" w:history="1">
        <w:r>
          <w:rPr>
            <w:rStyle w:val="Hyperlink"/>
            <w:rFonts w:ascii="Arial" w:hAnsi="Arial" w:cs="Arial"/>
          </w:rPr>
          <w:t>https://github.com/NIFTI-Imaging/nifti_clib</w:t>
        </w:r>
      </w:hyperlink>
      <w:r>
        <w:rPr>
          <w:rFonts w:ascii="Arial" w:hAnsi="Arial" w:cs="Arial"/>
        </w:rPr>
        <w:t>). The environment map is loaded with GLI (</w:t>
      </w:r>
      <w:hyperlink r:id="rId13" w:history="1">
        <w:r>
          <w:rPr>
            <w:rStyle w:val="Hyperlink"/>
            <w:rFonts w:ascii="Arial" w:hAnsi="Arial" w:cs="Arial"/>
          </w:rPr>
          <w:t>https://github.com/g-truc/gli</w:t>
        </w:r>
      </w:hyperlink>
      <w:r>
        <w:rPr>
          <w:rFonts w:ascii="Arial" w:hAnsi="Arial" w:cs="Arial"/>
        </w:rPr>
        <w:t>). The triangular meshes are loaded using the asset importer library (</w:t>
      </w:r>
      <w:hyperlink r:id="rId14" w:history="1">
        <w:r>
          <w:rPr>
            <w:rStyle w:val="Hyperlink"/>
            <w:rFonts w:ascii="Arial" w:hAnsi="Arial" w:cs="Arial"/>
          </w:rPr>
          <w:t>https://www.assimp.org/</w:t>
        </w:r>
      </w:hyperlink>
      <w:r>
        <w:rPr>
          <w:rFonts w:ascii="Arial" w:hAnsi="Arial" w:cs="Arial"/>
        </w:rPr>
        <w:t xml:space="preserve">). Intel’s </w:t>
      </w:r>
      <w:proofErr w:type="spellStart"/>
      <w:r>
        <w:rPr>
          <w:rFonts w:ascii="Arial" w:hAnsi="Arial" w:cs="Arial"/>
        </w:rPr>
        <w:t>oneAPI</w:t>
      </w:r>
      <w:proofErr w:type="spellEnd"/>
      <w:r>
        <w:rPr>
          <w:rFonts w:ascii="Arial" w:hAnsi="Arial" w:cs="Arial"/>
        </w:rPr>
        <w:t xml:space="preserve"> Thread Building-blocks </w:t>
      </w:r>
      <w:bookmarkStart w:id="0" w:name="_GoBack"/>
      <w:bookmarkEnd w:id="0"/>
      <w:r>
        <w:rPr>
          <w:rFonts w:ascii="Arial" w:hAnsi="Arial" w:cs="Arial"/>
        </w:rPr>
        <w:t>(</w:t>
      </w:r>
      <w:r w:rsidRPr="006B0F6B">
        <w:rPr>
          <w:rFonts w:ascii="Arial" w:hAnsi="Arial" w:cs="Arial"/>
        </w:rPr>
        <w:t>https://github.com/oneapi-src/oneTBB</w:t>
      </w:r>
      <w:r>
        <w:rPr>
          <w:rFonts w:ascii="Arial" w:hAnsi="Arial" w:cs="Arial"/>
        </w:rPr>
        <w:t xml:space="preserve">) is used for multi-threading. </w:t>
      </w:r>
      <w:r w:rsidRPr="009F6F55">
        <w:rPr>
          <w:rStyle w:val="apple-tab-span"/>
          <w:rFonts w:ascii="Arial" w:hAnsi="Arial" w:cs="Arial"/>
          <w:color w:val="000000"/>
        </w:rPr>
        <w:t>       </w:t>
      </w:r>
      <w:r w:rsidRPr="009F6F55">
        <w:rPr>
          <w:rStyle w:val="apple-converted-space"/>
          <w:rFonts w:ascii="Arial" w:hAnsi="Arial" w:cs="Arial"/>
          <w:color w:val="000000"/>
        </w:rPr>
        <w:t> </w:t>
      </w:r>
    </w:p>
    <w:p w:rsidR="008E4B71" w:rsidRDefault="00046310"/>
    <w:p w:rsidR="00CA589B" w:rsidRDefault="00CA589B">
      <w:r>
        <w:t>Reference:</w:t>
      </w:r>
    </w:p>
    <w:p w:rsidR="00CA589B" w:rsidRDefault="00CA589B"/>
    <w:p w:rsidR="00C6367B" w:rsidRPr="00C6367B" w:rsidRDefault="00CA589B" w:rsidP="00C6367B">
      <w:pPr>
        <w:pStyle w:val="Bibliography"/>
      </w:pPr>
      <w:r>
        <w:fldChar w:fldCharType="begin"/>
      </w:r>
      <w:r>
        <w:instrText xml:space="preserve"> ADDIN ZOTERO_BIBL {"uncited":[],"omitted":[],"custom":[]} CSL_BIBLIOGRAPHY </w:instrText>
      </w:r>
      <w:r>
        <w:fldChar w:fldCharType="separate"/>
      </w:r>
      <w:r w:rsidR="00C6367B" w:rsidRPr="00C6367B">
        <w:t>1.</w:t>
      </w:r>
      <w:r w:rsidR="00C6367B" w:rsidRPr="00C6367B">
        <w:tab/>
        <w:t>Karis, B. SIGGRAPH 2013 Course: Physically Based Shading in Theory and Practice. Published 2013. Accessed November 22, 2023. https://blog.selfshadow.com/publications/s2013-shading-course/</w:t>
      </w:r>
    </w:p>
    <w:p w:rsidR="00C6367B" w:rsidRPr="00C6367B" w:rsidRDefault="00C6367B" w:rsidP="00C6367B">
      <w:pPr>
        <w:pStyle w:val="Bibliography"/>
      </w:pPr>
      <w:r w:rsidRPr="00C6367B">
        <w:t>2.</w:t>
      </w:r>
      <w:r w:rsidRPr="00C6367B">
        <w:tab/>
        <w:t xml:space="preserve">Kroes, P.F, Botha CP. Correction: Exposure Render: An Interactive Photo-Realistic Volume Rendering Framework. </w:t>
      </w:r>
      <w:r w:rsidRPr="00C6367B">
        <w:rPr>
          <w:i/>
          <w:iCs/>
        </w:rPr>
        <w:t>PLoS ONE</w:t>
      </w:r>
      <w:r w:rsidRPr="00C6367B">
        <w:t>. 2013;8(4).</w:t>
      </w:r>
    </w:p>
    <w:p w:rsidR="00C6367B" w:rsidRPr="00C6367B" w:rsidRDefault="00C6367B" w:rsidP="00C6367B">
      <w:pPr>
        <w:pStyle w:val="Bibliography"/>
      </w:pPr>
      <w:r w:rsidRPr="00C6367B">
        <w:t>3.</w:t>
      </w:r>
      <w:r w:rsidRPr="00C6367B">
        <w:tab/>
        <w:t xml:space="preserve">Saito T, Takahashi T. Comprehensible rendering of 3-D shapes. </w:t>
      </w:r>
      <w:r w:rsidRPr="00C6367B">
        <w:rPr>
          <w:i/>
          <w:iCs/>
        </w:rPr>
        <w:t>SIGGRAPH Comput Graph</w:t>
      </w:r>
      <w:r w:rsidRPr="00C6367B">
        <w:t>. 1990;24(4):197-206. doi:10.1145/97880.97901</w:t>
      </w:r>
    </w:p>
    <w:p w:rsidR="00C6367B" w:rsidRPr="00C6367B" w:rsidRDefault="00C6367B" w:rsidP="00C6367B">
      <w:pPr>
        <w:pStyle w:val="Bibliography"/>
      </w:pPr>
      <w:r w:rsidRPr="00C6367B">
        <w:t>4.</w:t>
      </w:r>
      <w:r w:rsidRPr="00C6367B">
        <w:tab/>
        <w:t xml:space="preserve">Debevec P. Image-based lighting. In: </w:t>
      </w:r>
      <w:r w:rsidRPr="00C6367B">
        <w:rPr>
          <w:i/>
          <w:iCs/>
        </w:rPr>
        <w:t>ACM SIGGRAPH 2006 Courses on   - SIGGRAPH ’06</w:t>
      </w:r>
      <w:r w:rsidRPr="00C6367B">
        <w:t>. ACM Press; 2006:4. doi:10.1145/1185657.1185686</w:t>
      </w:r>
    </w:p>
    <w:p w:rsidR="00C6367B" w:rsidRPr="00C6367B" w:rsidRDefault="00C6367B" w:rsidP="00C6367B">
      <w:pPr>
        <w:pStyle w:val="Bibliography"/>
      </w:pPr>
      <w:r w:rsidRPr="00C6367B">
        <w:t>5.</w:t>
      </w:r>
      <w:r w:rsidRPr="00C6367B">
        <w:tab/>
        <w:t xml:space="preserve">Chan S, Conti F, Blevins NH, Salisbury K. Constraint-based six degree-of-freedom haptic rendering of volume-embedded isosurfaces. In: </w:t>
      </w:r>
      <w:r w:rsidRPr="00C6367B">
        <w:rPr>
          <w:i/>
          <w:iCs/>
        </w:rPr>
        <w:t>2011 IEEE World Haptics Conference</w:t>
      </w:r>
      <w:r w:rsidRPr="00C6367B">
        <w:t>. IEEE; 2011:89-94. doi:10.1109/WHC.2011.5945467</w:t>
      </w:r>
    </w:p>
    <w:p w:rsidR="00C6367B" w:rsidRPr="00C6367B" w:rsidRDefault="00C6367B" w:rsidP="00C6367B">
      <w:pPr>
        <w:pStyle w:val="Bibliography"/>
      </w:pPr>
      <w:r w:rsidRPr="00C6367B">
        <w:t>6.</w:t>
      </w:r>
      <w:r w:rsidRPr="00C6367B">
        <w:tab/>
        <w:t xml:space="preserve">Archard, J.F. Contact and Rubbing of Flat Surfaces. </w:t>
      </w:r>
      <w:r w:rsidRPr="00C6367B">
        <w:rPr>
          <w:i/>
          <w:iCs/>
        </w:rPr>
        <w:t>Journal of Applied Physics</w:t>
      </w:r>
      <w:r w:rsidRPr="00C6367B">
        <w:t>. 1953;24(8):981-988.</w:t>
      </w:r>
    </w:p>
    <w:p w:rsidR="00C6367B" w:rsidRPr="00C6367B" w:rsidRDefault="00C6367B" w:rsidP="00C6367B">
      <w:pPr>
        <w:pStyle w:val="Bibliography"/>
      </w:pPr>
      <w:r w:rsidRPr="00C6367B">
        <w:t>7.</w:t>
      </w:r>
      <w:r w:rsidRPr="00C6367B">
        <w:tab/>
        <w:t xml:space="preserve">Zysset PK, Guo XE, Hoffler CE, Moore KE, Goldstein SA. Elastic modulus and hardness of cortical and trabecular bone lamellae measured by nanoindentation in the human femur. </w:t>
      </w:r>
      <w:r w:rsidRPr="00C6367B">
        <w:rPr>
          <w:i/>
          <w:iCs/>
        </w:rPr>
        <w:t>J Biomech</w:t>
      </w:r>
      <w:r w:rsidRPr="00C6367B">
        <w:t>. 1999;32(10):1005-1012. doi:10.1016/s0021-9290(99)00111-6</w:t>
      </w:r>
    </w:p>
    <w:p w:rsidR="00CA589B" w:rsidRDefault="00CA589B">
      <w:r>
        <w:lastRenderedPageBreak/>
        <w:fldChar w:fldCharType="end"/>
      </w:r>
      <w:r w:rsidR="00907278" w:rsidRPr="00907278">
        <w:rPr>
          <w:noProof/>
        </w:rPr>
        <w:drawing>
          <wp:inline distT="0" distB="0" distL="0" distR="0" wp14:anchorId="02059C8E" wp14:editId="2C53ADCF">
            <wp:extent cx="4630242" cy="5800123"/>
            <wp:effectExtent l="0" t="0" r="0" b="0"/>
            <wp:docPr id="31" name="Picture 30" descr="A close-up of a person's face&#10;&#10;Description automatically generated">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7845E40-79DB-2B74-C27A-9F7FBFF27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close-up of a person's fac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7845E40-79DB-2B74-C27A-9F7FBFF274AF}"/>
                        </a:ext>
                      </a:extLst>
                    </pic:cNvPr>
                    <pic:cNvPicPr>
                      <a:picLocks noChangeAspect="1"/>
                    </pic:cNvPicPr>
                  </pic:nvPicPr>
                  <pic:blipFill rotWithShape="1">
                    <a:blip r:embed="rId15">
                      <a:extLst>
                        <a:ext uri="{28A0092B-C50C-407E-A947-70E740481C1C}">
                          <a14:useLocalDpi xmlns:a14="http://schemas.microsoft.com/office/drawing/2010/main" val="0"/>
                        </a:ext>
                      </a:extLst>
                    </a:blip>
                    <a:srcRect l="62831"/>
                    <a:stretch/>
                  </pic:blipFill>
                  <pic:spPr bwMode="auto">
                    <a:xfrm>
                      <a:off x="0" y="0"/>
                      <a:ext cx="4633993" cy="5804821"/>
                    </a:xfrm>
                    <a:prstGeom prst="rect">
                      <a:avLst/>
                    </a:prstGeom>
                    <a:ln>
                      <a:noFill/>
                    </a:ln>
                    <a:extLst>
                      <a:ext uri="{53640926-AAD7-44D8-BBD7-CCE9431645EC}">
                        <a14:shadowObscured xmlns:a14="http://schemas.microsoft.com/office/drawing/2010/main"/>
                      </a:ext>
                    </a:extLst>
                  </pic:spPr>
                </pic:pic>
              </a:graphicData>
            </a:graphic>
          </wp:inline>
        </w:drawing>
      </w:r>
    </w:p>
    <w:p w:rsidR="00907278" w:rsidRDefault="00907278"/>
    <w:p w:rsidR="00907278" w:rsidRDefault="00907278">
      <w:proofErr w:type="gramStart"/>
      <w:r>
        <w:t>Supplementary Figure 1.</w:t>
      </w:r>
      <w:proofErr w:type="gramEnd"/>
    </w:p>
    <w:p w:rsidR="00907278" w:rsidRDefault="00907278"/>
    <w:p w:rsidR="00907278" w:rsidRDefault="00907278">
      <w:proofErr w:type="gramStart"/>
      <w:r>
        <w:t>User interface of the surgical simulator.</w:t>
      </w:r>
      <w:proofErr w:type="gramEnd"/>
    </w:p>
    <w:sectPr w:rsidR="009072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89B"/>
    <w:rsid w:val="00046310"/>
    <w:rsid w:val="002176BA"/>
    <w:rsid w:val="00254FDB"/>
    <w:rsid w:val="003A1937"/>
    <w:rsid w:val="00907278"/>
    <w:rsid w:val="0095178F"/>
    <w:rsid w:val="00B12FE4"/>
    <w:rsid w:val="00C6367B"/>
    <w:rsid w:val="00CA5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89B"/>
    <w:pPr>
      <w:spacing w:after="0" w:line="240" w:lineRule="auto"/>
    </w:pPr>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A589B"/>
    <w:rPr>
      <w:rFonts w:cs="Times New Roman"/>
      <w:color w:val="0000FF"/>
      <w:u w:val="single"/>
    </w:rPr>
  </w:style>
  <w:style w:type="paragraph" w:styleId="NormalWeb">
    <w:name w:val="Normal (Web)"/>
    <w:basedOn w:val="Normal"/>
    <w:uiPriority w:val="99"/>
    <w:unhideWhenUsed/>
    <w:rsid w:val="00CA589B"/>
    <w:pPr>
      <w:spacing w:before="100" w:beforeAutospacing="1" w:after="100" w:afterAutospacing="1"/>
    </w:pPr>
    <w:rPr>
      <w:rFonts w:eastAsia="Times New Roman"/>
    </w:rPr>
  </w:style>
  <w:style w:type="character" w:customStyle="1" w:styleId="apple-converted-space">
    <w:name w:val="apple-converted-space"/>
    <w:rsid w:val="00CA589B"/>
  </w:style>
  <w:style w:type="character" w:customStyle="1" w:styleId="apple-tab-span">
    <w:name w:val="apple-tab-span"/>
    <w:rsid w:val="00CA589B"/>
  </w:style>
  <w:style w:type="paragraph" w:styleId="Bibliography">
    <w:name w:val="Bibliography"/>
    <w:basedOn w:val="Normal"/>
    <w:next w:val="Normal"/>
    <w:uiPriority w:val="37"/>
    <w:unhideWhenUsed/>
    <w:rsid w:val="00CA589B"/>
    <w:pPr>
      <w:tabs>
        <w:tab w:val="left" w:pos="264"/>
      </w:tabs>
      <w:spacing w:after="240"/>
      <w:ind w:left="264" w:hanging="264"/>
    </w:pPr>
  </w:style>
  <w:style w:type="paragraph" w:styleId="BalloonText">
    <w:name w:val="Balloon Text"/>
    <w:basedOn w:val="Normal"/>
    <w:link w:val="BalloonTextChar"/>
    <w:uiPriority w:val="99"/>
    <w:semiHidden/>
    <w:unhideWhenUsed/>
    <w:rsid w:val="00907278"/>
    <w:rPr>
      <w:rFonts w:ascii="Tahoma" w:hAnsi="Tahoma" w:cs="Tahoma"/>
      <w:sz w:val="16"/>
      <w:szCs w:val="16"/>
    </w:rPr>
  </w:style>
  <w:style w:type="character" w:customStyle="1" w:styleId="BalloonTextChar">
    <w:name w:val="Balloon Text Char"/>
    <w:basedOn w:val="DefaultParagraphFont"/>
    <w:link w:val="BalloonText"/>
    <w:uiPriority w:val="99"/>
    <w:semiHidden/>
    <w:rsid w:val="00907278"/>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89B"/>
    <w:pPr>
      <w:spacing w:after="0" w:line="240" w:lineRule="auto"/>
    </w:pPr>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A589B"/>
    <w:rPr>
      <w:rFonts w:cs="Times New Roman"/>
      <w:color w:val="0000FF"/>
      <w:u w:val="single"/>
    </w:rPr>
  </w:style>
  <w:style w:type="paragraph" w:styleId="NormalWeb">
    <w:name w:val="Normal (Web)"/>
    <w:basedOn w:val="Normal"/>
    <w:uiPriority w:val="99"/>
    <w:unhideWhenUsed/>
    <w:rsid w:val="00CA589B"/>
    <w:pPr>
      <w:spacing w:before="100" w:beforeAutospacing="1" w:after="100" w:afterAutospacing="1"/>
    </w:pPr>
    <w:rPr>
      <w:rFonts w:eastAsia="Times New Roman"/>
    </w:rPr>
  </w:style>
  <w:style w:type="character" w:customStyle="1" w:styleId="apple-converted-space">
    <w:name w:val="apple-converted-space"/>
    <w:rsid w:val="00CA589B"/>
  </w:style>
  <w:style w:type="character" w:customStyle="1" w:styleId="apple-tab-span">
    <w:name w:val="apple-tab-span"/>
    <w:rsid w:val="00CA589B"/>
  </w:style>
  <w:style w:type="paragraph" w:styleId="Bibliography">
    <w:name w:val="Bibliography"/>
    <w:basedOn w:val="Normal"/>
    <w:next w:val="Normal"/>
    <w:uiPriority w:val="37"/>
    <w:unhideWhenUsed/>
    <w:rsid w:val="00CA589B"/>
    <w:pPr>
      <w:tabs>
        <w:tab w:val="left" w:pos="264"/>
      </w:tabs>
      <w:spacing w:after="240"/>
      <w:ind w:left="264" w:hanging="264"/>
    </w:pPr>
  </w:style>
  <w:style w:type="paragraph" w:styleId="BalloonText">
    <w:name w:val="Balloon Text"/>
    <w:basedOn w:val="Normal"/>
    <w:link w:val="BalloonTextChar"/>
    <w:uiPriority w:val="99"/>
    <w:semiHidden/>
    <w:unhideWhenUsed/>
    <w:rsid w:val="00907278"/>
    <w:rPr>
      <w:rFonts w:ascii="Tahoma" w:hAnsi="Tahoma" w:cs="Tahoma"/>
      <w:sz w:val="16"/>
      <w:szCs w:val="16"/>
    </w:rPr>
  </w:style>
  <w:style w:type="character" w:customStyle="1" w:styleId="BalloonTextChar">
    <w:name w:val="Balloon Text Char"/>
    <w:basedOn w:val="DefaultParagraphFont"/>
    <w:link w:val="BalloonText"/>
    <w:uiPriority w:val="99"/>
    <w:semiHidden/>
    <w:rsid w:val="00907278"/>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g-truc/glm" TargetMode="External"/><Relationship Id="rId13" Type="http://schemas.openxmlformats.org/officeDocument/2006/relationships/hyperlink" Target="https://github.com/g-truc/gli" TargetMode="External"/><Relationship Id="rId3" Type="http://schemas.openxmlformats.org/officeDocument/2006/relationships/settings" Target="settings.xml"/><Relationship Id="rId7" Type="http://schemas.openxmlformats.org/officeDocument/2006/relationships/hyperlink" Target="https://glew.sourceforge.net" TargetMode="External"/><Relationship Id="rId12" Type="http://schemas.openxmlformats.org/officeDocument/2006/relationships/hyperlink" Target="https://github.com/NIFTI-Imaging/nifti_clib"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xwidgets.org/" TargetMode="External"/><Relationship Id="rId11" Type="http://schemas.openxmlformats.org/officeDocument/2006/relationships/hyperlink" Target="https://sourceforge.net/projects/gdcm/" TargetMode="External"/><Relationship Id="rId5" Type="http://schemas.openxmlformats.org/officeDocument/2006/relationships/hyperlink" Target="https://registry.khronos.org/OpenGL-Refpages/gl4/" TargetMode="External"/><Relationship Id="rId15" Type="http://schemas.openxmlformats.org/officeDocument/2006/relationships/image" Target="media/image1.PNG"/><Relationship Id="rId10" Type="http://schemas.openxmlformats.org/officeDocument/2006/relationships/hyperlink" Target="https://eigen.tuxfamily.org/index.php?title=Main_Page" TargetMode="External"/><Relationship Id="rId4" Type="http://schemas.openxmlformats.org/officeDocument/2006/relationships/webSettings" Target="webSettings.xml"/><Relationship Id="rId9" Type="http://schemas.openxmlformats.org/officeDocument/2006/relationships/hyperlink" Target="https://www.3dsystems.com/haptics-devices/openhaptics" TargetMode="External"/><Relationship Id="rId14" Type="http://schemas.openxmlformats.org/officeDocument/2006/relationships/hyperlink" Target="https://www.assim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2349</Words>
  <Characters>13392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OSUMC</Company>
  <LinksUpToDate>false</LinksUpToDate>
  <CharactersWithSpaces>15710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 Kai</dc:creator>
  <cp:lastModifiedBy>Zhao, Kai</cp:lastModifiedBy>
  <cp:revision>6</cp:revision>
  <dcterms:created xsi:type="dcterms:W3CDTF">2024-04-09T21:02:00Z</dcterms:created>
  <dcterms:modified xsi:type="dcterms:W3CDTF">2024-08-07T14:18:00Z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id="KAV0vuQs"/&gt;&lt;style id="http://www.zotero.org/styles/jama" hasBibliography="1" bibliographyStyleHasBeenSet="1"/&gt;&lt;prefs&gt;&lt;pref name="fieldType" value="Field"/&gt;&lt;/prefs&gt;&lt;/data&gt;</vt:lpwstr>
  </property>
</Properties>
</file>