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F370" w14:textId="165A7BDE" w:rsidR="0076090B" w:rsidRDefault="002174EB" w:rsidP="002174EB">
      <w:pPr>
        <w:pStyle w:val="Heading2"/>
      </w:pPr>
      <w:r>
        <w:t xml:space="preserve">Supplement 1. Analysis of </w:t>
      </w:r>
      <w:r w:rsidRPr="002174EB">
        <w:t xml:space="preserve">Mowat Wilson Syndrome </w:t>
      </w:r>
      <w:r>
        <w:t>data</w:t>
      </w:r>
    </w:p>
    <w:p w14:paraId="3988F871" w14:textId="0C6A969E" w:rsidR="00CA4C84" w:rsidRDefault="000E6506" w:rsidP="002174EB">
      <w:r>
        <w:t>We undertook z score scale analysis of r</w:t>
      </w:r>
      <w:r w:rsidR="008118DF">
        <w:t xml:space="preserve">espectively 1012, </w:t>
      </w:r>
      <w:r w:rsidR="0004074C">
        <w:t>1106</w:t>
      </w:r>
      <w:r w:rsidR="008118DF">
        <w:t>, 999 and 741 measurements for height, weight, BMI and OFC.</w:t>
      </w:r>
      <w:r>
        <w:t xml:space="preserve"> </w:t>
      </w:r>
      <w:r w:rsidR="00CA4C84">
        <w:t>In addition to the z-score analysis, the MWS raw data were also analysed using the LMS method</w:t>
      </w:r>
      <w:r w:rsidR="00DD621B">
        <w:t>,</w:t>
      </w:r>
      <w:r w:rsidR="00CA4C84">
        <w:t xml:space="preserve"> due to the relatively large sample size. Prior to analysis, the data were checked for outliers as described in the main text. A total of 37 measurements were excluded, </w:t>
      </w:r>
      <w:r w:rsidR="00EF3D91">
        <w:t>where the</w:t>
      </w:r>
      <w:r w:rsidR="00CA4C84">
        <w:t xml:space="preserve"> internal z-score exceed</w:t>
      </w:r>
      <w:r w:rsidR="00EF3D91">
        <w:t>ed</w:t>
      </w:r>
      <w:r w:rsidR="00CA4C84">
        <w:t xml:space="preserve"> 3 in absolute value.</w:t>
      </w:r>
    </w:p>
    <w:p w14:paraId="1EB647C3" w14:textId="2E5050FC" w:rsidR="002174EB" w:rsidRDefault="002174EB" w:rsidP="002174EB">
      <w:r>
        <w:t xml:space="preserve">The </w:t>
      </w:r>
      <w:r w:rsidR="00B2169C">
        <w:t xml:space="preserve">GAMLSS </w:t>
      </w:r>
      <w:r>
        <w:t>code to fit the model was as follows:</w:t>
      </w:r>
    </w:p>
    <w:p w14:paraId="36FEA71E" w14:textId="4C68F3D5" w:rsidR="00F21947" w:rsidRDefault="00F21947" w:rsidP="002174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library(gamlss)</w:t>
      </w:r>
    </w:p>
    <w:p w14:paraId="6A444DA8" w14:textId="18C1490C" w:rsidR="00F21947" w:rsidRDefault="00F21947" w:rsidP="002174EB">
      <w:pPr>
        <w:rPr>
          <w:rFonts w:ascii="Courier New" w:hAnsi="Courier New" w:cs="Courier New"/>
        </w:rPr>
      </w:pPr>
      <w:r w:rsidRPr="002174EB">
        <w:rPr>
          <w:rFonts w:ascii="Courier New" w:hAnsi="Courier New" w:cs="Courier New"/>
        </w:rPr>
        <w:t xml:space="preserve">control </w:t>
      </w:r>
      <w:r>
        <w:rPr>
          <w:rFonts w:ascii="Courier New" w:hAnsi="Courier New" w:cs="Courier New"/>
        </w:rPr>
        <w:t>&lt;-</w:t>
      </w:r>
      <w:r w:rsidRPr="002174EB">
        <w:rPr>
          <w:rFonts w:ascii="Courier New" w:hAnsi="Courier New" w:cs="Courier New"/>
        </w:rPr>
        <w:t xml:space="preserve"> pb.control(inter = 10)</w:t>
      </w:r>
    </w:p>
    <w:p w14:paraId="61C3BB8A" w14:textId="30E55D98" w:rsidR="002174EB" w:rsidRPr="002174EB" w:rsidRDefault="00F21947" w:rsidP="002174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2174EB">
        <w:rPr>
          <w:rFonts w:ascii="Courier New" w:hAnsi="Courier New" w:cs="Courier New"/>
        </w:rPr>
        <w:t xml:space="preserve">odel &lt;- </w:t>
      </w:r>
      <w:r w:rsidR="002174EB" w:rsidRPr="002174EB">
        <w:rPr>
          <w:rFonts w:ascii="Courier New" w:hAnsi="Courier New" w:cs="Courier New"/>
        </w:rPr>
        <w:t xml:space="preserve">gamlss(value ~ pb((age+3/4)^1/4, max.df = 6, </w:t>
      </w:r>
      <w:bookmarkStart w:id="0" w:name="OLE_LINK62"/>
      <w:bookmarkStart w:id="1" w:name="OLE_LINK63"/>
      <w:r w:rsidR="002174EB" w:rsidRPr="002174EB">
        <w:rPr>
          <w:rFonts w:ascii="Courier New" w:hAnsi="Courier New" w:cs="Courier New"/>
        </w:rPr>
        <w:t>control = control</w:t>
      </w:r>
      <w:bookmarkEnd w:id="0"/>
      <w:bookmarkEnd w:id="1"/>
      <w:r w:rsidR="002174EB" w:rsidRPr="002174EB">
        <w:rPr>
          <w:rFonts w:ascii="Courier New" w:hAnsi="Courier New" w:cs="Courier New"/>
        </w:rPr>
        <w:t>),</w:t>
      </w:r>
    </w:p>
    <w:p w14:paraId="2CFE801D" w14:textId="1C1C541E" w:rsidR="002174EB" w:rsidRPr="002174EB" w:rsidRDefault="002174EB" w:rsidP="002174EB">
      <w:pPr>
        <w:ind w:firstLine="720"/>
        <w:rPr>
          <w:rFonts w:ascii="Courier New" w:hAnsi="Courier New" w:cs="Courier New"/>
        </w:rPr>
      </w:pPr>
      <w:r w:rsidRPr="002174EB">
        <w:rPr>
          <w:rFonts w:ascii="Courier New" w:hAnsi="Courier New" w:cs="Courier New"/>
        </w:rPr>
        <w:t>sigma.fo = ~pb(age, max.df = 3,</w:t>
      </w:r>
      <w:r w:rsidR="00F21947">
        <w:rPr>
          <w:rFonts w:ascii="Courier New" w:hAnsi="Courier New" w:cs="Courier New"/>
        </w:rPr>
        <w:t xml:space="preserve"> </w:t>
      </w:r>
      <w:r w:rsidR="00F21947" w:rsidRPr="002174EB">
        <w:rPr>
          <w:rFonts w:ascii="Courier New" w:hAnsi="Courier New" w:cs="Courier New"/>
        </w:rPr>
        <w:t>control = control</w:t>
      </w:r>
      <w:r w:rsidR="00F21947">
        <w:rPr>
          <w:rFonts w:ascii="Courier New" w:hAnsi="Courier New" w:cs="Courier New"/>
        </w:rPr>
        <w:t>)</w:t>
      </w:r>
      <w:r w:rsidRPr="002174EB">
        <w:rPr>
          <w:rFonts w:ascii="Courier New" w:hAnsi="Courier New" w:cs="Courier New"/>
        </w:rPr>
        <w:t>,</w:t>
      </w:r>
    </w:p>
    <w:p w14:paraId="3A85B05A" w14:textId="3F3DF9EF" w:rsidR="002174EB" w:rsidRPr="002174EB" w:rsidRDefault="002174EB" w:rsidP="002174EB">
      <w:pPr>
        <w:ind w:firstLine="720"/>
        <w:rPr>
          <w:rFonts w:ascii="Courier New" w:hAnsi="Courier New" w:cs="Courier New"/>
        </w:rPr>
      </w:pPr>
      <w:r w:rsidRPr="002174EB">
        <w:rPr>
          <w:rFonts w:ascii="Courier New" w:hAnsi="Courier New" w:cs="Courier New"/>
        </w:rPr>
        <w:t>data = data, family = BCCGo, nu.start = 1,</w:t>
      </w:r>
    </w:p>
    <w:p w14:paraId="15533258" w14:textId="36947D3D" w:rsidR="002174EB" w:rsidRPr="002174EB" w:rsidRDefault="002174EB" w:rsidP="002174EB">
      <w:pPr>
        <w:ind w:firstLine="720"/>
        <w:rPr>
          <w:rFonts w:ascii="Courier New" w:hAnsi="Courier New" w:cs="Courier New"/>
        </w:rPr>
      </w:pPr>
      <w:r w:rsidRPr="002174EB">
        <w:rPr>
          <w:rFonts w:ascii="Courier New" w:hAnsi="Courier New" w:cs="Courier New"/>
        </w:rPr>
        <w:t>nu.fix = measure %in% c('Heigh</w:t>
      </w:r>
      <w:r>
        <w:rPr>
          <w:rFonts w:ascii="Courier New" w:hAnsi="Courier New" w:cs="Courier New"/>
        </w:rPr>
        <w:t>t</w:t>
      </w:r>
      <w:r w:rsidRPr="002174EB">
        <w:rPr>
          <w:rFonts w:ascii="Courier New" w:hAnsi="Courier New" w:cs="Courier New"/>
        </w:rPr>
        <w:t xml:space="preserve">', 'OFC')) </w:t>
      </w:r>
    </w:p>
    <w:p w14:paraId="66865CE2" w14:textId="542E4578" w:rsidR="00B2169C" w:rsidRDefault="00F21947" w:rsidP="002174EB">
      <w:r>
        <w:t xml:space="preserve">Here </w:t>
      </w:r>
      <w:r w:rsidRPr="00F21947">
        <w:rPr>
          <w:rFonts w:ascii="Courier New" w:hAnsi="Courier New" w:cs="Courier New"/>
        </w:rPr>
        <w:t>value</w:t>
      </w:r>
      <w:r>
        <w:t xml:space="preserve"> corresponds to height, weight, BMI or OFC. T</w:t>
      </w:r>
      <w:r w:rsidR="002174EB">
        <w:t xml:space="preserve">he median </w:t>
      </w:r>
      <w:r w:rsidR="00B2169C">
        <w:t xml:space="preserve">mu </w:t>
      </w:r>
      <w:r w:rsidR="00EF3D91">
        <w:t xml:space="preserve">curve </w:t>
      </w:r>
      <w:r>
        <w:t xml:space="preserve">is fitted </w:t>
      </w:r>
      <w:r w:rsidR="006438C3">
        <w:t xml:space="preserve">as a P-spline </w:t>
      </w:r>
      <w:r w:rsidR="00B2169C">
        <w:t xml:space="preserve">in age </w:t>
      </w:r>
      <w:r w:rsidR="006438C3">
        <w:t xml:space="preserve">restricted to 6 </w:t>
      </w:r>
      <w:r w:rsidR="00B2169C">
        <w:t xml:space="preserve">or fewer </w:t>
      </w:r>
      <w:r w:rsidR="006438C3">
        <w:t>degrees of freedom</w:t>
      </w:r>
      <w:r>
        <w:t xml:space="preserve"> (d.f.)</w:t>
      </w:r>
      <w:r w:rsidR="006438C3">
        <w:t xml:space="preserve">, </w:t>
      </w:r>
      <w:r w:rsidR="00B2169C">
        <w:t xml:space="preserve">where age is transformed to over-sample the early measurements – see </w:t>
      </w:r>
      <w:r w:rsidR="00B2169C">
        <w:fldChar w:fldCharType="begin"/>
      </w:r>
      <w:r w:rsidR="00B2169C">
        <w:instrText xml:space="preserve"> ADDIN EN.CITE &lt;EndNote&gt;&lt;Cite AuthorYear="1"&gt;&lt;Author&gt;Cole&lt;/Author&gt;&lt;Year&gt;2021&lt;/Year&gt;&lt;RecNum&gt;3480&lt;/RecNum&gt;&lt;DisplayText&gt;Cole (2021)&lt;/DisplayText&gt;&lt;record&gt;&lt;rec-number&gt;3480&lt;/rec-number&gt;&lt;foreign-keys&gt;&lt;key app="EN" db-id="0v9rw90su952evedwz8pwvvoz5wfw2r2w9xt" timestamp="1625820889" guid="1bc94058-84d1-4dc7-a128-a8355095d348"&gt;3480&lt;/key&gt;&lt;/foreign-keys&gt;&lt;ref-type name="Journal Article"&gt;17&lt;/ref-type&gt;&lt;contributors&gt;&lt;authors&gt;&lt;author&gt;Cole, T. J.&lt;/author&gt;&lt;/authors&gt;&lt;/contributors&gt;&lt;titles&gt;&lt;title&gt;Sample size and sample composition for constructing growth reference centiles&lt;/title&gt;&lt;secondary-title&gt;Statistical Methods in Medical Research&lt;/secondary-title&gt;&lt;/titles&gt;&lt;periodical&gt;&lt;full-title&gt;Statistical Methods in Medical Research&lt;/full-title&gt;&lt;abbr-1&gt;Stat Methods Med Res&lt;/abbr-1&gt;&lt;/periodical&gt;&lt;pages&gt;488-507&lt;/pages&gt;&lt;volume&gt;30&lt;/volume&gt;&lt;number&gt;2&lt;/number&gt;&lt;dates&gt;&lt;year&gt;2021&lt;/year&gt;&lt;pub-dates&gt;&lt;date&gt;Feb&lt;/date&gt;&lt;/pub-dates&gt;&lt;/dates&gt;&lt;isbn&gt;0962-2802&lt;/isbn&gt;&lt;accession-num&gt;WOS:000634851800010&lt;/accession-num&gt;&lt;urls&gt;&lt;related-urls&gt;&lt;url&gt;&amp;lt;Go to ISI&amp;gt;://WOS:000634851800010&lt;/url&gt;&lt;/related-urls&gt;&lt;/urls&gt;&lt;electronic-resource-num&gt;10.1177/0962280220958438&lt;/electronic-resource-num&gt;&lt;/record&gt;&lt;/Cite&gt;&lt;/EndNote&gt;</w:instrText>
      </w:r>
      <w:r w:rsidR="00B2169C">
        <w:fldChar w:fldCharType="separate"/>
      </w:r>
      <w:r w:rsidR="00B2169C">
        <w:rPr>
          <w:noProof/>
        </w:rPr>
        <w:t>Cole (2021)</w:t>
      </w:r>
      <w:r w:rsidR="00B2169C">
        <w:fldChar w:fldCharType="end"/>
      </w:r>
      <w:r w:rsidR="00B2169C">
        <w:t>.</w:t>
      </w:r>
      <w:r>
        <w:t xml:space="preserve"> The sigma curve is a P-spline with 3 or fewer d.f., and the nu curve is a constant</w:t>
      </w:r>
      <w:r w:rsidR="00EF3D91">
        <w:t>.</w:t>
      </w:r>
      <w:r>
        <w:t xml:space="preserve"> </w:t>
      </w:r>
      <w:r w:rsidR="00EF3D91">
        <w:t xml:space="preserve">In addition nu </w:t>
      </w:r>
      <w:r>
        <w:t>is forced to 1, i.e. a Normal distribution, for height and OFC.</w:t>
      </w:r>
    </w:p>
    <w:p w14:paraId="40AF1B5C" w14:textId="77777777" w:rsidR="00B2169C" w:rsidRDefault="00B2169C" w:rsidP="002174EB"/>
    <w:p w14:paraId="33FC5D3D" w14:textId="77777777" w:rsidR="00B2169C" w:rsidRPr="00B2169C" w:rsidRDefault="00B2169C" w:rsidP="00B2169C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2169C">
        <w:rPr>
          <w:noProof/>
        </w:rPr>
        <w:t>Cole TJ. 2021. Sample size and sample composition for constructing growth reference centiles. Stat Methods Med Res 30:488-507.</w:t>
      </w:r>
    </w:p>
    <w:p w14:paraId="65527D54" w14:textId="68CDA33D" w:rsidR="002174EB" w:rsidRPr="002174EB" w:rsidRDefault="00B2169C" w:rsidP="00B2169C">
      <w:r>
        <w:fldChar w:fldCharType="end"/>
      </w:r>
    </w:p>
    <w:sectPr w:rsidR="002174EB" w:rsidRPr="0021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 Hum Biol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9rw90su952evedwz8pwvvoz5wfw2r2w9xt&quot;&gt;EndNote Library 21-03-17 Copy&lt;record-ids&gt;&lt;item&gt;3480&lt;/item&gt;&lt;/record-ids&gt;&lt;/item&gt;&lt;/Libraries&gt;"/>
  </w:docVars>
  <w:rsids>
    <w:rsidRoot w:val="002174EB"/>
    <w:rsid w:val="000225E6"/>
    <w:rsid w:val="00024A00"/>
    <w:rsid w:val="0004074C"/>
    <w:rsid w:val="00045697"/>
    <w:rsid w:val="00092FA6"/>
    <w:rsid w:val="000C2C5A"/>
    <w:rsid w:val="000D0756"/>
    <w:rsid w:val="000E6506"/>
    <w:rsid w:val="00147DAC"/>
    <w:rsid w:val="001A101E"/>
    <w:rsid w:val="001A7A75"/>
    <w:rsid w:val="001B29B3"/>
    <w:rsid w:val="00203AFB"/>
    <w:rsid w:val="002174EB"/>
    <w:rsid w:val="00245157"/>
    <w:rsid w:val="00256ACD"/>
    <w:rsid w:val="00275AD0"/>
    <w:rsid w:val="00293B12"/>
    <w:rsid w:val="002950F8"/>
    <w:rsid w:val="002C451E"/>
    <w:rsid w:val="003137A6"/>
    <w:rsid w:val="00426380"/>
    <w:rsid w:val="00450491"/>
    <w:rsid w:val="00460503"/>
    <w:rsid w:val="00466C19"/>
    <w:rsid w:val="004F6E74"/>
    <w:rsid w:val="00541659"/>
    <w:rsid w:val="005462F0"/>
    <w:rsid w:val="00552E75"/>
    <w:rsid w:val="00590AC0"/>
    <w:rsid w:val="005A33AE"/>
    <w:rsid w:val="006404CC"/>
    <w:rsid w:val="00640FC4"/>
    <w:rsid w:val="006438C3"/>
    <w:rsid w:val="00663E8D"/>
    <w:rsid w:val="006836C7"/>
    <w:rsid w:val="00755464"/>
    <w:rsid w:val="0076090B"/>
    <w:rsid w:val="007C6C2A"/>
    <w:rsid w:val="007F0384"/>
    <w:rsid w:val="008118DF"/>
    <w:rsid w:val="008330D0"/>
    <w:rsid w:val="008533F2"/>
    <w:rsid w:val="008A6EE0"/>
    <w:rsid w:val="008B3BA7"/>
    <w:rsid w:val="008B72C3"/>
    <w:rsid w:val="008C6504"/>
    <w:rsid w:val="00903ED6"/>
    <w:rsid w:val="00906C56"/>
    <w:rsid w:val="00956B9D"/>
    <w:rsid w:val="00975AF9"/>
    <w:rsid w:val="00984CD4"/>
    <w:rsid w:val="00A02521"/>
    <w:rsid w:val="00A37522"/>
    <w:rsid w:val="00A8778B"/>
    <w:rsid w:val="00AC3CD4"/>
    <w:rsid w:val="00AE1759"/>
    <w:rsid w:val="00B04078"/>
    <w:rsid w:val="00B2169C"/>
    <w:rsid w:val="00B40AEE"/>
    <w:rsid w:val="00B47ED5"/>
    <w:rsid w:val="00BB1513"/>
    <w:rsid w:val="00BC732A"/>
    <w:rsid w:val="00C036AB"/>
    <w:rsid w:val="00C1089D"/>
    <w:rsid w:val="00C26942"/>
    <w:rsid w:val="00C37C97"/>
    <w:rsid w:val="00C405DF"/>
    <w:rsid w:val="00C44799"/>
    <w:rsid w:val="00C63C09"/>
    <w:rsid w:val="00C95252"/>
    <w:rsid w:val="00CA4C84"/>
    <w:rsid w:val="00CC027E"/>
    <w:rsid w:val="00CF2C49"/>
    <w:rsid w:val="00D15882"/>
    <w:rsid w:val="00D7356E"/>
    <w:rsid w:val="00DD621B"/>
    <w:rsid w:val="00E06BEE"/>
    <w:rsid w:val="00E12A8C"/>
    <w:rsid w:val="00E2370F"/>
    <w:rsid w:val="00E368B7"/>
    <w:rsid w:val="00E74AB1"/>
    <w:rsid w:val="00E94F2F"/>
    <w:rsid w:val="00EA2125"/>
    <w:rsid w:val="00EB2083"/>
    <w:rsid w:val="00EC5324"/>
    <w:rsid w:val="00EF3D91"/>
    <w:rsid w:val="00F04BA9"/>
    <w:rsid w:val="00F21947"/>
    <w:rsid w:val="00F45118"/>
    <w:rsid w:val="00F83742"/>
    <w:rsid w:val="00FA0515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AECF"/>
  <w15:chartTrackingRefBased/>
  <w15:docId w15:val="{2CCBDFC7-0F7F-D746-8256-A6C98CA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7E"/>
    <w:pPr>
      <w:spacing w:before="120" w:after="120"/>
    </w:pPr>
    <w:rPr>
      <w:rFonts w:ascii="Verdana" w:hAnsi="Verdana"/>
      <w:kern w:val="0"/>
      <w:sz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E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B2169C"/>
    <w:pPr>
      <w:spacing w:after="0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2169C"/>
    <w:rPr>
      <w:rFonts w:ascii="Verdana" w:hAnsi="Verdana"/>
      <w:kern w:val="0"/>
      <w:sz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2169C"/>
  </w:style>
  <w:style w:type="character" w:customStyle="1" w:styleId="EndNoteBibliographyChar">
    <w:name w:val="EndNote Bibliography Char"/>
    <w:basedOn w:val="DefaultParagraphFont"/>
    <w:link w:val="EndNoteBibliography"/>
    <w:rsid w:val="00B2169C"/>
    <w:rPr>
      <w:rFonts w:ascii="Verdana" w:hAnsi="Verdana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A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AD0"/>
    <w:rPr>
      <w:rFonts w:ascii="Verdana" w:hAnsi="Verdan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D0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Cole</dc:creator>
  <cp:keywords/>
  <dc:description/>
  <cp:lastModifiedBy>Karen Low</cp:lastModifiedBy>
  <cp:revision>13</cp:revision>
  <dcterms:created xsi:type="dcterms:W3CDTF">2024-05-31T14:38:00Z</dcterms:created>
  <dcterms:modified xsi:type="dcterms:W3CDTF">2024-07-22T09:52:00Z</dcterms:modified>
</cp:coreProperties>
</file>