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480" w:lineRule="auto"/>
        <w:ind w:right="7115"/>
      </w:pPr>
      <w:r>
        <w:rPr/>
        <w:t>Supplementary</w:t>
      </w:r>
      <w:r>
        <w:rPr>
          <w:spacing w:val="-15"/>
        </w:rPr>
        <w:t> </w:t>
      </w:r>
      <w:r>
        <w:rPr/>
        <w:t>Materials Materials and Methods</w:t>
      </w:r>
    </w:p>
    <w:p>
      <w:pPr>
        <w:pStyle w:val="Heading2"/>
        <w:spacing w:line="230" w:lineRule="exact" w:before="0"/>
        <w:jc w:val="left"/>
      </w:pPr>
      <w:r>
        <w:rPr/>
        <w:t>Methods</w:t>
      </w:r>
      <w:r>
        <w:rPr>
          <w:spacing w:val="-5"/>
        </w:rPr>
        <w:t> </w:t>
      </w:r>
      <w:r>
        <w:rPr/>
        <w:t>for</w:t>
      </w:r>
      <w:r>
        <w:rPr>
          <w:spacing w:val="-10"/>
        </w:rPr>
        <w:t> </w:t>
      </w:r>
      <w:r>
        <w:rPr/>
        <w:t>ML-based</w:t>
      </w:r>
      <w:r>
        <w:rPr>
          <w:spacing w:val="-5"/>
        </w:rPr>
        <w:t> </w:t>
      </w:r>
      <w:r>
        <w:rPr/>
        <w:t>prediction</w:t>
      </w:r>
      <w:r>
        <w:rPr>
          <w:spacing w:val="-5"/>
        </w:rPr>
        <w:t> </w:t>
      </w:r>
      <w:r>
        <w:rPr/>
        <w:t>of</w:t>
      </w:r>
      <w:r>
        <w:rPr>
          <w:spacing w:val="-5"/>
        </w:rPr>
        <w:t> </w:t>
      </w:r>
      <w:r>
        <w:rPr/>
        <w:t>radiological</w:t>
      </w:r>
      <w:r>
        <w:rPr>
          <w:spacing w:val="-6"/>
        </w:rPr>
        <w:t> </w:t>
      </w:r>
      <w:r>
        <w:rPr>
          <w:spacing w:val="-2"/>
        </w:rPr>
        <w:t>features</w:t>
      </w:r>
    </w:p>
    <w:p>
      <w:pPr>
        <w:pStyle w:val="ListParagraph"/>
        <w:numPr>
          <w:ilvl w:val="0"/>
          <w:numId w:val="1"/>
        </w:numPr>
        <w:tabs>
          <w:tab w:pos="318" w:val="left" w:leader="none"/>
        </w:tabs>
        <w:spacing w:line="230" w:lineRule="exact" w:before="0" w:after="0"/>
        <w:ind w:left="318" w:right="0" w:hanging="199"/>
        <w:jc w:val="both"/>
        <w:rPr>
          <w:b/>
          <w:sz w:val="20"/>
        </w:rPr>
      </w:pPr>
      <w:r>
        <w:rPr/>
        <mc:AlternateContent>
          <mc:Choice Requires="wps">
            <w:drawing>
              <wp:anchor distT="0" distB="0" distL="0" distR="0" allowOverlap="1" layoutInCell="1" locked="0" behindDoc="0" simplePos="0" relativeHeight="15731200">
                <wp:simplePos x="0" y="0"/>
                <wp:positionH relativeFrom="page">
                  <wp:posOffset>5471439</wp:posOffset>
                </wp:positionH>
                <wp:positionV relativeFrom="paragraph">
                  <wp:posOffset>1134993</wp:posOffset>
                </wp:positionV>
                <wp:extent cx="287655" cy="33845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287655" cy="338455"/>
                          <a:chExt cx="287655" cy="338455"/>
                        </a:xfrm>
                      </wpg:grpSpPr>
                      <wps:wsp>
                        <wps:cNvPr id="2" name="Graphic 2"/>
                        <wps:cNvSpPr/>
                        <wps:spPr>
                          <a:xfrm>
                            <a:off x="3175" y="3175"/>
                            <a:ext cx="281305" cy="332105"/>
                          </a:xfrm>
                          <a:custGeom>
                            <a:avLst/>
                            <a:gdLst/>
                            <a:ahLst/>
                            <a:cxnLst/>
                            <a:rect l="l" t="t" r="r" b="b"/>
                            <a:pathLst>
                              <a:path w="281305" h="332105">
                                <a:moveTo>
                                  <a:pt x="140639" y="0"/>
                                </a:moveTo>
                                <a:lnTo>
                                  <a:pt x="140639" y="82994"/>
                                </a:lnTo>
                                <a:lnTo>
                                  <a:pt x="0" y="82994"/>
                                </a:lnTo>
                                <a:lnTo>
                                  <a:pt x="0" y="248983"/>
                                </a:lnTo>
                                <a:lnTo>
                                  <a:pt x="140639" y="248983"/>
                                </a:lnTo>
                                <a:lnTo>
                                  <a:pt x="140639" y="331990"/>
                                </a:lnTo>
                                <a:lnTo>
                                  <a:pt x="281292" y="165988"/>
                                </a:lnTo>
                                <a:lnTo>
                                  <a:pt x="140639" y="0"/>
                                </a:lnTo>
                                <a:close/>
                              </a:path>
                            </a:pathLst>
                          </a:custGeom>
                          <a:solidFill>
                            <a:srgbClr val="000000"/>
                          </a:solidFill>
                        </wps:spPr>
                        <wps:bodyPr wrap="square" lIns="0" tIns="0" rIns="0" bIns="0" rtlCol="0">
                          <a:prstTxWarp prst="textNoShape">
                            <a:avLst/>
                          </a:prstTxWarp>
                          <a:noAutofit/>
                        </wps:bodyPr>
                      </wps:wsp>
                      <wps:wsp>
                        <wps:cNvPr id="3" name="Graphic 3"/>
                        <wps:cNvSpPr/>
                        <wps:spPr>
                          <a:xfrm>
                            <a:off x="3175" y="3175"/>
                            <a:ext cx="281305" cy="332105"/>
                          </a:xfrm>
                          <a:custGeom>
                            <a:avLst/>
                            <a:gdLst/>
                            <a:ahLst/>
                            <a:cxnLst/>
                            <a:rect l="l" t="t" r="r" b="b"/>
                            <a:pathLst>
                              <a:path w="281305" h="332105">
                                <a:moveTo>
                                  <a:pt x="0" y="82994"/>
                                </a:moveTo>
                                <a:lnTo>
                                  <a:pt x="140639" y="82994"/>
                                </a:lnTo>
                                <a:lnTo>
                                  <a:pt x="140639" y="0"/>
                                </a:lnTo>
                                <a:lnTo>
                                  <a:pt x="281292" y="165988"/>
                                </a:lnTo>
                                <a:lnTo>
                                  <a:pt x="140639" y="331990"/>
                                </a:lnTo>
                                <a:lnTo>
                                  <a:pt x="140639" y="248983"/>
                                </a:lnTo>
                                <a:lnTo>
                                  <a:pt x="0" y="248983"/>
                                </a:lnTo>
                                <a:lnTo>
                                  <a:pt x="0" y="82994"/>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30.821991pt;margin-top:89.36953pt;width:22.65pt;height:26.65pt;mso-position-horizontal-relative:page;mso-position-vertical-relative:paragraph;z-index:15731200" id="docshapegroup1" coordorigin="8616,1787" coordsize="453,533">
                <v:shape style="position:absolute;left:8621;top:1792;width:443;height:523" id="docshape2" coordorigin="8621,1792" coordsize="443,523" path="m8843,1792l8843,1923,8621,1923,8621,2184,8843,2184,8843,2315,9064,2054,8843,1792xe" filled="true" fillcolor="#000000" stroked="false">
                  <v:path arrowok="t"/>
                  <v:fill type="solid"/>
                </v:shape>
                <v:shape style="position:absolute;left:8621;top:1792;width:443;height:523" id="docshape3" coordorigin="8621,1792" coordsize="443,523" path="m8621,1923l8843,1923,8843,1792,9064,2054,8843,2315,8843,2184,8621,2184,8621,1923xe" filled="false" stroked="true" strokeweight=".5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31712">
                <wp:simplePos x="0" y="0"/>
                <wp:positionH relativeFrom="page">
                  <wp:posOffset>4707544</wp:posOffset>
                </wp:positionH>
                <wp:positionV relativeFrom="paragraph">
                  <wp:posOffset>1168581</wp:posOffset>
                </wp:positionV>
                <wp:extent cx="241300" cy="277495"/>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241300" cy="277495"/>
                          <a:chExt cx="241300" cy="277495"/>
                        </a:xfrm>
                      </wpg:grpSpPr>
                      <wps:wsp>
                        <wps:cNvPr id="5" name="Graphic 5"/>
                        <wps:cNvSpPr/>
                        <wps:spPr>
                          <a:xfrm>
                            <a:off x="3165" y="3205"/>
                            <a:ext cx="234950" cy="270510"/>
                          </a:xfrm>
                          <a:custGeom>
                            <a:avLst/>
                            <a:gdLst/>
                            <a:ahLst/>
                            <a:cxnLst/>
                            <a:rect l="l" t="t" r="r" b="b"/>
                            <a:pathLst>
                              <a:path w="234950" h="270510">
                                <a:moveTo>
                                  <a:pt x="234937" y="76200"/>
                                </a:moveTo>
                                <a:lnTo>
                                  <a:pt x="158711" y="76200"/>
                                </a:lnTo>
                                <a:lnTo>
                                  <a:pt x="158711" y="0"/>
                                </a:lnTo>
                                <a:lnTo>
                                  <a:pt x="76225" y="0"/>
                                </a:lnTo>
                                <a:lnTo>
                                  <a:pt x="76225" y="76200"/>
                                </a:lnTo>
                                <a:lnTo>
                                  <a:pt x="0" y="76200"/>
                                </a:lnTo>
                                <a:lnTo>
                                  <a:pt x="0" y="194310"/>
                                </a:lnTo>
                                <a:lnTo>
                                  <a:pt x="76225" y="194310"/>
                                </a:lnTo>
                                <a:lnTo>
                                  <a:pt x="76225" y="270510"/>
                                </a:lnTo>
                                <a:lnTo>
                                  <a:pt x="158711" y="270510"/>
                                </a:lnTo>
                                <a:lnTo>
                                  <a:pt x="158711" y="194310"/>
                                </a:lnTo>
                                <a:lnTo>
                                  <a:pt x="234937" y="194310"/>
                                </a:lnTo>
                                <a:lnTo>
                                  <a:pt x="234937" y="76200"/>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3175" y="3175"/>
                            <a:ext cx="234950" cy="271145"/>
                          </a:xfrm>
                          <a:custGeom>
                            <a:avLst/>
                            <a:gdLst/>
                            <a:ahLst/>
                            <a:cxnLst/>
                            <a:rect l="l" t="t" r="r" b="b"/>
                            <a:pathLst>
                              <a:path w="234950" h="271145">
                                <a:moveTo>
                                  <a:pt x="0" y="76225"/>
                                </a:moveTo>
                                <a:lnTo>
                                  <a:pt x="76225" y="76225"/>
                                </a:lnTo>
                                <a:lnTo>
                                  <a:pt x="76225" y="0"/>
                                </a:lnTo>
                                <a:lnTo>
                                  <a:pt x="158711" y="0"/>
                                </a:lnTo>
                                <a:lnTo>
                                  <a:pt x="158711" y="76225"/>
                                </a:lnTo>
                                <a:lnTo>
                                  <a:pt x="234937" y="76225"/>
                                </a:lnTo>
                                <a:lnTo>
                                  <a:pt x="234937" y="194817"/>
                                </a:lnTo>
                                <a:lnTo>
                                  <a:pt x="158711" y="194817"/>
                                </a:lnTo>
                                <a:lnTo>
                                  <a:pt x="158711" y="271043"/>
                                </a:lnTo>
                                <a:lnTo>
                                  <a:pt x="76225" y="271043"/>
                                </a:lnTo>
                                <a:lnTo>
                                  <a:pt x="76225" y="194817"/>
                                </a:lnTo>
                                <a:lnTo>
                                  <a:pt x="0" y="194817"/>
                                </a:lnTo>
                                <a:lnTo>
                                  <a:pt x="0" y="76225"/>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0.672791pt;margin-top:92.014328pt;width:19pt;height:21.85pt;mso-position-horizontal-relative:page;mso-position-vertical-relative:paragraph;z-index:15731712" id="docshapegroup4" coordorigin="7413,1840" coordsize="380,437">
                <v:shape style="position:absolute;left:7418;top:1845;width:370;height:426" id="docshape5" coordorigin="7418,1845" coordsize="370,426" path="m7788,1965l7668,1965,7668,1845,7538,1845,7538,1965,7418,1965,7418,2151,7538,2151,7538,2271,7668,2271,7668,2151,7788,2151,7788,1965xe" filled="true" fillcolor="#000000" stroked="false">
                  <v:path arrowok="t"/>
                  <v:fill type="solid"/>
                </v:shape>
                <v:shape style="position:absolute;left:7418;top:1845;width:370;height:427" id="docshape6" coordorigin="7418,1845" coordsize="370,427" path="m7418,1965l7538,1965,7538,1845,7668,1845,7668,1965,7788,1965,7788,2152,7668,2152,7668,2272,7538,2272,7538,2152,7418,2152,7418,1965xe" filled="false" stroked="true" strokeweight=".5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32736">
                <wp:simplePos x="0" y="0"/>
                <wp:positionH relativeFrom="page">
                  <wp:posOffset>5914428</wp:posOffset>
                </wp:positionH>
                <wp:positionV relativeFrom="paragraph">
                  <wp:posOffset>1009760</wp:posOffset>
                </wp:positionV>
                <wp:extent cx="883919" cy="58991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883919" cy="589915"/>
                        </a:xfrm>
                        <a:prstGeom prst="rect">
                          <a:avLst/>
                        </a:prstGeom>
                        <a:ln w="12700">
                          <a:solidFill>
                            <a:srgbClr val="000000"/>
                          </a:solidFill>
                          <a:prstDash val="solid"/>
                        </a:ln>
                      </wps:spPr>
                      <wps:txbx>
                        <w:txbxContent>
                          <w:p>
                            <w:pPr>
                              <w:pStyle w:val="BodyText"/>
                              <w:spacing w:before="110"/>
                              <w:ind w:left="303" w:right="290" w:hanging="13"/>
                              <w:jc w:val="both"/>
                            </w:pPr>
                            <w:r>
                              <w:rPr/>
                              <w:t>ML</w:t>
                            </w:r>
                            <w:r>
                              <w:rPr>
                                <w:spacing w:val="-13"/>
                              </w:rPr>
                              <w:t> </w:t>
                            </w:r>
                            <w:r>
                              <w:rPr/>
                              <w:t>ready </w:t>
                            </w:r>
                            <w:r>
                              <w:rPr>
                                <w:spacing w:val="-4"/>
                              </w:rPr>
                              <w:t>MONO2 </w:t>
                            </w:r>
                            <w:r>
                              <w:rPr/>
                              <w:t>n</w:t>
                            </w:r>
                            <w:r>
                              <w:rPr>
                                <w:spacing w:val="-12"/>
                              </w:rPr>
                              <w:t> </w:t>
                            </w:r>
                            <w:r>
                              <w:rPr/>
                              <w:t>=</w:t>
                            </w:r>
                            <w:r>
                              <w:rPr>
                                <w:spacing w:val="-12"/>
                              </w:rPr>
                              <w:t> </w:t>
                            </w:r>
                            <w:r>
                              <w:rPr/>
                              <w:t>5,261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65.703003pt;margin-top:79.508728pt;width:69.6pt;height:46.45pt;mso-position-horizontal-relative:page;mso-position-vertical-relative:paragraph;z-index:15732736" type="#_x0000_t202" id="docshape7" filled="false" stroked="true" strokeweight="1pt" strokecolor="#000000">
                <v:textbox inset="0,0,0,0">
                  <w:txbxContent>
                    <w:p>
                      <w:pPr>
                        <w:pStyle w:val="BodyText"/>
                        <w:spacing w:before="110"/>
                        <w:ind w:left="303" w:right="290" w:hanging="13"/>
                        <w:jc w:val="both"/>
                      </w:pPr>
                      <w:r>
                        <w:rPr/>
                        <w:t>ML</w:t>
                      </w:r>
                      <w:r>
                        <w:rPr>
                          <w:spacing w:val="-13"/>
                        </w:rPr>
                        <w:t> </w:t>
                      </w:r>
                      <w:r>
                        <w:rPr/>
                        <w:t>ready </w:t>
                      </w:r>
                      <w:r>
                        <w:rPr>
                          <w:spacing w:val="-4"/>
                        </w:rPr>
                        <w:t>MONO2 </w:t>
                      </w:r>
                      <w:r>
                        <w:rPr/>
                        <w:t>n</w:t>
                      </w:r>
                      <w:r>
                        <w:rPr>
                          <w:spacing w:val="-12"/>
                        </w:rPr>
                        <w:t> </w:t>
                      </w:r>
                      <w:r>
                        <w:rPr/>
                        <w:t>=</w:t>
                      </w:r>
                      <w:r>
                        <w:rPr>
                          <w:spacing w:val="-12"/>
                        </w:rPr>
                        <w:t> </w:t>
                      </w:r>
                      <w:r>
                        <w:rPr/>
                        <w:t>5,261</w:t>
                      </w:r>
                    </w:p>
                  </w:txbxContent>
                </v:textbox>
                <v:stroke dashstyle="solid"/>
                <w10:wrap type="none"/>
              </v:shape>
            </w:pict>
          </mc:Fallback>
        </mc:AlternateContent>
      </w:r>
      <w:r>
        <w:rPr>
          <w:b/>
          <w:sz w:val="20"/>
        </w:rPr>
        <w:t>Cohort</w:t>
      </w:r>
      <w:r>
        <w:rPr>
          <w:b/>
          <w:spacing w:val="-5"/>
          <w:sz w:val="20"/>
        </w:rPr>
        <w:t> </w:t>
      </w:r>
      <w:r>
        <w:rPr>
          <w:b/>
          <w:sz w:val="20"/>
        </w:rPr>
        <w:t>selection</w:t>
      </w:r>
      <w:r>
        <w:rPr>
          <w:b/>
          <w:spacing w:val="-5"/>
          <w:sz w:val="20"/>
        </w:rPr>
        <w:t> </w:t>
      </w:r>
      <w:r>
        <w:rPr>
          <w:b/>
          <w:sz w:val="20"/>
        </w:rPr>
        <w:t>and</w:t>
      </w:r>
      <w:r>
        <w:rPr>
          <w:b/>
          <w:spacing w:val="-4"/>
          <w:sz w:val="20"/>
        </w:rPr>
        <w:t> </w:t>
      </w:r>
      <w:r>
        <w:rPr>
          <w:b/>
          <w:sz w:val="20"/>
        </w:rPr>
        <w:t>image</w:t>
      </w:r>
      <w:r>
        <w:rPr>
          <w:b/>
          <w:spacing w:val="-4"/>
          <w:sz w:val="20"/>
        </w:rPr>
        <w:t> </w:t>
      </w:r>
      <w:r>
        <w:rPr>
          <w:b/>
          <w:sz w:val="20"/>
        </w:rPr>
        <w:t>quality</w:t>
      </w:r>
      <w:r>
        <w:rPr>
          <w:b/>
          <w:spacing w:val="-2"/>
          <w:sz w:val="20"/>
        </w:rPr>
        <w:t> check:</w:t>
      </w:r>
    </w:p>
    <w:p>
      <w:pPr>
        <w:pStyle w:val="BodyText"/>
        <w:spacing w:before="203"/>
        <w:rPr>
          <w:b/>
        </w:rPr>
      </w:pPr>
      <w:r>
        <w:rPr/>
        <mc:AlternateContent>
          <mc:Choice Requires="wps">
            <w:drawing>
              <wp:anchor distT="0" distB="0" distL="0" distR="0" allowOverlap="1" layoutInCell="1" locked="0" behindDoc="1" simplePos="0" relativeHeight="487587840">
                <wp:simplePos x="0" y="0"/>
                <wp:positionH relativeFrom="page">
                  <wp:posOffset>914400</wp:posOffset>
                </wp:positionH>
                <wp:positionV relativeFrom="paragraph">
                  <wp:posOffset>887092</wp:posOffset>
                </wp:positionV>
                <wp:extent cx="1135380" cy="589915"/>
                <wp:effectExtent l="0" t="0" r="0" b="0"/>
                <wp:wrapTopAndBottom/>
                <wp:docPr id="8" name="Textbox 8"/>
                <wp:cNvGraphicFramePr>
                  <a:graphicFrameLocks/>
                </wp:cNvGraphicFramePr>
                <a:graphic>
                  <a:graphicData uri="http://schemas.microsoft.com/office/word/2010/wordprocessingShape">
                    <wps:wsp>
                      <wps:cNvPr id="8" name="Textbox 8"/>
                      <wps:cNvSpPr txBox="1"/>
                      <wps:spPr>
                        <a:xfrm>
                          <a:off x="0" y="0"/>
                          <a:ext cx="1135380" cy="589915"/>
                        </a:xfrm>
                        <a:prstGeom prst="rect">
                          <a:avLst/>
                        </a:prstGeom>
                        <a:ln w="12700">
                          <a:solidFill>
                            <a:srgbClr val="000000"/>
                          </a:solidFill>
                          <a:prstDash val="solid"/>
                        </a:ln>
                      </wps:spPr>
                      <wps:txbx>
                        <w:txbxContent>
                          <w:p>
                            <w:pPr>
                              <w:pStyle w:val="BodyText"/>
                              <w:spacing w:before="109"/>
                              <w:ind w:left="166" w:right="165"/>
                              <w:jc w:val="center"/>
                            </w:pPr>
                            <w:r>
                              <w:rPr/>
                              <w:t>Rif-S</w:t>
                            </w:r>
                            <w:r>
                              <w:rPr>
                                <w:spacing w:val="-13"/>
                              </w:rPr>
                              <w:t> </w:t>
                            </w:r>
                            <w:r>
                              <w:rPr/>
                              <w:t>+</w:t>
                            </w:r>
                            <w:r>
                              <w:rPr>
                                <w:spacing w:val="-12"/>
                              </w:rPr>
                              <w:t> </w:t>
                            </w:r>
                            <w:r>
                              <w:rPr/>
                              <w:t>Rif-R </w:t>
                            </w:r>
                            <w:r>
                              <w:rPr>
                                <w:spacing w:val="-4"/>
                              </w:rPr>
                              <w:t>CXR</w:t>
                            </w:r>
                          </w:p>
                          <w:p>
                            <w:pPr>
                              <w:pStyle w:val="BodyText"/>
                              <w:spacing w:before="1"/>
                              <w:ind w:left="166" w:right="167"/>
                              <w:jc w:val="center"/>
                            </w:pPr>
                            <w:r>
                              <w:rPr/>
                              <w:t>n</w:t>
                            </w:r>
                            <w:r>
                              <w:rPr>
                                <w:spacing w:val="1"/>
                              </w:rPr>
                              <w:t> </w:t>
                            </w:r>
                            <w:r>
                              <w:rPr/>
                              <w:t>=</w:t>
                            </w:r>
                            <w:r>
                              <w:rPr>
                                <w:spacing w:val="-2"/>
                              </w:rPr>
                              <w:t> 7,213</w:t>
                            </w:r>
                          </w:p>
                        </w:txbxContent>
                      </wps:txbx>
                      <wps:bodyPr wrap="square" lIns="0" tIns="0" rIns="0" bIns="0" rtlCol="0">
                        <a:noAutofit/>
                      </wps:bodyPr>
                    </wps:wsp>
                  </a:graphicData>
                </a:graphic>
              </wp:anchor>
            </w:drawing>
          </mc:Choice>
          <mc:Fallback>
            <w:pict>
              <v:shape style="position:absolute;margin-left:72pt;margin-top:69.849777pt;width:89.4pt;height:46.45pt;mso-position-horizontal-relative:page;mso-position-vertical-relative:paragraph;z-index:-15728640;mso-wrap-distance-left:0;mso-wrap-distance-right:0" type="#_x0000_t202" id="docshape8" filled="false" stroked="true" strokeweight="1pt" strokecolor="#000000">
                <v:textbox inset="0,0,0,0">
                  <w:txbxContent>
                    <w:p>
                      <w:pPr>
                        <w:pStyle w:val="BodyText"/>
                        <w:spacing w:before="109"/>
                        <w:ind w:left="166" w:right="165"/>
                        <w:jc w:val="center"/>
                      </w:pPr>
                      <w:r>
                        <w:rPr/>
                        <w:t>Rif-S</w:t>
                      </w:r>
                      <w:r>
                        <w:rPr>
                          <w:spacing w:val="-13"/>
                        </w:rPr>
                        <w:t> </w:t>
                      </w:r>
                      <w:r>
                        <w:rPr/>
                        <w:t>+</w:t>
                      </w:r>
                      <w:r>
                        <w:rPr>
                          <w:spacing w:val="-12"/>
                        </w:rPr>
                        <w:t> </w:t>
                      </w:r>
                      <w:r>
                        <w:rPr/>
                        <w:t>Rif-R </w:t>
                      </w:r>
                      <w:r>
                        <w:rPr>
                          <w:spacing w:val="-4"/>
                        </w:rPr>
                        <w:t>CXR</w:t>
                      </w:r>
                    </w:p>
                    <w:p>
                      <w:pPr>
                        <w:pStyle w:val="BodyText"/>
                        <w:spacing w:before="1"/>
                        <w:ind w:left="166" w:right="167"/>
                        <w:jc w:val="center"/>
                      </w:pPr>
                      <w:r>
                        <w:rPr/>
                        <w:t>n</w:t>
                      </w:r>
                      <w:r>
                        <w:rPr>
                          <w:spacing w:val="1"/>
                        </w:rPr>
                        <w:t> </w:t>
                      </w:r>
                      <w:r>
                        <w:rPr/>
                        <w:t>=</w:t>
                      </w:r>
                      <w:r>
                        <w:rPr>
                          <w:spacing w:val="-2"/>
                        </w:rPr>
                        <w:t> 7,213</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588352">
                <wp:simplePos x="0" y="0"/>
                <wp:positionH relativeFrom="page">
                  <wp:posOffset>2207530</wp:posOffset>
                </wp:positionH>
                <wp:positionV relativeFrom="paragraph">
                  <wp:posOffset>989184</wp:posOffset>
                </wp:positionV>
                <wp:extent cx="287655" cy="338455"/>
                <wp:effectExtent l="0" t="0" r="0" b="0"/>
                <wp:wrapTopAndBottom/>
                <wp:docPr id="9" name="Group 9"/>
                <wp:cNvGraphicFramePr>
                  <a:graphicFrameLocks/>
                </wp:cNvGraphicFramePr>
                <a:graphic>
                  <a:graphicData uri="http://schemas.microsoft.com/office/word/2010/wordprocessingGroup">
                    <wpg:wgp>
                      <wpg:cNvPr id="9" name="Group 9"/>
                      <wpg:cNvGrpSpPr/>
                      <wpg:grpSpPr>
                        <a:xfrm>
                          <a:off x="0" y="0"/>
                          <a:ext cx="287655" cy="338455"/>
                          <a:chExt cx="287655" cy="338455"/>
                        </a:xfrm>
                      </wpg:grpSpPr>
                      <wps:wsp>
                        <wps:cNvPr id="10" name="Graphic 10"/>
                        <wps:cNvSpPr/>
                        <wps:spPr>
                          <a:xfrm>
                            <a:off x="3175" y="3175"/>
                            <a:ext cx="281305" cy="332105"/>
                          </a:xfrm>
                          <a:custGeom>
                            <a:avLst/>
                            <a:gdLst/>
                            <a:ahLst/>
                            <a:cxnLst/>
                            <a:rect l="l" t="t" r="r" b="b"/>
                            <a:pathLst>
                              <a:path w="281305" h="332105">
                                <a:moveTo>
                                  <a:pt x="140639" y="0"/>
                                </a:moveTo>
                                <a:lnTo>
                                  <a:pt x="140639" y="82994"/>
                                </a:lnTo>
                                <a:lnTo>
                                  <a:pt x="0" y="82994"/>
                                </a:lnTo>
                                <a:lnTo>
                                  <a:pt x="0" y="248983"/>
                                </a:lnTo>
                                <a:lnTo>
                                  <a:pt x="140639" y="248983"/>
                                </a:lnTo>
                                <a:lnTo>
                                  <a:pt x="140639" y="331990"/>
                                </a:lnTo>
                                <a:lnTo>
                                  <a:pt x="281292" y="165988"/>
                                </a:lnTo>
                                <a:lnTo>
                                  <a:pt x="140639" y="0"/>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3175" y="3175"/>
                            <a:ext cx="281305" cy="332105"/>
                          </a:xfrm>
                          <a:custGeom>
                            <a:avLst/>
                            <a:gdLst/>
                            <a:ahLst/>
                            <a:cxnLst/>
                            <a:rect l="l" t="t" r="r" b="b"/>
                            <a:pathLst>
                              <a:path w="281305" h="332105">
                                <a:moveTo>
                                  <a:pt x="0" y="82994"/>
                                </a:moveTo>
                                <a:lnTo>
                                  <a:pt x="140639" y="82994"/>
                                </a:lnTo>
                                <a:lnTo>
                                  <a:pt x="140639" y="0"/>
                                </a:lnTo>
                                <a:lnTo>
                                  <a:pt x="281292" y="165988"/>
                                </a:lnTo>
                                <a:lnTo>
                                  <a:pt x="140639" y="331990"/>
                                </a:lnTo>
                                <a:lnTo>
                                  <a:pt x="140639" y="248983"/>
                                </a:lnTo>
                                <a:lnTo>
                                  <a:pt x="0" y="248983"/>
                                </a:lnTo>
                                <a:lnTo>
                                  <a:pt x="0" y="82994"/>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3.821304pt;margin-top:77.888573pt;width:22.65pt;height:26.65pt;mso-position-horizontal-relative:page;mso-position-vertical-relative:paragraph;z-index:-15728128;mso-wrap-distance-left:0;mso-wrap-distance-right:0" id="docshapegroup9" coordorigin="3476,1558" coordsize="453,533">
                <v:shape style="position:absolute;left:3481;top:1562;width:443;height:523" id="docshape10" coordorigin="3481,1563" coordsize="443,523" path="m3703,1563l3703,1693,3481,1693,3481,1955,3703,1955,3703,2086,3924,1824,3703,1563xe" filled="true" fillcolor="#000000" stroked="false">
                  <v:path arrowok="t"/>
                  <v:fill type="solid"/>
                </v:shape>
                <v:shape style="position:absolute;left:3481;top:1562;width:443;height:523" id="docshape11" coordorigin="3481,1563" coordsize="443,523" path="m3481,1693l3703,1693,3703,1563,3924,1824,3703,2086,3703,1955,3481,1955,3481,1693xe" filled="false" stroked="true" strokeweight=".5pt" strokecolor="#000000">
                  <v:path arrowok="t"/>
                  <v:stroke dashstyle="solid"/>
                </v:shape>
                <w10:wrap type="topAndBottom"/>
              </v:group>
            </w:pict>
          </mc:Fallback>
        </mc:AlternateContent>
      </w:r>
      <w:r>
        <w:rPr/>
        <mc:AlternateContent>
          <mc:Choice Requires="wps">
            <w:drawing>
              <wp:anchor distT="0" distB="0" distL="0" distR="0" allowOverlap="1" layoutInCell="1" locked="0" behindDoc="1" simplePos="0" relativeHeight="487588864">
                <wp:simplePos x="0" y="0"/>
                <wp:positionH relativeFrom="page">
                  <wp:posOffset>2650515</wp:posOffset>
                </wp:positionH>
                <wp:positionV relativeFrom="paragraph">
                  <wp:posOffset>887092</wp:posOffset>
                </wp:positionV>
                <wp:extent cx="1135380" cy="589915"/>
                <wp:effectExtent l="0" t="0" r="0" b="0"/>
                <wp:wrapTopAndBottom/>
                <wp:docPr id="12" name="Textbox 12"/>
                <wp:cNvGraphicFramePr>
                  <a:graphicFrameLocks/>
                </wp:cNvGraphicFramePr>
                <a:graphic>
                  <a:graphicData uri="http://schemas.microsoft.com/office/word/2010/wordprocessingShape">
                    <wps:wsp>
                      <wps:cNvPr id="12" name="Textbox 12"/>
                      <wps:cNvSpPr txBox="1"/>
                      <wps:spPr>
                        <a:xfrm>
                          <a:off x="0" y="0"/>
                          <a:ext cx="1135380" cy="589915"/>
                        </a:xfrm>
                        <a:prstGeom prst="rect">
                          <a:avLst/>
                        </a:prstGeom>
                        <a:ln w="12700">
                          <a:solidFill>
                            <a:srgbClr val="000000"/>
                          </a:solidFill>
                          <a:prstDash val="solid"/>
                        </a:ln>
                      </wps:spPr>
                      <wps:txbx>
                        <w:txbxContent>
                          <w:p>
                            <w:pPr>
                              <w:pStyle w:val="BodyText"/>
                              <w:spacing w:before="109"/>
                              <w:ind w:left="167" w:right="165"/>
                              <w:jc w:val="center"/>
                            </w:pPr>
                            <w:r>
                              <w:rPr/>
                              <w:t>CXR</w:t>
                            </w:r>
                            <w:r>
                              <w:rPr>
                                <w:spacing w:val="-13"/>
                              </w:rPr>
                              <w:t> </w:t>
                            </w:r>
                            <w:r>
                              <w:rPr/>
                              <w:t>without </w:t>
                            </w:r>
                            <w:r>
                              <w:rPr>
                                <w:spacing w:val="-2"/>
                              </w:rPr>
                              <w:t>outliers</w:t>
                            </w:r>
                          </w:p>
                          <w:p>
                            <w:pPr>
                              <w:pStyle w:val="BodyText"/>
                              <w:spacing w:before="1"/>
                              <w:ind w:left="166" w:right="166"/>
                              <w:jc w:val="center"/>
                            </w:pPr>
                            <w:r>
                              <w:rPr/>
                              <w:t>n</w:t>
                            </w:r>
                            <w:r>
                              <w:rPr>
                                <w:spacing w:val="1"/>
                              </w:rPr>
                              <w:t> </w:t>
                            </w:r>
                            <w:r>
                              <w:rPr/>
                              <w:t>=</w:t>
                            </w:r>
                            <w:r>
                              <w:rPr>
                                <w:spacing w:val="-2"/>
                              </w:rPr>
                              <w:t> 5,261</w:t>
                            </w:r>
                          </w:p>
                        </w:txbxContent>
                      </wps:txbx>
                      <wps:bodyPr wrap="square" lIns="0" tIns="0" rIns="0" bIns="0" rtlCol="0">
                        <a:noAutofit/>
                      </wps:bodyPr>
                    </wps:wsp>
                  </a:graphicData>
                </a:graphic>
              </wp:anchor>
            </w:drawing>
          </mc:Choice>
          <mc:Fallback>
            <w:pict>
              <v:shape style="position:absolute;margin-left:208.701996pt;margin-top:69.849777pt;width:89.4pt;height:46.45pt;mso-position-horizontal-relative:page;mso-position-vertical-relative:paragraph;z-index:-15727616;mso-wrap-distance-left:0;mso-wrap-distance-right:0" type="#_x0000_t202" id="docshape12" filled="false" stroked="true" strokeweight="1pt" strokecolor="#000000">
                <v:textbox inset="0,0,0,0">
                  <w:txbxContent>
                    <w:p>
                      <w:pPr>
                        <w:pStyle w:val="BodyText"/>
                        <w:spacing w:before="109"/>
                        <w:ind w:left="167" w:right="165"/>
                        <w:jc w:val="center"/>
                      </w:pPr>
                      <w:r>
                        <w:rPr/>
                        <w:t>CXR</w:t>
                      </w:r>
                      <w:r>
                        <w:rPr>
                          <w:spacing w:val="-13"/>
                        </w:rPr>
                        <w:t> </w:t>
                      </w:r>
                      <w:r>
                        <w:rPr/>
                        <w:t>without </w:t>
                      </w:r>
                      <w:r>
                        <w:rPr>
                          <w:spacing w:val="-2"/>
                        </w:rPr>
                        <w:t>outliers</w:t>
                      </w:r>
                    </w:p>
                    <w:p>
                      <w:pPr>
                        <w:pStyle w:val="BodyText"/>
                        <w:spacing w:before="1"/>
                        <w:ind w:left="166" w:right="166"/>
                        <w:jc w:val="center"/>
                      </w:pPr>
                      <w:r>
                        <w:rPr/>
                        <w:t>n</w:t>
                      </w:r>
                      <w:r>
                        <w:rPr>
                          <w:spacing w:val="1"/>
                        </w:rPr>
                        <w:t> </w:t>
                      </w:r>
                      <w:r>
                        <w:rPr/>
                        <w:t>=</w:t>
                      </w:r>
                      <w:r>
                        <w:rPr>
                          <w:spacing w:val="-2"/>
                        </w:rPr>
                        <w:t> 5,261</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589376">
                <wp:simplePos x="0" y="0"/>
                <wp:positionH relativeFrom="page">
                  <wp:posOffset>4386643</wp:posOffset>
                </wp:positionH>
                <wp:positionV relativeFrom="paragraph">
                  <wp:posOffset>296986</wp:posOffset>
                </wp:positionV>
                <wp:extent cx="883919" cy="590550"/>
                <wp:effectExtent l="0" t="0" r="0" b="0"/>
                <wp:wrapTopAndBottom/>
                <wp:docPr id="13" name="Textbox 13"/>
                <wp:cNvGraphicFramePr>
                  <a:graphicFrameLocks/>
                </wp:cNvGraphicFramePr>
                <a:graphic>
                  <a:graphicData uri="http://schemas.microsoft.com/office/word/2010/wordprocessingShape">
                    <wps:wsp>
                      <wps:cNvPr id="13" name="Textbox 13"/>
                      <wps:cNvSpPr txBox="1"/>
                      <wps:spPr>
                        <a:xfrm>
                          <a:off x="0" y="0"/>
                          <a:ext cx="883919" cy="590550"/>
                        </a:xfrm>
                        <a:prstGeom prst="rect">
                          <a:avLst/>
                        </a:prstGeom>
                        <a:ln w="12700">
                          <a:solidFill>
                            <a:srgbClr val="000000"/>
                          </a:solidFill>
                          <a:prstDash val="solid"/>
                        </a:ln>
                      </wps:spPr>
                      <wps:txbx>
                        <w:txbxContent>
                          <w:p>
                            <w:pPr>
                              <w:pStyle w:val="BodyText"/>
                              <w:spacing w:before="225"/>
                              <w:ind w:left="429" w:right="321" w:hanging="100"/>
                            </w:pPr>
                            <w:r>
                              <w:rPr>
                                <w:spacing w:val="-2"/>
                              </w:rPr>
                              <w:t>MONO1 </w:t>
                            </w:r>
                            <w:r>
                              <w:rPr/>
                              <w:t>n = 21</w:t>
                            </w:r>
                          </w:p>
                        </w:txbxContent>
                      </wps:txbx>
                      <wps:bodyPr wrap="square" lIns="0" tIns="0" rIns="0" bIns="0" rtlCol="0">
                        <a:noAutofit/>
                      </wps:bodyPr>
                    </wps:wsp>
                  </a:graphicData>
                </a:graphic>
              </wp:anchor>
            </w:drawing>
          </mc:Choice>
          <mc:Fallback>
            <w:pict>
              <v:shape style="position:absolute;margin-left:345.404999pt;margin-top:23.384773pt;width:69.6pt;height:46.5pt;mso-position-horizontal-relative:page;mso-position-vertical-relative:paragraph;z-index:-15727104;mso-wrap-distance-left:0;mso-wrap-distance-right:0" type="#_x0000_t202" id="docshape13" filled="false" stroked="true" strokeweight="1pt" strokecolor="#000000">
                <v:textbox inset="0,0,0,0">
                  <w:txbxContent>
                    <w:p>
                      <w:pPr>
                        <w:pStyle w:val="BodyText"/>
                        <w:spacing w:before="225"/>
                        <w:ind w:left="429" w:right="321" w:hanging="100"/>
                      </w:pPr>
                      <w:r>
                        <w:rPr>
                          <w:spacing w:val="-2"/>
                        </w:rPr>
                        <w:t>MONO1 </w:t>
                      </w:r>
                      <w:r>
                        <w:rPr/>
                        <w:t>n = 21</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589888">
                <wp:simplePos x="0" y="0"/>
                <wp:positionH relativeFrom="page">
                  <wp:posOffset>3932076</wp:posOffset>
                </wp:positionH>
                <wp:positionV relativeFrom="paragraph">
                  <wp:posOffset>989184</wp:posOffset>
                </wp:positionV>
                <wp:extent cx="287655" cy="338455"/>
                <wp:effectExtent l="0" t="0" r="0" b="0"/>
                <wp:wrapTopAndBottom/>
                <wp:docPr id="14" name="Group 14"/>
                <wp:cNvGraphicFramePr>
                  <a:graphicFrameLocks/>
                </wp:cNvGraphicFramePr>
                <a:graphic>
                  <a:graphicData uri="http://schemas.microsoft.com/office/word/2010/wordprocessingGroup">
                    <wpg:wgp>
                      <wpg:cNvPr id="14" name="Group 14"/>
                      <wpg:cNvGrpSpPr/>
                      <wpg:grpSpPr>
                        <a:xfrm>
                          <a:off x="0" y="0"/>
                          <a:ext cx="287655" cy="338455"/>
                          <a:chExt cx="287655" cy="338455"/>
                        </a:xfrm>
                      </wpg:grpSpPr>
                      <wps:wsp>
                        <wps:cNvPr id="15" name="Graphic 15"/>
                        <wps:cNvSpPr/>
                        <wps:spPr>
                          <a:xfrm>
                            <a:off x="3175" y="3175"/>
                            <a:ext cx="281305" cy="332105"/>
                          </a:xfrm>
                          <a:custGeom>
                            <a:avLst/>
                            <a:gdLst/>
                            <a:ahLst/>
                            <a:cxnLst/>
                            <a:rect l="l" t="t" r="r" b="b"/>
                            <a:pathLst>
                              <a:path w="281305" h="332105">
                                <a:moveTo>
                                  <a:pt x="140639" y="0"/>
                                </a:moveTo>
                                <a:lnTo>
                                  <a:pt x="140639" y="82994"/>
                                </a:lnTo>
                                <a:lnTo>
                                  <a:pt x="0" y="82994"/>
                                </a:lnTo>
                                <a:lnTo>
                                  <a:pt x="0" y="248983"/>
                                </a:lnTo>
                                <a:lnTo>
                                  <a:pt x="140639" y="248983"/>
                                </a:lnTo>
                                <a:lnTo>
                                  <a:pt x="140639" y="331990"/>
                                </a:lnTo>
                                <a:lnTo>
                                  <a:pt x="281292" y="165988"/>
                                </a:lnTo>
                                <a:lnTo>
                                  <a:pt x="140639" y="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3175" y="3175"/>
                            <a:ext cx="281305" cy="332105"/>
                          </a:xfrm>
                          <a:custGeom>
                            <a:avLst/>
                            <a:gdLst/>
                            <a:ahLst/>
                            <a:cxnLst/>
                            <a:rect l="l" t="t" r="r" b="b"/>
                            <a:pathLst>
                              <a:path w="281305" h="332105">
                                <a:moveTo>
                                  <a:pt x="0" y="82994"/>
                                </a:moveTo>
                                <a:lnTo>
                                  <a:pt x="140639" y="82994"/>
                                </a:lnTo>
                                <a:lnTo>
                                  <a:pt x="140639" y="0"/>
                                </a:lnTo>
                                <a:lnTo>
                                  <a:pt x="281292" y="165988"/>
                                </a:lnTo>
                                <a:lnTo>
                                  <a:pt x="140639" y="331990"/>
                                </a:lnTo>
                                <a:lnTo>
                                  <a:pt x="140639" y="248983"/>
                                </a:lnTo>
                                <a:lnTo>
                                  <a:pt x="0" y="248983"/>
                                </a:lnTo>
                                <a:lnTo>
                                  <a:pt x="0" y="82994"/>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9.612305pt;margin-top:77.888573pt;width:22.65pt;height:26.65pt;mso-position-horizontal-relative:page;mso-position-vertical-relative:paragraph;z-index:-15726592;mso-wrap-distance-left:0;mso-wrap-distance-right:0" id="docshapegroup14" coordorigin="6192,1558" coordsize="453,533">
                <v:shape style="position:absolute;left:6197;top:1562;width:443;height:523" id="docshape15" coordorigin="6197,1563" coordsize="443,523" path="m6419,1563l6419,1693,6197,1693,6197,1955,6419,1955,6419,2086,6640,1824,6419,1563xe" filled="true" fillcolor="#000000" stroked="false">
                  <v:path arrowok="t"/>
                  <v:fill type="solid"/>
                </v:shape>
                <v:shape style="position:absolute;left:6197;top:1562;width:443;height:523" id="docshape16" coordorigin="6197,1563" coordsize="443,523" path="m6197,1693l6419,1693,6419,1563,6640,1824,6419,2086,6419,1955,6197,1955,6197,1693xe" filled="false" stroked="true" strokeweight=".5pt" strokecolor="#000000">
                  <v:path arrowok="t"/>
                  <v:stroke dashstyle="solid"/>
                </v:shape>
                <w10:wrap type="topAndBottom"/>
              </v:group>
            </w:pict>
          </mc:Fallback>
        </mc:AlternateContent>
      </w:r>
    </w:p>
    <w:p>
      <w:pPr>
        <w:pStyle w:val="BodyText"/>
        <w:rPr>
          <w:b/>
        </w:rPr>
      </w:pPr>
    </w:p>
    <w:p>
      <w:pPr>
        <w:pStyle w:val="BodyText"/>
        <w:rPr>
          <w:b/>
        </w:rPr>
      </w:pPr>
    </w:p>
    <w:p>
      <w:pPr>
        <w:pStyle w:val="BodyText"/>
        <w:rPr>
          <w:b/>
        </w:rPr>
      </w:pPr>
    </w:p>
    <w:p>
      <w:pPr>
        <w:pStyle w:val="BodyText"/>
        <w:spacing w:before="212"/>
        <w:rPr>
          <w:b/>
        </w:rPr>
      </w:pPr>
    </w:p>
    <w:p>
      <w:pPr>
        <w:pStyle w:val="BodyText"/>
        <w:ind w:left="119" w:right="376"/>
        <w:jc w:val="both"/>
      </w:pPr>
      <w:r>
        <w:rPr/>
        <mc:AlternateContent>
          <mc:Choice Requires="wps">
            <w:drawing>
              <wp:anchor distT="0" distB="0" distL="0" distR="0" allowOverlap="1" layoutInCell="1" locked="0" behindDoc="0" simplePos="0" relativeHeight="15732224">
                <wp:simplePos x="0" y="0"/>
                <wp:positionH relativeFrom="page">
                  <wp:posOffset>4386643</wp:posOffset>
                </wp:positionH>
                <wp:positionV relativeFrom="paragraph">
                  <wp:posOffset>-764655</wp:posOffset>
                </wp:positionV>
                <wp:extent cx="884555" cy="59055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884555" cy="590550"/>
                        </a:xfrm>
                        <a:prstGeom prst="rect">
                          <a:avLst/>
                        </a:prstGeom>
                        <a:ln w="12700">
                          <a:solidFill>
                            <a:srgbClr val="000000"/>
                          </a:solidFill>
                          <a:prstDash val="solid"/>
                        </a:ln>
                      </wps:spPr>
                      <wps:txbx>
                        <w:txbxContent>
                          <w:p>
                            <w:pPr>
                              <w:pStyle w:val="BodyText"/>
                              <w:spacing w:before="225"/>
                              <w:ind w:left="304" w:right="297" w:firstLine="25"/>
                            </w:pPr>
                            <w:r>
                              <w:rPr>
                                <w:spacing w:val="-2"/>
                              </w:rPr>
                              <w:t>MONO2 </w:t>
                            </w:r>
                            <w:r>
                              <w:rPr/>
                              <w:t>n</w:t>
                            </w:r>
                            <w:r>
                              <w:rPr>
                                <w:spacing w:val="1"/>
                              </w:rPr>
                              <w:t> </w:t>
                            </w:r>
                            <w:r>
                              <w:rPr/>
                              <w:t>=</w:t>
                            </w:r>
                            <w:r>
                              <w:rPr>
                                <w:spacing w:val="-2"/>
                              </w:rPr>
                              <w:t> </w:t>
                            </w:r>
                            <w:r>
                              <w:rPr>
                                <w:spacing w:val="-2"/>
                              </w:rPr>
                              <w:t>5,240</w:t>
                            </w:r>
                          </w:p>
                        </w:txbxContent>
                      </wps:txbx>
                      <wps:bodyPr wrap="square" lIns="0" tIns="0" rIns="0" bIns="0" rtlCol="0">
                        <a:noAutofit/>
                      </wps:bodyPr>
                    </wps:wsp>
                  </a:graphicData>
                </a:graphic>
              </wp:anchor>
            </w:drawing>
          </mc:Choice>
          <mc:Fallback>
            <w:pict>
              <v:shape style="position:absolute;margin-left:345.404999pt;margin-top:-60.209095pt;width:69.650pt;height:46.5pt;mso-position-horizontal-relative:page;mso-position-vertical-relative:paragraph;z-index:15732224" type="#_x0000_t202" id="docshape17" filled="false" stroked="true" strokeweight="1pt" strokecolor="#000000">
                <v:textbox inset="0,0,0,0">
                  <w:txbxContent>
                    <w:p>
                      <w:pPr>
                        <w:pStyle w:val="BodyText"/>
                        <w:spacing w:before="225"/>
                        <w:ind w:left="304" w:right="297" w:firstLine="25"/>
                      </w:pPr>
                      <w:r>
                        <w:rPr>
                          <w:spacing w:val="-2"/>
                        </w:rPr>
                        <w:t>MONO2 </w:t>
                      </w:r>
                      <w:r>
                        <w:rPr/>
                        <w:t>n</w:t>
                      </w:r>
                      <w:r>
                        <w:rPr>
                          <w:spacing w:val="1"/>
                        </w:rPr>
                        <w:t> </w:t>
                      </w:r>
                      <w:r>
                        <w:rPr/>
                        <w:t>=</w:t>
                      </w:r>
                      <w:r>
                        <w:rPr>
                          <w:spacing w:val="-2"/>
                        </w:rPr>
                        <w:t> </w:t>
                      </w:r>
                      <w:r>
                        <w:rPr>
                          <w:spacing w:val="-2"/>
                        </w:rPr>
                        <w:t>5,240</w:t>
                      </w:r>
                    </w:p>
                  </w:txbxContent>
                </v:textbox>
                <v:stroke dashstyle="solid"/>
                <w10:wrap type="none"/>
              </v:shape>
            </w:pict>
          </mc:Fallback>
        </mc:AlternateContent>
      </w:r>
      <w:r>
        <w:rPr/>
        <w:t>We</w:t>
      </w:r>
      <w:r>
        <w:rPr>
          <w:spacing w:val="-1"/>
        </w:rPr>
        <w:t> </w:t>
      </w:r>
      <w:r>
        <w:rPr/>
        <w:t>included</w:t>
      </w:r>
      <w:r>
        <w:rPr>
          <w:spacing w:val="-1"/>
        </w:rPr>
        <w:t> </w:t>
      </w:r>
      <w:r>
        <w:rPr/>
        <w:t>single-channel</w:t>
      </w:r>
      <w:r>
        <w:rPr>
          <w:spacing w:val="-1"/>
        </w:rPr>
        <w:t> </w:t>
      </w:r>
      <w:r>
        <w:rPr/>
        <w:t>grayscale</w:t>
      </w:r>
      <w:r>
        <w:rPr>
          <w:spacing w:val="-1"/>
        </w:rPr>
        <w:t> </w:t>
      </w:r>
      <w:r>
        <w:rPr/>
        <w:t>chest</w:t>
      </w:r>
      <w:r>
        <w:rPr>
          <w:spacing w:val="-2"/>
        </w:rPr>
        <w:t> </w:t>
      </w:r>
      <w:r>
        <w:rPr/>
        <w:t>x-ray</w:t>
      </w:r>
      <w:r>
        <w:rPr>
          <w:spacing w:val="-1"/>
        </w:rPr>
        <w:t> </w:t>
      </w:r>
      <w:r>
        <w:rPr/>
        <w:t>images and</w:t>
      </w:r>
      <w:r>
        <w:rPr>
          <w:spacing w:val="-1"/>
        </w:rPr>
        <w:t> </w:t>
      </w:r>
      <w:r>
        <w:rPr/>
        <w:t>associated</w:t>
      </w:r>
      <w:r>
        <w:rPr>
          <w:spacing w:val="-1"/>
        </w:rPr>
        <w:t> </w:t>
      </w:r>
      <w:r>
        <w:rPr/>
        <w:t>metadata</w:t>
      </w:r>
      <w:r>
        <w:rPr>
          <w:spacing w:val="-1"/>
        </w:rPr>
        <w:t> </w:t>
      </w:r>
      <w:r>
        <w:rPr/>
        <w:t>in</w:t>
      </w:r>
      <w:r>
        <w:rPr>
          <w:spacing w:val="-1"/>
        </w:rPr>
        <w:t> </w:t>
      </w:r>
      <w:r>
        <w:rPr/>
        <w:t>DICOM</w:t>
      </w:r>
      <w:r>
        <w:rPr>
          <w:spacing w:val="-1"/>
        </w:rPr>
        <w:t> </w:t>
      </w:r>
      <w:r>
        <w:rPr/>
        <w:t>format.</w:t>
      </w:r>
      <w:r>
        <w:rPr>
          <w:spacing w:val="-5"/>
        </w:rPr>
        <w:t> </w:t>
      </w:r>
      <w:r>
        <w:rPr/>
        <w:t>We</w:t>
      </w:r>
      <w:r>
        <w:rPr>
          <w:spacing w:val="-1"/>
        </w:rPr>
        <w:t> </w:t>
      </w:r>
      <w:r>
        <w:rPr/>
        <w:t>used</w:t>
      </w:r>
      <w:r>
        <w:rPr>
          <w:spacing w:val="-1"/>
        </w:rPr>
        <w:t> </w:t>
      </w:r>
      <w:r>
        <w:rPr/>
        <w:t>x-ray images that were closest to the treatment</w:t>
      </w:r>
      <w:r>
        <w:rPr>
          <w:spacing w:val="-1"/>
        </w:rPr>
        <w:t> </w:t>
      </w:r>
      <w:r>
        <w:rPr/>
        <w:t>start date</w:t>
      </w:r>
      <w:r>
        <w:rPr>
          <w:spacing w:val="-1"/>
        </w:rPr>
        <w:t> </w:t>
      </w:r>
      <w:r>
        <w:rPr/>
        <w:t>for two</w:t>
      </w:r>
      <w:r>
        <w:rPr>
          <w:spacing w:val="-2"/>
        </w:rPr>
        <w:t> </w:t>
      </w:r>
      <w:r>
        <w:rPr/>
        <w:t>patient cohorts: rifampicin-sensitive (Rif-S,</w:t>
      </w:r>
      <w:r>
        <w:rPr>
          <w:spacing w:val="-1"/>
        </w:rPr>
        <w:t> </w:t>
      </w:r>
      <w:r>
        <w:rPr/>
        <w:t>n=3,446) and rifampicin-resistant (Rif-R, n = 3,767). We only chose the patients that possessed complete set of values for % lung involvement and Timika score. We converted monochromatic medical images - Monochrome1 (MONO1) to Monochrome2 (MONO2) to harmonize the entire dataset to the same Photometric Interpretation attribute. We identified and removed outliers in the distribution of image quality using QC labels provided within TB-Portals. Outlier identification is based on a combination of both the programmatic results and the results of a human review of image data quality. The human review consisted of looking through the full set of public images and manually tagging images deemed unsuitable for machine learning.</w:t>
      </w:r>
    </w:p>
    <w:p>
      <w:pPr>
        <w:pStyle w:val="BodyText"/>
      </w:pPr>
    </w:p>
    <w:p>
      <w:pPr>
        <w:pStyle w:val="Heading2"/>
        <w:numPr>
          <w:ilvl w:val="0"/>
          <w:numId w:val="1"/>
        </w:numPr>
        <w:tabs>
          <w:tab w:pos="329" w:val="left" w:leader="none"/>
        </w:tabs>
        <w:spacing w:line="240" w:lineRule="auto" w:before="0" w:after="0"/>
        <w:ind w:left="329" w:right="0" w:hanging="210"/>
        <w:jc w:val="both"/>
      </w:pPr>
      <w:r>
        <w:rPr/>
        <w:t>Data</w:t>
      </w:r>
      <w:r>
        <w:rPr>
          <w:spacing w:val="-8"/>
        </w:rPr>
        <w:t> </w:t>
      </w:r>
      <w:r>
        <w:rPr/>
        <w:t>pre-</w:t>
      </w:r>
      <w:r>
        <w:rPr>
          <w:spacing w:val="-2"/>
        </w:rPr>
        <w:t>processing:</w:t>
      </w:r>
    </w:p>
    <w:p>
      <w:pPr>
        <w:pStyle w:val="BodyText"/>
        <w:spacing w:before="1"/>
        <w:ind w:left="118" w:right="377"/>
        <w:jc w:val="both"/>
      </w:pPr>
      <w:r>
        <w:rPr/>
        <w:t>We performed two classification tasks, including (a) percent of lung involved in disease (PLI, &gt;25 or not) and (b) Timika score (&gt;56 or not). For regression preprocessing, the raw PLI and Timika values were log-transformed to stabilize variance and then</w:t>
      </w:r>
      <w:r>
        <w:rPr>
          <w:spacing w:val="-1"/>
        </w:rPr>
        <w:t> </w:t>
      </w:r>
      <w:r>
        <w:rPr/>
        <w:t>normalized using min-max scaling. Images</w:t>
      </w:r>
      <w:r>
        <w:rPr>
          <w:spacing w:val="-1"/>
        </w:rPr>
        <w:t> </w:t>
      </w:r>
      <w:r>
        <w:rPr/>
        <w:t>were</w:t>
      </w:r>
      <w:r>
        <w:rPr>
          <w:spacing w:val="-1"/>
        </w:rPr>
        <w:t> </w:t>
      </w:r>
      <w:r>
        <w:rPr/>
        <w:t>normalized using the</w:t>
      </w:r>
      <w:r>
        <w:rPr>
          <w:spacing w:val="-3"/>
        </w:rPr>
        <w:t> </w:t>
      </w:r>
      <w:r>
        <w:rPr/>
        <w:t>TorchXRayVision library's normalize function and resized to 224x224 pixels </w:t>
      </w:r>
      <w:r>
        <w:rPr>
          <w:i/>
        </w:rPr>
        <w:t>(32). </w:t>
      </w:r>
      <w:r>
        <w:rPr/>
        <w:t>The use of this library facilitated efficient implementation</w:t>
      </w:r>
      <w:r>
        <w:rPr>
          <w:spacing w:val="-9"/>
        </w:rPr>
        <w:t> </w:t>
      </w:r>
      <w:r>
        <w:rPr/>
        <w:t>of</w:t>
      </w:r>
      <w:r>
        <w:rPr>
          <w:spacing w:val="-9"/>
        </w:rPr>
        <w:t> </w:t>
      </w:r>
      <w:r>
        <w:rPr/>
        <w:t>deep</w:t>
      </w:r>
      <w:r>
        <w:rPr>
          <w:spacing w:val="-7"/>
        </w:rPr>
        <w:t> </w:t>
      </w:r>
      <w:r>
        <w:rPr/>
        <w:t>learning</w:t>
      </w:r>
      <w:r>
        <w:rPr>
          <w:spacing w:val="-8"/>
        </w:rPr>
        <w:t> </w:t>
      </w:r>
      <w:r>
        <w:rPr/>
        <w:t>models</w:t>
      </w:r>
      <w:r>
        <w:rPr>
          <w:spacing w:val="-8"/>
        </w:rPr>
        <w:t> </w:t>
      </w:r>
      <w:r>
        <w:rPr/>
        <w:t>and</w:t>
      </w:r>
      <w:r>
        <w:rPr>
          <w:spacing w:val="-9"/>
        </w:rPr>
        <w:t> </w:t>
      </w:r>
      <w:r>
        <w:rPr/>
        <w:t>ensured</w:t>
      </w:r>
      <w:r>
        <w:rPr>
          <w:spacing w:val="-7"/>
        </w:rPr>
        <w:t> </w:t>
      </w:r>
      <w:r>
        <w:rPr/>
        <w:t>consistency</w:t>
      </w:r>
      <w:r>
        <w:rPr>
          <w:spacing w:val="-7"/>
        </w:rPr>
        <w:t> </w:t>
      </w:r>
      <w:r>
        <w:rPr/>
        <w:t>in</w:t>
      </w:r>
      <w:r>
        <w:rPr>
          <w:spacing w:val="-9"/>
        </w:rPr>
        <w:t> </w:t>
      </w:r>
      <w:r>
        <w:rPr/>
        <w:t>preprocessing</w:t>
      </w:r>
      <w:r>
        <w:rPr>
          <w:spacing w:val="-9"/>
        </w:rPr>
        <w:t> </w:t>
      </w:r>
      <w:r>
        <w:rPr/>
        <w:t>steps</w:t>
      </w:r>
      <w:r>
        <w:rPr>
          <w:spacing w:val="-9"/>
        </w:rPr>
        <w:t> </w:t>
      </w:r>
      <w:r>
        <w:rPr/>
        <w:t>across</w:t>
      </w:r>
      <w:r>
        <w:rPr>
          <w:spacing w:val="-9"/>
        </w:rPr>
        <w:t> </w:t>
      </w:r>
      <w:r>
        <w:rPr/>
        <w:t>different</w:t>
      </w:r>
      <w:r>
        <w:rPr>
          <w:spacing w:val="-9"/>
        </w:rPr>
        <w:t> </w:t>
      </w:r>
      <w:r>
        <w:rPr/>
        <w:t>datasets.</w:t>
      </w:r>
      <w:r>
        <w:rPr>
          <w:spacing w:val="-3"/>
        </w:rPr>
        <w:t> </w:t>
      </w:r>
      <w:r>
        <w:rPr/>
        <w:t>The datasets</w:t>
      </w:r>
      <w:r>
        <w:rPr>
          <w:spacing w:val="-3"/>
        </w:rPr>
        <w:t> </w:t>
      </w:r>
      <w:r>
        <w:rPr/>
        <w:t>were</w:t>
      </w:r>
      <w:r>
        <w:rPr>
          <w:spacing w:val="-3"/>
        </w:rPr>
        <w:t> </w:t>
      </w:r>
      <w:r>
        <w:rPr/>
        <w:t>split</w:t>
      </w:r>
      <w:r>
        <w:rPr>
          <w:spacing w:val="-3"/>
        </w:rPr>
        <w:t> </w:t>
      </w:r>
      <w:r>
        <w:rPr/>
        <w:t>80:10:10</w:t>
      </w:r>
      <w:r>
        <w:rPr>
          <w:spacing w:val="-3"/>
        </w:rPr>
        <w:t> </w:t>
      </w:r>
      <w:r>
        <w:rPr/>
        <w:t>for</w:t>
      </w:r>
      <w:r>
        <w:rPr>
          <w:spacing w:val="-3"/>
        </w:rPr>
        <w:t> </w:t>
      </w:r>
      <w:r>
        <w:rPr/>
        <w:t>training-validation:test.</w:t>
      </w:r>
      <w:r>
        <w:rPr>
          <w:spacing w:val="-7"/>
        </w:rPr>
        <w:t> </w:t>
      </w:r>
      <w:r>
        <w:rPr/>
        <w:t>The</w:t>
      </w:r>
      <w:r>
        <w:rPr>
          <w:spacing w:val="-2"/>
        </w:rPr>
        <w:t> </w:t>
      </w:r>
      <w:r>
        <w:rPr/>
        <w:t>test</w:t>
      </w:r>
      <w:r>
        <w:rPr>
          <w:spacing w:val="-3"/>
        </w:rPr>
        <w:t> </w:t>
      </w:r>
      <w:r>
        <w:rPr/>
        <w:t>set</w:t>
      </w:r>
      <w:r>
        <w:rPr>
          <w:spacing w:val="-3"/>
        </w:rPr>
        <w:t> </w:t>
      </w:r>
      <w:r>
        <w:rPr/>
        <w:t>contained</w:t>
      </w:r>
      <w:r>
        <w:rPr>
          <w:spacing w:val="-4"/>
        </w:rPr>
        <w:t> </w:t>
      </w:r>
      <w:r>
        <w:rPr/>
        <w:t>unaltered</w:t>
      </w:r>
      <w:r>
        <w:rPr>
          <w:spacing w:val="-4"/>
        </w:rPr>
        <w:t> </w:t>
      </w:r>
      <w:r>
        <w:rPr/>
        <w:t>data,</w:t>
      </w:r>
      <w:r>
        <w:rPr>
          <w:spacing w:val="-2"/>
        </w:rPr>
        <w:t> </w:t>
      </w:r>
      <w:r>
        <w:rPr/>
        <w:t>to</w:t>
      </w:r>
      <w:r>
        <w:rPr>
          <w:spacing w:val="-3"/>
        </w:rPr>
        <w:t> </w:t>
      </w:r>
      <w:r>
        <w:rPr/>
        <w:t>match</w:t>
      </w:r>
      <w:r>
        <w:rPr>
          <w:spacing w:val="-4"/>
        </w:rPr>
        <w:t> </w:t>
      </w:r>
      <w:r>
        <w:rPr/>
        <w:t>the</w:t>
      </w:r>
      <w:r>
        <w:rPr>
          <w:spacing w:val="-3"/>
        </w:rPr>
        <w:t> </w:t>
      </w:r>
      <w:r>
        <w:rPr/>
        <w:t>real-world </w:t>
      </w:r>
      <w:r>
        <w:rPr>
          <w:spacing w:val="-2"/>
        </w:rPr>
        <w:t>data.</w:t>
      </w:r>
    </w:p>
    <w:p>
      <w:pPr>
        <w:pStyle w:val="BodyText"/>
      </w:pPr>
    </w:p>
    <w:p>
      <w:pPr>
        <w:pStyle w:val="Heading2"/>
        <w:numPr>
          <w:ilvl w:val="0"/>
          <w:numId w:val="1"/>
        </w:numPr>
        <w:tabs>
          <w:tab w:pos="306" w:val="left" w:leader="none"/>
        </w:tabs>
        <w:spacing w:line="240" w:lineRule="auto" w:before="0" w:after="0"/>
        <w:ind w:left="306" w:right="0" w:hanging="188"/>
        <w:jc w:val="both"/>
      </w:pPr>
      <w:r>
        <w:rPr/>
        <w:t>Model</w:t>
      </w:r>
      <w:r>
        <w:rPr>
          <w:spacing w:val="-8"/>
        </w:rPr>
        <w:t> </w:t>
      </w:r>
      <w:r>
        <w:rPr/>
        <w:t>architecture</w:t>
      </w:r>
      <w:r>
        <w:rPr>
          <w:spacing w:val="-6"/>
        </w:rPr>
        <w:t> </w:t>
      </w:r>
      <w:r>
        <w:rPr/>
        <w:t>and</w:t>
      </w:r>
      <w:r>
        <w:rPr>
          <w:spacing w:val="-6"/>
        </w:rPr>
        <w:t> </w:t>
      </w:r>
      <w:r>
        <w:rPr>
          <w:spacing w:val="-2"/>
        </w:rPr>
        <w:t>development:</w:t>
      </w:r>
    </w:p>
    <w:p>
      <w:pPr>
        <w:pStyle w:val="BodyText"/>
        <w:spacing w:before="1"/>
        <w:ind w:left="118" w:right="377"/>
        <w:jc w:val="both"/>
      </w:pPr>
      <w:r>
        <w:rPr/>
        <w:t>We</w:t>
      </w:r>
      <w:r>
        <w:rPr>
          <w:spacing w:val="-8"/>
        </w:rPr>
        <w:t> </w:t>
      </w:r>
      <w:r>
        <w:rPr/>
        <w:t>used</w:t>
      </w:r>
      <w:r>
        <w:rPr>
          <w:spacing w:val="-7"/>
        </w:rPr>
        <w:t> </w:t>
      </w:r>
      <w:r>
        <w:rPr/>
        <w:t>CNN</w:t>
      </w:r>
      <w:r>
        <w:rPr>
          <w:spacing w:val="-8"/>
        </w:rPr>
        <w:t> </w:t>
      </w:r>
      <w:r>
        <w:rPr/>
        <w:t>models</w:t>
      </w:r>
      <w:r>
        <w:rPr>
          <w:spacing w:val="-7"/>
        </w:rPr>
        <w:t> </w:t>
      </w:r>
      <w:r>
        <w:rPr/>
        <w:t>from</w:t>
      </w:r>
      <w:r>
        <w:rPr>
          <w:spacing w:val="-9"/>
        </w:rPr>
        <w:t> </w:t>
      </w:r>
      <w:r>
        <w:rPr/>
        <w:t>TorchXRayVision</w:t>
      </w:r>
      <w:r>
        <w:rPr>
          <w:spacing w:val="-8"/>
        </w:rPr>
        <w:t> </w:t>
      </w:r>
      <w:r>
        <w:rPr>
          <w:i/>
        </w:rPr>
        <w:t>(31)</w:t>
      </w:r>
      <w:r>
        <w:rPr>
          <w:i/>
          <w:spacing w:val="-7"/>
        </w:rPr>
        <w:t> </w:t>
      </w:r>
      <w:r>
        <w:rPr/>
        <w:t>python</w:t>
      </w:r>
      <w:r>
        <w:rPr>
          <w:spacing w:val="-8"/>
        </w:rPr>
        <w:t> </w:t>
      </w:r>
      <w:r>
        <w:rPr/>
        <w:t>library</w:t>
      </w:r>
      <w:r>
        <w:rPr>
          <w:spacing w:val="-7"/>
        </w:rPr>
        <w:t> </w:t>
      </w:r>
      <w:r>
        <w:rPr/>
        <w:t>that</w:t>
      </w:r>
      <w:r>
        <w:rPr>
          <w:spacing w:val="-8"/>
        </w:rPr>
        <w:t> </w:t>
      </w:r>
      <w:r>
        <w:rPr/>
        <w:t>were</w:t>
      </w:r>
      <w:r>
        <w:rPr>
          <w:spacing w:val="-8"/>
        </w:rPr>
        <w:t> </w:t>
      </w:r>
      <w:r>
        <w:rPr/>
        <w:t>pretrained</w:t>
      </w:r>
      <w:r>
        <w:rPr>
          <w:spacing w:val="-8"/>
        </w:rPr>
        <w:t> </w:t>
      </w:r>
      <w:r>
        <w:rPr/>
        <w:t>on</w:t>
      </w:r>
      <w:r>
        <w:rPr>
          <w:spacing w:val="-7"/>
        </w:rPr>
        <w:t> </w:t>
      </w:r>
      <w:r>
        <w:rPr/>
        <w:t>chest</w:t>
      </w:r>
      <w:r>
        <w:rPr>
          <w:spacing w:val="-8"/>
        </w:rPr>
        <w:t> </w:t>
      </w:r>
      <w:r>
        <w:rPr/>
        <w:t>x-ray</w:t>
      </w:r>
      <w:r>
        <w:rPr>
          <w:spacing w:val="-7"/>
        </w:rPr>
        <w:t> </w:t>
      </w:r>
      <w:r>
        <w:rPr/>
        <w:t>image</w:t>
      </w:r>
      <w:r>
        <w:rPr>
          <w:spacing w:val="-8"/>
        </w:rPr>
        <w:t> </w:t>
      </w:r>
      <w:r>
        <w:rPr/>
        <w:t>datasets, to perform patient-level regression as previously described </w:t>
      </w:r>
      <w:r>
        <w:rPr>
          <w:i/>
        </w:rPr>
        <w:t>(22) </w:t>
      </w:r>
      <w:r>
        <w:rPr/>
        <w:t>and classification tasks on PLI and Timika. We </w:t>
      </w:r>
      <w:r>
        <w:rPr>
          <w:spacing w:val="-2"/>
        </w:rPr>
        <w:t>implemented</w:t>
      </w:r>
      <w:r>
        <w:rPr>
          <w:spacing w:val="-3"/>
        </w:rPr>
        <w:t> </w:t>
      </w:r>
      <w:r>
        <w:rPr>
          <w:spacing w:val="-2"/>
        </w:rPr>
        <w:t>two</w:t>
      </w:r>
      <w:r>
        <w:rPr>
          <w:spacing w:val="-3"/>
        </w:rPr>
        <w:t> </w:t>
      </w:r>
      <w:r>
        <w:rPr>
          <w:spacing w:val="-2"/>
        </w:rPr>
        <w:t>models: a</w:t>
      </w:r>
      <w:r>
        <w:rPr>
          <w:spacing w:val="-3"/>
        </w:rPr>
        <w:t> </w:t>
      </w:r>
      <w:r>
        <w:rPr>
          <w:spacing w:val="-2"/>
        </w:rPr>
        <w:t>first</w:t>
      </w:r>
      <w:r>
        <w:rPr>
          <w:spacing w:val="-3"/>
        </w:rPr>
        <w:t> </w:t>
      </w:r>
      <w:r>
        <w:rPr>
          <w:spacing w:val="-2"/>
        </w:rPr>
        <w:t>that</w:t>
      </w:r>
      <w:r>
        <w:rPr>
          <w:spacing w:val="-4"/>
        </w:rPr>
        <w:t> </w:t>
      </w:r>
      <w:r>
        <w:rPr>
          <w:spacing w:val="-2"/>
        </w:rPr>
        <w:t>was</w:t>
      </w:r>
      <w:r>
        <w:rPr>
          <w:spacing w:val="-3"/>
        </w:rPr>
        <w:t> </w:t>
      </w:r>
      <w:r>
        <w:rPr>
          <w:spacing w:val="-2"/>
        </w:rPr>
        <w:t>trained</w:t>
      </w:r>
      <w:r>
        <w:rPr>
          <w:spacing w:val="-4"/>
        </w:rPr>
        <w:t> </w:t>
      </w:r>
      <w:r>
        <w:rPr>
          <w:spacing w:val="-2"/>
        </w:rPr>
        <w:t>on</w:t>
      </w:r>
      <w:r>
        <w:rPr>
          <w:spacing w:val="-3"/>
        </w:rPr>
        <w:t> </w:t>
      </w:r>
      <w:r>
        <w:rPr>
          <w:spacing w:val="-2"/>
        </w:rPr>
        <w:t>the</w:t>
      </w:r>
      <w:r>
        <w:rPr>
          <w:spacing w:val="-3"/>
        </w:rPr>
        <w:t> </w:t>
      </w:r>
      <w:r>
        <w:rPr>
          <w:spacing w:val="-2"/>
        </w:rPr>
        <w:t>Stanford</w:t>
      </w:r>
      <w:r>
        <w:rPr>
          <w:spacing w:val="-3"/>
        </w:rPr>
        <w:t> </w:t>
      </w:r>
      <w:r>
        <w:rPr>
          <w:spacing w:val="-2"/>
        </w:rPr>
        <w:t>CheXpert</w:t>
      </w:r>
      <w:r>
        <w:rPr>
          <w:spacing w:val="-6"/>
        </w:rPr>
        <w:t> </w:t>
      </w:r>
      <w:r>
        <w:rPr>
          <w:spacing w:val="-2"/>
        </w:rPr>
        <w:t>dataset</w:t>
      </w:r>
      <w:r>
        <w:rPr>
          <w:spacing w:val="-3"/>
        </w:rPr>
        <w:t> </w:t>
      </w:r>
      <w:r>
        <w:rPr>
          <w:spacing w:val="-2"/>
        </w:rPr>
        <w:t>and</w:t>
      </w:r>
      <w:r>
        <w:rPr>
          <w:spacing w:val="-3"/>
        </w:rPr>
        <w:t> </w:t>
      </w:r>
      <w:r>
        <w:rPr>
          <w:spacing w:val="-2"/>
        </w:rPr>
        <w:t>another</w:t>
      </w:r>
      <w:r>
        <w:rPr>
          <w:spacing w:val="-3"/>
        </w:rPr>
        <w:t> </w:t>
      </w:r>
      <w:r>
        <w:rPr>
          <w:spacing w:val="-2"/>
        </w:rPr>
        <w:t>ensemble</w:t>
      </w:r>
      <w:r>
        <w:rPr>
          <w:spacing w:val="-6"/>
        </w:rPr>
        <w:t> </w:t>
      </w:r>
      <w:r>
        <w:rPr>
          <w:spacing w:val="-2"/>
        </w:rPr>
        <w:t>model trained </w:t>
      </w:r>
      <w:r>
        <w:rPr/>
        <w:t>on</w:t>
      </w:r>
      <w:r>
        <w:rPr>
          <w:spacing w:val="-1"/>
        </w:rPr>
        <w:t> </w:t>
      </w:r>
      <w:r>
        <w:rPr/>
        <w:t>benchmark</w:t>
      </w:r>
      <w:r>
        <w:rPr>
          <w:spacing w:val="-1"/>
        </w:rPr>
        <w:t> </w:t>
      </w:r>
      <w:r>
        <w:rPr/>
        <w:t>chest</w:t>
      </w:r>
      <w:r>
        <w:rPr>
          <w:spacing w:val="-1"/>
        </w:rPr>
        <w:t> </w:t>
      </w:r>
      <w:r>
        <w:rPr/>
        <w:t>X-ray</w:t>
      </w:r>
      <w:r>
        <w:rPr>
          <w:spacing w:val="-1"/>
        </w:rPr>
        <w:t> </w:t>
      </w:r>
      <w:r>
        <w:rPr/>
        <w:t>datasets including PadChest</w:t>
      </w:r>
      <w:r>
        <w:rPr>
          <w:spacing w:val="-1"/>
        </w:rPr>
        <w:t> </w:t>
      </w:r>
      <w:r>
        <w:rPr/>
        <w:t>(University of</w:t>
      </w:r>
      <w:r>
        <w:rPr>
          <w:spacing w:val="-11"/>
        </w:rPr>
        <w:t> </w:t>
      </w:r>
      <w:r>
        <w:rPr/>
        <w:t>Alicante), CheXpert (Stanford),</w:t>
      </w:r>
      <w:r>
        <w:rPr>
          <w:spacing w:val="-2"/>
        </w:rPr>
        <w:t> </w:t>
      </w:r>
      <w:r>
        <w:rPr/>
        <w:t>MIMIC-CXR (MIT), Chest X-ray8 (NIH) and RSNA Pneumonia Challenge.</w:t>
      </w:r>
    </w:p>
    <w:p>
      <w:pPr>
        <w:pStyle w:val="BodyText"/>
        <w:ind w:left="118" w:right="377"/>
        <w:jc w:val="both"/>
      </w:pPr>
      <w:r>
        <w:rPr/>
        <w:t>We</w:t>
      </w:r>
      <w:r>
        <w:rPr>
          <w:spacing w:val="-8"/>
        </w:rPr>
        <w:t> </w:t>
      </w:r>
      <w:r>
        <w:rPr/>
        <w:t>first</w:t>
      </w:r>
      <w:r>
        <w:rPr>
          <w:spacing w:val="-8"/>
        </w:rPr>
        <w:t> </w:t>
      </w:r>
      <w:r>
        <w:rPr/>
        <w:t>fit</w:t>
      </w:r>
      <w:r>
        <w:rPr>
          <w:spacing w:val="-8"/>
        </w:rPr>
        <w:t> </w:t>
      </w:r>
      <w:r>
        <w:rPr/>
        <w:t>the</w:t>
      </w:r>
      <w:r>
        <w:rPr>
          <w:spacing w:val="-9"/>
        </w:rPr>
        <w:t> </w:t>
      </w:r>
      <w:r>
        <w:rPr/>
        <w:t>model</w:t>
      </w:r>
      <w:r>
        <w:rPr>
          <w:spacing w:val="-9"/>
        </w:rPr>
        <w:t> </w:t>
      </w:r>
      <w:r>
        <w:rPr/>
        <w:t>on</w:t>
      </w:r>
      <w:r>
        <w:rPr>
          <w:spacing w:val="-7"/>
        </w:rPr>
        <w:t> </w:t>
      </w:r>
      <w:r>
        <w:rPr/>
        <w:t>the</w:t>
      </w:r>
      <w:r>
        <w:rPr>
          <w:spacing w:val="-8"/>
        </w:rPr>
        <w:t> </w:t>
      </w:r>
      <w:r>
        <w:rPr/>
        <w:t>CXRs</w:t>
      </w:r>
      <w:r>
        <w:rPr>
          <w:spacing w:val="-8"/>
        </w:rPr>
        <w:t> </w:t>
      </w:r>
      <w:r>
        <w:rPr/>
        <w:t>from</w:t>
      </w:r>
      <w:r>
        <w:rPr>
          <w:spacing w:val="-12"/>
        </w:rPr>
        <w:t> </w:t>
      </w:r>
      <w:r>
        <w:rPr/>
        <w:t>TB-Portals</w:t>
      </w:r>
      <w:r>
        <w:rPr>
          <w:spacing w:val="-8"/>
        </w:rPr>
        <w:t> </w:t>
      </w:r>
      <w:r>
        <w:rPr/>
        <w:t>originating</w:t>
      </w:r>
      <w:r>
        <w:rPr>
          <w:spacing w:val="-8"/>
        </w:rPr>
        <w:t> </w:t>
      </w:r>
      <w:r>
        <w:rPr/>
        <w:t>from</w:t>
      </w:r>
      <w:r>
        <w:rPr>
          <w:spacing w:val="-8"/>
        </w:rPr>
        <w:t> </w:t>
      </w:r>
      <w:r>
        <w:rPr/>
        <w:t>the</w:t>
      </w:r>
      <w:r>
        <w:rPr>
          <w:spacing w:val="-8"/>
        </w:rPr>
        <w:t> </w:t>
      </w:r>
      <w:r>
        <w:rPr/>
        <w:t>two</w:t>
      </w:r>
      <w:r>
        <w:rPr>
          <w:spacing w:val="-8"/>
        </w:rPr>
        <w:t> </w:t>
      </w:r>
      <w:r>
        <w:rPr/>
        <w:t>patient</w:t>
      </w:r>
      <w:r>
        <w:rPr>
          <w:spacing w:val="-9"/>
        </w:rPr>
        <w:t> </w:t>
      </w:r>
      <w:r>
        <w:rPr/>
        <w:t>subgroups</w:t>
      </w:r>
      <w:r>
        <w:rPr>
          <w:spacing w:val="-8"/>
        </w:rPr>
        <w:t> </w:t>
      </w:r>
      <w:r>
        <w:rPr/>
        <w:t>RIF-R</w:t>
      </w:r>
      <w:r>
        <w:rPr>
          <w:spacing w:val="-9"/>
        </w:rPr>
        <w:t> </w:t>
      </w:r>
      <w:r>
        <w:rPr/>
        <w:t>(</w:t>
      </w:r>
      <w:r>
        <w:rPr>
          <w:i/>
        </w:rPr>
        <w:t>n</w:t>
      </w:r>
      <w:r>
        <w:rPr>
          <w:i/>
          <w:spacing w:val="-12"/>
        </w:rPr>
        <w:t> </w:t>
      </w:r>
      <w:r>
        <w:rPr/>
        <w:t>=</w:t>
      </w:r>
      <w:r>
        <w:rPr>
          <w:spacing w:val="-13"/>
        </w:rPr>
        <w:t> </w:t>
      </w:r>
      <w:r>
        <w:rPr/>
        <w:t>2,893)</w:t>
      </w:r>
      <w:r>
        <w:rPr>
          <w:spacing w:val="-8"/>
        </w:rPr>
        <w:t> </w:t>
      </w:r>
      <w:r>
        <w:rPr/>
        <w:t>and RIF-S</w:t>
      </w:r>
      <w:r>
        <w:rPr>
          <w:spacing w:val="-7"/>
        </w:rPr>
        <w:t> </w:t>
      </w:r>
      <w:r>
        <w:rPr/>
        <w:t>(n</w:t>
      </w:r>
      <w:r>
        <w:rPr>
          <w:spacing w:val="-5"/>
        </w:rPr>
        <w:t> </w:t>
      </w:r>
      <w:r>
        <w:rPr/>
        <w:t>=</w:t>
      </w:r>
      <w:r>
        <w:rPr>
          <w:spacing w:val="-7"/>
        </w:rPr>
        <w:t> </w:t>
      </w:r>
      <w:r>
        <w:rPr/>
        <w:t>2,368)</w:t>
      </w:r>
      <w:r>
        <w:rPr>
          <w:spacing w:val="-5"/>
        </w:rPr>
        <w:t> </w:t>
      </w:r>
      <w:r>
        <w:rPr/>
        <w:t>separately</w:t>
      </w:r>
      <w:r>
        <w:rPr>
          <w:spacing w:val="-6"/>
        </w:rPr>
        <w:t> </w:t>
      </w:r>
      <w:r>
        <w:rPr/>
        <w:t>starting</w:t>
      </w:r>
      <w:r>
        <w:rPr>
          <w:spacing w:val="-6"/>
        </w:rPr>
        <w:t> </w:t>
      </w:r>
      <w:r>
        <w:rPr/>
        <w:t>with</w:t>
      </w:r>
      <w:r>
        <w:rPr>
          <w:spacing w:val="-5"/>
        </w:rPr>
        <w:t> </w:t>
      </w:r>
      <w:r>
        <w:rPr/>
        <w:t>representations</w:t>
      </w:r>
      <w:r>
        <w:rPr>
          <w:spacing w:val="-6"/>
        </w:rPr>
        <w:t> </w:t>
      </w:r>
      <w:r>
        <w:rPr/>
        <w:t>from</w:t>
      </w:r>
      <w:r>
        <w:rPr>
          <w:spacing w:val="-4"/>
        </w:rPr>
        <w:t> </w:t>
      </w:r>
      <w:r>
        <w:rPr/>
        <w:t>the</w:t>
      </w:r>
      <w:r>
        <w:rPr>
          <w:spacing w:val="-6"/>
        </w:rPr>
        <w:t> </w:t>
      </w:r>
      <w:r>
        <w:rPr/>
        <w:t>CNN</w:t>
      </w:r>
      <w:r>
        <w:rPr>
          <w:spacing w:val="-5"/>
        </w:rPr>
        <w:t> </w:t>
      </w:r>
      <w:r>
        <w:rPr/>
        <w:t>models</w:t>
      </w:r>
      <w:r>
        <w:rPr>
          <w:spacing w:val="-4"/>
        </w:rPr>
        <w:t> </w:t>
      </w:r>
      <w:r>
        <w:rPr/>
        <w:t>that</w:t>
      </w:r>
      <w:r>
        <w:rPr>
          <w:spacing w:val="-6"/>
        </w:rPr>
        <w:t> </w:t>
      </w:r>
      <w:r>
        <w:rPr/>
        <w:t>were</w:t>
      </w:r>
      <w:r>
        <w:rPr>
          <w:spacing w:val="-6"/>
        </w:rPr>
        <w:t> </w:t>
      </w:r>
      <w:r>
        <w:rPr/>
        <w:t>pretrained</w:t>
      </w:r>
      <w:r>
        <w:rPr>
          <w:spacing w:val="-5"/>
        </w:rPr>
        <w:t> </w:t>
      </w:r>
      <w:r>
        <w:rPr/>
        <w:t>on</w:t>
      </w:r>
      <w:r>
        <w:rPr>
          <w:spacing w:val="-4"/>
        </w:rPr>
        <w:t> </w:t>
      </w:r>
      <w:r>
        <w:rPr/>
        <w:t>the</w:t>
      </w:r>
      <w:r>
        <w:rPr>
          <w:spacing w:val="-6"/>
        </w:rPr>
        <w:t> </w:t>
      </w:r>
      <w:r>
        <w:rPr/>
        <w:t>available datasets</w:t>
      </w:r>
      <w:r>
        <w:rPr>
          <w:spacing w:val="-4"/>
        </w:rPr>
        <w:t> </w:t>
      </w:r>
      <w:r>
        <w:rPr/>
        <w:t>in</w:t>
      </w:r>
      <w:r>
        <w:rPr>
          <w:spacing w:val="-3"/>
        </w:rPr>
        <w:t> </w:t>
      </w:r>
      <w:r>
        <w:rPr/>
        <w:t>the</w:t>
      </w:r>
      <w:r>
        <w:rPr>
          <w:spacing w:val="-8"/>
        </w:rPr>
        <w:t> </w:t>
      </w:r>
      <w:r>
        <w:rPr/>
        <w:t>TorchXRayVision</w:t>
      </w:r>
      <w:r>
        <w:rPr>
          <w:spacing w:val="-3"/>
        </w:rPr>
        <w:t> </w:t>
      </w:r>
      <w:r>
        <w:rPr/>
        <w:t>library</w:t>
      </w:r>
      <w:r>
        <w:rPr>
          <w:spacing w:val="-3"/>
        </w:rPr>
        <w:t> </w:t>
      </w:r>
      <w:r>
        <w:rPr/>
        <w:t>as</w:t>
      </w:r>
      <w:r>
        <w:rPr>
          <w:spacing w:val="-4"/>
        </w:rPr>
        <w:t> </w:t>
      </w:r>
      <w:r>
        <w:rPr/>
        <w:t>above.</w:t>
      </w:r>
      <w:r>
        <w:rPr>
          <w:spacing w:val="-8"/>
        </w:rPr>
        <w:t> </w:t>
      </w:r>
      <w:r>
        <w:rPr/>
        <w:t>The</w:t>
      </w:r>
      <w:r>
        <w:rPr>
          <w:spacing w:val="-5"/>
        </w:rPr>
        <w:t> </w:t>
      </w:r>
      <w:r>
        <w:rPr/>
        <w:t>final</w:t>
      </w:r>
      <w:r>
        <w:rPr>
          <w:spacing w:val="-6"/>
        </w:rPr>
        <w:t> </w:t>
      </w:r>
      <w:r>
        <w:rPr/>
        <w:t>model</w:t>
      </w:r>
      <w:r>
        <w:rPr>
          <w:spacing w:val="-5"/>
        </w:rPr>
        <w:t> </w:t>
      </w:r>
      <w:r>
        <w:rPr/>
        <w:t>architecture</w:t>
      </w:r>
      <w:r>
        <w:rPr>
          <w:spacing w:val="-4"/>
        </w:rPr>
        <w:t> </w:t>
      </w:r>
      <w:r>
        <w:rPr/>
        <w:t>is</w:t>
      </w:r>
      <w:r>
        <w:rPr>
          <w:spacing w:val="-4"/>
        </w:rPr>
        <w:t> </w:t>
      </w:r>
      <w:r>
        <w:rPr/>
        <w:t>the</w:t>
      </w:r>
      <w:r>
        <w:rPr>
          <w:spacing w:val="-5"/>
        </w:rPr>
        <w:t> </w:t>
      </w:r>
      <w:r>
        <w:rPr/>
        <w:t>pretrained</w:t>
      </w:r>
      <w:r>
        <w:rPr>
          <w:spacing w:val="-5"/>
        </w:rPr>
        <w:t> </w:t>
      </w:r>
      <w:r>
        <w:rPr/>
        <w:t>DenseNet121</w:t>
      </w:r>
      <w:r>
        <w:rPr>
          <w:spacing w:val="-5"/>
        </w:rPr>
        <w:t> </w:t>
      </w:r>
      <w:r>
        <w:rPr/>
        <w:t>model without the final Classification layer. We repurposed the model to perform regression on the continuous values for PLI and Timika using Adam optimizer and calculated Mean Squared Error (MSE) Loss. Model performance was evaluated based on MSE and MAE through 100 epochs.</w:t>
      </w:r>
      <w:r>
        <w:rPr>
          <w:spacing w:val="-2"/>
        </w:rPr>
        <w:t> </w:t>
      </w:r>
      <w:r>
        <w:rPr/>
        <w:t>We initially got similar performance on both the RIF-S and RIF-R subgroups (not shown), so we combined them and retrained the regression and classification models by calculating thresholds for PLI and Timika.</w:t>
      </w:r>
    </w:p>
    <w:p>
      <w:pPr>
        <w:spacing w:after="0"/>
        <w:jc w:val="both"/>
        <w:sectPr>
          <w:type w:val="continuous"/>
          <w:pgSz w:w="12240" w:h="15840"/>
          <w:pgMar w:top="1380" w:bottom="280" w:left="1320" w:right="1060"/>
        </w:sectPr>
      </w:pPr>
    </w:p>
    <w:p>
      <w:pPr>
        <w:pStyle w:val="BodyText"/>
        <w:spacing w:before="80"/>
        <w:ind w:left="119" w:right="378"/>
        <w:jc w:val="both"/>
      </w:pPr>
      <w:r>
        <w:rPr/>
        <w:t>For</w:t>
      </w:r>
      <w:r>
        <w:rPr>
          <w:spacing w:val="-3"/>
        </w:rPr>
        <w:t> </w:t>
      </w:r>
      <w:r>
        <w:rPr/>
        <w:t>the</w:t>
      </w:r>
      <w:r>
        <w:rPr>
          <w:spacing w:val="-3"/>
        </w:rPr>
        <w:t> </w:t>
      </w:r>
      <w:r>
        <w:rPr/>
        <w:t>regression</w:t>
      </w:r>
      <w:r>
        <w:rPr>
          <w:spacing w:val="-3"/>
        </w:rPr>
        <w:t> </w:t>
      </w:r>
      <w:r>
        <w:rPr/>
        <w:t>task,</w:t>
      </w:r>
      <w:r>
        <w:rPr>
          <w:spacing w:val="-3"/>
        </w:rPr>
        <w:t> </w:t>
      </w:r>
      <w:r>
        <w:rPr/>
        <w:t>we</w:t>
      </w:r>
      <w:r>
        <w:rPr>
          <w:spacing w:val="-5"/>
        </w:rPr>
        <w:t> </w:t>
      </w:r>
      <w:r>
        <w:rPr/>
        <w:t>utilized</w:t>
      </w:r>
      <w:r>
        <w:rPr>
          <w:spacing w:val="-1"/>
        </w:rPr>
        <w:t> </w:t>
      </w:r>
      <w:r>
        <w:rPr/>
        <w:t>the</w:t>
      </w:r>
      <w:r>
        <w:rPr>
          <w:spacing w:val="-5"/>
        </w:rPr>
        <w:t> </w:t>
      </w:r>
      <w:r>
        <w:rPr/>
        <w:t>DenseNet-121</w:t>
      </w:r>
      <w:r>
        <w:rPr>
          <w:spacing w:val="-3"/>
        </w:rPr>
        <w:t> </w:t>
      </w:r>
      <w:r>
        <w:rPr/>
        <w:t>architecture</w:t>
      </w:r>
      <w:r>
        <w:rPr>
          <w:spacing w:val="-3"/>
        </w:rPr>
        <w:t> </w:t>
      </w:r>
      <w:r>
        <w:rPr/>
        <w:t>pretrained</w:t>
      </w:r>
      <w:r>
        <w:rPr>
          <w:spacing w:val="-3"/>
        </w:rPr>
        <w:t> </w:t>
      </w:r>
      <w:r>
        <w:rPr/>
        <w:t>on</w:t>
      </w:r>
      <w:r>
        <w:rPr>
          <w:spacing w:val="-3"/>
        </w:rPr>
        <w:t> </w:t>
      </w:r>
      <w:r>
        <w:rPr/>
        <w:t>chest</w:t>
      </w:r>
      <w:r>
        <w:rPr>
          <w:spacing w:val="-4"/>
        </w:rPr>
        <w:t> </w:t>
      </w:r>
      <w:r>
        <w:rPr/>
        <w:t>X-ray</w:t>
      </w:r>
      <w:r>
        <w:rPr>
          <w:spacing w:val="-3"/>
        </w:rPr>
        <w:t> </w:t>
      </w:r>
      <w:r>
        <w:rPr/>
        <w:t>datasets</w:t>
      </w:r>
      <w:r>
        <w:rPr>
          <w:spacing w:val="-3"/>
        </w:rPr>
        <w:t> </w:t>
      </w:r>
      <w:r>
        <w:rPr/>
        <w:t>provided</w:t>
      </w:r>
      <w:r>
        <w:rPr>
          <w:spacing w:val="-3"/>
        </w:rPr>
        <w:t> </w:t>
      </w:r>
      <w:r>
        <w:rPr/>
        <w:t>by</w:t>
      </w:r>
      <w:r>
        <w:rPr>
          <w:spacing w:val="-3"/>
        </w:rPr>
        <w:t> </w:t>
      </w:r>
      <w:r>
        <w:rPr/>
        <w:t>the TorchXRayVision library </w:t>
      </w:r>
      <w:r>
        <w:rPr>
          <w:i/>
        </w:rPr>
        <w:t>(33)</w:t>
      </w:r>
      <w:r>
        <w:rPr/>
        <w:t>. The model's final classifier layer was modified to predict a single continuous value. All layers except the final classifier layer were frozen to leverage the pretrained features effectively </w:t>
      </w:r>
      <w:r>
        <w:rPr>
          <w:i/>
        </w:rPr>
        <w:t>(34)</w:t>
      </w:r>
      <w:r>
        <w:rPr/>
        <w:t>.</w:t>
      </w:r>
      <w:r>
        <w:rPr>
          <w:spacing w:val="-2"/>
        </w:rPr>
        <w:t> </w:t>
      </w:r>
      <w:r>
        <w:rPr/>
        <w:t>The</w:t>
      </w:r>
      <w:r>
        <w:rPr>
          <w:spacing w:val="-11"/>
        </w:rPr>
        <w:t> </w:t>
      </w:r>
      <w:r>
        <w:rPr/>
        <w:t>Adam optimizer</w:t>
      </w:r>
      <w:r>
        <w:rPr>
          <w:spacing w:val="-13"/>
        </w:rPr>
        <w:t> </w:t>
      </w:r>
      <w:r>
        <w:rPr/>
        <w:t>was</w:t>
      </w:r>
      <w:r>
        <w:rPr>
          <w:spacing w:val="-12"/>
        </w:rPr>
        <w:t> </w:t>
      </w:r>
      <w:r>
        <w:rPr/>
        <w:t>employed</w:t>
      </w:r>
      <w:r>
        <w:rPr>
          <w:spacing w:val="-13"/>
        </w:rPr>
        <w:t> </w:t>
      </w:r>
      <w:r>
        <w:rPr/>
        <w:t>with</w:t>
      </w:r>
      <w:r>
        <w:rPr>
          <w:spacing w:val="-12"/>
        </w:rPr>
        <w:t> </w:t>
      </w:r>
      <w:r>
        <w:rPr/>
        <w:t>a</w:t>
      </w:r>
      <w:r>
        <w:rPr>
          <w:spacing w:val="-13"/>
        </w:rPr>
        <w:t> </w:t>
      </w:r>
      <w:r>
        <w:rPr/>
        <w:t>learning</w:t>
      </w:r>
      <w:r>
        <w:rPr>
          <w:spacing w:val="-12"/>
        </w:rPr>
        <w:t> </w:t>
      </w:r>
      <w:r>
        <w:rPr/>
        <w:t>rate</w:t>
      </w:r>
      <w:r>
        <w:rPr>
          <w:spacing w:val="-13"/>
        </w:rPr>
        <w:t> </w:t>
      </w:r>
      <w:r>
        <w:rPr/>
        <w:t>of</w:t>
      </w:r>
      <w:r>
        <w:rPr>
          <w:spacing w:val="-12"/>
        </w:rPr>
        <w:t> </w:t>
      </w:r>
      <w:r>
        <w:rPr/>
        <w:t>0.0001</w:t>
      </w:r>
      <w:r>
        <w:rPr>
          <w:spacing w:val="-12"/>
        </w:rPr>
        <w:t> </w:t>
      </w:r>
      <w:r>
        <w:rPr/>
        <w:t>and</w:t>
      </w:r>
      <w:r>
        <w:rPr>
          <w:spacing w:val="-12"/>
        </w:rPr>
        <w:t> </w:t>
      </w:r>
      <w:r>
        <w:rPr/>
        <w:t>Mean</w:t>
      </w:r>
      <w:r>
        <w:rPr>
          <w:spacing w:val="-11"/>
        </w:rPr>
        <w:t> </w:t>
      </w:r>
      <w:r>
        <w:rPr/>
        <w:t>Squared</w:t>
      </w:r>
      <w:r>
        <w:rPr>
          <w:spacing w:val="-13"/>
        </w:rPr>
        <w:t> </w:t>
      </w:r>
      <w:r>
        <w:rPr/>
        <w:t>Error</w:t>
      </w:r>
      <w:r>
        <w:rPr>
          <w:spacing w:val="-12"/>
        </w:rPr>
        <w:t> </w:t>
      </w:r>
      <w:r>
        <w:rPr/>
        <w:t>(MSE)</w:t>
      </w:r>
      <w:r>
        <w:rPr>
          <w:spacing w:val="-13"/>
        </w:rPr>
        <w:t> </w:t>
      </w:r>
      <w:r>
        <w:rPr/>
        <w:t>was</w:t>
      </w:r>
      <w:r>
        <w:rPr>
          <w:spacing w:val="-11"/>
        </w:rPr>
        <w:t> </w:t>
      </w:r>
      <w:r>
        <w:rPr/>
        <w:t>chosen</w:t>
      </w:r>
      <w:r>
        <w:rPr>
          <w:spacing w:val="-12"/>
        </w:rPr>
        <w:t> </w:t>
      </w:r>
      <w:r>
        <w:rPr/>
        <w:t>as</w:t>
      </w:r>
      <w:r>
        <w:rPr>
          <w:spacing w:val="-12"/>
        </w:rPr>
        <w:t> </w:t>
      </w:r>
      <w:r>
        <w:rPr/>
        <w:t>the</w:t>
      </w:r>
      <w:r>
        <w:rPr>
          <w:spacing w:val="-12"/>
        </w:rPr>
        <w:t> </w:t>
      </w:r>
      <w:r>
        <w:rPr/>
        <w:t>loss</w:t>
      </w:r>
      <w:r>
        <w:rPr>
          <w:spacing w:val="-13"/>
        </w:rPr>
        <w:t> </w:t>
      </w:r>
      <w:r>
        <w:rPr/>
        <w:t>function</w:t>
      </w:r>
    </w:p>
    <w:p>
      <w:pPr>
        <w:pStyle w:val="BodyText"/>
        <w:ind w:left="120" w:right="376" w:hanging="1"/>
        <w:jc w:val="both"/>
      </w:pPr>
      <w:r>
        <w:rPr>
          <w:i/>
        </w:rPr>
        <w:t>(34)</w:t>
      </w:r>
      <w:r>
        <w:rPr/>
        <w:t>.</w:t>
      </w:r>
      <w:r>
        <w:rPr>
          <w:spacing w:val="-2"/>
        </w:rPr>
        <w:t> </w:t>
      </w:r>
      <w:r>
        <w:rPr/>
        <w:t>The training process spanned 100 epochs with early stopping based on validation Mean</w:t>
      </w:r>
      <w:r>
        <w:rPr>
          <w:spacing w:val="-10"/>
        </w:rPr>
        <w:t> </w:t>
      </w:r>
      <w:r>
        <w:rPr/>
        <w:t>Absolute Error (MAE) to prevent overfitting </w:t>
      </w:r>
      <w:r>
        <w:rPr>
          <w:i/>
        </w:rPr>
        <w:t>(35)</w:t>
      </w:r>
      <w:r>
        <w:rPr/>
        <w:t>.</w:t>
      </w:r>
    </w:p>
    <w:p>
      <w:pPr>
        <w:pStyle w:val="BodyText"/>
        <w:spacing w:before="1"/>
        <w:ind w:left="120" w:right="376"/>
        <w:jc w:val="both"/>
      </w:pPr>
      <w:r>
        <w:rPr/>
        <w:t>For the classification task, the same DenseNet-121 architecture was employed but adjusted for binary classification by replacing the final classifier layer with a single output node and sigmoid activation function. The Binary Cross Entropy</w:t>
      </w:r>
      <w:r>
        <w:rPr>
          <w:spacing w:val="-13"/>
        </w:rPr>
        <w:t> </w:t>
      </w:r>
      <w:r>
        <w:rPr/>
        <w:t>with</w:t>
      </w:r>
      <w:r>
        <w:rPr>
          <w:spacing w:val="-12"/>
        </w:rPr>
        <w:t> </w:t>
      </w:r>
      <w:r>
        <w:rPr/>
        <w:t>Logits</w:t>
      </w:r>
      <w:r>
        <w:rPr>
          <w:spacing w:val="-13"/>
        </w:rPr>
        <w:t> </w:t>
      </w:r>
      <w:r>
        <w:rPr/>
        <w:t>Loss</w:t>
      </w:r>
      <w:r>
        <w:rPr>
          <w:spacing w:val="-12"/>
        </w:rPr>
        <w:t> </w:t>
      </w:r>
      <w:r>
        <w:rPr/>
        <w:t>(BCEWithLogitsLoss)</w:t>
      </w:r>
      <w:r>
        <w:rPr>
          <w:spacing w:val="-12"/>
        </w:rPr>
        <w:t> </w:t>
      </w:r>
      <w:r>
        <w:rPr/>
        <w:t>was</w:t>
      </w:r>
      <w:r>
        <w:rPr>
          <w:spacing w:val="-12"/>
        </w:rPr>
        <w:t> </w:t>
      </w:r>
      <w:r>
        <w:rPr/>
        <w:t>used</w:t>
      </w:r>
      <w:r>
        <w:rPr>
          <w:spacing w:val="-11"/>
        </w:rPr>
        <w:t> </w:t>
      </w:r>
      <w:r>
        <w:rPr/>
        <w:t>as</w:t>
      </w:r>
      <w:r>
        <w:rPr>
          <w:spacing w:val="-11"/>
        </w:rPr>
        <w:t> </w:t>
      </w:r>
      <w:r>
        <w:rPr/>
        <w:t>the</w:t>
      </w:r>
      <w:r>
        <w:rPr>
          <w:spacing w:val="-12"/>
        </w:rPr>
        <w:t> </w:t>
      </w:r>
      <w:r>
        <w:rPr/>
        <w:t>loss</w:t>
      </w:r>
      <w:r>
        <w:rPr>
          <w:spacing w:val="-12"/>
        </w:rPr>
        <w:t> </w:t>
      </w:r>
      <w:r>
        <w:rPr/>
        <w:t>function,</w:t>
      </w:r>
      <w:r>
        <w:rPr>
          <w:spacing w:val="-11"/>
        </w:rPr>
        <w:t> </w:t>
      </w:r>
      <w:r>
        <w:rPr/>
        <w:t>and</w:t>
      </w:r>
      <w:r>
        <w:rPr>
          <w:spacing w:val="-11"/>
        </w:rPr>
        <w:t> </w:t>
      </w:r>
      <w:r>
        <w:rPr/>
        <w:t>the</w:t>
      </w:r>
      <w:r>
        <w:rPr>
          <w:spacing w:val="-13"/>
        </w:rPr>
        <w:t> </w:t>
      </w:r>
      <w:r>
        <w:rPr/>
        <w:t>Adam</w:t>
      </w:r>
      <w:r>
        <w:rPr>
          <w:spacing w:val="-10"/>
        </w:rPr>
        <w:t> </w:t>
      </w:r>
      <w:r>
        <w:rPr/>
        <w:t>optimizer</w:t>
      </w:r>
      <w:r>
        <w:rPr>
          <w:spacing w:val="-12"/>
        </w:rPr>
        <w:t> </w:t>
      </w:r>
      <w:r>
        <w:rPr/>
        <w:t>was</w:t>
      </w:r>
      <w:r>
        <w:rPr>
          <w:spacing w:val="-11"/>
        </w:rPr>
        <w:t> </w:t>
      </w:r>
      <w:r>
        <w:rPr/>
        <w:t>employed with</w:t>
      </w:r>
      <w:r>
        <w:rPr>
          <w:spacing w:val="-1"/>
        </w:rPr>
        <w:t> </w:t>
      </w:r>
      <w:r>
        <w:rPr/>
        <w:t>a</w:t>
      </w:r>
      <w:r>
        <w:rPr>
          <w:spacing w:val="-1"/>
        </w:rPr>
        <w:t> </w:t>
      </w:r>
      <w:r>
        <w:rPr/>
        <w:t>learning</w:t>
      </w:r>
      <w:r>
        <w:rPr>
          <w:spacing w:val="-1"/>
        </w:rPr>
        <w:t> </w:t>
      </w:r>
      <w:r>
        <w:rPr/>
        <w:t>rate</w:t>
      </w:r>
      <w:r>
        <w:rPr>
          <w:spacing w:val="-3"/>
        </w:rPr>
        <w:t> </w:t>
      </w:r>
      <w:r>
        <w:rPr/>
        <w:t>of</w:t>
      </w:r>
      <w:r>
        <w:rPr>
          <w:spacing w:val="-3"/>
        </w:rPr>
        <w:t> </w:t>
      </w:r>
      <w:r>
        <w:rPr/>
        <w:t>0.001</w:t>
      </w:r>
      <w:r>
        <w:rPr>
          <w:spacing w:val="-1"/>
        </w:rPr>
        <w:t> </w:t>
      </w:r>
      <w:r>
        <w:rPr>
          <w:i/>
        </w:rPr>
        <w:t>(36)</w:t>
      </w:r>
      <w:r>
        <w:rPr/>
        <w:t>.</w:t>
      </w:r>
      <w:r>
        <w:rPr>
          <w:spacing w:val="-4"/>
        </w:rPr>
        <w:t> </w:t>
      </w:r>
      <w:r>
        <w:rPr/>
        <w:t>Training</w:t>
      </w:r>
      <w:r>
        <w:rPr>
          <w:spacing w:val="-1"/>
        </w:rPr>
        <w:t> </w:t>
      </w:r>
      <w:r>
        <w:rPr/>
        <w:t>also spanned</w:t>
      </w:r>
      <w:r>
        <w:rPr>
          <w:spacing w:val="-2"/>
        </w:rPr>
        <w:t> </w:t>
      </w:r>
      <w:r>
        <w:rPr/>
        <w:t>100</w:t>
      </w:r>
      <w:r>
        <w:rPr>
          <w:spacing w:val="-1"/>
        </w:rPr>
        <w:t> </w:t>
      </w:r>
      <w:r>
        <w:rPr/>
        <w:t>epochs</w:t>
      </w:r>
      <w:r>
        <w:rPr>
          <w:spacing w:val="-2"/>
        </w:rPr>
        <w:t> </w:t>
      </w:r>
      <w:r>
        <w:rPr/>
        <w:t>with</w:t>
      </w:r>
      <w:r>
        <w:rPr>
          <w:spacing w:val="-2"/>
        </w:rPr>
        <w:t> </w:t>
      </w:r>
      <w:r>
        <w:rPr/>
        <w:t>early</w:t>
      </w:r>
      <w:r>
        <w:rPr>
          <w:spacing w:val="-1"/>
        </w:rPr>
        <w:t> </w:t>
      </w:r>
      <w:r>
        <w:rPr/>
        <w:t>stopping</w:t>
      </w:r>
      <w:r>
        <w:rPr>
          <w:spacing w:val="-1"/>
        </w:rPr>
        <w:t> </w:t>
      </w:r>
      <w:r>
        <w:rPr/>
        <w:t>based</w:t>
      </w:r>
      <w:r>
        <w:rPr>
          <w:spacing w:val="-1"/>
        </w:rPr>
        <w:t> </w:t>
      </w:r>
      <w:r>
        <w:rPr/>
        <w:t>on</w:t>
      </w:r>
      <w:r>
        <w:rPr>
          <w:spacing w:val="-1"/>
        </w:rPr>
        <w:t> </w:t>
      </w:r>
      <w:r>
        <w:rPr/>
        <w:t>validation</w:t>
      </w:r>
      <w:r>
        <w:rPr>
          <w:spacing w:val="-12"/>
        </w:rPr>
        <w:t> </w:t>
      </w:r>
      <w:r>
        <w:rPr/>
        <w:t>AUC</w:t>
      </w:r>
      <w:r>
        <w:rPr>
          <w:spacing w:val="-2"/>
        </w:rPr>
        <w:t> </w:t>
      </w:r>
      <w:r>
        <w:rPr/>
        <w:t>to prevent overfitting.</w:t>
      </w:r>
    </w:p>
    <w:p>
      <w:pPr>
        <w:spacing w:after="0"/>
        <w:jc w:val="both"/>
        <w:sectPr>
          <w:pgSz w:w="12240" w:h="15840"/>
          <w:pgMar w:top="1360" w:bottom="280" w:left="1320" w:right="1060"/>
        </w:sectPr>
      </w:pPr>
    </w:p>
    <w:p>
      <w:pPr>
        <w:pStyle w:val="Heading1"/>
      </w:pPr>
      <w:r>
        <w:rPr/>
        <w:t>Supplementary</w:t>
      </w:r>
      <w:r>
        <w:rPr>
          <w:spacing w:val="-6"/>
        </w:rPr>
        <w:t> </w:t>
      </w:r>
      <w:r>
        <w:rPr>
          <w:spacing w:val="-2"/>
        </w:rPr>
        <w:t>Figures</w:t>
      </w:r>
    </w:p>
    <w:p>
      <w:pPr>
        <w:pStyle w:val="Heading2"/>
        <w:spacing w:before="0"/>
        <w:jc w:val="left"/>
      </w:pPr>
      <w:r>
        <w:rPr/>
        <w:t>Supplementary</w:t>
      </w:r>
      <w:r>
        <w:rPr>
          <w:spacing w:val="-7"/>
        </w:rPr>
        <w:t> </w:t>
      </w:r>
      <w:r>
        <w:rPr/>
        <w:t>Figure</w:t>
      </w:r>
      <w:r>
        <w:rPr>
          <w:spacing w:val="-6"/>
        </w:rPr>
        <w:t> </w:t>
      </w:r>
      <w:r>
        <w:rPr/>
        <w:t>1.</w:t>
      </w:r>
      <w:r>
        <w:rPr>
          <w:spacing w:val="-6"/>
        </w:rPr>
        <w:t> </w:t>
      </w:r>
      <w:r>
        <w:rPr/>
        <w:t>Geographic</w:t>
      </w:r>
      <w:r>
        <w:rPr>
          <w:spacing w:val="-5"/>
        </w:rPr>
        <w:t> </w:t>
      </w:r>
      <w:r>
        <w:rPr/>
        <w:t>distribution</w:t>
      </w:r>
      <w:r>
        <w:rPr>
          <w:spacing w:val="-7"/>
        </w:rPr>
        <w:t> </w:t>
      </w:r>
      <w:r>
        <w:rPr/>
        <w:t>of</w:t>
      </w:r>
      <w:r>
        <w:rPr>
          <w:spacing w:val="-7"/>
        </w:rPr>
        <w:t> </w:t>
      </w:r>
      <w:r>
        <w:rPr/>
        <w:t>TB-Portals</w:t>
      </w:r>
      <w:r>
        <w:rPr>
          <w:spacing w:val="-6"/>
        </w:rPr>
        <w:t> </w:t>
      </w:r>
      <w:r>
        <w:rPr>
          <w:spacing w:val="-2"/>
        </w:rPr>
        <w:t>data.</w:t>
      </w:r>
    </w:p>
    <w:p>
      <w:pPr>
        <w:pStyle w:val="BodyText"/>
        <w:ind w:left="120"/>
      </w:pPr>
      <w:r>
        <w:rPr/>
        <w:drawing>
          <wp:inline distT="0" distB="0" distL="0" distR="0">
            <wp:extent cx="4666469" cy="6598253"/>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5" cstate="print"/>
                    <a:stretch>
                      <a:fillRect/>
                    </a:stretch>
                  </pic:blipFill>
                  <pic:spPr>
                    <a:xfrm>
                      <a:off x="0" y="0"/>
                      <a:ext cx="4666469" cy="6598253"/>
                    </a:xfrm>
                    <a:prstGeom prst="rect">
                      <a:avLst/>
                    </a:prstGeom>
                  </pic:spPr>
                </pic:pic>
              </a:graphicData>
            </a:graphic>
          </wp:inline>
        </w:drawing>
      </w:r>
      <w:r>
        <w:rPr/>
      </w:r>
    </w:p>
    <w:p>
      <w:pPr>
        <w:pStyle w:val="ListParagraph"/>
        <w:numPr>
          <w:ilvl w:val="1"/>
          <w:numId w:val="1"/>
        </w:numPr>
        <w:tabs>
          <w:tab w:pos="461" w:val="left" w:leader="none"/>
        </w:tabs>
        <w:spacing w:line="240" w:lineRule="auto" w:before="116" w:after="0"/>
        <w:ind w:left="119" w:right="377" w:firstLine="0"/>
        <w:jc w:val="both"/>
        <w:rPr>
          <w:sz w:val="20"/>
        </w:rPr>
      </w:pPr>
      <w:r>
        <w:rPr>
          <w:sz w:val="20"/>
        </w:rPr>
        <w:t>Geographical distribution</w:t>
      </w:r>
      <w:r>
        <w:rPr>
          <w:spacing w:val="40"/>
          <w:sz w:val="20"/>
        </w:rPr>
        <w:t> </w:t>
      </w:r>
      <w:r>
        <w:rPr>
          <w:sz w:val="20"/>
        </w:rPr>
        <w:t>of all patients (first care episode) within the TB Portals database (n=11,067) with a scale ranging from 0-3,500 individuals. The dataset included patient cases from 13 countries: Ukraine, Georgia, Moldova, Belarus, Kazakhstan, Nigeria, Romania,</w:t>
      </w:r>
      <w:r>
        <w:rPr>
          <w:spacing w:val="-11"/>
          <w:sz w:val="20"/>
        </w:rPr>
        <w:t> </w:t>
      </w:r>
      <w:r>
        <w:rPr>
          <w:sz w:val="20"/>
        </w:rPr>
        <w:t>Azerbaijan, South</w:t>
      </w:r>
      <w:r>
        <w:rPr>
          <w:spacing w:val="-10"/>
          <w:sz w:val="20"/>
        </w:rPr>
        <w:t> </w:t>
      </w:r>
      <w:r>
        <w:rPr>
          <w:sz w:val="20"/>
        </w:rPr>
        <w:t>Africa, China, Kyrgyzstan, India, and Senegal.</w:t>
      </w:r>
    </w:p>
    <w:p>
      <w:pPr>
        <w:pStyle w:val="ListParagraph"/>
        <w:numPr>
          <w:ilvl w:val="1"/>
          <w:numId w:val="1"/>
        </w:numPr>
        <w:tabs>
          <w:tab w:pos="452" w:val="left" w:leader="none"/>
        </w:tabs>
        <w:spacing w:line="240" w:lineRule="auto" w:before="1" w:after="0"/>
        <w:ind w:left="119" w:right="378" w:firstLine="0"/>
        <w:jc w:val="both"/>
        <w:rPr>
          <w:sz w:val="20"/>
        </w:rPr>
      </w:pPr>
      <w:r>
        <w:rPr>
          <w:sz w:val="20"/>
        </w:rPr>
        <w:t>Geographical distribution of cases included in the training-validation and HIV datasets (n=1,994) with a scale ranging from 0-500. (C) Geographical distribution of cases included in the test dataset (n=815) with a scale ranging from 0-200 individuals, respectively.</w:t>
      </w:r>
    </w:p>
    <w:p>
      <w:pPr>
        <w:spacing w:after="0" w:line="240" w:lineRule="auto"/>
        <w:jc w:val="both"/>
        <w:rPr>
          <w:sz w:val="20"/>
        </w:rPr>
        <w:sectPr>
          <w:pgSz w:w="12240" w:h="15840"/>
          <w:pgMar w:top="1380" w:bottom="280" w:left="1320" w:right="1060"/>
        </w:sectPr>
      </w:pPr>
    </w:p>
    <w:p>
      <w:pPr>
        <w:pStyle w:val="Heading2"/>
        <w:spacing w:line="230" w:lineRule="exact"/>
      </w:pPr>
      <w:r>
        <w:rPr/>
        <w:t>Supplementary</w:t>
      </w:r>
      <w:r>
        <w:rPr>
          <w:spacing w:val="-7"/>
        </w:rPr>
        <w:t> </w:t>
      </w:r>
      <w:r>
        <w:rPr/>
        <w:t>Figure</w:t>
      </w:r>
      <w:r>
        <w:rPr>
          <w:spacing w:val="-5"/>
        </w:rPr>
        <w:t> </w:t>
      </w:r>
      <w:r>
        <w:rPr/>
        <w:t>2.</w:t>
      </w:r>
      <w:r>
        <w:rPr>
          <w:spacing w:val="-6"/>
        </w:rPr>
        <w:t> </w:t>
      </w:r>
      <w:r>
        <w:rPr/>
        <w:t>Prediction</w:t>
      </w:r>
      <w:r>
        <w:rPr>
          <w:spacing w:val="-6"/>
        </w:rPr>
        <w:t> </w:t>
      </w:r>
      <w:r>
        <w:rPr/>
        <w:t>of</w:t>
      </w:r>
      <w:r>
        <w:rPr>
          <w:spacing w:val="-5"/>
        </w:rPr>
        <w:t> </w:t>
      </w:r>
      <w:r>
        <w:rPr/>
        <w:t>unfavorable</w:t>
      </w:r>
      <w:r>
        <w:rPr>
          <w:spacing w:val="-5"/>
        </w:rPr>
        <w:t> </w:t>
      </w:r>
      <w:r>
        <w:rPr/>
        <w:t>outcome</w:t>
      </w:r>
      <w:r>
        <w:rPr>
          <w:spacing w:val="-6"/>
        </w:rPr>
        <w:t> </w:t>
      </w:r>
      <w:r>
        <w:rPr/>
        <w:t>using</w:t>
      </w:r>
      <w:r>
        <w:rPr>
          <w:spacing w:val="-6"/>
        </w:rPr>
        <w:t> </w:t>
      </w:r>
      <w:r>
        <w:rPr/>
        <w:t>training</w:t>
      </w:r>
      <w:r>
        <w:rPr>
          <w:spacing w:val="-5"/>
        </w:rPr>
        <w:t> </w:t>
      </w:r>
      <w:r>
        <w:rPr>
          <w:spacing w:val="-2"/>
        </w:rPr>
        <w:t>data.</w:t>
      </w:r>
    </w:p>
    <w:p>
      <w:pPr>
        <w:pStyle w:val="ListParagraph"/>
        <w:numPr>
          <w:ilvl w:val="0"/>
          <w:numId w:val="2"/>
        </w:numPr>
        <w:tabs>
          <w:tab w:pos="516" w:val="left" w:leader="none"/>
        </w:tabs>
        <w:spacing w:line="230" w:lineRule="exact" w:before="0" w:after="0"/>
        <w:ind w:left="516" w:right="0" w:hanging="396"/>
        <w:jc w:val="left"/>
        <w:rPr>
          <w:sz w:val="20"/>
        </w:rPr>
      </w:pPr>
      <w:r>
        <w:rPr>
          <w:sz w:val="20"/>
        </w:rPr>
        <w:t>Radiological</w:t>
      </w:r>
      <w:r>
        <w:rPr>
          <w:spacing w:val="-9"/>
          <w:sz w:val="20"/>
        </w:rPr>
        <w:t> </w:t>
      </w:r>
      <w:r>
        <w:rPr>
          <w:sz w:val="20"/>
        </w:rPr>
        <w:t>features</w:t>
      </w:r>
      <w:r>
        <w:rPr>
          <w:spacing w:val="-7"/>
          <w:sz w:val="20"/>
        </w:rPr>
        <w:t> </w:t>
      </w:r>
      <w:r>
        <w:rPr>
          <w:spacing w:val="-2"/>
          <w:sz w:val="20"/>
        </w:rPr>
        <w:t>alone</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53"/>
        <w:gridCol w:w="2189"/>
        <w:gridCol w:w="2236"/>
        <w:gridCol w:w="1894"/>
      </w:tblGrid>
      <w:tr>
        <w:trPr>
          <w:trHeight w:val="303" w:hRule="atLeast"/>
        </w:trPr>
        <w:tc>
          <w:tcPr>
            <w:tcW w:w="2553" w:type="dxa"/>
            <w:tcBorders>
              <w:top w:val="single" w:sz="8" w:space="0" w:color="000000"/>
              <w:bottom w:val="single" w:sz="8" w:space="0" w:color="000000"/>
            </w:tcBorders>
            <w:shd w:val="clear" w:color="auto" w:fill="D5D5D5"/>
          </w:tcPr>
          <w:p>
            <w:pPr>
              <w:pStyle w:val="TableParagraph"/>
              <w:spacing w:before="67"/>
              <w:ind w:left="158"/>
              <w:rPr>
                <w:b/>
                <w:sz w:val="16"/>
              </w:rPr>
            </w:pPr>
            <w:r>
              <w:rPr>
                <w:b/>
                <w:spacing w:val="-2"/>
                <w:sz w:val="16"/>
              </w:rPr>
              <w:t>Model</w:t>
            </w:r>
          </w:p>
        </w:tc>
        <w:tc>
          <w:tcPr>
            <w:tcW w:w="2189" w:type="dxa"/>
            <w:tcBorders>
              <w:top w:val="single" w:sz="8" w:space="0" w:color="000000"/>
              <w:bottom w:val="single" w:sz="8" w:space="0" w:color="000000"/>
            </w:tcBorders>
            <w:shd w:val="clear" w:color="auto" w:fill="D5D5D5"/>
          </w:tcPr>
          <w:p>
            <w:pPr>
              <w:pStyle w:val="TableParagraph"/>
              <w:spacing w:before="67"/>
              <w:ind w:left="525"/>
              <w:rPr>
                <w:b/>
                <w:sz w:val="16"/>
              </w:rPr>
            </w:pPr>
            <w:r>
              <w:rPr>
                <w:b/>
                <w:sz w:val="16"/>
              </w:rPr>
              <w:t>Mean</w:t>
            </w:r>
            <w:r>
              <w:rPr>
                <w:b/>
                <w:spacing w:val="-5"/>
                <w:sz w:val="16"/>
              </w:rPr>
              <w:t> </w:t>
            </w:r>
            <w:r>
              <w:rPr>
                <w:b/>
                <w:spacing w:val="-2"/>
                <w:sz w:val="16"/>
              </w:rPr>
              <w:t>(95%CI)</w:t>
            </w:r>
          </w:p>
        </w:tc>
        <w:tc>
          <w:tcPr>
            <w:tcW w:w="2236" w:type="dxa"/>
            <w:tcBorders>
              <w:top w:val="single" w:sz="8" w:space="0" w:color="000000"/>
              <w:bottom w:val="single" w:sz="8" w:space="0" w:color="000000"/>
            </w:tcBorders>
            <w:shd w:val="clear" w:color="auto" w:fill="D5D5D5"/>
          </w:tcPr>
          <w:p>
            <w:pPr>
              <w:pStyle w:val="TableParagraph"/>
              <w:spacing w:before="67"/>
              <w:ind w:left="356"/>
              <w:rPr>
                <w:b/>
                <w:sz w:val="16"/>
              </w:rPr>
            </w:pPr>
            <w:r>
              <w:rPr>
                <w:rFonts w:ascii="Cambria Math" w:eastAsia="Cambria Math"/>
                <w:b/>
                <w:w w:val="80"/>
                <w:sz w:val="16"/>
              </w:rPr>
              <w:t>𝝙𝝙</w:t>
            </w:r>
            <w:r>
              <w:rPr>
                <w:b/>
                <w:w w:val="80"/>
                <w:sz w:val="16"/>
              </w:rPr>
              <w:t>AUC</w:t>
            </w:r>
            <w:r>
              <w:rPr>
                <w:b/>
                <w:spacing w:val="2"/>
                <w:sz w:val="16"/>
              </w:rPr>
              <w:t> </w:t>
            </w:r>
            <w:r>
              <w:rPr>
                <w:b/>
                <w:spacing w:val="-2"/>
                <w:sz w:val="16"/>
              </w:rPr>
              <w:t>(95%CI)</w:t>
            </w:r>
          </w:p>
        </w:tc>
        <w:tc>
          <w:tcPr>
            <w:tcW w:w="1894" w:type="dxa"/>
            <w:tcBorders>
              <w:top w:val="single" w:sz="8" w:space="0" w:color="000000"/>
              <w:bottom w:val="single" w:sz="8" w:space="0" w:color="000000"/>
            </w:tcBorders>
            <w:shd w:val="clear" w:color="auto" w:fill="D5D5D5"/>
          </w:tcPr>
          <w:p>
            <w:pPr>
              <w:pStyle w:val="TableParagraph"/>
              <w:spacing w:before="67"/>
              <w:ind w:left="520"/>
              <w:rPr>
                <w:b/>
                <w:sz w:val="16"/>
              </w:rPr>
            </w:pPr>
            <w:r>
              <w:rPr>
                <w:b/>
                <w:sz w:val="16"/>
              </w:rPr>
              <w:t>P-value,</w:t>
            </w:r>
            <w:r>
              <w:rPr>
                <w:b/>
                <w:spacing w:val="-8"/>
                <w:sz w:val="16"/>
              </w:rPr>
              <w:t> </w:t>
            </w:r>
            <w:r>
              <w:rPr>
                <w:b/>
                <w:spacing w:val="-5"/>
                <w:sz w:val="16"/>
              </w:rPr>
              <w:t>FDR</w:t>
            </w:r>
          </w:p>
        </w:tc>
      </w:tr>
      <w:tr>
        <w:trPr>
          <w:trHeight w:val="199" w:hRule="atLeast"/>
        </w:trPr>
        <w:tc>
          <w:tcPr>
            <w:tcW w:w="2553" w:type="dxa"/>
            <w:tcBorders>
              <w:top w:val="single" w:sz="8" w:space="0" w:color="000000"/>
              <w:bottom w:val="single" w:sz="8" w:space="0" w:color="000000"/>
            </w:tcBorders>
          </w:tcPr>
          <w:p>
            <w:pPr>
              <w:pStyle w:val="TableParagraph"/>
              <w:spacing w:line="165" w:lineRule="exact"/>
              <w:ind w:left="158"/>
              <w:rPr>
                <w:b/>
                <w:sz w:val="16"/>
              </w:rPr>
            </w:pPr>
            <w:r>
              <w:rPr>
                <w:b/>
                <w:spacing w:val="-5"/>
                <w:sz w:val="16"/>
              </w:rPr>
              <w:t>PLI</w:t>
            </w:r>
          </w:p>
        </w:tc>
        <w:tc>
          <w:tcPr>
            <w:tcW w:w="2189" w:type="dxa"/>
            <w:tcBorders>
              <w:top w:val="single" w:sz="8" w:space="0" w:color="000000"/>
              <w:bottom w:val="single" w:sz="8" w:space="0" w:color="000000"/>
            </w:tcBorders>
          </w:tcPr>
          <w:p>
            <w:pPr>
              <w:pStyle w:val="TableParagraph"/>
              <w:spacing w:line="165" w:lineRule="exact"/>
              <w:ind w:left="525"/>
              <w:rPr>
                <w:sz w:val="16"/>
              </w:rPr>
            </w:pPr>
            <w:r>
              <w:rPr>
                <w:sz w:val="16"/>
              </w:rPr>
              <w:t>0.656</w:t>
            </w:r>
            <w:r>
              <w:rPr>
                <w:spacing w:val="-6"/>
                <w:sz w:val="16"/>
              </w:rPr>
              <w:t> </w:t>
            </w:r>
            <w:r>
              <w:rPr>
                <w:sz w:val="16"/>
              </w:rPr>
              <w:t>(0.595,</w:t>
            </w:r>
            <w:r>
              <w:rPr>
                <w:spacing w:val="-7"/>
                <w:sz w:val="16"/>
              </w:rPr>
              <w:t> </w:t>
            </w:r>
            <w:r>
              <w:rPr>
                <w:spacing w:val="-2"/>
                <w:sz w:val="16"/>
              </w:rPr>
              <w:t>0.717)</w:t>
            </w:r>
          </w:p>
        </w:tc>
        <w:tc>
          <w:tcPr>
            <w:tcW w:w="2236" w:type="dxa"/>
            <w:tcBorders>
              <w:top w:val="single" w:sz="8" w:space="0" w:color="000000"/>
              <w:bottom w:val="single" w:sz="8" w:space="0" w:color="000000"/>
            </w:tcBorders>
          </w:tcPr>
          <w:p>
            <w:pPr>
              <w:pStyle w:val="TableParagraph"/>
              <w:spacing w:line="165" w:lineRule="exact"/>
              <w:ind w:left="356"/>
              <w:rPr>
                <w:sz w:val="16"/>
              </w:rPr>
            </w:pPr>
            <w:r>
              <w:rPr>
                <w:spacing w:val="-5"/>
                <w:sz w:val="16"/>
              </w:rPr>
              <w:t>N/A</w:t>
            </w:r>
          </w:p>
        </w:tc>
        <w:tc>
          <w:tcPr>
            <w:tcW w:w="1894" w:type="dxa"/>
            <w:tcBorders>
              <w:top w:val="single" w:sz="8" w:space="0" w:color="000000"/>
              <w:bottom w:val="single" w:sz="8" w:space="0" w:color="000000"/>
            </w:tcBorders>
          </w:tcPr>
          <w:p>
            <w:pPr>
              <w:pStyle w:val="TableParagraph"/>
              <w:spacing w:line="165" w:lineRule="exact"/>
              <w:ind w:left="520"/>
              <w:rPr>
                <w:sz w:val="16"/>
              </w:rPr>
            </w:pPr>
            <w:r>
              <w:rPr>
                <w:spacing w:val="-5"/>
                <w:sz w:val="16"/>
              </w:rPr>
              <w:t>N/A</w:t>
            </w:r>
          </w:p>
        </w:tc>
      </w:tr>
      <w:tr>
        <w:trPr>
          <w:trHeight w:val="198" w:hRule="atLeast"/>
        </w:trPr>
        <w:tc>
          <w:tcPr>
            <w:tcW w:w="2553" w:type="dxa"/>
            <w:tcBorders>
              <w:top w:val="single" w:sz="8" w:space="0" w:color="000000"/>
              <w:bottom w:val="single" w:sz="8" w:space="0" w:color="000000"/>
            </w:tcBorders>
          </w:tcPr>
          <w:p>
            <w:pPr>
              <w:pStyle w:val="TableParagraph"/>
              <w:spacing w:line="164" w:lineRule="exact"/>
              <w:ind w:left="158"/>
              <w:rPr>
                <w:b/>
                <w:sz w:val="16"/>
              </w:rPr>
            </w:pPr>
            <w:r>
              <w:rPr>
                <w:b/>
                <w:spacing w:val="-2"/>
                <w:sz w:val="16"/>
              </w:rPr>
              <w:t>Timika</w:t>
            </w:r>
          </w:p>
        </w:tc>
        <w:tc>
          <w:tcPr>
            <w:tcW w:w="2189" w:type="dxa"/>
            <w:tcBorders>
              <w:top w:val="single" w:sz="8" w:space="0" w:color="000000"/>
              <w:bottom w:val="single" w:sz="8" w:space="0" w:color="000000"/>
            </w:tcBorders>
          </w:tcPr>
          <w:p>
            <w:pPr>
              <w:pStyle w:val="TableParagraph"/>
              <w:spacing w:line="164" w:lineRule="exact"/>
              <w:ind w:left="525"/>
              <w:rPr>
                <w:sz w:val="16"/>
              </w:rPr>
            </w:pPr>
            <w:r>
              <w:rPr>
                <w:sz w:val="16"/>
              </w:rPr>
              <w:t>0.655</w:t>
            </w:r>
            <w:r>
              <w:rPr>
                <w:spacing w:val="-6"/>
                <w:sz w:val="16"/>
              </w:rPr>
              <w:t> </w:t>
            </w:r>
            <w:r>
              <w:rPr>
                <w:sz w:val="16"/>
              </w:rPr>
              <w:t>(0.594,</w:t>
            </w:r>
            <w:r>
              <w:rPr>
                <w:spacing w:val="-7"/>
                <w:sz w:val="16"/>
              </w:rPr>
              <w:t> </w:t>
            </w:r>
            <w:r>
              <w:rPr>
                <w:spacing w:val="-2"/>
                <w:sz w:val="16"/>
              </w:rPr>
              <w:t>0.716)</w:t>
            </w:r>
          </w:p>
        </w:tc>
        <w:tc>
          <w:tcPr>
            <w:tcW w:w="2236" w:type="dxa"/>
            <w:tcBorders>
              <w:top w:val="single" w:sz="8" w:space="0" w:color="000000"/>
              <w:bottom w:val="single" w:sz="8" w:space="0" w:color="000000"/>
            </w:tcBorders>
          </w:tcPr>
          <w:p>
            <w:pPr>
              <w:pStyle w:val="TableParagraph"/>
              <w:spacing w:line="164" w:lineRule="exact"/>
              <w:ind w:left="356"/>
              <w:rPr>
                <w:sz w:val="16"/>
              </w:rPr>
            </w:pPr>
            <w:r>
              <w:rPr>
                <w:sz w:val="16"/>
              </w:rPr>
              <w:t>0.001</w:t>
            </w:r>
            <w:r>
              <w:rPr>
                <w:spacing w:val="-7"/>
                <w:sz w:val="16"/>
              </w:rPr>
              <w:t> </w:t>
            </w:r>
            <w:r>
              <w:rPr>
                <w:sz w:val="16"/>
              </w:rPr>
              <w:t>(-0.029,</w:t>
            </w:r>
            <w:r>
              <w:rPr>
                <w:spacing w:val="-7"/>
                <w:sz w:val="16"/>
              </w:rPr>
              <w:t> </w:t>
            </w:r>
            <w:r>
              <w:rPr>
                <w:spacing w:val="-2"/>
                <w:sz w:val="16"/>
              </w:rPr>
              <w:t>0.031)</w:t>
            </w:r>
          </w:p>
        </w:tc>
        <w:tc>
          <w:tcPr>
            <w:tcW w:w="1894" w:type="dxa"/>
            <w:tcBorders>
              <w:top w:val="single" w:sz="8" w:space="0" w:color="000000"/>
              <w:bottom w:val="single" w:sz="8" w:space="0" w:color="000000"/>
            </w:tcBorders>
          </w:tcPr>
          <w:p>
            <w:pPr>
              <w:pStyle w:val="TableParagraph"/>
              <w:spacing w:line="164" w:lineRule="exact"/>
              <w:ind w:left="520"/>
              <w:rPr>
                <w:sz w:val="16"/>
              </w:rPr>
            </w:pPr>
            <w:r>
              <w:rPr>
                <w:spacing w:val="-2"/>
                <w:sz w:val="16"/>
              </w:rPr>
              <w:t>0.468</w:t>
            </w:r>
          </w:p>
        </w:tc>
      </w:tr>
      <w:tr>
        <w:trPr>
          <w:trHeight w:val="247" w:hRule="atLeast"/>
        </w:trPr>
        <w:tc>
          <w:tcPr>
            <w:tcW w:w="2553" w:type="dxa"/>
            <w:tcBorders>
              <w:top w:val="single" w:sz="8" w:space="0" w:color="000000"/>
            </w:tcBorders>
          </w:tcPr>
          <w:p>
            <w:pPr>
              <w:pStyle w:val="TableParagraph"/>
              <w:spacing w:before="30"/>
              <w:ind w:left="158"/>
              <w:rPr>
                <w:b/>
                <w:sz w:val="16"/>
              </w:rPr>
            </w:pPr>
            <w:r>
              <w:rPr>
                <w:b/>
                <w:sz w:val="16"/>
              </w:rPr>
              <w:t>Cavities</w:t>
            </w:r>
            <w:r>
              <w:rPr>
                <w:b/>
                <w:spacing w:val="-7"/>
                <w:sz w:val="16"/>
              </w:rPr>
              <w:t> </w:t>
            </w:r>
            <w:r>
              <w:rPr>
                <w:b/>
                <w:sz w:val="16"/>
              </w:rPr>
              <w:t>(vs.</w:t>
            </w:r>
            <w:r>
              <w:rPr>
                <w:b/>
                <w:spacing w:val="-7"/>
                <w:sz w:val="16"/>
              </w:rPr>
              <w:t> </w:t>
            </w:r>
            <w:r>
              <w:rPr>
                <w:b/>
                <w:spacing w:val="-2"/>
                <w:sz w:val="16"/>
              </w:rPr>
              <w:t>none)</w:t>
            </w:r>
          </w:p>
        </w:tc>
        <w:tc>
          <w:tcPr>
            <w:tcW w:w="2189" w:type="dxa"/>
            <w:tcBorders>
              <w:top w:val="single" w:sz="8" w:space="0" w:color="000000"/>
            </w:tcBorders>
          </w:tcPr>
          <w:p>
            <w:pPr>
              <w:pStyle w:val="TableParagraph"/>
              <w:spacing w:before="0"/>
              <w:rPr>
                <w:sz w:val="16"/>
              </w:rPr>
            </w:pPr>
          </w:p>
        </w:tc>
        <w:tc>
          <w:tcPr>
            <w:tcW w:w="2236" w:type="dxa"/>
            <w:tcBorders>
              <w:top w:val="single" w:sz="8" w:space="0" w:color="000000"/>
            </w:tcBorders>
          </w:tcPr>
          <w:p>
            <w:pPr>
              <w:pStyle w:val="TableParagraph"/>
              <w:spacing w:before="0"/>
              <w:rPr>
                <w:sz w:val="16"/>
              </w:rPr>
            </w:pPr>
          </w:p>
        </w:tc>
        <w:tc>
          <w:tcPr>
            <w:tcW w:w="1894" w:type="dxa"/>
            <w:tcBorders>
              <w:top w:val="single" w:sz="8" w:space="0" w:color="000000"/>
            </w:tcBorders>
          </w:tcPr>
          <w:p>
            <w:pPr>
              <w:pStyle w:val="TableParagraph"/>
              <w:spacing w:before="0"/>
              <w:rPr>
                <w:sz w:val="16"/>
              </w:rPr>
            </w:pPr>
          </w:p>
        </w:tc>
      </w:tr>
      <w:tr>
        <w:trPr>
          <w:trHeight w:val="244" w:hRule="atLeast"/>
        </w:trPr>
        <w:tc>
          <w:tcPr>
            <w:tcW w:w="2553" w:type="dxa"/>
          </w:tcPr>
          <w:p>
            <w:pPr>
              <w:pStyle w:val="TableParagraph"/>
              <w:spacing w:before="26"/>
              <w:ind w:left="237"/>
              <w:rPr>
                <w:sz w:val="16"/>
              </w:rPr>
            </w:pPr>
            <w:r>
              <w:rPr>
                <w:spacing w:val="-2"/>
                <w:sz w:val="16"/>
              </w:rPr>
              <w:t>Presence</w:t>
            </w:r>
          </w:p>
        </w:tc>
        <w:tc>
          <w:tcPr>
            <w:tcW w:w="2189" w:type="dxa"/>
          </w:tcPr>
          <w:p>
            <w:pPr>
              <w:pStyle w:val="TableParagraph"/>
              <w:spacing w:before="26"/>
              <w:ind w:left="525"/>
              <w:rPr>
                <w:sz w:val="16"/>
              </w:rPr>
            </w:pPr>
            <w:r>
              <w:rPr>
                <w:sz w:val="16"/>
              </w:rPr>
              <w:t>0.583</w:t>
            </w:r>
            <w:r>
              <w:rPr>
                <w:spacing w:val="-6"/>
                <w:sz w:val="16"/>
              </w:rPr>
              <w:t> </w:t>
            </w:r>
            <w:r>
              <w:rPr>
                <w:sz w:val="16"/>
              </w:rPr>
              <w:t>(0.528,</w:t>
            </w:r>
            <w:r>
              <w:rPr>
                <w:spacing w:val="-7"/>
                <w:sz w:val="16"/>
              </w:rPr>
              <w:t> </w:t>
            </w:r>
            <w:r>
              <w:rPr>
                <w:spacing w:val="-2"/>
                <w:sz w:val="16"/>
              </w:rPr>
              <w:t>0.638)</w:t>
            </w:r>
          </w:p>
        </w:tc>
        <w:tc>
          <w:tcPr>
            <w:tcW w:w="2236" w:type="dxa"/>
          </w:tcPr>
          <w:p>
            <w:pPr>
              <w:pStyle w:val="TableParagraph"/>
              <w:spacing w:before="26"/>
              <w:ind w:left="356"/>
              <w:rPr>
                <w:sz w:val="16"/>
              </w:rPr>
            </w:pPr>
            <w:r>
              <w:rPr>
                <w:sz w:val="16"/>
              </w:rPr>
              <w:t>0.073</w:t>
            </w:r>
            <w:r>
              <w:rPr>
                <w:spacing w:val="-6"/>
                <w:sz w:val="16"/>
              </w:rPr>
              <w:t> </w:t>
            </w:r>
            <w:r>
              <w:rPr>
                <w:sz w:val="16"/>
              </w:rPr>
              <w:t>(0.008,</w:t>
            </w:r>
            <w:r>
              <w:rPr>
                <w:spacing w:val="-7"/>
                <w:sz w:val="16"/>
              </w:rPr>
              <w:t> </w:t>
            </w:r>
            <w:r>
              <w:rPr>
                <w:spacing w:val="-2"/>
                <w:sz w:val="16"/>
              </w:rPr>
              <w:t>0.138)</w:t>
            </w:r>
          </w:p>
        </w:tc>
        <w:tc>
          <w:tcPr>
            <w:tcW w:w="1894" w:type="dxa"/>
          </w:tcPr>
          <w:p>
            <w:pPr>
              <w:pStyle w:val="TableParagraph"/>
              <w:spacing w:before="26"/>
              <w:ind w:left="520"/>
              <w:rPr>
                <w:sz w:val="16"/>
              </w:rPr>
            </w:pPr>
            <w:r>
              <w:rPr>
                <w:spacing w:val="-2"/>
                <w:sz w:val="16"/>
              </w:rPr>
              <w:t>0.027</w:t>
            </w:r>
          </w:p>
        </w:tc>
      </w:tr>
      <w:tr>
        <w:trPr>
          <w:trHeight w:val="244" w:hRule="atLeast"/>
        </w:trPr>
        <w:tc>
          <w:tcPr>
            <w:tcW w:w="2553" w:type="dxa"/>
          </w:tcPr>
          <w:p>
            <w:pPr>
              <w:pStyle w:val="TableParagraph"/>
              <w:spacing w:before="27"/>
              <w:ind w:left="237"/>
              <w:rPr>
                <w:sz w:val="16"/>
              </w:rPr>
            </w:pPr>
            <w:r>
              <w:rPr>
                <w:sz w:val="16"/>
              </w:rPr>
              <w:t>Size</w:t>
            </w:r>
            <w:r>
              <w:rPr>
                <w:spacing w:val="-3"/>
                <w:sz w:val="16"/>
              </w:rPr>
              <w:t> </w:t>
            </w:r>
            <w:r>
              <w:rPr>
                <w:spacing w:val="-2"/>
                <w:sz w:val="16"/>
              </w:rPr>
              <w:t>(small+medium+large)</w:t>
            </w:r>
          </w:p>
        </w:tc>
        <w:tc>
          <w:tcPr>
            <w:tcW w:w="2189" w:type="dxa"/>
          </w:tcPr>
          <w:p>
            <w:pPr>
              <w:pStyle w:val="TableParagraph"/>
              <w:spacing w:before="27"/>
              <w:ind w:left="525"/>
              <w:rPr>
                <w:sz w:val="16"/>
              </w:rPr>
            </w:pPr>
            <w:r>
              <w:rPr>
                <w:sz w:val="16"/>
              </w:rPr>
              <w:t>0.591</w:t>
            </w:r>
            <w:r>
              <w:rPr>
                <w:spacing w:val="-6"/>
                <w:sz w:val="16"/>
              </w:rPr>
              <w:t> </w:t>
            </w:r>
            <w:r>
              <w:rPr>
                <w:sz w:val="16"/>
              </w:rPr>
              <w:t>(0.532,</w:t>
            </w:r>
            <w:r>
              <w:rPr>
                <w:spacing w:val="-7"/>
                <w:sz w:val="16"/>
              </w:rPr>
              <w:t> </w:t>
            </w:r>
            <w:r>
              <w:rPr>
                <w:spacing w:val="-2"/>
                <w:sz w:val="16"/>
              </w:rPr>
              <w:t>0.650)</w:t>
            </w:r>
          </w:p>
        </w:tc>
        <w:tc>
          <w:tcPr>
            <w:tcW w:w="2236" w:type="dxa"/>
          </w:tcPr>
          <w:p>
            <w:pPr>
              <w:pStyle w:val="TableParagraph"/>
              <w:spacing w:before="27"/>
              <w:ind w:left="356"/>
              <w:rPr>
                <w:sz w:val="16"/>
              </w:rPr>
            </w:pPr>
            <w:r>
              <w:rPr>
                <w:sz w:val="16"/>
              </w:rPr>
              <w:t>0.065</w:t>
            </w:r>
            <w:r>
              <w:rPr>
                <w:spacing w:val="-6"/>
                <w:sz w:val="16"/>
              </w:rPr>
              <w:t> </w:t>
            </w:r>
            <w:r>
              <w:rPr>
                <w:sz w:val="16"/>
              </w:rPr>
              <w:t>(0.000,</w:t>
            </w:r>
            <w:r>
              <w:rPr>
                <w:spacing w:val="-7"/>
                <w:sz w:val="16"/>
              </w:rPr>
              <w:t> </w:t>
            </w:r>
            <w:r>
              <w:rPr>
                <w:spacing w:val="-2"/>
                <w:sz w:val="16"/>
              </w:rPr>
              <w:t>0.130)</w:t>
            </w:r>
          </w:p>
        </w:tc>
        <w:tc>
          <w:tcPr>
            <w:tcW w:w="1894" w:type="dxa"/>
          </w:tcPr>
          <w:p>
            <w:pPr>
              <w:pStyle w:val="TableParagraph"/>
              <w:spacing w:before="27"/>
              <w:ind w:left="520"/>
              <w:rPr>
                <w:sz w:val="16"/>
              </w:rPr>
            </w:pPr>
            <w:r>
              <w:rPr>
                <w:spacing w:val="-2"/>
                <w:sz w:val="16"/>
              </w:rPr>
              <w:t>0.034</w:t>
            </w:r>
          </w:p>
        </w:tc>
      </w:tr>
      <w:tr>
        <w:trPr>
          <w:trHeight w:val="243" w:hRule="atLeast"/>
        </w:trPr>
        <w:tc>
          <w:tcPr>
            <w:tcW w:w="2553" w:type="dxa"/>
          </w:tcPr>
          <w:p>
            <w:pPr>
              <w:pStyle w:val="TableParagraph"/>
              <w:spacing w:before="26"/>
              <w:ind w:left="237"/>
              <w:rPr>
                <w:sz w:val="16"/>
              </w:rPr>
            </w:pPr>
            <w:r>
              <w:rPr>
                <w:spacing w:val="-2"/>
                <w:sz w:val="16"/>
              </w:rPr>
              <w:t>Large</w:t>
            </w:r>
          </w:p>
        </w:tc>
        <w:tc>
          <w:tcPr>
            <w:tcW w:w="2189" w:type="dxa"/>
          </w:tcPr>
          <w:p>
            <w:pPr>
              <w:pStyle w:val="TableParagraph"/>
              <w:spacing w:before="26"/>
              <w:ind w:left="525"/>
              <w:rPr>
                <w:sz w:val="16"/>
              </w:rPr>
            </w:pPr>
            <w:r>
              <w:rPr>
                <w:sz w:val="16"/>
              </w:rPr>
              <w:t>0.547</w:t>
            </w:r>
            <w:r>
              <w:rPr>
                <w:spacing w:val="-6"/>
                <w:sz w:val="16"/>
              </w:rPr>
              <w:t> </w:t>
            </w:r>
            <w:r>
              <w:rPr>
                <w:sz w:val="16"/>
              </w:rPr>
              <w:t>(0.508,</w:t>
            </w:r>
            <w:r>
              <w:rPr>
                <w:spacing w:val="-7"/>
                <w:sz w:val="16"/>
              </w:rPr>
              <w:t> </w:t>
            </w:r>
            <w:r>
              <w:rPr>
                <w:spacing w:val="-2"/>
                <w:sz w:val="16"/>
              </w:rPr>
              <w:t>0.586)</w:t>
            </w:r>
          </w:p>
        </w:tc>
        <w:tc>
          <w:tcPr>
            <w:tcW w:w="2236" w:type="dxa"/>
          </w:tcPr>
          <w:p>
            <w:pPr>
              <w:pStyle w:val="TableParagraph"/>
              <w:spacing w:before="26"/>
              <w:ind w:left="356"/>
              <w:rPr>
                <w:sz w:val="16"/>
              </w:rPr>
            </w:pPr>
            <w:r>
              <w:rPr>
                <w:sz w:val="16"/>
              </w:rPr>
              <w:t>0.109</w:t>
            </w:r>
            <w:r>
              <w:rPr>
                <w:spacing w:val="-6"/>
                <w:sz w:val="16"/>
              </w:rPr>
              <w:t> </w:t>
            </w:r>
            <w:r>
              <w:rPr>
                <w:sz w:val="16"/>
              </w:rPr>
              <w:t>(0.049,</w:t>
            </w:r>
            <w:r>
              <w:rPr>
                <w:spacing w:val="-7"/>
                <w:sz w:val="16"/>
              </w:rPr>
              <w:t> </w:t>
            </w:r>
            <w:r>
              <w:rPr>
                <w:spacing w:val="-2"/>
                <w:sz w:val="16"/>
              </w:rPr>
              <w:t>0.169)</w:t>
            </w:r>
          </w:p>
        </w:tc>
        <w:tc>
          <w:tcPr>
            <w:tcW w:w="1894" w:type="dxa"/>
          </w:tcPr>
          <w:p>
            <w:pPr>
              <w:pStyle w:val="TableParagraph"/>
              <w:spacing w:before="26"/>
              <w:ind w:left="520"/>
              <w:rPr>
                <w:sz w:val="16"/>
              </w:rPr>
            </w:pPr>
            <w:r>
              <w:rPr>
                <w:spacing w:val="-2"/>
                <w:sz w:val="16"/>
              </w:rPr>
              <w:t>&lt;0.001</w:t>
            </w:r>
          </w:p>
        </w:tc>
      </w:tr>
      <w:tr>
        <w:trPr>
          <w:trHeight w:val="241" w:hRule="atLeast"/>
        </w:trPr>
        <w:tc>
          <w:tcPr>
            <w:tcW w:w="2553" w:type="dxa"/>
            <w:tcBorders>
              <w:bottom w:val="single" w:sz="8" w:space="0" w:color="000000"/>
            </w:tcBorders>
          </w:tcPr>
          <w:p>
            <w:pPr>
              <w:pStyle w:val="TableParagraph"/>
              <w:spacing w:before="26"/>
              <w:ind w:left="237"/>
              <w:rPr>
                <w:sz w:val="16"/>
              </w:rPr>
            </w:pPr>
            <w:r>
              <w:rPr>
                <w:spacing w:val="-2"/>
                <w:sz w:val="16"/>
              </w:rPr>
              <w:t>Multiple</w:t>
            </w:r>
          </w:p>
        </w:tc>
        <w:tc>
          <w:tcPr>
            <w:tcW w:w="2189" w:type="dxa"/>
            <w:tcBorders>
              <w:bottom w:val="single" w:sz="8" w:space="0" w:color="000000"/>
            </w:tcBorders>
          </w:tcPr>
          <w:p>
            <w:pPr>
              <w:pStyle w:val="TableParagraph"/>
              <w:spacing w:before="26"/>
              <w:ind w:left="525"/>
              <w:rPr>
                <w:sz w:val="16"/>
              </w:rPr>
            </w:pPr>
            <w:r>
              <w:rPr>
                <w:sz w:val="16"/>
              </w:rPr>
              <w:t>0.566</w:t>
            </w:r>
            <w:r>
              <w:rPr>
                <w:spacing w:val="-6"/>
                <w:sz w:val="16"/>
              </w:rPr>
              <w:t> </w:t>
            </w:r>
            <w:r>
              <w:rPr>
                <w:sz w:val="16"/>
              </w:rPr>
              <w:t>(0.519,</w:t>
            </w:r>
            <w:r>
              <w:rPr>
                <w:spacing w:val="-7"/>
                <w:sz w:val="16"/>
              </w:rPr>
              <w:t> </w:t>
            </w:r>
            <w:r>
              <w:rPr>
                <w:spacing w:val="-2"/>
                <w:sz w:val="16"/>
              </w:rPr>
              <w:t>0.613)</w:t>
            </w:r>
          </w:p>
        </w:tc>
        <w:tc>
          <w:tcPr>
            <w:tcW w:w="2236" w:type="dxa"/>
            <w:tcBorders>
              <w:bottom w:val="single" w:sz="8" w:space="0" w:color="000000"/>
            </w:tcBorders>
          </w:tcPr>
          <w:p>
            <w:pPr>
              <w:pStyle w:val="TableParagraph"/>
              <w:spacing w:before="26"/>
              <w:ind w:left="356"/>
              <w:rPr>
                <w:sz w:val="16"/>
              </w:rPr>
            </w:pPr>
            <w:r>
              <w:rPr>
                <w:sz w:val="16"/>
              </w:rPr>
              <w:t>0.090</w:t>
            </w:r>
            <w:r>
              <w:rPr>
                <w:spacing w:val="-6"/>
                <w:sz w:val="16"/>
              </w:rPr>
              <w:t> </w:t>
            </w:r>
            <w:r>
              <w:rPr>
                <w:sz w:val="16"/>
              </w:rPr>
              <w:t>(0.030,</w:t>
            </w:r>
            <w:r>
              <w:rPr>
                <w:spacing w:val="-7"/>
                <w:sz w:val="16"/>
              </w:rPr>
              <w:t> </w:t>
            </w:r>
            <w:r>
              <w:rPr>
                <w:spacing w:val="-2"/>
                <w:sz w:val="16"/>
              </w:rPr>
              <w:t>0.150)</w:t>
            </w:r>
          </w:p>
        </w:tc>
        <w:tc>
          <w:tcPr>
            <w:tcW w:w="1894" w:type="dxa"/>
            <w:tcBorders>
              <w:bottom w:val="single" w:sz="8" w:space="0" w:color="000000"/>
            </w:tcBorders>
          </w:tcPr>
          <w:p>
            <w:pPr>
              <w:pStyle w:val="TableParagraph"/>
              <w:spacing w:before="26"/>
              <w:ind w:left="520"/>
              <w:rPr>
                <w:sz w:val="16"/>
              </w:rPr>
            </w:pPr>
            <w:r>
              <w:rPr>
                <w:spacing w:val="-2"/>
                <w:sz w:val="16"/>
              </w:rPr>
              <w:t>&lt;0.001</w:t>
            </w:r>
          </w:p>
        </w:tc>
      </w:tr>
      <w:tr>
        <w:trPr>
          <w:trHeight w:val="199" w:hRule="atLeast"/>
        </w:trPr>
        <w:tc>
          <w:tcPr>
            <w:tcW w:w="2553" w:type="dxa"/>
            <w:tcBorders>
              <w:top w:val="single" w:sz="8" w:space="0" w:color="000000"/>
              <w:bottom w:val="single" w:sz="8" w:space="0" w:color="000000"/>
            </w:tcBorders>
          </w:tcPr>
          <w:p>
            <w:pPr>
              <w:pStyle w:val="TableParagraph"/>
              <w:spacing w:line="165" w:lineRule="exact"/>
              <w:ind w:left="158"/>
              <w:rPr>
                <w:b/>
                <w:sz w:val="16"/>
              </w:rPr>
            </w:pPr>
            <w:r>
              <w:rPr>
                <w:b/>
                <w:spacing w:val="-2"/>
                <w:sz w:val="16"/>
              </w:rPr>
              <w:t>Lymphadenopathy</w:t>
            </w:r>
          </w:p>
        </w:tc>
        <w:tc>
          <w:tcPr>
            <w:tcW w:w="2189" w:type="dxa"/>
            <w:tcBorders>
              <w:top w:val="single" w:sz="8" w:space="0" w:color="000000"/>
              <w:bottom w:val="single" w:sz="8" w:space="0" w:color="000000"/>
            </w:tcBorders>
          </w:tcPr>
          <w:p>
            <w:pPr>
              <w:pStyle w:val="TableParagraph"/>
              <w:spacing w:line="165" w:lineRule="exact"/>
              <w:ind w:left="525"/>
              <w:rPr>
                <w:sz w:val="16"/>
              </w:rPr>
            </w:pPr>
            <w:r>
              <w:rPr>
                <w:sz w:val="16"/>
              </w:rPr>
              <w:t>0.493</w:t>
            </w:r>
            <w:r>
              <w:rPr>
                <w:spacing w:val="-6"/>
                <w:sz w:val="16"/>
              </w:rPr>
              <w:t> </w:t>
            </w:r>
            <w:r>
              <w:rPr>
                <w:sz w:val="16"/>
              </w:rPr>
              <w:t>(0.448,</w:t>
            </w:r>
            <w:r>
              <w:rPr>
                <w:spacing w:val="-7"/>
                <w:sz w:val="16"/>
              </w:rPr>
              <w:t> </w:t>
            </w:r>
            <w:r>
              <w:rPr>
                <w:spacing w:val="-2"/>
                <w:sz w:val="16"/>
              </w:rPr>
              <w:t>0.538)</w:t>
            </w:r>
          </w:p>
        </w:tc>
        <w:tc>
          <w:tcPr>
            <w:tcW w:w="2236" w:type="dxa"/>
            <w:tcBorders>
              <w:top w:val="single" w:sz="8" w:space="0" w:color="000000"/>
              <w:bottom w:val="single" w:sz="8" w:space="0" w:color="000000"/>
            </w:tcBorders>
          </w:tcPr>
          <w:p>
            <w:pPr>
              <w:pStyle w:val="TableParagraph"/>
              <w:spacing w:line="165" w:lineRule="exact"/>
              <w:ind w:left="356"/>
              <w:rPr>
                <w:sz w:val="16"/>
              </w:rPr>
            </w:pPr>
            <w:r>
              <w:rPr>
                <w:sz w:val="16"/>
              </w:rPr>
              <w:t>0.163</w:t>
            </w:r>
            <w:r>
              <w:rPr>
                <w:spacing w:val="-6"/>
                <w:sz w:val="16"/>
              </w:rPr>
              <w:t> </w:t>
            </w:r>
            <w:r>
              <w:rPr>
                <w:sz w:val="16"/>
              </w:rPr>
              <w:t>(0.089,</w:t>
            </w:r>
            <w:r>
              <w:rPr>
                <w:spacing w:val="-7"/>
                <w:sz w:val="16"/>
              </w:rPr>
              <w:t> </w:t>
            </w:r>
            <w:r>
              <w:rPr>
                <w:spacing w:val="-2"/>
                <w:sz w:val="16"/>
              </w:rPr>
              <w:t>0.237)</w:t>
            </w:r>
          </w:p>
        </w:tc>
        <w:tc>
          <w:tcPr>
            <w:tcW w:w="1894" w:type="dxa"/>
            <w:tcBorders>
              <w:top w:val="single" w:sz="8" w:space="0" w:color="000000"/>
              <w:bottom w:val="single" w:sz="8" w:space="0" w:color="000000"/>
            </w:tcBorders>
          </w:tcPr>
          <w:p>
            <w:pPr>
              <w:pStyle w:val="TableParagraph"/>
              <w:spacing w:line="165" w:lineRule="exact"/>
              <w:ind w:left="520"/>
              <w:rPr>
                <w:sz w:val="16"/>
              </w:rPr>
            </w:pPr>
            <w:r>
              <w:rPr>
                <w:spacing w:val="-2"/>
                <w:sz w:val="16"/>
              </w:rPr>
              <w:t>&lt;0.001</w:t>
            </w:r>
          </w:p>
        </w:tc>
      </w:tr>
    </w:tbl>
    <w:p>
      <w:pPr>
        <w:pStyle w:val="ListParagraph"/>
        <w:numPr>
          <w:ilvl w:val="0"/>
          <w:numId w:val="2"/>
        </w:numPr>
        <w:tabs>
          <w:tab w:pos="504" w:val="left" w:leader="none"/>
        </w:tabs>
        <w:spacing w:line="240" w:lineRule="auto" w:before="3" w:after="0"/>
        <w:ind w:left="504" w:right="0" w:hanging="384"/>
        <w:jc w:val="left"/>
        <w:rPr>
          <w:sz w:val="20"/>
        </w:rPr>
      </w:pPr>
      <w:r>
        <w:rPr>
          <w:sz w:val="20"/>
        </w:rPr>
        <w:t>Percent</w:t>
      </w:r>
      <w:r>
        <w:rPr>
          <w:spacing w:val="-4"/>
          <w:sz w:val="20"/>
        </w:rPr>
        <w:t> </w:t>
      </w:r>
      <w:r>
        <w:rPr>
          <w:sz w:val="20"/>
        </w:rPr>
        <w:t>lung</w:t>
      </w:r>
      <w:r>
        <w:rPr>
          <w:spacing w:val="-4"/>
          <w:sz w:val="20"/>
        </w:rPr>
        <w:t> </w:t>
      </w:r>
      <w:r>
        <w:rPr>
          <w:sz w:val="20"/>
        </w:rPr>
        <w:t>involved</w:t>
      </w:r>
      <w:r>
        <w:rPr>
          <w:spacing w:val="-4"/>
          <w:sz w:val="20"/>
        </w:rPr>
        <w:t> </w:t>
      </w:r>
      <w:r>
        <w:rPr>
          <w:sz w:val="20"/>
        </w:rPr>
        <w:t>+</w:t>
      </w:r>
      <w:r>
        <w:rPr>
          <w:spacing w:val="-3"/>
          <w:sz w:val="20"/>
        </w:rPr>
        <w:t> </w:t>
      </w:r>
      <w:r>
        <w:rPr>
          <w:spacing w:val="-2"/>
          <w:sz w:val="20"/>
        </w:rPr>
        <w:t>cavities</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43"/>
        <w:gridCol w:w="2169"/>
        <w:gridCol w:w="2333"/>
        <w:gridCol w:w="1928"/>
      </w:tblGrid>
      <w:tr>
        <w:trPr>
          <w:trHeight w:val="331" w:hRule="atLeast"/>
        </w:trPr>
        <w:tc>
          <w:tcPr>
            <w:tcW w:w="2443" w:type="dxa"/>
            <w:tcBorders>
              <w:top w:val="single" w:sz="8" w:space="0" w:color="000000"/>
              <w:bottom w:val="single" w:sz="8" w:space="0" w:color="000000"/>
            </w:tcBorders>
            <w:shd w:val="clear" w:color="auto" w:fill="D5D5D5"/>
          </w:tcPr>
          <w:p>
            <w:pPr>
              <w:pStyle w:val="TableParagraph"/>
              <w:spacing w:before="82"/>
              <w:ind w:left="158"/>
              <w:rPr>
                <w:b/>
                <w:sz w:val="16"/>
              </w:rPr>
            </w:pPr>
            <w:r>
              <w:rPr>
                <w:b/>
                <w:spacing w:val="-2"/>
                <w:sz w:val="16"/>
              </w:rPr>
              <w:t>Model</w:t>
            </w:r>
          </w:p>
        </w:tc>
        <w:tc>
          <w:tcPr>
            <w:tcW w:w="2169" w:type="dxa"/>
            <w:tcBorders>
              <w:top w:val="single" w:sz="8" w:space="0" w:color="000000"/>
              <w:bottom w:val="single" w:sz="8" w:space="0" w:color="000000"/>
            </w:tcBorders>
            <w:shd w:val="clear" w:color="auto" w:fill="D5D5D5"/>
          </w:tcPr>
          <w:p>
            <w:pPr>
              <w:pStyle w:val="TableParagraph"/>
              <w:spacing w:before="82"/>
              <w:ind w:left="415"/>
              <w:rPr>
                <w:b/>
                <w:sz w:val="16"/>
              </w:rPr>
            </w:pPr>
            <w:r>
              <w:rPr>
                <w:b/>
                <w:sz w:val="16"/>
              </w:rPr>
              <w:t>Mean</w:t>
            </w:r>
            <w:r>
              <w:rPr>
                <w:b/>
                <w:spacing w:val="-5"/>
                <w:sz w:val="16"/>
              </w:rPr>
              <w:t> </w:t>
            </w:r>
            <w:r>
              <w:rPr>
                <w:b/>
                <w:spacing w:val="-2"/>
                <w:sz w:val="16"/>
              </w:rPr>
              <w:t>(95%CI)</w:t>
            </w:r>
          </w:p>
        </w:tc>
        <w:tc>
          <w:tcPr>
            <w:tcW w:w="2333" w:type="dxa"/>
            <w:tcBorders>
              <w:top w:val="single" w:sz="8" w:space="0" w:color="000000"/>
              <w:bottom w:val="single" w:sz="8" w:space="0" w:color="000000"/>
            </w:tcBorders>
            <w:shd w:val="clear" w:color="auto" w:fill="D5D5D5"/>
          </w:tcPr>
          <w:p>
            <w:pPr>
              <w:pStyle w:val="TableParagraph"/>
              <w:spacing w:before="80"/>
              <w:ind w:left="446"/>
              <w:rPr>
                <w:b/>
                <w:sz w:val="16"/>
              </w:rPr>
            </w:pPr>
            <w:r>
              <w:rPr>
                <w:rFonts w:ascii="Cambria Math" w:eastAsia="Cambria Math"/>
                <w:b/>
                <w:w w:val="80"/>
                <w:sz w:val="16"/>
              </w:rPr>
              <w:t>𝝙𝝙</w:t>
            </w:r>
            <w:r>
              <w:rPr>
                <w:b/>
                <w:w w:val="80"/>
                <w:sz w:val="16"/>
              </w:rPr>
              <w:t>AUC</w:t>
            </w:r>
            <w:r>
              <w:rPr>
                <w:b/>
                <w:sz w:val="16"/>
              </w:rPr>
              <w:t> </w:t>
            </w:r>
            <w:r>
              <w:rPr>
                <w:b/>
                <w:spacing w:val="-2"/>
                <w:sz w:val="16"/>
              </w:rPr>
              <w:t>(95%CI)</w:t>
            </w:r>
          </w:p>
        </w:tc>
        <w:tc>
          <w:tcPr>
            <w:tcW w:w="1928" w:type="dxa"/>
            <w:tcBorders>
              <w:top w:val="single" w:sz="8" w:space="0" w:color="000000"/>
              <w:bottom w:val="single" w:sz="8" w:space="0" w:color="000000"/>
            </w:tcBorders>
            <w:shd w:val="clear" w:color="auto" w:fill="D5D5D5"/>
          </w:tcPr>
          <w:p>
            <w:pPr>
              <w:pStyle w:val="TableParagraph"/>
              <w:spacing w:before="82"/>
              <w:ind w:left="473"/>
              <w:rPr>
                <w:b/>
                <w:sz w:val="16"/>
              </w:rPr>
            </w:pPr>
            <w:r>
              <w:rPr>
                <w:b/>
                <w:sz w:val="16"/>
              </w:rPr>
              <w:t>P-value,</w:t>
            </w:r>
            <w:r>
              <w:rPr>
                <w:b/>
                <w:spacing w:val="-8"/>
                <w:sz w:val="16"/>
              </w:rPr>
              <w:t> </w:t>
            </w:r>
            <w:r>
              <w:rPr>
                <w:b/>
                <w:spacing w:val="-5"/>
                <w:sz w:val="16"/>
              </w:rPr>
              <w:t>FDR</w:t>
            </w:r>
          </w:p>
        </w:tc>
      </w:tr>
      <w:tr>
        <w:trPr>
          <w:trHeight w:val="198" w:hRule="atLeast"/>
        </w:trPr>
        <w:tc>
          <w:tcPr>
            <w:tcW w:w="2443" w:type="dxa"/>
            <w:tcBorders>
              <w:top w:val="single" w:sz="8" w:space="0" w:color="000000"/>
              <w:bottom w:val="single" w:sz="8" w:space="0" w:color="000000"/>
            </w:tcBorders>
          </w:tcPr>
          <w:p>
            <w:pPr>
              <w:pStyle w:val="TableParagraph"/>
              <w:spacing w:line="164" w:lineRule="exact"/>
              <w:ind w:left="158"/>
              <w:rPr>
                <w:b/>
                <w:sz w:val="16"/>
              </w:rPr>
            </w:pPr>
            <w:r>
              <w:rPr>
                <w:b/>
                <w:spacing w:val="-5"/>
                <w:sz w:val="16"/>
              </w:rPr>
              <w:t>PLI</w:t>
            </w:r>
          </w:p>
        </w:tc>
        <w:tc>
          <w:tcPr>
            <w:tcW w:w="2169" w:type="dxa"/>
            <w:tcBorders>
              <w:top w:val="single" w:sz="8" w:space="0" w:color="000000"/>
              <w:bottom w:val="single" w:sz="8" w:space="0" w:color="000000"/>
            </w:tcBorders>
          </w:tcPr>
          <w:p>
            <w:pPr>
              <w:pStyle w:val="TableParagraph"/>
              <w:spacing w:line="164" w:lineRule="exact"/>
              <w:ind w:left="415"/>
              <w:rPr>
                <w:sz w:val="16"/>
              </w:rPr>
            </w:pPr>
            <w:r>
              <w:rPr>
                <w:sz w:val="16"/>
              </w:rPr>
              <w:t>0.654</w:t>
            </w:r>
            <w:r>
              <w:rPr>
                <w:spacing w:val="-6"/>
                <w:sz w:val="16"/>
              </w:rPr>
              <w:t> </w:t>
            </w:r>
            <w:r>
              <w:rPr>
                <w:sz w:val="16"/>
              </w:rPr>
              <w:t>(0.593,</w:t>
            </w:r>
            <w:r>
              <w:rPr>
                <w:spacing w:val="-7"/>
                <w:sz w:val="16"/>
              </w:rPr>
              <w:t> </w:t>
            </w:r>
            <w:r>
              <w:rPr>
                <w:spacing w:val="-2"/>
                <w:sz w:val="16"/>
              </w:rPr>
              <w:t>0.715)</w:t>
            </w:r>
          </w:p>
        </w:tc>
        <w:tc>
          <w:tcPr>
            <w:tcW w:w="2333" w:type="dxa"/>
            <w:tcBorders>
              <w:top w:val="single" w:sz="8" w:space="0" w:color="000000"/>
              <w:bottom w:val="single" w:sz="8" w:space="0" w:color="000000"/>
            </w:tcBorders>
          </w:tcPr>
          <w:p>
            <w:pPr>
              <w:pStyle w:val="TableParagraph"/>
              <w:spacing w:line="164" w:lineRule="exact"/>
              <w:ind w:left="446"/>
              <w:rPr>
                <w:sz w:val="16"/>
              </w:rPr>
            </w:pPr>
            <w:r>
              <w:rPr>
                <w:spacing w:val="-5"/>
                <w:sz w:val="16"/>
              </w:rPr>
              <w:t>N/A</w:t>
            </w:r>
          </w:p>
        </w:tc>
        <w:tc>
          <w:tcPr>
            <w:tcW w:w="1928" w:type="dxa"/>
            <w:tcBorders>
              <w:top w:val="single" w:sz="8" w:space="0" w:color="000000"/>
              <w:bottom w:val="single" w:sz="8" w:space="0" w:color="000000"/>
            </w:tcBorders>
          </w:tcPr>
          <w:p>
            <w:pPr>
              <w:pStyle w:val="TableParagraph"/>
              <w:spacing w:line="164" w:lineRule="exact"/>
              <w:ind w:left="473"/>
              <w:rPr>
                <w:sz w:val="16"/>
              </w:rPr>
            </w:pPr>
            <w:r>
              <w:rPr>
                <w:spacing w:val="-5"/>
                <w:sz w:val="16"/>
              </w:rPr>
              <w:t>N/A</w:t>
            </w:r>
          </w:p>
        </w:tc>
      </w:tr>
      <w:tr>
        <w:trPr>
          <w:trHeight w:val="199" w:hRule="atLeast"/>
        </w:trPr>
        <w:tc>
          <w:tcPr>
            <w:tcW w:w="2443" w:type="dxa"/>
            <w:tcBorders>
              <w:top w:val="single" w:sz="8" w:space="0" w:color="000000"/>
              <w:bottom w:val="single" w:sz="8" w:space="0" w:color="000000"/>
            </w:tcBorders>
          </w:tcPr>
          <w:p>
            <w:pPr>
              <w:pStyle w:val="TableParagraph"/>
              <w:spacing w:line="164" w:lineRule="exact" w:before="16"/>
              <w:ind w:left="158"/>
              <w:rPr>
                <w:b/>
                <w:sz w:val="16"/>
              </w:rPr>
            </w:pPr>
            <w:r>
              <w:rPr>
                <w:b/>
                <w:spacing w:val="-2"/>
                <w:sz w:val="16"/>
              </w:rPr>
              <w:t>Timika</w:t>
            </w:r>
          </w:p>
        </w:tc>
        <w:tc>
          <w:tcPr>
            <w:tcW w:w="2169" w:type="dxa"/>
            <w:tcBorders>
              <w:top w:val="single" w:sz="8" w:space="0" w:color="000000"/>
              <w:bottom w:val="single" w:sz="8" w:space="0" w:color="000000"/>
            </w:tcBorders>
          </w:tcPr>
          <w:p>
            <w:pPr>
              <w:pStyle w:val="TableParagraph"/>
              <w:spacing w:line="164" w:lineRule="exact" w:before="16"/>
              <w:ind w:left="415"/>
              <w:rPr>
                <w:sz w:val="16"/>
              </w:rPr>
            </w:pPr>
            <w:r>
              <w:rPr>
                <w:sz w:val="16"/>
              </w:rPr>
              <w:t>0.653</w:t>
            </w:r>
            <w:r>
              <w:rPr>
                <w:spacing w:val="-6"/>
                <w:sz w:val="16"/>
              </w:rPr>
              <w:t> </w:t>
            </w:r>
            <w:r>
              <w:rPr>
                <w:sz w:val="16"/>
              </w:rPr>
              <w:t>(0.590,</w:t>
            </w:r>
            <w:r>
              <w:rPr>
                <w:spacing w:val="-7"/>
                <w:sz w:val="16"/>
              </w:rPr>
              <w:t> </w:t>
            </w:r>
            <w:r>
              <w:rPr>
                <w:spacing w:val="-2"/>
                <w:sz w:val="16"/>
              </w:rPr>
              <w:t>0.716)</w:t>
            </w:r>
          </w:p>
        </w:tc>
        <w:tc>
          <w:tcPr>
            <w:tcW w:w="2333" w:type="dxa"/>
            <w:tcBorders>
              <w:top w:val="single" w:sz="8" w:space="0" w:color="000000"/>
              <w:bottom w:val="single" w:sz="8" w:space="0" w:color="000000"/>
            </w:tcBorders>
          </w:tcPr>
          <w:p>
            <w:pPr>
              <w:pStyle w:val="TableParagraph"/>
              <w:spacing w:line="164" w:lineRule="exact" w:before="16"/>
              <w:ind w:left="446"/>
              <w:rPr>
                <w:sz w:val="16"/>
              </w:rPr>
            </w:pPr>
            <w:r>
              <w:rPr>
                <w:sz w:val="16"/>
              </w:rPr>
              <w:t>0.001</w:t>
            </w:r>
            <w:r>
              <w:rPr>
                <w:spacing w:val="-7"/>
                <w:sz w:val="16"/>
              </w:rPr>
              <w:t> </w:t>
            </w:r>
            <w:r>
              <w:rPr>
                <w:sz w:val="16"/>
              </w:rPr>
              <w:t>(-0.028,</w:t>
            </w:r>
            <w:r>
              <w:rPr>
                <w:spacing w:val="-7"/>
                <w:sz w:val="16"/>
              </w:rPr>
              <w:t> </w:t>
            </w:r>
            <w:r>
              <w:rPr>
                <w:spacing w:val="-2"/>
                <w:sz w:val="16"/>
              </w:rPr>
              <w:t>0.030)</w:t>
            </w:r>
          </w:p>
        </w:tc>
        <w:tc>
          <w:tcPr>
            <w:tcW w:w="1928" w:type="dxa"/>
            <w:tcBorders>
              <w:top w:val="single" w:sz="8" w:space="0" w:color="000000"/>
              <w:bottom w:val="single" w:sz="8" w:space="0" w:color="000000"/>
            </w:tcBorders>
          </w:tcPr>
          <w:p>
            <w:pPr>
              <w:pStyle w:val="TableParagraph"/>
              <w:spacing w:line="164" w:lineRule="exact" w:before="16"/>
              <w:ind w:left="473"/>
              <w:rPr>
                <w:sz w:val="16"/>
              </w:rPr>
            </w:pPr>
            <w:r>
              <w:rPr>
                <w:spacing w:val="-2"/>
                <w:sz w:val="16"/>
              </w:rPr>
              <w:t>0.586</w:t>
            </w:r>
          </w:p>
        </w:tc>
      </w:tr>
      <w:tr>
        <w:trPr>
          <w:trHeight w:val="209" w:hRule="atLeast"/>
        </w:trPr>
        <w:tc>
          <w:tcPr>
            <w:tcW w:w="2443" w:type="dxa"/>
            <w:tcBorders>
              <w:top w:val="single" w:sz="8" w:space="0" w:color="000000"/>
            </w:tcBorders>
          </w:tcPr>
          <w:p>
            <w:pPr>
              <w:pStyle w:val="TableParagraph"/>
              <w:spacing w:line="175" w:lineRule="exact"/>
              <w:ind w:left="158"/>
              <w:rPr>
                <w:b/>
                <w:sz w:val="16"/>
              </w:rPr>
            </w:pPr>
            <w:r>
              <w:rPr>
                <w:b/>
                <w:sz w:val="16"/>
              </w:rPr>
              <w:t>PLI</w:t>
            </w:r>
            <w:r>
              <w:rPr>
                <w:b/>
                <w:spacing w:val="-4"/>
                <w:sz w:val="16"/>
              </w:rPr>
              <w:t> </w:t>
            </w:r>
            <w:r>
              <w:rPr>
                <w:b/>
                <w:sz w:val="16"/>
              </w:rPr>
              <w:t>+</w:t>
            </w:r>
            <w:r>
              <w:rPr>
                <w:b/>
                <w:spacing w:val="-3"/>
                <w:sz w:val="16"/>
              </w:rPr>
              <w:t> </w:t>
            </w:r>
            <w:r>
              <w:rPr>
                <w:b/>
                <w:spacing w:val="-2"/>
                <w:sz w:val="16"/>
              </w:rPr>
              <w:t>Cavities</w:t>
            </w:r>
          </w:p>
        </w:tc>
        <w:tc>
          <w:tcPr>
            <w:tcW w:w="2169" w:type="dxa"/>
            <w:tcBorders>
              <w:top w:val="single" w:sz="8" w:space="0" w:color="000000"/>
            </w:tcBorders>
          </w:tcPr>
          <w:p>
            <w:pPr>
              <w:pStyle w:val="TableParagraph"/>
              <w:spacing w:before="0"/>
              <w:rPr>
                <w:sz w:val="14"/>
              </w:rPr>
            </w:pPr>
          </w:p>
        </w:tc>
        <w:tc>
          <w:tcPr>
            <w:tcW w:w="2333" w:type="dxa"/>
            <w:tcBorders>
              <w:top w:val="single" w:sz="8" w:space="0" w:color="000000"/>
            </w:tcBorders>
          </w:tcPr>
          <w:p>
            <w:pPr>
              <w:pStyle w:val="TableParagraph"/>
              <w:spacing w:before="0"/>
              <w:rPr>
                <w:sz w:val="14"/>
              </w:rPr>
            </w:pPr>
          </w:p>
        </w:tc>
        <w:tc>
          <w:tcPr>
            <w:tcW w:w="1928" w:type="dxa"/>
            <w:tcBorders>
              <w:top w:val="single" w:sz="8" w:space="0" w:color="000000"/>
            </w:tcBorders>
          </w:tcPr>
          <w:p>
            <w:pPr>
              <w:pStyle w:val="TableParagraph"/>
              <w:spacing w:before="0"/>
              <w:rPr>
                <w:sz w:val="14"/>
              </w:rPr>
            </w:pPr>
          </w:p>
        </w:tc>
      </w:tr>
      <w:tr>
        <w:trPr>
          <w:trHeight w:val="199" w:hRule="atLeast"/>
        </w:trPr>
        <w:tc>
          <w:tcPr>
            <w:tcW w:w="2443" w:type="dxa"/>
          </w:tcPr>
          <w:p>
            <w:pPr>
              <w:pStyle w:val="TableParagraph"/>
              <w:spacing w:line="175" w:lineRule="exact" w:before="4"/>
              <w:ind w:left="237"/>
              <w:rPr>
                <w:sz w:val="16"/>
              </w:rPr>
            </w:pPr>
            <w:r>
              <w:rPr>
                <w:spacing w:val="-2"/>
                <w:sz w:val="16"/>
              </w:rPr>
              <w:t>Presence</w:t>
            </w:r>
          </w:p>
        </w:tc>
        <w:tc>
          <w:tcPr>
            <w:tcW w:w="2169" w:type="dxa"/>
          </w:tcPr>
          <w:p>
            <w:pPr>
              <w:pStyle w:val="TableParagraph"/>
              <w:spacing w:line="175" w:lineRule="exact" w:before="4"/>
              <w:ind w:left="415"/>
              <w:rPr>
                <w:sz w:val="16"/>
              </w:rPr>
            </w:pPr>
            <w:r>
              <w:rPr>
                <w:sz w:val="16"/>
              </w:rPr>
              <w:t>0.655</w:t>
            </w:r>
            <w:r>
              <w:rPr>
                <w:spacing w:val="-6"/>
                <w:sz w:val="16"/>
              </w:rPr>
              <w:t> </w:t>
            </w:r>
            <w:r>
              <w:rPr>
                <w:sz w:val="16"/>
              </w:rPr>
              <w:t>(0.592,</w:t>
            </w:r>
            <w:r>
              <w:rPr>
                <w:spacing w:val="-7"/>
                <w:sz w:val="16"/>
              </w:rPr>
              <w:t> </w:t>
            </w:r>
            <w:r>
              <w:rPr>
                <w:spacing w:val="-2"/>
                <w:sz w:val="16"/>
              </w:rPr>
              <w:t>0.718)</w:t>
            </w:r>
          </w:p>
        </w:tc>
        <w:tc>
          <w:tcPr>
            <w:tcW w:w="2333" w:type="dxa"/>
          </w:tcPr>
          <w:p>
            <w:pPr>
              <w:pStyle w:val="TableParagraph"/>
              <w:spacing w:line="175" w:lineRule="exact" w:before="4"/>
              <w:ind w:left="446"/>
              <w:rPr>
                <w:sz w:val="16"/>
              </w:rPr>
            </w:pPr>
            <w:r>
              <w:rPr>
                <w:sz w:val="16"/>
              </w:rPr>
              <w:t>-0.001</w:t>
            </w:r>
            <w:r>
              <w:rPr>
                <w:spacing w:val="-8"/>
                <w:sz w:val="16"/>
              </w:rPr>
              <w:t> </w:t>
            </w:r>
            <w:r>
              <w:rPr>
                <w:sz w:val="16"/>
              </w:rPr>
              <w:t>(-0.023,</w:t>
            </w:r>
            <w:r>
              <w:rPr>
                <w:spacing w:val="-8"/>
                <w:sz w:val="16"/>
              </w:rPr>
              <w:t> </w:t>
            </w:r>
            <w:r>
              <w:rPr>
                <w:spacing w:val="-2"/>
                <w:sz w:val="16"/>
              </w:rPr>
              <w:t>0.021)</w:t>
            </w:r>
          </w:p>
        </w:tc>
        <w:tc>
          <w:tcPr>
            <w:tcW w:w="1928" w:type="dxa"/>
          </w:tcPr>
          <w:p>
            <w:pPr>
              <w:pStyle w:val="TableParagraph"/>
              <w:spacing w:line="175" w:lineRule="exact" w:before="4"/>
              <w:ind w:left="473"/>
              <w:rPr>
                <w:sz w:val="16"/>
              </w:rPr>
            </w:pPr>
            <w:r>
              <w:rPr>
                <w:spacing w:val="-2"/>
                <w:sz w:val="16"/>
              </w:rPr>
              <w:t>0.586</w:t>
            </w:r>
          </w:p>
        </w:tc>
      </w:tr>
      <w:tr>
        <w:trPr>
          <w:trHeight w:val="198" w:hRule="atLeast"/>
        </w:trPr>
        <w:tc>
          <w:tcPr>
            <w:tcW w:w="2443" w:type="dxa"/>
          </w:tcPr>
          <w:p>
            <w:pPr>
              <w:pStyle w:val="TableParagraph"/>
              <w:spacing w:line="175" w:lineRule="exact" w:before="4"/>
              <w:ind w:left="237"/>
              <w:rPr>
                <w:sz w:val="16"/>
              </w:rPr>
            </w:pPr>
            <w:r>
              <w:rPr>
                <w:sz w:val="16"/>
              </w:rPr>
              <w:t>Size</w:t>
            </w:r>
            <w:r>
              <w:rPr>
                <w:spacing w:val="-3"/>
                <w:sz w:val="16"/>
              </w:rPr>
              <w:t> </w:t>
            </w:r>
            <w:r>
              <w:rPr>
                <w:spacing w:val="-2"/>
                <w:sz w:val="16"/>
              </w:rPr>
              <w:t>(small+medium+large)</w:t>
            </w:r>
          </w:p>
        </w:tc>
        <w:tc>
          <w:tcPr>
            <w:tcW w:w="2169" w:type="dxa"/>
          </w:tcPr>
          <w:p>
            <w:pPr>
              <w:pStyle w:val="TableParagraph"/>
              <w:spacing w:line="175" w:lineRule="exact" w:before="4"/>
              <w:ind w:left="415"/>
              <w:rPr>
                <w:sz w:val="16"/>
              </w:rPr>
            </w:pPr>
            <w:r>
              <w:rPr>
                <w:sz w:val="16"/>
              </w:rPr>
              <w:t>0.650</w:t>
            </w:r>
            <w:r>
              <w:rPr>
                <w:spacing w:val="-6"/>
                <w:sz w:val="16"/>
              </w:rPr>
              <w:t> </w:t>
            </w:r>
            <w:r>
              <w:rPr>
                <w:sz w:val="16"/>
              </w:rPr>
              <w:t>(0.587,</w:t>
            </w:r>
            <w:r>
              <w:rPr>
                <w:spacing w:val="-7"/>
                <w:sz w:val="16"/>
              </w:rPr>
              <w:t> </w:t>
            </w:r>
            <w:r>
              <w:rPr>
                <w:spacing w:val="-2"/>
                <w:sz w:val="16"/>
              </w:rPr>
              <w:t>0.713)</w:t>
            </w:r>
          </w:p>
        </w:tc>
        <w:tc>
          <w:tcPr>
            <w:tcW w:w="2333" w:type="dxa"/>
          </w:tcPr>
          <w:p>
            <w:pPr>
              <w:pStyle w:val="TableParagraph"/>
              <w:spacing w:line="175" w:lineRule="exact" w:before="4"/>
              <w:ind w:left="446"/>
              <w:rPr>
                <w:sz w:val="16"/>
              </w:rPr>
            </w:pPr>
            <w:r>
              <w:rPr>
                <w:sz w:val="16"/>
              </w:rPr>
              <w:t>0.005</w:t>
            </w:r>
            <w:r>
              <w:rPr>
                <w:spacing w:val="-7"/>
                <w:sz w:val="16"/>
              </w:rPr>
              <w:t> </w:t>
            </w:r>
            <w:r>
              <w:rPr>
                <w:sz w:val="16"/>
              </w:rPr>
              <w:t>(-0.018,</w:t>
            </w:r>
            <w:r>
              <w:rPr>
                <w:spacing w:val="-7"/>
                <w:sz w:val="16"/>
              </w:rPr>
              <w:t> </w:t>
            </w:r>
            <w:r>
              <w:rPr>
                <w:spacing w:val="-2"/>
                <w:sz w:val="16"/>
              </w:rPr>
              <w:t>0.028)</w:t>
            </w:r>
          </w:p>
        </w:tc>
        <w:tc>
          <w:tcPr>
            <w:tcW w:w="1928" w:type="dxa"/>
          </w:tcPr>
          <w:p>
            <w:pPr>
              <w:pStyle w:val="TableParagraph"/>
              <w:spacing w:line="175" w:lineRule="exact" w:before="4"/>
              <w:ind w:left="473"/>
              <w:rPr>
                <w:sz w:val="16"/>
              </w:rPr>
            </w:pPr>
            <w:r>
              <w:rPr>
                <w:spacing w:val="-2"/>
                <w:sz w:val="16"/>
              </w:rPr>
              <w:t>0.586</w:t>
            </w:r>
          </w:p>
        </w:tc>
      </w:tr>
      <w:tr>
        <w:trPr>
          <w:trHeight w:val="198" w:hRule="atLeast"/>
        </w:trPr>
        <w:tc>
          <w:tcPr>
            <w:tcW w:w="2443" w:type="dxa"/>
          </w:tcPr>
          <w:p>
            <w:pPr>
              <w:pStyle w:val="TableParagraph"/>
              <w:spacing w:line="175" w:lineRule="exact" w:before="3"/>
              <w:ind w:left="237"/>
              <w:rPr>
                <w:sz w:val="16"/>
              </w:rPr>
            </w:pPr>
            <w:r>
              <w:rPr>
                <w:spacing w:val="-2"/>
                <w:sz w:val="16"/>
              </w:rPr>
              <w:t>Large</w:t>
            </w:r>
          </w:p>
        </w:tc>
        <w:tc>
          <w:tcPr>
            <w:tcW w:w="2169" w:type="dxa"/>
          </w:tcPr>
          <w:p>
            <w:pPr>
              <w:pStyle w:val="TableParagraph"/>
              <w:spacing w:line="175" w:lineRule="exact" w:before="3"/>
              <w:ind w:left="415"/>
              <w:rPr>
                <w:sz w:val="16"/>
              </w:rPr>
            </w:pPr>
            <w:r>
              <w:rPr>
                <w:sz w:val="16"/>
              </w:rPr>
              <w:t>0.654</w:t>
            </w:r>
            <w:r>
              <w:rPr>
                <w:spacing w:val="-6"/>
                <w:sz w:val="16"/>
              </w:rPr>
              <w:t> </w:t>
            </w:r>
            <w:r>
              <w:rPr>
                <w:sz w:val="16"/>
              </w:rPr>
              <w:t>(0.593,</w:t>
            </w:r>
            <w:r>
              <w:rPr>
                <w:spacing w:val="-7"/>
                <w:sz w:val="16"/>
              </w:rPr>
              <w:t> </w:t>
            </w:r>
            <w:r>
              <w:rPr>
                <w:spacing w:val="-2"/>
                <w:sz w:val="16"/>
              </w:rPr>
              <w:t>0.715)</w:t>
            </w:r>
          </w:p>
        </w:tc>
        <w:tc>
          <w:tcPr>
            <w:tcW w:w="2333" w:type="dxa"/>
          </w:tcPr>
          <w:p>
            <w:pPr>
              <w:pStyle w:val="TableParagraph"/>
              <w:spacing w:line="175" w:lineRule="exact" w:before="3"/>
              <w:ind w:left="446"/>
              <w:rPr>
                <w:sz w:val="16"/>
              </w:rPr>
            </w:pPr>
            <w:r>
              <w:rPr>
                <w:sz w:val="16"/>
              </w:rPr>
              <w:t>-0.000</w:t>
            </w:r>
            <w:r>
              <w:rPr>
                <w:spacing w:val="-8"/>
                <w:sz w:val="16"/>
              </w:rPr>
              <w:t> </w:t>
            </w:r>
            <w:r>
              <w:rPr>
                <w:sz w:val="16"/>
              </w:rPr>
              <w:t>(-0.009,</w:t>
            </w:r>
            <w:r>
              <w:rPr>
                <w:spacing w:val="-8"/>
                <w:sz w:val="16"/>
              </w:rPr>
              <w:t> </w:t>
            </w:r>
            <w:r>
              <w:rPr>
                <w:spacing w:val="-2"/>
                <w:sz w:val="16"/>
              </w:rPr>
              <w:t>0.009)</w:t>
            </w:r>
          </w:p>
        </w:tc>
        <w:tc>
          <w:tcPr>
            <w:tcW w:w="1928" w:type="dxa"/>
          </w:tcPr>
          <w:p>
            <w:pPr>
              <w:pStyle w:val="TableParagraph"/>
              <w:spacing w:line="175" w:lineRule="exact" w:before="3"/>
              <w:ind w:left="473"/>
              <w:rPr>
                <w:sz w:val="16"/>
              </w:rPr>
            </w:pPr>
            <w:r>
              <w:rPr>
                <w:spacing w:val="-2"/>
                <w:sz w:val="16"/>
              </w:rPr>
              <w:t>0.586</w:t>
            </w:r>
          </w:p>
        </w:tc>
      </w:tr>
      <w:tr>
        <w:trPr>
          <w:trHeight w:val="189" w:hRule="atLeast"/>
        </w:trPr>
        <w:tc>
          <w:tcPr>
            <w:tcW w:w="2443" w:type="dxa"/>
            <w:tcBorders>
              <w:bottom w:val="single" w:sz="4" w:space="0" w:color="000000"/>
            </w:tcBorders>
          </w:tcPr>
          <w:p>
            <w:pPr>
              <w:pStyle w:val="TableParagraph"/>
              <w:spacing w:line="165" w:lineRule="exact" w:before="4"/>
              <w:ind w:left="237"/>
              <w:rPr>
                <w:sz w:val="16"/>
              </w:rPr>
            </w:pPr>
            <w:r>
              <w:rPr>
                <w:spacing w:val="-2"/>
                <w:sz w:val="16"/>
              </w:rPr>
              <w:t>Multiple</w:t>
            </w:r>
          </w:p>
        </w:tc>
        <w:tc>
          <w:tcPr>
            <w:tcW w:w="2169" w:type="dxa"/>
            <w:tcBorders>
              <w:bottom w:val="single" w:sz="4" w:space="0" w:color="000000"/>
            </w:tcBorders>
          </w:tcPr>
          <w:p>
            <w:pPr>
              <w:pStyle w:val="TableParagraph"/>
              <w:spacing w:line="165" w:lineRule="exact" w:before="4"/>
              <w:ind w:left="415"/>
              <w:rPr>
                <w:sz w:val="16"/>
              </w:rPr>
            </w:pPr>
            <w:r>
              <w:rPr>
                <w:sz w:val="16"/>
              </w:rPr>
              <w:t>0.653</w:t>
            </w:r>
            <w:r>
              <w:rPr>
                <w:spacing w:val="-6"/>
                <w:sz w:val="16"/>
              </w:rPr>
              <w:t> </w:t>
            </w:r>
            <w:r>
              <w:rPr>
                <w:sz w:val="16"/>
              </w:rPr>
              <w:t>(0.592,</w:t>
            </w:r>
            <w:r>
              <w:rPr>
                <w:spacing w:val="-7"/>
                <w:sz w:val="16"/>
              </w:rPr>
              <w:t> </w:t>
            </w:r>
            <w:r>
              <w:rPr>
                <w:spacing w:val="-2"/>
                <w:sz w:val="16"/>
              </w:rPr>
              <w:t>0.714)</w:t>
            </w:r>
          </w:p>
        </w:tc>
        <w:tc>
          <w:tcPr>
            <w:tcW w:w="2333" w:type="dxa"/>
            <w:tcBorders>
              <w:bottom w:val="single" w:sz="4" w:space="0" w:color="000000"/>
            </w:tcBorders>
          </w:tcPr>
          <w:p>
            <w:pPr>
              <w:pStyle w:val="TableParagraph"/>
              <w:spacing w:line="165" w:lineRule="exact" w:before="4"/>
              <w:ind w:left="446"/>
              <w:rPr>
                <w:sz w:val="16"/>
              </w:rPr>
            </w:pPr>
            <w:r>
              <w:rPr>
                <w:sz w:val="16"/>
              </w:rPr>
              <w:t>0.001</w:t>
            </w:r>
            <w:r>
              <w:rPr>
                <w:spacing w:val="-7"/>
                <w:sz w:val="16"/>
              </w:rPr>
              <w:t> </w:t>
            </w:r>
            <w:r>
              <w:rPr>
                <w:sz w:val="16"/>
              </w:rPr>
              <w:t>(-0.012,</w:t>
            </w:r>
            <w:r>
              <w:rPr>
                <w:spacing w:val="-7"/>
                <w:sz w:val="16"/>
              </w:rPr>
              <w:t> </w:t>
            </w:r>
            <w:r>
              <w:rPr>
                <w:spacing w:val="-2"/>
                <w:sz w:val="16"/>
              </w:rPr>
              <w:t>0.014)</w:t>
            </w:r>
          </w:p>
        </w:tc>
        <w:tc>
          <w:tcPr>
            <w:tcW w:w="1928" w:type="dxa"/>
            <w:tcBorders>
              <w:bottom w:val="single" w:sz="4" w:space="0" w:color="000000"/>
            </w:tcBorders>
          </w:tcPr>
          <w:p>
            <w:pPr>
              <w:pStyle w:val="TableParagraph"/>
              <w:spacing w:line="165" w:lineRule="exact" w:before="4"/>
              <w:ind w:left="473"/>
              <w:rPr>
                <w:sz w:val="16"/>
              </w:rPr>
            </w:pPr>
            <w:r>
              <w:rPr>
                <w:spacing w:val="-2"/>
                <w:sz w:val="16"/>
              </w:rPr>
              <w:t>0.586</w:t>
            </w:r>
          </w:p>
        </w:tc>
      </w:tr>
    </w:tbl>
    <w:p>
      <w:pPr>
        <w:pStyle w:val="ListParagraph"/>
        <w:numPr>
          <w:ilvl w:val="0"/>
          <w:numId w:val="2"/>
        </w:numPr>
        <w:tabs>
          <w:tab w:pos="504" w:val="left" w:leader="none"/>
        </w:tabs>
        <w:spacing w:line="240" w:lineRule="auto" w:before="3" w:after="0"/>
        <w:ind w:left="504" w:right="0" w:hanging="384"/>
        <w:jc w:val="left"/>
        <w:rPr>
          <w:sz w:val="20"/>
        </w:rPr>
      </w:pPr>
      <w:r>
        <w:rPr>
          <w:sz w:val="20"/>
        </w:rPr>
        <w:t>Non-radiological</w:t>
      </w:r>
      <w:r>
        <w:rPr>
          <w:spacing w:val="-8"/>
          <w:sz w:val="20"/>
        </w:rPr>
        <w:t> </w:t>
      </w:r>
      <w:r>
        <w:rPr>
          <w:sz w:val="20"/>
        </w:rPr>
        <w:t>+</w:t>
      </w:r>
      <w:r>
        <w:rPr>
          <w:spacing w:val="-8"/>
          <w:sz w:val="20"/>
        </w:rPr>
        <w:t> </w:t>
      </w:r>
      <w:r>
        <w:rPr>
          <w:sz w:val="20"/>
        </w:rPr>
        <w:t>radiological</w:t>
      </w:r>
      <w:r>
        <w:rPr>
          <w:spacing w:val="-7"/>
          <w:sz w:val="20"/>
        </w:rPr>
        <w:t> </w:t>
      </w:r>
      <w:r>
        <w:rPr>
          <w:spacing w:val="-2"/>
          <w:sz w:val="20"/>
        </w:rPr>
        <w:t>(training)</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01"/>
        <w:gridCol w:w="2818"/>
        <w:gridCol w:w="2505"/>
        <w:gridCol w:w="1947"/>
      </w:tblGrid>
      <w:tr>
        <w:trPr>
          <w:trHeight w:val="340" w:hRule="atLeast"/>
        </w:trPr>
        <w:tc>
          <w:tcPr>
            <w:tcW w:w="1601" w:type="dxa"/>
            <w:tcBorders>
              <w:top w:val="single" w:sz="8" w:space="0" w:color="000000"/>
              <w:bottom w:val="single" w:sz="8" w:space="0" w:color="000000"/>
            </w:tcBorders>
            <w:shd w:val="clear" w:color="auto" w:fill="D5D5D5"/>
          </w:tcPr>
          <w:p>
            <w:pPr>
              <w:pStyle w:val="TableParagraph"/>
              <w:spacing w:before="85"/>
              <w:ind w:left="158"/>
              <w:rPr>
                <w:b/>
                <w:sz w:val="16"/>
              </w:rPr>
            </w:pPr>
            <w:r>
              <w:rPr>
                <w:b/>
                <w:spacing w:val="-2"/>
                <w:sz w:val="16"/>
              </w:rPr>
              <w:t>Model</w:t>
            </w:r>
          </w:p>
        </w:tc>
        <w:tc>
          <w:tcPr>
            <w:tcW w:w="2818" w:type="dxa"/>
            <w:tcBorders>
              <w:top w:val="single" w:sz="8" w:space="0" w:color="000000"/>
              <w:bottom w:val="single" w:sz="8" w:space="0" w:color="000000"/>
            </w:tcBorders>
            <w:shd w:val="clear" w:color="auto" w:fill="D5D5D5"/>
          </w:tcPr>
          <w:p>
            <w:pPr>
              <w:pStyle w:val="TableParagraph"/>
              <w:spacing w:before="85"/>
              <w:ind w:left="821"/>
              <w:rPr>
                <w:b/>
                <w:sz w:val="16"/>
              </w:rPr>
            </w:pPr>
            <w:r>
              <w:rPr>
                <w:b/>
                <w:sz w:val="16"/>
              </w:rPr>
              <w:t>Mean</w:t>
            </w:r>
            <w:r>
              <w:rPr>
                <w:b/>
                <w:spacing w:val="-5"/>
                <w:sz w:val="16"/>
              </w:rPr>
              <w:t> </w:t>
            </w:r>
            <w:r>
              <w:rPr>
                <w:b/>
                <w:spacing w:val="-2"/>
                <w:sz w:val="16"/>
              </w:rPr>
              <w:t>(95%CI)</w:t>
            </w:r>
          </w:p>
        </w:tc>
        <w:tc>
          <w:tcPr>
            <w:tcW w:w="2505" w:type="dxa"/>
            <w:tcBorders>
              <w:top w:val="single" w:sz="8" w:space="0" w:color="000000"/>
              <w:bottom w:val="single" w:sz="8" w:space="0" w:color="000000"/>
            </w:tcBorders>
            <w:shd w:val="clear" w:color="auto" w:fill="D5D5D5"/>
          </w:tcPr>
          <w:p>
            <w:pPr>
              <w:pStyle w:val="TableParagraph"/>
              <w:spacing w:before="84"/>
              <w:ind w:left="690"/>
              <w:rPr>
                <w:b/>
                <w:sz w:val="16"/>
              </w:rPr>
            </w:pPr>
            <w:r>
              <w:rPr>
                <w:rFonts w:ascii="Cambria Math" w:eastAsia="Cambria Math"/>
                <w:b/>
                <w:w w:val="80"/>
                <w:sz w:val="16"/>
              </w:rPr>
              <w:t>𝝙𝝙</w:t>
            </w:r>
            <w:r>
              <w:rPr>
                <w:b/>
                <w:w w:val="80"/>
                <w:sz w:val="16"/>
              </w:rPr>
              <w:t>AUC</w:t>
            </w:r>
            <w:r>
              <w:rPr>
                <w:b/>
                <w:sz w:val="16"/>
              </w:rPr>
              <w:t> </w:t>
            </w:r>
            <w:r>
              <w:rPr>
                <w:b/>
                <w:spacing w:val="-2"/>
                <w:sz w:val="16"/>
              </w:rPr>
              <w:t>(95%CI)</w:t>
            </w:r>
          </w:p>
        </w:tc>
        <w:tc>
          <w:tcPr>
            <w:tcW w:w="1947" w:type="dxa"/>
            <w:tcBorders>
              <w:top w:val="single" w:sz="8" w:space="0" w:color="000000"/>
              <w:bottom w:val="single" w:sz="8" w:space="0" w:color="000000"/>
            </w:tcBorders>
            <w:shd w:val="clear" w:color="auto" w:fill="D5D5D5"/>
          </w:tcPr>
          <w:p>
            <w:pPr>
              <w:pStyle w:val="TableParagraph"/>
              <w:spacing w:before="85"/>
              <w:ind w:left="510"/>
              <w:rPr>
                <w:b/>
                <w:sz w:val="16"/>
              </w:rPr>
            </w:pPr>
            <w:r>
              <w:rPr>
                <w:b/>
                <w:sz w:val="16"/>
              </w:rPr>
              <w:t>P-value,</w:t>
            </w:r>
            <w:r>
              <w:rPr>
                <w:b/>
                <w:spacing w:val="-8"/>
                <w:sz w:val="16"/>
              </w:rPr>
              <w:t> </w:t>
            </w:r>
            <w:r>
              <w:rPr>
                <w:b/>
                <w:spacing w:val="-5"/>
                <w:sz w:val="16"/>
              </w:rPr>
              <w:t>FDR</w:t>
            </w:r>
          </w:p>
        </w:tc>
      </w:tr>
      <w:tr>
        <w:trPr>
          <w:trHeight w:val="199" w:hRule="atLeast"/>
        </w:trPr>
        <w:tc>
          <w:tcPr>
            <w:tcW w:w="1601" w:type="dxa"/>
            <w:tcBorders>
              <w:top w:val="single" w:sz="8" w:space="0" w:color="000000"/>
              <w:bottom w:val="single" w:sz="8" w:space="0" w:color="000000"/>
            </w:tcBorders>
          </w:tcPr>
          <w:p>
            <w:pPr>
              <w:pStyle w:val="TableParagraph"/>
              <w:spacing w:line="164" w:lineRule="exact" w:before="16"/>
              <w:ind w:left="158"/>
              <w:rPr>
                <w:b/>
                <w:sz w:val="16"/>
              </w:rPr>
            </w:pPr>
            <w:r>
              <w:rPr>
                <w:b/>
                <w:spacing w:val="-2"/>
                <w:sz w:val="16"/>
              </w:rPr>
              <w:t>Sex+age</w:t>
            </w:r>
          </w:p>
        </w:tc>
        <w:tc>
          <w:tcPr>
            <w:tcW w:w="2818" w:type="dxa"/>
            <w:tcBorders>
              <w:top w:val="single" w:sz="8" w:space="0" w:color="000000"/>
              <w:bottom w:val="single" w:sz="8" w:space="0" w:color="000000"/>
            </w:tcBorders>
          </w:tcPr>
          <w:p>
            <w:pPr>
              <w:pStyle w:val="TableParagraph"/>
              <w:spacing w:line="164" w:lineRule="exact" w:before="16"/>
              <w:ind w:left="821"/>
              <w:rPr>
                <w:sz w:val="16"/>
              </w:rPr>
            </w:pPr>
            <w:r>
              <w:rPr>
                <w:sz w:val="16"/>
              </w:rPr>
              <w:t>0.655</w:t>
            </w:r>
            <w:r>
              <w:rPr>
                <w:spacing w:val="-6"/>
                <w:sz w:val="16"/>
              </w:rPr>
              <w:t> </w:t>
            </w:r>
            <w:r>
              <w:rPr>
                <w:sz w:val="16"/>
              </w:rPr>
              <w:t>(0.600,</w:t>
            </w:r>
            <w:r>
              <w:rPr>
                <w:spacing w:val="-7"/>
                <w:sz w:val="16"/>
              </w:rPr>
              <w:t> </w:t>
            </w:r>
            <w:r>
              <w:rPr>
                <w:spacing w:val="-2"/>
                <w:sz w:val="16"/>
              </w:rPr>
              <w:t>0.710)</w:t>
            </w:r>
          </w:p>
        </w:tc>
        <w:tc>
          <w:tcPr>
            <w:tcW w:w="2505" w:type="dxa"/>
            <w:tcBorders>
              <w:top w:val="single" w:sz="8" w:space="0" w:color="000000"/>
              <w:bottom w:val="single" w:sz="8" w:space="0" w:color="000000"/>
            </w:tcBorders>
          </w:tcPr>
          <w:p>
            <w:pPr>
              <w:pStyle w:val="TableParagraph"/>
              <w:spacing w:line="164" w:lineRule="exact" w:before="16"/>
              <w:ind w:left="690"/>
              <w:rPr>
                <w:sz w:val="16"/>
              </w:rPr>
            </w:pPr>
            <w:r>
              <w:rPr>
                <w:spacing w:val="-5"/>
                <w:sz w:val="16"/>
              </w:rPr>
              <w:t>N/A</w:t>
            </w:r>
          </w:p>
        </w:tc>
        <w:tc>
          <w:tcPr>
            <w:tcW w:w="1947" w:type="dxa"/>
            <w:tcBorders>
              <w:top w:val="single" w:sz="8" w:space="0" w:color="000000"/>
              <w:bottom w:val="single" w:sz="8" w:space="0" w:color="000000"/>
            </w:tcBorders>
          </w:tcPr>
          <w:p>
            <w:pPr>
              <w:pStyle w:val="TableParagraph"/>
              <w:spacing w:line="164" w:lineRule="exact" w:before="16"/>
              <w:ind w:left="510"/>
              <w:rPr>
                <w:sz w:val="16"/>
              </w:rPr>
            </w:pPr>
            <w:r>
              <w:rPr>
                <w:spacing w:val="-5"/>
                <w:sz w:val="16"/>
              </w:rPr>
              <w:t>N/A</w:t>
            </w:r>
          </w:p>
        </w:tc>
      </w:tr>
      <w:tr>
        <w:trPr>
          <w:trHeight w:val="209" w:hRule="atLeast"/>
        </w:trPr>
        <w:tc>
          <w:tcPr>
            <w:tcW w:w="1601" w:type="dxa"/>
            <w:tcBorders>
              <w:top w:val="single" w:sz="8" w:space="0" w:color="000000"/>
            </w:tcBorders>
          </w:tcPr>
          <w:p>
            <w:pPr>
              <w:pStyle w:val="TableParagraph"/>
              <w:spacing w:line="175" w:lineRule="exact"/>
              <w:ind w:left="158"/>
              <w:rPr>
                <w:b/>
                <w:sz w:val="16"/>
              </w:rPr>
            </w:pPr>
            <w:r>
              <w:rPr>
                <w:b/>
                <w:spacing w:val="-2"/>
                <w:sz w:val="16"/>
              </w:rPr>
              <w:t>Sex+age+</w:t>
            </w:r>
          </w:p>
        </w:tc>
        <w:tc>
          <w:tcPr>
            <w:tcW w:w="2818" w:type="dxa"/>
            <w:tcBorders>
              <w:top w:val="single" w:sz="8" w:space="0" w:color="000000"/>
            </w:tcBorders>
          </w:tcPr>
          <w:p>
            <w:pPr>
              <w:pStyle w:val="TableParagraph"/>
              <w:spacing w:before="0"/>
              <w:rPr>
                <w:sz w:val="14"/>
              </w:rPr>
            </w:pPr>
          </w:p>
        </w:tc>
        <w:tc>
          <w:tcPr>
            <w:tcW w:w="2505" w:type="dxa"/>
            <w:tcBorders>
              <w:top w:val="single" w:sz="8" w:space="0" w:color="000000"/>
            </w:tcBorders>
          </w:tcPr>
          <w:p>
            <w:pPr>
              <w:pStyle w:val="TableParagraph"/>
              <w:spacing w:before="0"/>
              <w:rPr>
                <w:sz w:val="14"/>
              </w:rPr>
            </w:pPr>
          </w:p>
        </w:tc>
        <w:tc>
          <w:tcPr>
            <w:tcW w:w="1947" w:type="dxa"/>
            <w:tcBorders>
              <w:top w:val="single" w:sz="8" w:space="0" w:color="000000"/>
            </w:tcBorders>
          </w:tcPr>
          <w:p>
            <w:pPr>
              <w:pStyle w:val="TableParagraph"/>
              <w:spacing w:before="0"/>
              <w:rPr>
                <w:sz w:val="14"/>
              </w:rPr>
            </w:pPr>
          </w:p>
        </w:tc>
      </w:tr>
      <w:tr>
        <w:trPr>
          <w:trHeight w:val="199" w:hRule="atLeast"/>
        </w:trPr>
        <w:tc>
          <w:tcPr>
            <w:tcW w:w="1601" w:type="dxa"/>
          </w:tcPr>
          <w:p>
            <w:pPr>
              <w:pStyle w:val="TableParagraph"/>
              <w:spacing w:line="175" w:lineRule="exact" w:before="4"/>
              <w:ind w:left="235"/>
              <w:rPr>
                <w:sz w:val="16"/>
              </w:rPr>
            </w:pPr>
            <w:r>
              <w:rPr>
                <w:spacing w:val="-2"/>
                <w:sz w:val="16"/>
              </w:rPr>
              <w:t>Timika</w:t>
            </w:r>
          </w:p>
        </w:tc>
        <w:tc>
          <w:tcPr>
            <w:tcW w:w="2818" w:type="dxa"/>
          </w:tcPr>
          <w:p>
            <w:pPr>
              <w:pStyle w:val="TableParagraph"/>
              <w:spacing w:line="175" w:lineRule="exact" w:before="4"/>
              <w:ind w:left="821"/>
              <w:rPr>
                <w:sz w:val="16"/>
              </w:rPr>
            </w:pPr>
            <w:r>
              <w:rPr>
                <w:sz w:val="16"/>
              </w:rPr>
              <w:t>0.709</w:t>
            </w:r>
            <w:r>
              <w:rPr>
                <w:spacing w:val="-6"/>
                <w:sz w:val="16"/>
              </w:rPr>
              <w:t> </w:t>
            </w:r>
            <w:r>
              <w:rPr>
                <w:sz w:val="16"/>
              </w:rPr>
              <w:t>(0.656,</w:t>
            </w:r>
            <w:r>
              <w:rPr>
                <w:spacing w:val="-7"/>
                <w:sz w:val="16"/>
              </w:rPr>
              <w:t> </w:t>
            </w:r>
            <w:r>
              <w:rPr>
                <w:spacing w:val="-2"/>
                <w:sz w:val="16"/>
              </w:rPr>
              <w:t>0.762)</w:t>
            </w:r>
          </w:p>
        </w:tc>
        <w:tc>
          <w:tcPr>
            <w:tcW w:w="2505" w:type="dxa"/>
          </w:tcPr>
          <w:p>
            <w:pPr>
              <w:pStyle w:val="TableParagraph"/>
              <w:spacing w:line="175" w:lineRule="exact" w:before="4"/>
              <w:ind w:left="690"/>
              <w:rPr>
                <w:sz w:val="16"/>
              </w:rPr>
            </w:pPr>
            <w:r>
              <w:rPr>
                <w:sz w:val="16"/>
              </w:rPr>
              <w:t>0.053</w:t>
            </w:r>
            <w:r>
              <w:rPr>
                <w:spacing w:val="-6"/>
                <w:sz w:val="16"/>
              </w:rPr>
              <w:t> </w:t>
            </w:r>
            <w:r>
              <w:rPr>
                <w:sz w:val="16"/>
              </w:rPr>
              <w:t>(0.007,</w:t>
            </w:r>
            <w:r>
              <w:rPr>
                <w:spacing w:val="-7"/>
                <w:sz w:val="16"/>
              </w:rPr>
              <w:t> </w:t>
            </w:r>
            <w:r>
              <w:rPr>
                <w:spacing w:val="-2"/>
                <w:sz w:val="16"/>
              </w:rPr>
              <w:t>0.099)</w:t>
            </w:r>
          </w:p>
        </w:tc>
        <w:tc>
          <w:tcPr>
            <w:tcW w:w="1947" w:type="dxa"/>
          </w:tcPr>
          <w:p>
            <w:pPr>
              <w:pStyle w:val="TableParagraph"/>
              <w:spacing w:line="175" w:lineRule="exact" w:before="4"/>
              <w:ind w:left="510"/>
              <w:rPr>
                <w:sz w:val="16"/>
              </w:rPr>
            </w:pPr>
            <w:r>
              <w:rPr>
                <w:spacing w:val="-2"/>
                <w:sz w:val="16"/>
              </w:rPr>
              <w:t>0.017</w:t>
            </w:r>
          </w:p>
        </w:tc>
      </w:tr>
      <w:tr>
        <w:trPr>
          <w:trHeight w:val="187" w:hRule="atLeast"/>
        </w:trPr>
        <w:tc>
          <w:tcPr>
            <w:tcW w:w="1601" w:type="dxa"/>
            <w:tcBorders>
              <w:bottom w:val="single" w:sz="8" w:space="0" w:color="000000"/>
            </w:tcBorders>
          </w:tcPr>
          <w:p>
            <w:pPr>
              <w:pStyle w:val="TableParagraph"/>
              <w:spacing w:line="164" w:lineRule="exact" w:before="4"/>
              <w:ind w:left="237"/>
              <w:rPr>
                <w:sz w:val="16"/>
              </w:rPr>
            </w:pPr>
            <w:r>
              <w:rPr>
                <w:spacing w:val="-5"/>
                <w:sz w:val="16"/>
              </w:rPr>
              <w:t>PLI</w:t>
            </w:r>
          </w:p>
        </w:tc>
        <w:tc>
          <w:tcPr>
            <w:tcW w:w="2818" w:type="dxa"/>
            <w:tcBorders>
              <w:bottom w:val="single" w:sz="8" w:space="0" w:color="000000"/>
            </w:tcBorders>
          </w:tcPr>
          <w:p>
            <w:pPr>
              <w:pStyle w:val="TableParagraph"/>
              <w:spacing w:line="164" w:lineRule="exact" w:before="4"/>
              <w:ind w:left="821"/>
              <w:rPr>
                <w:sz w:val="16"/>
              </w:rPr>
            </w:pPr>
            <w:r>
              <w:rPr>
                <w:sz w:val="16"/>
              </w:rPr>
              <w:t>0.707</w:t>
            </w:r>
            <w:r>
              <w:rPr>
                <w:spacing w:val="-6"/>
                <w:sz w:val="16"/>
              </w:rPr>
              <w:t> </w:t>
            </w:r>
            <w:r>
              <w:rPr>
                <w:sz w:val="16"/>
              </w:rPr>
              <w:t>(0.656,</w:t>
            </w:r>
            <w:r>
              <w:rPr>
                <w:spacing w:val="-7"/>
                <w:sz w:val="16"/>
              </w:rPr>
              <w:t> </w:t>
            </w:r>
            <w:r>
              <w:rPr>
                <w:spacing w:val="-2"/>
                <w:sz w:val="16"/>
              </w:rPr>
              <w:t>0.758)</w:t>
            </w:r>
          </w:p>
        </w:tc>
        <w:tc>
          <w:tcPr>
            <w:tcW w:w="2505" w:type="dxa"/>
            <w:tcBorders>
              <w:bottom w:val="single" w:sz="8" w:space="0" w:color="000000"/>
            </w:tcBorders>
          </w:tcPr>
          <w:p>
            <w:pPr>
              <w:pStyle w:val="TableParagraph"/>
              <w:spacing w:line="164" w:lineRule="exact" w:before="4"/>
              <w:ind w:left="690"/>
              <w:rPr>
                <w:sz w:val="16"/>
              </w:rPr>
            </w:pPr>
            <w:r>
              <w:rPr>
                <w:sz w:val="16"/>
              </w:rPr>
              <w:t>0.052</w:t>
            </w:r>
            <w:r>
              <w:rPr>
                <w:spacing w:val="-9"/>
                <w:sz w:val="16"/>
              </w:rPr>
              <w:t> </w:t>
            </w:r>
            <w:r>
              <w:rPr>
                <w:sz w:val="16"/>
              </w:rPr>
              <w:t>(0.011,</w:t>
            </w:r>
            <w:r>
              <w:rPr>
                <w:spacing w:val="-10"/>
                <w:sz w:val="16"/>
              </w:rPr>
              <w:t> </w:t>
            </w:r>
            <w:r>
              <w:rPr>
                <w:spacing w:val="-2"/>
                <w:sz w:val="16"/>
              </w:rPr>
              <w:t>0.093)</w:t>
            </w:r>
          </w:p>
        </w:tc>
        <w:tc>
          <w:tcPr>
            <w:tcW w:w="1947" w:type="dxa"/>
            <w:tcBorders>
              <w:bottom w:val="single" w:sz="8" w:space="0" w:color="000000"/>
            </w:tcBorders>
          </w:tcPr>
          <w:p>
            <w:pPr>
              <w:pStyle w:val="TableParagraph"/>
              <w:spacing w:line="164" w:lineRule="exact" w:before="4"/>
              <w:ind w:left="510"/>
              <w:rPr>
                <w:sz w:val="16"/>
              </w:rPr>
            </w:pPr>
            <w:r>
              <w:rPr>
                <w:spacing w:val="-2"/>
                <w:sz w:val="16"/>
              </w:rPr>
              <w:t>0.012</w:t>
            </w:r>
          </w:p>
        </w:tc>
      </w:tr>
      <w:tr>
        <w:trPr>
          <w:trHeight w:val="199" w:hRule="atLeast"/>
        </w:trPr>
        <w:tc>
          <w:tcPr>
            <w:tcW w:w="1601" w:type="dxa"/>
            <w:tcBorders>
              <w:top w:val="single" w:sz="8" w:space="0" w:color="000000"/>
              <w:bottom w:val="single" w:sz="8" w:space="0" w:color="000000"/>
            </w:tcBorders>
          </w:tcPr>
          <w:p>
            <w:pPr>
              <w:pStyle w:val="TableParagraph"/>
              <w:spacing w:line="165" w:lineRule="exact"/>
              <w:ind w:left="158"/>
              <w:rPr>
                <w:b/>
                <w:i/>
                <w:sz w:val="16"/>
              </w:rPr>
            </w:pPr>
            <w:r>
              <w:rPr>
                <w:b/>
                <w:i/>
                <w:spacing w:val="-2"/>
                <w:sz w:val="16"/>
              </w:rPr>
              <w:t>Complete</w:t>
            </w:r>
          </w:p>
        </w:tc>
        <w:tc>
          <w:tcPr>
            <w:tcW w:w="2818" w:type="dxa"/>
            <w:tcBorders>
              <w:top w:val="single" w:sz="8" w:space="0" w:color="000000"/>
              <w:bottom w:val="single" w:sz="8" w:space="0" w:color="000000"/>
            </w:tcBorders>
          </w:tcPr>
          <w:p>
            <w:pPr>
              <w:pStyle w:val="TableParagraph"/>
              <w:spacing w:line="165" w:lineRule="exact"/>
              <w:ind w:left="821"/>
              <w:rPr>
                <w:sz w:val="16"/>
              </w:rPr>
            </w:pPr>
            <w:r>
              <w:rPr>
                <w:sz w:val="16"/>
              </w:rPr>
              <w:t>0.746</w:t>
            </w:r>
            <w:r>
              <w:rPr>
                <w:spacing w:val="-6"/>
                <w:sz w:val="16"/>
              </w:rPr>
              <w:t> </w:t>
            </w:r>
            <w:r>
              <w:rPr>
                <w:sz w:val="16"/>
              </w:rPr>
              <w:t>(0.695,</w:t>
            </w:r>
            <w:r>
              <w:rPr>
                <w:spacing w:val="-7"/>
                <w:sz w:val="16"/>
              </w:rPr>
              <w:t> </w:t>
            </w:r>
            <w:r>
              <w:rPr>
                <w:spacing w:val="-2"/>
                <w:sz w:val="16"/>
              </w:rPr>
              <w:t>0.797)</w:t>
            </w:r>
          </w:p>
        </w:tc>
        <w:tc>
          <w:tcPr>
            <w:tcW w:w="2505" w:type="dxa"/>
            <w:tcBorders>
              <w:top w:val="single" w:sz="8" w:space="0" w:color="000000"/>
              <w:bottom w:val="single" w:sz="8" w:space="0" w:color="000000"/>
            </w:tcBorders>
          </w:tcPr>
          <w:p>
            <w:pPr>
              <w:pStyle w:val="TableParagraph"/>
              <w:spacing w:line="165" w:lineRule="exact"/>
              <w:ind w:left="690"/>
              <w:rPr>
                <w:sz w:val="16"/>
              </w:rPr>
            </w:pPr>
            <w:r>
              <w:rPr>
                <w:sz w:val="16"/>
              </w:rPr>
              <w:t>0.090</w:t>
            </w:r>
            <w:r>
              <w:rPr>
                <w:spacing w:val="-6"/>
                <w:sz w:val="16"/>
              </w:rPr>
              <w:t> </w:t>
            </w:r>
            <w:r>
              <w:rPr>
                <w:sz w:val="16"/>
              </w:rPr>
              <w:t>(0.035,</w:t>
            </w:r>
            <w:r>
              <w:rPr>
                <w:spacing w:val="-7"/>
                <w:sz w:val="16"/>
              </w:rPr>
              <w:t> </w:t>
            </w:r>
            <w:r>
              <w:rPr>
                <w:spacing w:val="-2"/>
                <w:sz w:val="16"/>
              </w:rPr>
              <w:t>0.145)</w:t>
            </w:r>
          </w:p>
        </w:tc>
        <w:tc>
          <w:tcPr>
            <w:tcW w:w="1947" w:type="dxa"/>
            <w:tcBorders>
              <w:top w:val="single" w:sz="8" w:space="0" w:color="000000"/>
              <w:bottom w:val="single" w:sz="8" w:space="0" w:color="000000"/>
            </w:tcBorders>
          </w:tcPr>
          <w:p>
            <w:pPr>
              <w:pStyle w:val="TableParagraph"/>
              <w:spacing w:line="165" w:lineRule="exact"/>
              <w:ind w:left="510"/>
              <w:rPr>
                <w:sz w:val="16"/>
              </w:rPr>
            </w:pPr>
            <w:r>
              <w:rPr>
                <w:spacing w:val="-2"/>
                <w:sz w:val="16"/>
              </w:rPr>
              <w:t>0.006</w:t>
            </w:r>
          </w:p>
        </w:tc>
      </w:tr>
    </w:tbl>
    <w:p>
      <w:pPr>
        <w:pStyle w:val="BodyText"/>
        <w:spacing w:before="1"/>
      </w:pPr>
    </w:p>
    <w:p>
      <w:pPr>
        <w:pStyle w:val="ListParagraph"/>
        <w:numPr>
          <w:ilvl w:val="0"/>
          <w:numId w:val="2"/>
        </w:numPr>
        <w:tabs>
          <w:tab w:pos="513" w:val="left" w:leader="none"/>
        </w:tabs>
        <w:spacing w:line="240" w:lineRule="auto" w:before="1" w:after="0"/>
        <w:ind w:left="513" w:right="0" w:hanging="393"/>
        <w:jc w:val="left"/>
        <w:rPr>
          <w:sz w:val="20"/>
        </w:rPr>
      </w:pPr>
      <w:r>
        <w:rPr>
          <w:sz w:val="20"/>
        </w:rPr>
        <w:t>KDE</w:t>
      </w:r>
      <w:r>
        <w:rPr>
          <w:spacing w:val="-4"/>
          <w:sz w:val="20"/>
        </w:rPr>
        <w:t> </w:t>
      </w:r>
      <w:r>
        <w:rPr>
          <w:sz w:val="20"/>
        </w:rPr>
        <w:t>plots</w:t>
      </w:r>
      <w:r>
        <w:rPr>
          <w:spacing w:val="-3"/>
          <w:sz w:val="20"/>
        </w:rPr>
        <w:t> </w:t>
      </w:r>
      <w:r>
        <w:rPr>
          <w:sz w:val="20"/>
        </w:rPr>
        <w:t>for</w:t>
      </w:r>
      <w:r>
        <w:rPr>
          <w:spacing w:val="-4"/>
          <w:sz w:val="20"/>
        </w:rPr>
        <w:t> </w:t>
      </w:r>
      <w:r>
        <w:rPr>
          <w:sz w:val="20"/>
        </w:rPr>
        <w:t>model</w:t>
      </w:r>
      <w:r>
        <w:rPr>
          <w:spacing w:val="-5"/>
          <w:sz w:val="20"/>
        </w:rPr>
        <w:t> </w:t>
      </w:r>
      <w:r>
        <w:rPr>
          <w:sz w:val="20"/>
        </w:rPr>
        <w:t>prediction</w:t>
      </w:r>
      <w:r>
        <w:rPr>
          <w:spacing w:val="-1"/>
          <w:sz w:val="20"/>
        </w:rPr>
        <w:t> </w:t>
      </w:r>
      <w:r>
        <w:rPr>
          <w:spacing w:val="-2"/>
          <w:sz w:val="20"/>
        </w:rPr>
        <w:t>accuracies</w:t>
      </w:r>
    </w:p>
    <w:p>
      <w:pPr>
        <w:pStyle w:val="BodyText"/>
        <w:ind w:left="120"/>
      </w:pPr>
      <w:r>
        <w:rPr/>
        <w:drawing>
          <wp:inline distT="0" distB="0" distL="0" distR="0">
            <wp:extent cx="5732811" cy="3063621"/>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6" cstate="print"/>
                    <a:stretch>
                      <a:fillRect/>
                    </a:stretch>
                  </pic:blipFill>
                  <pic:spPr>
                    <a:xfrm>
                      <a:off x="0" y="0"/>
                      <a:ext cx="5732811" cy="3063621"/>
                    </a:xfrm>
                    <a:prstGeom prst="rect">
                      <a:avLst/>
                    </a:prstGeom>
                  </pic:spPr>
                </pic:pic>
              </a:graphicData>
            </a:graphic>
          </wp:inline>
        </w:drawing>
      </w:r>
      <w:r>
        <w:rPr/>
      </w:r>
    </w:p>
    <w:p>
      <w:pPr>
        <w:pStyle w:val="BodyText"/>
        <w:spacing w:before="14"/>
        <w:ind w:left="120" w:right="375"/>
        <w:jc w:val="both"/>
      </w:pPr>
      <w:r>
        <w:rPr/>
        <w:t>We estimated the prediction accuracy using Rif-S1 + Rif-R1 (n = 1,622) for models built with (A) individual radiological features, (B) PLI + cavitary information and (C) non-radiological + radiological features. We used a Monte Carlo cross-validation approach with 1,000 iterations of resampling (75:25), trained on the 75% (n = 1,216) and</w:t>
      </w:r>
      <w:r>
        <w:rPr>
          <w:spacing w:val="-13"/>
        </w:rPr>
        <w:t> </w:t>
      </w:r>
      <w:r>
        <w:rPr/>
        <w:t>tested</w:t>
      </w:r>
      <w:r>
        <w:rPr>
          <w:spacing w:val="-12"/>
        </w:rPr>
        <w:t> </w:t>
      </w:r>
      <w:r>
        <w:rPr/>
        <w:t>of</w:t>
      </w:r>
      <w:r>
        <w:rPr>
          <w:spacing w:val="-13"/>
        </w:rPr>
        <w:t> </w:t>
      </w:r>
      <w:r>
        <w:rPr/>
        <w:t>the</w:t>
      </w:r>
      <w:r>
        <w:rPr>
          <w:spacing w:val="-11"/>
        </w:rPr>
        <w:t> </w:t>
      </w:r>
      <w:r>
        <w:rPr/>
        <w:t>25%</w:t>
      </w:r>
      <w:r>
        <w:rPr>
          <w:spacing w:val="-10"/>
        </w:rPr>
        <w:t> </w:t>
      </w:r>
      <w:r>
        <w:rPr/>
        <w:t>(n</w:t>
      </w:r>
      <w:r>
        <w:rPr>
          <w:spacing w:val="-9"/>
        </w:rPr>
        <w:t> </w:t>
      </w:r>
      <w:r>
        <w:rPr/>
        <w:t>=</w:t>
      </w:r>
      <w:r>
        <w:rPr>
          <w:spacing w:val="-12"/>
        </w:rPr>
        <w:t> </w:t>
      </w:r>
      <w:r>
        <w:rPr/>
        <w:t>406)</w:t>
      </w:r>
      <w:r>
        <w:rPr>
          <w:spacing w:val="-10"/>
        </w:rPr>
        <w:t> </w:t>
      </w:r>
      <w:r>
        <w:rPr/>
        <w:t>of</w:t>
      </w:r>
      <w:r>
        <w:rPr>
          <w:spacing w:val="-10"/>
        </w:rPr>
        <w:t> </w:t>
      </w:r>
      <w:r>
        <w:rPr/>
        <w:t>each</w:t>
      </w:r>
      <w:r>
        <w:rPr>
          <w:spacing w:val="-9"/>
        </w:rPr>
        <w:t> </w:t>
      </w:r>
      <w:r>
        <w:rPr/>
        <w:t>iteration.</w:t>
      </w:r>
      <w:r>
        <w:rPr>
          <w:spacing w:val="-13"/>
        </w:rPr>
        <w:t> </w:t>
      </w:r>
      <w:r>
        <w:rPr/>
        <w:t>At</w:t>
      </w:r>
      <w:r>
        <w:rPr>
          <w:spacing w:val="-9"/>
        </w:rPr>
        <w:t> </w:t>
      </w:r>
      <w:r>
        <w:rPr/>
        <w:t>every</w:t>
      </w:r>
      <w:r>
        <w:rPr>
          <w:spacing w:val="-9"/>
        </w:rPr>
        <w:t> </w:t>
      </w:r>
      <w:r>
        <w:rPr/>
        <w:t>iteration,</w:t>
      </w:r>
      <w:r>
        <w:rPr>
          <w:spacing w:val="-10"/>
        </w:rPr>
        <w:t> </w:t>
      </w:r>
      <w:r>
        <w:rPr/>
        <w:t>we</w:t>
      </w:r>
      <w:r>
        <w:rPr>
          <w:spacing w:val="-9"/>
        </w:rPr>
        <w:t> </w:t>
      </w:r>
      <w:r>
        <w:rPr/>
        <w:t>computed</w:t>
      </w:r>
      <w:r>
        <w:rPr>
          <w:spacing w:val="-9"/>
        </w:rPr>
        <w:t> </w:t>
      </w:r>
      <w:r>
        <w:rPr/>
        <w:t>the</w:t>
      </w:r>
      <w:r>
        <w:rPr>
          <w:spacing w:val="-11"/>
        </w:rPr>
        <w:t> </w:t>
      </w:r>
      <w:r>
        <w:rPr/>
        <w:t>difference</w:t>
      </w:r>
      <w:r>
        <w:rPr>
          <w:spacing w:val="-11"/>
        </w:rPr>
        <w:t> </w:t>
      </w:r>
      <w:r>
        <w:rPr/>
        <w:t>between</w:t>
      </w:r>
      <w:r>
        <w:rPr>
          <w:spacing w:val="-11"/>
        </w:rPr>
        <w:t> </w:t>
      </w:r>
      <w:r>
        <w:rPr/>
        <w:t>model</w:t>
      </w:r>
      <w:r>
        <w:rPr>
          <w:spacing w:val="-13"/>
        </w:rPr>
        <w:t> </w:t>
      </w:r>
      <w:r>
        <w:rPr/>
        <w:t>AUCs (ΔAUC), and the number of observed differences that were ≤ 0 were divided by the total number of observations to</w:t>
      </w:r>
    </w:p>
    <w:p>
      <w:pPr>
        <w:spacing w:after="0"/>
        <w:jc w:val="both"/>
        <w:sectPr>
          <w:pgSz w:w="12240" w:h="15840"/>
          <w:pgMar w:top="1360" w:bottom="280" w:left="1320" w:right="1060"/>
        </w:sectPr>
      </w:pPr>
    </w:p>
    <w:p>
      <w:pPr>
        <w:pStyle w:val="BodyText"/>
        <w:spacing w:before="80"/>
        <w:ind w:left="119" w:right="375"/>
        <w:jc w:val="both"/>
      </w:pPr>
      <w:r>
        <w:rPr/>
        <w:t>assess statistical significance using a one-tailed empirical p-value approach [p-value = (#ΔAUC)</w:t>
      </w:r>
      <w:r>
        <w:rPr>
          <w:spacing w:val="-1"/>
        </w:rPr>
        <w:t> </w:t>
      </w:r>
      <w:r>
        <w:rPr/>
        <w:t>≤0/1,000]. We corrected</w:t>
      </w:r>
      <w:r>
        <w:rPr>
          <w:spacing w:val="-3"/>
        </w:rPr>
        <w:t> </w:t>
      </w:r>
      <w:r>
        <w:rPr/>
        <w:t>for</w:t>
      </w:r>
      <w:r>
        <w:rPr>
          <w:spacing w:val="-3"/>
        </w:rPr>
        <w:t> </w:t>
      </w:r>
      <w:r>
        <w:rPr/>
        <w:t>multiple</w:t>
      </w:r>
      <w:r>
        <w:rPr>
          <w:spacing w:val="-2"/>
        </w:rPr>
        <w:t> </w:t>
      </w:r>
      <w:r>
        <w:rPr/>
        <w:t>hypothesis</w:t>
      </w:r>
      <w:r>
        <w:rPr>
          <w:spacing w:val="-2"/>
        </w:rPr>
        <w:t> </w:t>
      </w:r>
      <w:r>
        <w:rPr/>
        <w:t>testing</w:t>
      </w:r>
      <w:r>
        <w:rPr>
          <w:spacing w:val="-3"/>
        </w:rPr>
        <w:t> </w:t>
      </w:r>
      <w:r>
        <w:rPr/>
        <w:t>by</w:t>
      </w:r>
      <w:r>
        <w:rPr>
          <w:spacing w:val="-2"/>
        </w:rPr>
        <w:t> </w:t>
      </w:r>
      <w:r>
        <w:rPr/>
        <w:t>controlling</w:t>
      </w:r>
      <w:r>
        <w:rPr>
          <w:spacing w:val="-3"/>
        </w:rPr>
        <w:t> </w:t>
      </w:r>
      <w:r>
        <w:rPr/>
        <w:t>the</w:t>
      </w:r>
      <w:r>
        <w:rPr>
          <w:spacing w:val="-2"/>
        </w:rPr>
        <w:t> </w:t>
      </w:r>
      <w:r>
        <w:rPr/>
        <w:t>Benjamini-Hochberg</w:t>
      </w:r>
      <w:r>
        <w:rPr>
          <w:spacing w:val="-3"/>
        </w:rPr>
        <w:t> </w:t>
      </w:r>
      <w:r>
        <w:rPr/>
        <w:t>false</w:t>
      </w:r>
      <w:r>
        <w:rPr>
          <w:spacing w:val="-2"/>
        </w:rPr>
        <w:t> </w:t>
      </w:r>
      <w:r>
        <w:rPr/>
        <w:t>discovery</w:t>
      </w:r>
      <w:r>
        <w:rPr>
          <w:spacing w:val="-3"/>
        </w:rPr>
        <w:t> </w:t>
      </w:r>
      <w:r>
        <w:rPr/>
        <w:t>rate</w:t>
      </w:r>
      <w:r>
        <w:rPr>
          <w:spacing w:val="-3"/>
        </w:rPr>
        <w:t> </w:t>
      </w:r>
      <w:r>
        <w:rPr/>
        <w:t>to</w:t>
      </w:r>
      <w:r>
        <w:rPr>
          <w:spacing w:val="-2"/>
        </w:rPr>
        <w:t> </w:t>
      </w:r>
      <w:r>
        <w:rPr/>
        <w:t>&lt;0.05.</w:t>
      </w:r>
      <w:r>
        <w:rPr>
          <w:spacing w:val="-3"/>
        </w:rPr>
        <w:t> </w:t>
      </w:r>
      <w:r>
        <w:rPr/>
        <w:t>In</w:t>
      </w:r>
      <w:r>
        <w:rPr>
          <w:spacing w:val="-2"/>
        </w:rPr>
        <w:t> </w:t>
      </w:r>
      <w:r>
        <w:rPr/>
        <w:t>(A) and</w:t>
      </w:r>
      <w:r>
        <w:rPr>
          <w:spacing w:val="-3"/>
        </w:rPr>
        <w:t> </w:t>
      </w:r>
      <w:r>
        <w:rPr/>
        <w:t>(B),</w:t>
      </w:r>
      <w:r>
        <w:rPr>
          <w:spacing w:val="-3"/>
        </w:rPr>
        <w:t> </w:t>
      </w:r>
      <w:r>
        <w:rPr>
          <w:rFonts w:ascii="Cambria Math" w:hAnsi="Cambria Math" w:eastAsia="Cambria Math"/>
        </w:rPr>
        <w:t>𝝙𝝙</w:t>
      </w:r>
      <w:r>
        <w:rPr/>
        <w:t>AUC</w:t>
      </w:r>
      <w:r>
        <w:rPr>
          <w:spacing w:val="-3"/>
        </w:rPr>
        <w:t> </w:t>
      </w:r>
      <w:r>
        <w:rPr/>
        <w:t>and</w:t>
      </w:r>
      <w:r>
        <w:rPr>
          <w:spacing w:val="-3"/>
        </w:rPr>
        <w:t> </w:t>
      </w:r>
      <w:r>
        <w:rPr/>
        <w:t>FDR</w:t>
      </w:r>
      <w:r>
        <w:rPr>
          <w:spacing w:val="-3"/>
        </w:rPr>
        <w:t> </w:t>
      </w:r>
      <w:r>
        <w:rPr/>
        <w:t>Pval</w:t>
      </w:r>
      <w:r>
        <w:rPr>
          <w:spacing w:val="-3"/>
        </w:rPr>
        <w:t> </w:t>
      </w:r>
      <w:r>
        <w:rPr/>
        <w:t>were</w:t>
      </w:r>
      <w:r>
        <w:rPr>
          <w:spacing w:val="-4"/>
        </w:rPr>
        <w:t> </w:t>
      </w:r>
      <w:r>
        <w:rPr/>
        <w:t>done</w:t>
      </w:r>
      <w:r>
        <w:rPr>
          <w:spacing w:val="-4"/>
        </w:rPr>
        <w:t> </w:t>
      </w:r>
      <w:r>
        <w:rPr/>
        <w:t>compared</w:t>
      </w:r>
      <w:r>
        <w:rPr>
          <w:spacing w:val="-3"/>
        </w:rPr>
        <w:t> </w:t>
      </w:r>
      <w:r>
        <w:rPr/>
        <w:t>to</w:t>
      </w:r>
      <w:r>
        <w:rPr>
          <w:spacing w:val="-3"/>
        </w:rPr>
        <w:t> </w:t>
      </w:r>
      <w:r>
        <w:rPr/>
        <w:t>the</w:t>
      </w:r>
      <w:r>
        <w:rPr>
          <w:spacing w:val="-4"/>
        </w:rPr>
        <w:t> </w:t>
      </w:r>
      <w:r>
        <w:rPr/>
        <w:t>PLI</w:t>
      </w:r>
      <w:r>
        <w:rPr>
          <w:spacing w:val="-3"/>
        </w:rPr>
        <w:t> </w:t>
      </w:r>
      <w:r>
        <w:rPr/>
        <w:t>model,</w:t>
      </w:r>
      <w:r>
        <w:rPr>
          <w:spacing w:val="-3"/>
        </w:rPr>
        <w:t> </w:t>
      </w:r>
      <w:r>
        <w:rPr/>
        <w:t>and</w:t>
      </w:r>
      <w:r>
        <w:rPr>
          <w:spacing w:val="-3"/>
        </w:rPr>
        <w:t> </w:t>
      </w:r>
      <w:r>
        <w:rPr/>
        <w:t>in</w:t>
      </w:r>
      <w:r>
        <w:rPr>
          <w:spacing w:val="-3"/>
        </w:rPr>
        <w:t> </w:t>
      </w:r>
      <w:r>
        <w:rPr/>
        <w:t>(C)</w:t>
      </w:r>
      <w:r>
        <w:rPr>
          <w:spacing w:val="-3"/>
        </w:rPr>
        <w:t> </w:t>
      </w:r>
      <w:r>
        <w:rPr>
          <w:rFonts w:ascii="Cambria Math" w:hAnsi="Cambria Math" w:eastAsia="Cambria Math"/>
        </w:rPr>
        <w:t>𝝙𝝙</w:t>
      </w:r>
      <w:r>
        <w:rPr/>
        <w:t>AUC</w:t>
      </w:r>
      <w:r>
        <w:rPr>
          <w:spacing w:val="-3"/>
        </w:rPr>
        <w:t> </w:t>
      </w:r>
      <w:r>
        <w:rPr/>
        <w:t>and</w:t>
      </w:r>
      <w:r>
        <w:rPr>
          <w:spacing w:val="-3"/>
        </w:rPr>
        <w:t> </w:t>
      </w:r>
      <w:r>
        <w:rPr/>
        <w:t>FDR</w:t>
      </w:r>
      <w:r>
        <w:rPr>
          <w:spacing w:val="-3"/>
        </w:rPr>
        <w:t> </w:t>
      </w:r>
      <w:r>
        <w:rPr/>
        <w:t>Pval</w:t>
      </w:r>
      <w:r>
        <w:rPr>
          <w:spacing w:val="-3"/>
        </w:rPr>
        <w:t> </w:t>
      </w:r>
      <w:r>
        <w:rPr/>
        <w:t>were</w:t>
      </w:r>
      <w:r>
        <w:rPr>
          <w:spacing w:val="-4"/>
        </w:rPr>
        <w:t> </w:t>
      </w:r>
      <w:r>
        <w:rPr/>
        <w:t>done compared</w:t>
      </w:r>
      <w:r>
        <w:rPr>
          <w:spacing w:val="-5"/>
        </w:rPr>
        <w:t> </w:t>
      </w:r>
      <w:r>
        <w:rPr/>
        <w:t>to</w:t>
      </w:r>
      <w:r>
        <w:rPr>
          <w:spacing w:val="-4"/>
        </w:rPr>
        <w:t> </w:t>
      </w:r>
      <w:r>
        <w:rPr/>
        <w:t>the</w:t>
      </w:r>
      <w:r>
        <w:rPr>
          <w:spacing w:val="-5"/>
        </w:rPr>
        <w:t> </w:t>
      </w:r>
      <w:r>
        <w:rPr/>
        <w:t>sex+age</w:t>
      </w:r>
      <w:r>
        <w:rPr>
          <w:spacing w:val="-5"/>
        </w:rPr>
        <w:t> </w:t>
      </w:r>
      <w:r>
        <w:rPr/>
        <w:t>model.</w:t>
      </w:r>
      <w:r>
        <w:rPr>
          <w:spacing w:val="-4"/>
        </w:rPr>
        <w:t> </w:t>
      </w:r>
      <w:r>
        <w:rPr/>
        <w:t>(D)</w:t>
      </w:r>
      <w:r>
        <w:rPr>
          <w:spacing w:val="-8"/>
        </w:rPr>
        <w:t> </w:t>
      </w:r>
      <w:r>
        <w:rPr/>
        <w:t>The</w:t>
      </w:r>
      <w:r>
        <w:rPr>
          <w:spacing w:val="-6"/>
        </w:rPr>
        <w:t> </w:t>
      </w:r>
      <w:r>
        <w:rPr/>
        <w:t>KDE</w:t>
      </w:r>
      <w:r>
        <w:rPr>
          <w:spacing w:val="-5"/>
        </w:rPr>
        <w:t> </w:t>
      </w:r>
      <w:r>
        <w:rPr/>
        <w:t>plots</w:t>
      </w:r>
      <w:r>
        <w:rPr>
          <w:spacing w:val="-6"/>
        </w:rPr>
        <w:t> </w:t>
      </w:r>
      <w:r>
        <w:rPr/>
        <w:t>are</w:t>
      </w:r>
      <w:r>
        <w:rPr>
          <w:spacing w:val="-6"/>
        </w:rPr>
        <w:t> </w:t>
      </w:r>
      <w:r>
        <w:rPr/>
        <w:t>visual</w:t>
      </w:r>
      <w:r>
        <w:rPr>
          <w:spacing w:val="-5"/>
        </w:rPr>
        <w:t> </w:t>
      </w:r>
      <w:r>
        <w:rPr/>
        <w:t>representations</w:t>
      </w:r>
      <w:r>
        <w:rPr>
          <w:spacing w:val="-6"/>
        </w:rPr>
        <w:t> </w:t>
      </w:r>
      <w:r>
        <w:rPr/>
        <w:t>of</w:t>
      </w:r>
      <w:r>
        <w:rPr>
          <w:spacing w:val="-4"/>
        </w:rPr>
        <w:t> </w:t>
      </w:r>
      <w:r>
        <w:rPr/>
        <w:t>the</w:t>
      </w:r>
      <w:r>
        <w:rPr>
          <w:spacing w:val="-5"/>
        </w:rPr>
        <w:t> </w:t>
      </w:r>
      <w:r>
        <w:rPr/>
        <w:t>mean</w:t>
      </w:r>
      <w:r>
        <w:rPr>
          <w:spacing w:val="-13"/>
        </w:rPr>
        <w:t> </w:t>
      </w:r>
      <w:r>
        <w:rPr/>
        <w:t>AUC</w:t>
      </w:r>
      <w:r>
        <w:rPr>
          <w:spacing w:val="-4"/>
        </w:rPr>
        <w:t> </w:t>
      </w:r>
      <w:r>
        <w:rPr/>
        <w:t>and</w:t>
      </w:r>
      <w:r>
        <w:rPr>
          <w:spacing w:val="-5"/>
        </w:rPr>
        <w:t> </w:t>
      </w:r>
      <w:r>
        <w:rPr/>
        <w:t>95%</w:t>
      </w:r>
      <w:r>
        <w:rPr>
          <w:spacing w:val="-5"/>
        </w:rPr>
        <w:t> </w:t>
      </w:r>
      <w:r>
        <w:rPr/>
        <w:t>confidence interval for individual radiological features (top left), PLI +/- cavitary information (top right) and the reduced model</w:t>
      </w:r>
    </w:p>
    <w:p>
      <w:pPr>
        <w:pStyle w:val="BodyText"/>
        <w:ind w:left="119"/>
        <w:jc w:val="both"/>
      </w:pPr>
      <w:r>
        <w:rPr/>
        <w:t>+/-</w:t>
      </w:r>
      <w:r>
        <w:rPr>
          <w:spacing w:val="-5"/>
        </w:rPr>
        <w:t> </w:t>
      </w:r>
      <w:r>
        <w:rPr/>
        <w:t>PLI</w:t>
      </w:r>
      <w:r>
        <w:rPr>
          <w:spacing w:val="-5"/>
        </w:rPr>
        <w:t> </w:t>
      </w:r>
      <w:r>
        <w:rPr/>
        <w:t>or</w:t>
      </w:r>
      <w:r>
        <w:rPr>
          <w:spacing w:val="-7"/>
        </w:rPr>
        <w:t> </w:t>
      </w:r>
      <w:r>
        <w:rPr/>
        <w:t>Timika</w:t>
      </w:r>
      <w:r>
        <w:rPr>
          <w:spacing w:val="-4"/>
        </w:rPr>
        <w:t> </w:t>
      </w:r>
      <w:r>
        <w:rPr>
          <w:spacing w:val="-2"/>
        </w:rPr>
        <w:t>(bottom).</w:t>
      </w:r>
    </w:p>
    <w:p>
      <w:pPr>
        <w:spacing w:after="0"/>
        <w:jc w:val="both"/>
        <w:sectPr>
          <w:pgSz w:w="12240" w:h="15840"/>
          <w:pgMar w:top="1360" w:bottom="280" w:left="1320" w:right="1060"/>
        </w:sectPr>
      </w:pPr>
    </w:p>
    <w:p>
      <w:pPr>
        <w:pStyle w:val="Heading2"/>
        <w:jc w:val="left"/>
      </w:pPr>
      <w:r>
        <w:rPr/>
        <w:t>Supplementary</w:t>
      </w:r>
      <w:r>
        <w:rPr>
          <w:spacing w:val="-7"/>
        </w:rPr>
        <w:t> </w:t>
      </w:r>
      <w:r>
        <w:rPr/>
        <w:t>Figure</w:t>
      </w:r>
      <w:r>
        <w:rPr>
          <w:spacing w:val="-6"/>
        </w:rPr>
        <w:t> </w:t>
      </w:r>
      <w:r>
        <w:rPr/>
        <w:t>3.</w:t>
      </w:r>
      <w:r>
        <w:rPr>
          <w:spacing w:val="-6"/>
        </w:rPr>
        <w:t> </w:t>
      </w:r>
      <w:r>
        <w:rPr/>
        <w:t>Prediction</w:t>
      </w:r>
      <w:r>
        <w:rPr>
          <w:spacing w:val="-6"/>
        </w:rPr>
        <w:t> </w:t>
      </w:r>
      <w:r>
        <w:rPr/>
        <w:t>of</w:t>
      </w:r>
      <w:r>
        <w:rPr>
          <w:spacing w:val="-6"/>
        </w:rPr>
        <w:t> </w:t>
      </w:r>
      <w:r>
        <w:rPr/>
        <w:t>unfavorable</w:t>
      </w:r>
      <w:r>
        <w:rPr>
          <w:spacing w:val="-5"/>
        </w:rPr>
        <w:t> </w:t>
      </w:r>
      <w:r>
        <w:rPr/>
        <w:t>outcomes</w:t>
      </w:r>
      <w:r>
        <w:rPr>
          <w:spacing w:val="-6"/>
        </w:rPr>
        <w:t> </w:t>
      </w:r>
      <w:r>
        <w:rPr/>
        <w:t>for</w:t>
      </w:r>
      <w:r>
        <w:rPr>
          <w:spacing w:val="-9"/>
        </w:rPr>
        <w:t> </w:t>
      </w:r>
      <w:r>
        <w:rPr/>
        <w:t>radiological</w:t>
      </w:r>
      <w:r>
        <w:rPr>
          <w:spacing w:val="-7"/>
        </w:rPr>
        <w:t> </w:t>
      </w:r>
      <w:r>
        <w:rPr/>
        <w:t>features</w:t>
      </w:r>
      <w:r>
        <w:rPr>
          <w:spacing w:val="-5"/>
        </w:rPr>
        <w:t> </w:t>
      </w:r>
      <w:r>
        <w:rPr/>
        <w:t>with</w:t>
      </w:r>
      <w:r>
        <w:rPr>
          <w:spacing w:val="-6"/>
        </w:rPr>
        <w:t> </w:t>
      </w:r>
      <w:r>
        <w:rPr/>
        <w:t>smear</w:t>
      </w:r>
      <w:r>
        <w:rPr>
          <w:spacing w:val="-9"/>
        </w:rPr>
        <w:t> </w:t>
      </w:r>
      <w:r>
        <w:rPr>
          <w:spacing w:val="-2"/>
        </w:rPr>
        <w:t>grade.</w:t>
      </w:r>
    </w:p>
    <w:p>
      <w:pPr>
        <w:pStyle w:val="BodyText"/>
        <w:rPr>
          <w:b/>
        </w:rPr>
      </w:pPr>
    </w:p>
    <w:p>
      <w:pPr>
        <w:spacing w:before="0"/>
        <w:ind w:left="119" w:right="0" w:firstLine="0"/>
        <w:jc w:val="left"/>
        <w:rPr>
          <w:sz w:val="20"/>
        </w:rPr>
      </w:pPr>
      <w:r>
        <w:rPr>
          <w:spacing w:val="-5"/>
          <w:sz w:val="20"/>
        </w:rPr>
        <w:t>A.</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9"/>
        <w:gridCol w:w="2726"/>
        <w:gridCol w:w="1373"/>
        <w:gridCol w:w="1813"/>
        <w:gridCol w:w="1643"/>
      </w:tblGrid>
      <w:tr>
        <w:trPr>
          <w:trHeight w:val="198" w:hRule="atLeast"/>
        </w:trPr>
        <w:tc>
          <w:tcPr>
            <w:tcW w:w="1909" w:type="dxa"/>
            <w:tcBorders>
              <w:top w:val="single" w:sz="8" w:space="0" w:color="000000"/>
              <w:bottom w:val="single" w:sz="8" w:space="0" w:color="000000"/>
            </w:tcBorders>
            <w:shd w:val="clear" w:color="auto" w:fill="D5D5D5"/>
          </w:tcPr>
          <w:p>
            <w:pPr>
              <w:pStyle w:val="TableParagraph"/>
              <w:spacing w:before="0"/>
              <w:rPr>
                <w:sz w:val="12"/>
              </w:rPr>
            </w:pPr>
          </w:p>
        </w:tc>
        <w:tc>
          <w:tcPr>
            <w:tcW w:w="2726" w:type="dxa"/>
            <w:tcBorders>
              <w:top w:val="single" w:sz="8" w:space="0" w:color="000000"/>
              <w:bottom w:val="single" w:sz="8" w:space="0" w:color="000000"/>
            </w:tcBorders>
            <w:shd w:val="clear" w:color="auto" w:fill="D5D5D5"/>
          </w:tcPr>
          <w:p>
            <w:pPr>
              <w:pStyle w:val="TableParagraph"/>
              <w:spacing w:line="164" w:lineRule="exact"/>
              <w:ind w:left="883"/>
              <w:rPr>
                <w:b/>
                <w:sz w:val="16"/>
              </w:rPr>
            </w:pPr>
            <w:r>
              <w:rPr>
                <w:b/>
                <w:spacing w:val="-2"/>
                <w:sz w:val="16"/>
              </w:rPr>
              <w:t>training-validation</w:t>
            </w:r>
            <w:r>
              <w:rPr>
                <w:b/>
                <w:spacing w:val="21"/>
                <w:sz w:val="16"/>
              </w:rPr>
              <w:t> </w:t>
            </w:r>
            <w:r>
              <w:rPr>
                <w:b/>
                <w:spacing w:val="-4"/>
                <w:sz w:val="16"/>
              </w:rPr>
              <w:t>data</w:t>
            </w:r>
          </w:p>
        </w:tc>
        <w:tc>
          <w:tcPr>
            <w:tcW w:w="1373" w:type="dxa"/>
            <w:tcBorders>
              <w:top w:val="single" w:sz="8" w:space="0" w:color="000000"/>
              <w:bottom w:val="single" w:sz="8" w:space="0" w:color="000000"/>
            </w:tcBorders>
            <w:shd w:val="clear" w:color="auto" w:fill="D5D5D5"/>
          </w:tcPr>
          <w:p>
            <w:pPr>
              <w:pStyle w:val="TableParagraph"/>
              <w:spacing w:before="0"/>
              <w:rPr>
                <w:sz w:val="12"/>
              </w:rPr>
            </w:pPr>
          </w:p>
        </w:tc>
        <w:tc>
          <w:tcPr>
            <w:tcW w:w="1813" w:type="dxa"/>
            <w:tcBorders>
              <w:top w:val="single" w:sz="8" w:space="0" w:color="000000"/>
              <w:bottom w:val="single" w:sz="8" w:space="0" w:color="000000"/>
            </w:tcBorders>
            <w:shd w:val="clear" w:color="auto" w:fill="D5D5D5"/>
          </w:tcPr>
          <w:p>
            <w:pPr>
              <w:pStyle w:val="TableParagraph"/>
              <w:spacing w:line="164" w:lineRule="exact"/>
              <w:ind w:left="157"/>
              <w:rPr>
                <w:b/>
                <w:sz w:val="16"/>
              </w:rPr>
            </w:pPr>
            <w:r>
              <w:rPr>
                <w:b/>
                <w:spacing w:val="-4"/>
                <w:sz w:val="16"/>
              </w:rPr>
              <w:t>Test data</w:t>
            </w:r>
          </w:p>
        </w:tc>
        <w:tc>
          <w:tcPr>
            <w:tcW w:w="1643" w:type="dxa"/>
            <w:tcBorders>
              <w:top w:val="single" w:sz="8" w:space="0" w:color="000000"/>
              <w:bottom w:val="single" w:sz="8" w:space="0" w:color="000000"/>
            </w:tcBorders>
            <w:shd w:val="clear" w:color="auto" w:fill="D5D5D5"/>
          </w:tcPr>
          <w:p>
            <w:pPr>
              <w:pStyle w:val="TableParagraph"/>
              <w:spacing w:before="0"/>
              <w:rPr>
                <w:sz w:val="12"/>
              </w:rPr>
            </w:pPr>
          </w:p>
        </w:tc>
      </w:tr>
      <w:tr>
        <w:trPr>
          <w:trHeight w:val="199" w:hRule="atLeast"/>
        </w:trPr>
        <w:tc>
          <w:tcPr>
            <w:tcW w:w="1909" w:type="dxa"/>
            <w:tcBorders>
              <w:top w:val="single" w:sz="8" w:space="0" w:color="000000"/>
              <w:bottom w:val="single" w:sz="8" w:space="0" w:color="000000"/>
            </w:tcBorders>
            <w:shd w:val="clear" w:color="auto" w:fill="EDEDED"/>
          </w:tcPr>
          <w:p>
            <w:pPr>
              <w:pStyle w:val="TableParagraph"/>
              <w:spacing w:line="164" w:lineRule="exact" w:before="16"/>
              <w:ind w:left="158"/>
              <w:rPr>
                <w:b/>
                <w:sz w:val="16"/>
              </w:rPr>
            </w:pPr>
            <w:r>
              <w:rPr>
                <w:b/>
                <w:spacing w:val="-2"/>
                <w:sz w:val="16"/>
              </w:rPr>
              <w:t>Model</w:t>
            </w:r>
          </w:p>
        </w:tc>
        <w:tc>
          <w:tcPr>
            <w:tcW w:w="2726" w:type="dxa"/>
            <w:tcBorders>
              <w:top w:val="single" w:sz="8" w:space="0" w:color="000000"/>
              <w:bottom w:val="single" w:sz="8" w:space="0" w:color="000000"/>
            </w:tcBorders>
            <w:shd w:val="clear" w:color="auto" w:fill="EDEDED"/>
          </w:tcPr>
          <w:p>
            <w:pPr>
              <w:pStyle w:val="TableParagraph"/>
              <w:spacing w:line="164" w:lineRule="exact" w:before="16"/>
              <w:ind w:left="883"/>
              <w:rPr>
                <w:b/>
                <w:sz w:val="16"/>
              </w:rPr>
            </w:pPr>
            <w:r>
              <w:rPr>
                <w:b/>
                <w:sz w:val="16"/>
              </w:rPr>
              <w:t>Mean</w:t>
            </w:r>
            <w:r>
              <w:rPr>
                <w:b/>
                <w:spacing w:val="-5"/>
                <w:sz w:val="16"/>
              </w:rPr>
              <w:t> </w:t>
            </w:r>
            <w:r>
              <w:rPr>
                <w:b/>
                <w:spacing w:val="-2"/>
                <w:sz w:val="16"/>
              </w:rPr>
              <w:t>(95%CI)</w:t>
            </w:r>
          </w:p>
        </w:tc>
        <w:tc>
          <w:tcPr>
            <w:tcW w:w="1373" w:type="dxa"/>
            <w:tcBorders>
              <w:top w:val="single" w:sz="8" w:space="0" w:color="000000"/>
              <w:bottom w:val="single" w:sz="8" w:space="0" w:color="000000"/>
            </w:tcBorders>
            <w:shd w:val="clear" w:color="auto" w:fill="EDEDED"/>
          </w:tcPr>
          <w:p>
            <w:pPr>
              <w:pStyle w:val="TableParagraph"/>
              <w:spacing w:line="164" w:lineRule="exact" w:before="16"/>
              <w:ind w:left="211"/>
              <w:rPr>
                <w:b/>
                <w:sz w:val="16"/>
              </w:rPr>
            </w:pPr>
            <w:r>
              <w:rPr>
                <w:b/>
                <w:sz w:val="16"/>
              </w:rPr>
              <w:t>P-value,</w:t>
            </w:r>
            <w:r>
              <w:rPr>
                <w:b/>
                <w:spacing w:val="-8"/>
                <w:sz w:val="16"/>
              </w:rPr>
              <w:t> </w:t>
            </w:r>
            <w:r>
              <w:rPr>
                <w:b/>
                <w:spacing w:val="-4"/>
                <w:sz w:val="16"/>
              </w:rPr>
              <w:t>FDR*</w:t>
            </w:r>
          </w:p>
        </w:tc>
        <w:tc>
          <w:tcPr>
            <w:tcW w:w="1813" w:type="dxa"/>
            <w:tcBorders>
              <w:top w:val="single" w:sz="8" w:space="0" w:color="000000"/>
              <w:bottom w:val="single" w:sz="8" w:space="0" w:color="000000"/>
            </w:tcBorders>
            <w:shd w:val="clear" w:color="auto" w:fill="EDEDED"/>
          </w:tcPr>
          <w:p>
            <w:pPr>
              <w:pStyle w:val="TableParagraph"/>
              <w:spacing w:line="164" w:lineRule="exact" w:before="16"/>
              <w:ind w:left="157"/>
              <w:rPr>
                <w:b/>
                <w:sz w:val="16"/>
              </w:rPr>
            </w:pPr>
            <w:r>
              <w:rPr>
                <w:b/>
                <w:sz w:val="16"/>
              </w:rPr>
              <w:t>Mean</w:t>
            </w:r>
            <w:r>
              <w:rPr>
                <w:b/>
                <w:spacing w:val="-5"/>
                <w:sz w:val="16"/>
              </w:rPr>
              <w:t> </w:t>
            </w:r>
            <w:r>
              <w:rPr>
                <w:b/>
                <w:spacing w:val="-2"/>
                <w:sz w:val="16"/>
              </w:rPr>
              <w:t>(95%CI)</w:t>
            </w:r>
          </w:p>
        </w:tc>
        <w:tc>
          <w:tcPr>
            <w:tcW w:w="1643" w:type="dxa"/>
            <w:tcBorders>
              <w:top w:val="single" w:sz="8" w:space="0" w:color="000000"/>
              <w:bottom w:val="single" w:sz="8" w:space="0" w:color="000000"/>
            </w:tcBorders>
            <w:shd w:val="clear" w:color="auto" w:fill="EDEDED"/>
          </w:tcPr>
          <w:p>
            <w:pPr>
              <w:pStyle w:val="TableParagraph"/>
              <w:spacing w:line="164" w:lineRule="exact" w:before="16"/>
              <w:ind w:left="347"/>
              <w:rPr>
                <w:b/>
                <w:sz w:val="16"/>
              </w:rPr>
            </w:pPr>
            <w:r>
              <w:rPr>
                <w:b/>
                <w:sz w:val="16"/>
              </w:rPr>
              <w:t>P-value,</w:t>
            </w:r>
            <w:r>
              <w:rPr>
                <w:b/>
                <w:spacing w:val="-8"/>
                <w:sz w:val="16"/>
              </w:rPr>
              <w:t> </w:t>
            </w:r>
            <w:r>
              <w:rPr>
                <w:b/>
                <w:spacing w:val="-4"/>
                <w:sz w:val="16"/>
              </w:rPr>
              <w:t>FDR*</w:t>
            </w:r>
          </w:p>
        </w:tc>
      </w:tr>
      <w:tr>
        <w:trPr>
          <w:trHeight w:val="198" w:hRule="atLeast"/>
        </w:trPr>
        <w:tc>
          <w:tcPr>
            <w:tcW w:w="1909" w:type="dxa"/>
            <w:tcBorders>
              <w:top w:val="single" w:sz="8" w:space="0" w:color="000000"/>
              <w:bottom w:val="single" w:sz="8" w:space="0" w:color="000000"/>
            </w:tcBorders>
          </w:tcPr>
          <w:p>
            <w:pPr>
              <w:pStyle w:val="TableParagraph"/>
              <w:spacing w:line="164" w:lineRule="exact"/>
              <w:ind w:left="158"/>
              <w:rPr>
                <w:b/>
                <w:sz w:val="16"/>
              </w:rPr>
            </w:pPr>
            <w:r>
              <w:rPr>
                <w:b/>
                <w:spacing w:val="-2"/>
                <w:sz w:val="16"/>
              </w:rPr>
              <w:t>Sex+age+SG</w:t>
            </w:r>
          </w:p>
        </w:tc>
        <w:tc>
          <w:tcPr>
            <w:tcW w:w="2726" w:type="dxa"/>
            <w:tcBorders>
              <w:top w:val="single" w:sz="8" w:space="0" w:color="000000"/>
              <w:bottom w:val="single" w:sz="8" w:space="0" w:color="000000"/>
            </w:tcBorders>
          </w:tcPr>
          <w:p>
            <w:pPr>
              <w:pStyle w:val="TableParagraph"/>
              <w:spacing w:line="164" w:lineRule="exact"/>
              <w:ind w:left="883"/>
              <w:rPr>
                <w:sz w:val="16"/>
              </w:rPr>
            </w:pPr>
            <w:r>
              <w:rPr>
                <w:sz w:val="16"/>
              </w:rPr>
              <w:t>0.683</w:t>
            </w:r>
            <w:r>
              <w:rPr>
                <w:spacing w:val="-6"/>
                <w:sz w:val="16"/>
              </w:rPr>
              <w:t> </w:t>
            </w:r>
            <w:r>
              <w:rPr>
                <w:sz w:val="16"/>
              </w:rPr>
              <w:t>(0.630,</w:t>
            </w:r>
            <w:r>
              <w:rPr>
                <w:spacing w:val="-7"/>
                <w:sz w:val="16"/>
              </w:rPr>
              <w:t> </w:t>
            </w:r>
            <w:r>
              <w:rPr>
                <w:spacing w:val="-2"/>
                <w:sz w:val="16"/>
              </w:rPr>
              <w:t>0.736)</w:t>
            </w:r>
          </w:p>
        </w:tc>
        <w:tc>
          <w:tcPr>
            <w:tcW w:w="1373" w:type="dxa"/>
            <w:tcBorders>
              <w:top w:val="single" w:sz="8" w:space="0" w:color="000000"/>
              <w:bottom w:val="single" w:sz="8" w:space="0" w:color="000000"/>
            </w:tcBorders>
          </w:tcPr>
          <w:p>
            <w:pPr>
              <w:pStyle w:val="TableParagraph"/>
              <w:spacing w:line="164" w:lineRule="exact"/>
              <w:ind w:left="211"/>
              <w:rPr>
                <w:sz w:val="16"/>
              </w:rPr>
            </w:pPr>
            <w:r>
              <w:rPr>
                <w:spacing w:val="-5"/>
                <w:sz w:val="16"/>
              </w:rPr>
              <w:t>N/A</w:t>
            </w:r>
          </w:p>
        </w:tc>
        <w:tc>
          <w:tcPr>
            <w:tcW w:w="1813" w:type="dxa"/>
            <w:tcBorders>
              <w:top w:val="single" w:sz="8" w:space="0" w:color="000000"/>
              <w:bottom w:val="single" w:sz="8" w:space="0" w:color="000000"/>
            </w:tcBorders>
          </w:tcPr>
          <w:p>
            <w:pPr>
              <w:pStyle w:val="TableParagraph"/>
              <w:spacing w:line="164" w:lineRule="exact"/>
              <w:ind w:left="157"/>
              <w:rPr>
                <w:sz w:val="16"/>
              </w:rPr>
            </w:pPr>
            <w:r>
              <w:rPr>
                <w:sz w:val="16"/>
              </w:rPr>
              <w:t>0.661</w:t>
            </w:r>
            <w:r>
              <w:rPr>
                <w:spacing w:val="-6"/>
                <w:sz w:val="16"/>
              </w:rPr>
              <w:t> </w:t>
            </w:r>
            <w:r>
              <w:rPr>
                <w:sz w:val="16"/>
              </w:rPr>
              <w:t>(0.622,</w:t>
            </w:r>
            <w:r>
              <w:rPr>
                <w:spacing w:val="-7"/>
                <w:sz w:val="16"/>
              </w:rPr>
              <w:t> </w:t>
            </w:r>
            <w:r>
              <w:rPr>
                <w:spacing w:val="-2"/>
                <w:sz w:val="16"/>
              </w:rPr>
              <w:t>0.700)</w:t>
            </w:r>
          </w:p>
        </w:tc>
        <w:tc>
          <w:tcPr>
            <w:tcW w:w="1643" w:type="dxa"/>
            <w:tcBorders>
              <w:top w:val="single" w:sz="8" w:space="0" w:color="000000"/>
              <w:bottom w:val="single" w:sz="8" w:space="0" w:color="000000"/>
            </w:tcBorders>
          </w:tcPr>
          <w:p>
            <w:pPr>
              <w:pStyle w:val="TableParagraph"/>
              <w:spacing w:line="164" w:lineRule="exact"/>
              <w:ind w:left="347"/>
              <w:rPr>
                <w:sz w:val="16"/>
              </w:rPr>
            </w:pPr>
            <w:r>
              <w:rPr>
                <w:spacing w:val="-5"/>
                <w:sz w:val="16"/>
              </w:rPr>
              <w:t>N/A</w:t>
            </w:r>
          </w:p>
        </w:tc>
      </w:tr>
      <w:tr>
        <w:trPr>
          <w:trHeight w:val="210" w:hRule="atLeast"/>
        </w:trPr>
        <w:tc>
          <w:tcPr>
            <w:tcW w:w="1909" w:type="dxa"/>
            <w:tcBorders>
              <w:top w:val="single" w:sz="8" w:space="0" w:color="000000"/>
            </w:tcBorders>
          </w:tcPr>
          <w:p>
            <w:pPr>
              <w:pStyle w:val="TableParagraph"/>
              <w:spacing w:line="175" w:lineRule="exact" w:before="16"/>
              <w:ind w:left="158"/>
              <w:rPr>
                <w:b/>
                <w:sz w:val="16"/>
              </w:rPr>
            </w:pPr>
            <w:r>
              <w:rPr>
                <w:b/>
                <w:spacing w:val="-2"/>
                <w:sz w:val="16"/>
              </w:rPr>
              <w:t>Sex+age+SG+</w:t>
            </w:r>
          </w:p>
        </w:tc>
        <w:tc>
          <w:tcPr>
            <w:tcW w:w="2726" w:type="dxa"/>
            <w:tcBorders>
              <w:top w:val="single" w:sz="8" w:space="0" w:color="000000"/>
            </w:tcBorders>
          </w:tcPr>
          <w:p>
            <w:pPr>
              <w:pStyle w:val="TableParagraph"/>
              <w:spacing w:before="0"/>
              <w:rPr>
                <w:sz w:val="14"/>
              </w:rPr>
            </w:pPr>
          </w:p>
        </w:tc>
        <w:tc>
          <w:tcPr>
            <w:tcW w:w="1373" w:type="dxa"/>
            <w:tcBorders>
              <w:top w:val="single" w:sz="8" w:space="0" w:color="000000"/>
            </w:tcBorders>
          </w:tcPr>
          <w:p>
            <w:pPr>
              <w:pStyle w:val="TableParagraph"/>
              <w:spacing w:before="0"/>
              <w:rPr>
                <w:sz w:val="14"/>
              </w:rPr>
            </w:pPr>
          </w:p>
        </w:tc>
        <w:tc>
          <w:tcPr>
            <w:tcW w:w="1813" w:type="dxa"/>
            <w:tcBorders>
              <w:top w:val="single" w:sz="8" w:space="0" w:color="000000"/>
            </w:tcBorders>
          </w:tcPr>
          <w:p>
            <w:pPr>
              <w:pStyle w:val="TableParagraph"/>
              <w:spacing w:before="0"/>
              <w:rPr>
                <w:sz w:val="14"/>
              </w:rPr>
            </w:pPr>
          </w:p>
        </w:tc>
        <w:tc>
          <w:tcPr>
            <w:tcW w:w="1643" w:type="dxa"/>
            <w:tcBorders>
              <w:top w:val="single" w:sz="8" w:space="0" w:color="000000"/>
            </w:tcBorders>
          </w:tcPr>
          <w:p>
            <w:pPr>
              <w:pStyle w:val="TableParagraph"/>
              <w:spacing w:before="0"/>
              <w:rPr>
                <w:sz w:val="14"/>
              </w:rPr>
            </w:pPr>
          </w:p>
        </w:tc>
      </w:tr>
      <w:tr>
        <w:trPr>
          <w:trHeight w:val="198" w:hRule="atLeast"/>
        </w:trPr>
        <w:tc>
          <w:tcPr>
            <w:tcW w:w="1909" w:type="dxa"/>
          </w:tcPr>
          <w:p>
            <w:pPr>
              <w:pStyle w:val="TableParagraph"/>
              <w:spacing w:line="175" w:lineRule="exact" w:before="3"/>
              <w:ind w:left="235"/>
              <w:rPr>
                <w:sz w:val="16"/>
              </w:rPr>
            </w:pPr>
            <w:r>
              <w:rPr>
                <w:spacing w:val="-2"/>
                <w:sz w:val="16"/>
              </w:rPr>
              <w:t>Timika</w:t>
            </w:r>
          </w:p>
        </w:tc>
        <w:tc>
          <w:tcPr>
            <w:tcW w:w="2726" w:type="dxa"/>
          </w:tcPr>
          <w:p>
            <w:pPr>
              <w:pStyle w:val="TableParagraph"/>
              <w:spacing w:line="175" w:lineRule="exact" w:before="3"/>
              <w:ind w:left="883"/>
              <w:rPr>
                <w:sz w:val="16"/>
              </w:rPr>
            </w:pPr>
            <w:r>
              <w:rPr>
                <w:sz w:val="16"/>
              </w:rPr>
              <w:t>0.713</w:t>
            </w:r>
            <w:r>
              <w:rPr>
                <w:spacing w:val="-6"/>
                <w:sz w:val="16"/>
              </w:rPr>
              <w:t> </w:t>
            </w:r>
            <w:r>
              <w:rPr>
                <w:sz w:val="16"/>
              </w:rPr>
              <w:t>(0.660,</w:t>
            </w:r>
            <w:r>
              <w:rPr>
                <w:spacing w:val="-7"/>
                <w:sz w:val="16"/>
              </w:rPr>
              <w:t> </w:t>
            </w:r>
            <w:r>
              <w:rPr>
                <w:spacing w:val="-2"/>
                <w:sz w:val="16"/>
              </w:rPr>
              <w:t>0.766)</w:t>
            </w:r>
          </w:p>
        </w:tc>
        <w:tc>
          <w:tcPr>
            <w:tcW w:w="1373" w:type="dxa"/>
          </w:tcPr>
          <w:p>
            <w:pPr>
              <w:pStyle w:val="TableParagraph"/>
              <w:spacing w:line="175" w:lineRule="exact" w:before="3"/>
              <w:ind w:left="211"/>
              <w:rPr>
                <w:sz w:val="16"/>
              </w:rPr>
            </w:pPr>
            <w:r>
              <w:rPr>
                <w:spacing w:val="-2"/>
                <w:sz w:val="16"/>
              </w:rPr>
              <w:t>0.057</w:t>
            </w:r>
          </w:p>
        </w:tc>
        <w:tc>
          <w:tcPr>
            <w:tcW w:w="1813" w:type="dxa"/>
          </w:tcPr>
          <w:p>
            <w:pPr>
              <w:pStyle w:val="TableParagraph"/>
              <w:spacing w:line="175" w:lineRule="exact" w:before="3"/>
              <w:ind w:left="157"/>
              <w:rPr>
                <w:sz w:val="16"/>
              </w:rPr>
            </w:pPr>
            <w:r>
              <w:rPr>
                <w:sz w:val="16"/>
              </w:rPr>
              <w:t>0.673</w:t>
            </w:r>
            <w:r>
              <w:rPr>
                <w:spacing w:val="-6"/>
                <w:sz w:val="16"/>
              </w:rPr>
              <w:t> </w:t>
            </w:r>
            <w:r>
              <w:rPr>
                <w:sz w:val="16"/>
              </w:rPr>
              <w:t>(0.634,</w:t>
            </w:r>
            <w:r>
              <w:rPr>
                <w:spacing w:val="-7"/>
                <w:sz w:val="16"/>
              </w:rPr>
              <w:t> </w:t>
            </w:r>
            <w:r>
              <w:rPr>
                <w:spacing w:val="-2"/>
                <w:sz w:val="16"/>
              </w:rPr>
              <w:t>0.712)</w:t>
            </w:r>
          </w:p>
        </w:tc>
        <w:tc>
          <w:tcPr>
            <w:tcW w:w="1643" w:type="dxa"/>
          </w:tcPr>
          <w:p>
            <w:pPr>
              <w:pStyle w:val="TableParagraph"/>
              <w:spacing w:line="175" w:lineRule="exact" w:before="3"/>
              <w:ind w:left="347"/>
              <w:rPr>
                <w:sz w:val="16"/>
              </w:rPr>
            </w:pPr>
            <w:r>
              <w:rPr>
                <w:spacing w:val="-2"/>
                <w:sz w:val="16"/>
              </w:rPr>
              <w:t>0.188</w:t>
            </w:r>
          </w:p>
        </w:tc>
      </w:tr>
      <w:tr>
        <w:trPr>
          <w:trHeight w:val="189" w:hRule="atLeast"/>
        </w:trPr>
        <w:tc>
          <w:tcPr>
            <w:tcW w:w="1909" w:type="dxa"/>
            <w:tcBorders>
              <w:bottom w:val="single" w:sz="8" w:space="0" w:color="000000"/>
            </w:tcBorders>
          </w:tcPr>
          <w:p>
            <w:pPr>
              <w:pStyle w:val="TableParagraph"/>
              <w:spacing w:line="165" w:lineRule="exact" w:before="4"/>
              <w:ind w:left="237"/>
              <w:rPr>
                <w:sz w:val="16"/>
              </w:rPr>
            </w:pPr>
            <w:r>
              <w:rPr>
                <w:spacing w:val="-5"/>
                <w:sz w:val="16"/>
              </w:rPr>
              <w:t>PLI</w:t>
            </w:r>
          </w:p>
        </w:tc>
        <w:tc>
          <w:tcPr>
            <w:tcW w:w="2726" w:type="dxa"/>
            <w:tcBorders>
              <w:bottom w:val="single" w:sz="8" w:space="0" w:color="000000"/>
            </w:tcBorders>
          </w:tcPr>
          <w:p>
            <w:pPr>
              <w:pStyle w:val="TableParagraph"/>
              <w:spacing w:line="165" w:lineRule="exact" w:before="4"/>
              <w:ind w:left="883"/>
              <w:rPr>
                <w:sz w:val="16"/>
              </w:rPr>
            </w:pPr>
            <w:r>
              <w:rPr>
                <w:sz w:val="16"/>
              </w:rPr>
              <w:t>0.714</w:t>
            </w:r>
            <w:r>
              <w:rPr>
                <w:spacing w:val="-6"/>
                <w:sz w:val="16"/>
              </w:rPr>
              <w:t> </w:t>
            </w:r>
            <w:r>
              <w:rPr>
                <w:sz w:val="16"/>
              </w:rPr>
              <w:t>(0.661,</w:t>
            </w:r>
            <w:r>
              <w:rPr>
                <w:spacing w:val="-7"/>
                <w:sz w:val="16"/>
              </w:rPr>
              <w:t> </w:t>
            </w:r>
            <w:r>
              <w:rPr>
                <w:spacing w:val="-2"/>
                <w:sz w:val="16"/>
              </w:rPr>
              <w:t>0.767)</w:t>
            </w:r>
          </w:p>
        </w:tc>
        <w:tc>
          <w:tcPr>
            <w:tcW w:w="1373" w:type="dxa"/>
            <w:tcBorders>
              <w:bottom w:val="single" w:sz="8" w:space="0" w:color="000000"/>
            </w:tcBorders>
          </w:tcPr>
          <w:p>
            <w:pPr>
              <w:pStyle w:val="TableParagraph"/>
              <w:spacing w:line="165" w:lineRule="exact" w:before="4"/>
              <w:ind w:left="211"/>
              <w:rPr>
                <w:sz w:val="16"/>
              </w:rPr>
            </w:pPr>
            <w:r>
              <w:rPr>
                <w:spacing w:val="-2"/>
                <w:sz w:val="16"/>
              </w:rPr>
              <w:t>0.057</w:t>
            </w:r>
          </w:p>
        </w:tc>
        <w:tc>
          <w:tcPr>
            <w:tcW w:w="1813" w:type="dxa"/>
            <w:tcBorders>
              <w:bottom w:val="single" w:sz="8" w:space="0" w:color="000000"/>
            </w:tcBorders>
          </w:tcPr>
          <w:p>
            <w:pPr>
              <w:pStyle w:val="TableParagraph"/>
              <w:spacing w:line="165" w:lineRule="exact" w:before="4"/>
              <w:ind w:left="157"/>
              <w:rPr>
                <w:sz w:val="16"/>
              </w:rPr>
            </w:pPr>
            <w:r>
              <w:rPr>
                <w:sz w:val="16"/>
              </w:rPr>
              <w:t>0.689</w:t>
            </w:r>
            <w:r>
              <w:rPr>
                <w:spacing w:val="-6"/>
                <w:sz w:val="16"/>
              </w:rPr>
              <w:t> </w:t>
            </w:r>
            <w:r>
              <w:rPr>
                <w:sz w:val="16"/>
              </w:rPr>
              <w:t>(0.650,</w:t>
            </w:r>
            <w:r>
              <w:rPr>
                <w:spacing w:val="-7"/>
                <w:sz w:val="16"/>
              </w:rPr>
              <w:t> </w:t>
            </w:r>
            <w:r>
              <w:rPr>
                <w:spacing w:val="-2"/>
                <w:sz w:val="16"/>
              </w:rPr>
              <w:t>0.728)</w:t>
            </w:r>
          </w:p>
        </w:tc>
        <w:tc>
          <w:tcPr>
            <w:tcW w:w="1643" w:type="dxa"/>
            <w:tcBorders>
              <w:bottom w:val="single" w:sz="8" w:space="0" w:color="000000"/>
            </w:tcBorders>
          </w:tcPr>
          <w:p>
            <w:pPr>
              <w:pStyle w:val="TableParagraph"/>
              <w:spacing w:line="165" w:lineRule="exact" w:before="4"/>
              <w:ind w:left="347"/>
              <w:rPr>
                <w:sz w:val="16"/>
              </w:rPr>
            </w:pPr>
            <w:r>
              <w:rPr>
                <w:spacing w:val="-2"/>
                <w:sz w:val="16"/>
              </w:rPr>
              <w:t>0.004</w:t>
            </w:r>
          </w:p>
        </w:tc>
      </w:tr>
    </w:tbl>
    <w:p>
      <w:pPr>
        <w:pStyle w:val="BodyText"/>
        <w:spacing w:before="2"/>
      </w:pPr>
    </w:p>
    <w:p>
      <w:pPr>
        <w:spacing w:before="0"/>
        <w:ind w:left="120" w:right="0" w:firstLine="0"/>
        <w:jc w:val="left"/>
        <w:rPr>
          <w:sz w:val="20"/>
        </w:rPr>
      </w:pPr>
      <w:r>
        <w:rPr>
          <w:spacing w:val="-5"/>
          <w:sz w:val="20"/>
        </w:rPr>
        <w:t>B.</w:t>
      </w:r>
    </w:p>
    <w:p>
      <w:pPr>
        <w:pStyle w:val="BodyText"/>
      </w:pPr>
      <w:r>
        <w:rPr/>
        <w:drawing>
          <wp:anchor distT="0" distB="0" distL="0" distR="0" allowOverlap="1" layoutInCell="1" locked="0" behindDoc="1" simplePos="0" relativeHeight="487592448">
            <wp:simplePos x="0" y="0"/>
            <wp:positionH relativeFrom="page">
              <wp:posOffset>932696</wp:posOffset>
            </wp:positionH>
            <wp:positionV relativeFrom="paragraph">
              <wp:posOffset>161649</wp:posOffset>
            </wp:positionV>
            <wp:extent cx="5817690" cy="1939099"/>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7" cstate="print"/>
                    <a:stretch>
                      <a:fillRect/>
                    </a:stretch>
                  </pic:blipFill>
                  <pic:spPr>
                    <a:xfrm>
                      <a:off x="0" y="0"/>
                      <a:ext cx="5817690" cy="1939099"/>
                    </a:xfrm>
                    <a:prstGeom prst="rect">
                      <a:avLst/>
                    </a:prstGeom>
                  </pic:spPr>
                </pic:pic>
              </a:graphicData>
            </a:graphic>
          </wp:anchor>
        </w:drawing>
      </w:r>
    </w:p>
    <w:p>
      <w:pPr>
        <w:pStyle w:val="BodyText"/>
        <w:spacing w:before="115"/>
        <w:ind w:left="119" w:right="375"/>
        <w:jc w:val="both"/>
      </w:pPr>
      <w:r>
        <w:rPr/>
        <w:t>(A) We estimated the prediction accuracy for models built with sex+age+smear grade +/- PLI or Timika. For the training-validation prediction accuracy assessment, we used a Monte Carlo cross-validation approach with 1000 iterations</w:t>
      </w:r>
      <w:r>
        <w:rPr>
          <w:spacing w:val="-2"/>
        </w:rPr>
        <w:t> </w:t>
      </w:r>
      <w:r>
        <w:rPr/>
        <w:t>of</w:t>
      </w:r>
      <w:r>
        <w:rPr>
          <w:spacing w:val="-2"/>
        </w:rPr>
        <w:t> </w:t>
      </w:r>
      <w:r>
        <w:rPr/>
        <w:t>resampling</w:t>
      </w:r>
      <w:r>
        <w:rPr>
          <w:spacing w:val="-1"/>
        </w:rPr>
        <w:t> </w:t>
      </w:r>
      <w:r>
        <w:rPr/>
        <w:t>(75:25),</w:t>
      </w:r>
      <w:r>
        <w:rPr>
          <w:spacing w:val="-1"/>
        </w:rPr>
        <w:t> </w:t>
      </w:r>
      <w:r>
        <w:rPr/>
        <w:t>trained</w:t>
      </w:r>
      <w:r>
        <w:rPr>
          <w:spacing w:val="-1"/>
        </w:rPr>
        <w:t> </w:t>
      </w:r>
      <w:r>
        <w:rPr/>
        <w:t>on the</w:t>
      </w:r>
      <w:r>
        <w:rPr>
          <w:spacing w:val="-2"/>
        </w:rPr>
        <w:t> </w:t>
      </w:r>
      <w:r>
        <w:rPr/>
        <w:t>75%</w:t>
      </w:r>
      <w:r>
        <w:rPr>
          <w:spacing w:val="-2"/>
        </w:rPr>
        <w:t> </w:t>
      </w:r>
      <w:r>
        <w:rPr/>
        <w:t>(n</w:t>
      </w:r>
      <w:r>
        <w:rPr>
          <w:spacing w:val="-2"/>
        </w:rPr>
        <w:t> </w:t>
      </w:r>
      <w:r>
        <w:rPr/>
        <w:t>=</w:t>
      </w:r>
      <w:r>
        <w:rPr>
          <w:spacing w:val="-2"/>
        </w:rPr>
        <w:t> </w:t>
      </w:r>
      <w:r>
        <w:rPr/>
        <w:t>1,216) and</w:t>
      </w:r>
      <w:r>
        <w:rPr>
          <w:spacing w:val="-1"/>
        </w:rPr>
        <w:t> </w:t>
      </w:r>
      <w:r>
        <w:rPr/>
        <w:t>validated</w:t>
      </w:r>
      <w:r>
        <w:rPr>
          <w:spacing w:val="-1"/>
        </w:rPr>
        <w:t> </w:t>
      </w:r>
      <w:r>
        <w:rPr/>
        <w:t>of</w:t>
      </w:r>
      <w:r>
        <w:rPr>
          <w:spacing w:val="-2"/>
        </w:rPr>
        <w:t> </w:t>
      </w:r>
      <w:r>
        <w:rPr/>
        <w:t>the</w:t>
      </w:r>
      <w:r>
        <w:rPr>
          <w:spacing w:val="-3"/>
        </w:rPr>
        <w:t> </w:t>
      </w:r>
      <w:r>
        <w:rPr/>
        <w:t>25%</w:t>
      </w:r>
      <w:r>
        <w:rPr>
          <w:spacing w:val="-1"/>
        </w:rPr>
        <w:t> </w:t>
      </w:r>
      <w:r>
        <w:rPr/>
        <w:t>(n</w:t>
      </w:r>
      <w:r>
        <w:rPr>
          <w:spacing w:val="-1"/>
        </w:rPr>
        <w:t> </w:t>
      </w:r>
      <w:r>
        <w:rPr/>
        <w:t>=</w:t>
      </w:r>
      <w:r>
        <w:rPr>
          <w:spacing w:val="-2"/>
        </w:rPr>
        <w:t> </w:t>
      </w:r>
      <w:r>
        <w:rPr/>
        <w:t>406)</w:t>
      </w:r>
      <w:r>
        <w:rPr>
          <w:spacing w:val="-3"/>
        </w:rPr>
        <w:t> </w:t>
      </w:r>
      <w:r>
        <w:rPr/>
        <w:t>of</w:t>
      </w:r>
      <w:r>
        <w:rPr>
          <w:spacing w:val="-2"/>
        </w:rPr>
        <w:t> </w:t>
      </w:r>
      <w:r>
        <w:rPr/>
        <w:t>each</w:t>
      </w:r>
      <w:r>
        <w:rPr>
          <w:spacing w:val="-1"/>
        </w:rPr>
        <w:t> </w:t>
      </w:r>
      <w:r>
        <w:rPr/>
        <w:t>iteration. For</w:t>
      </w:r>
      <w:r>
        <w:rPr>
          <w:spacing w:val="-3"/>
        </w:rPr>
        <w:t> </w:t>
      </w:r>
      <w:r>
        <w:rPr/>
        <w:t>the</w:t>
      </w:r>
      <w:r>
        <w:rPr>
          <w:spacing w:val="-3"/>
        </w:rPr>
        <w:t> </w:t>
      </w:r>
      <w:r>
        <w:rPr/>
        <w:t>test</w:t>
      </w:r>
      <w:r>
        <w:rPr>
          <w:spacing w:val="-4"/>
        </w:rPr>
        <w:t> </w:t>
      </w:r>
      <w:r>
        <w:rPr/>
        <w:t>dataset,</w:t>
      </w:r>
      <w:r>
        <w:rPr>
          <w:spacing w:val="-3"/>
        </w:rPr>
        <w:t> </w:t>
      </w:r>
      <w:r>
        <w:rPr/>
        <w:t>we</w:t>
      </w:r>
      <w:r>
        <w:rPr>
          <w:spacing w:val="-3"/>
        </w:rPr>
        <w:t> </w:t>
      </w:r>
      <w:r>
        <w:rPr/>
        <w:t>trained</w:t>
      </w:r>
      <w:r>
        <w:rPr>
          <w:spacing w:val="-3"/>
        </w:rPr>
        <w:t> </w:t>
      </w:r>
      <w:r>
        <w:rPr/>
        <w:t>the</w:t>
      </w:r>
      <w:r>
        <w:rPr>
          <w:spacing w:val="-3"/>
        </w:rPr>
        <w:t> </w:t>
      </w:r>
      <w:r>
        <w:rPr/>
        <w:t>logistic</w:t>
      </w:r>
      <w:r>
        <w:rPr>
          <w:spacing w:val="-3"/>
        </w:rPr>
        <w:t> </w:t>
      </w:r>
      <w:r>
        <w:rPr/>
        <w:t>regression</w:t>
      </w:r>
      <w:r>
        <w:rPr>
          <w:spacing w:val="-3"/>
        </w:rPr>
        <w:t> </w:t>
      </w:r>
      <w:r>
        <w:rPr/>
        <w:t>models</w:t>
      </w:r>
      <w:r>
        <w:rPr>
          <w:spacing w:val="-3"/>
        </w:rPr>
        <w:t> </w:t>
      </w:r>
      <w:r>
        <w:rPr/>
        <w:t>on</w:t>
      </w:r>
      <w:r>
        <w:rPr>
          <w:spacing w:val="-3"/>
        </w:rPr>
        <w:t> </w:t>
      </w:r>
      <w:r>
        <w:rPr/>
        <w:t>Rif-S1</w:t>
      </w:r>
      <w:r>
        <w:rPr>
          <w:spacing w:val="-3"/>
        </w:rPr>
        <w:t> </w:t>
      </w:r>
      <w:r>
        <w:rPr/>
        <w:t>+</w:t>
      </w:r>
      <w:r>
        <w:rPr>
          <w:spacing w:val="-5"/>
        </w:rPr>
        <w:t> </w:t>
      </w:r>
      <w:r>
        <w:rPr/>
        <w:t>Rif-R1</w:t>
      </w:r>
      <w:r>
        <w:rPr>
          <w:spacing w:val="-3"/>
        </w:rPr>
        <w:t> </w:t>
      </w:r>
      <w:r>
        <w:rPr/>
        <w:t>(n</w:t>
      </w:r>
      <w:r>
        <w:rPr>
          <w:spacing w:val="-3"/>
        </w:rPr>
        <w:t> </w:t>
      </w:r>
      <w:r>
        <w:rPr/>
        <w:t>=</w:t>
      </w:r>
      <w:r>
        <w:rPr>
          <w:spacing w:val="-5"/>
        </w:rPr>
        <w:t> </w:t>
      </w:r>
      <w:r>
        <w:rPr/>
        <w:t>1,622)</w:t>
      </w:r>
      <w:r>
        <w:rPr>
          <w:spacing w:val="-3"/>
        </w:rPr>
        <w:t> </w:t>
      </w:r>
      <w:r>
        <w:rPr/>
        <w:t>and</w:t>
      </w:r>
      <w:r>
        <w:rPr>
          <w:spacing w:val="-3"/>
        </w:rPr>
        <w:t> </w:t>
      </w:r>
      <w:r>
        <w:rPr/>
        <w:t>predicted</w:t>
      </w:r>
      <w:r>
        <w:rPr>
          <w:spacing w:val="-3"/>
        </w:rPr>
        <w:t> </w:t>
      </w:r>
      <w:r>
        <w:rPr/>
        <w:t>outcomes on Rif-S2 + Rif-R2 (n = 815). We used sampling with replacement (1,000 iterations) to generate a mean</w:t>
      </w:r>
      <w:r>
        <w:rPr>
          <w:spacing w:val="-4"/>
        </w:rPr>
        <w:t> </w:t>
      </w:r>
      <w:r>
        <w:rPr/>
        <w:t>AUC and confidence intervals. The data represents the mean AUC of the 1000 iterations and the 95% CI (mean +/- 1.96 x standard deviation).</w:t>
      </w:r>
      <w:r>
        <w:rPr>
          <w:spacing w:val="-8"/>
        </w:rPr>
        <w:t> </w:t>
      </w:r>
      <w:r>
        <w:rPr/>
        <w:t>At every iteration, we computed the difference between model</w:t>
      </w:r>
      <w:r>
        <w:rPr>
          <w:spacing w:val="-9"/>
        </w:rPr>
        <w:t> </w:t>
      </w:r>
      <w:r>
        <w:rPr/>
        <w:t>AUCs (ΔAUC), and the number of</w:t>
      </w:r>
      <w:r>
        <w:rPr>
          <w:spacing w:val="-11"/>
        </w:rPr>
        <w:t> </w:t>
      </w:r>
      <w:r>
        <w:rPr/>
        <w:t>observed</w:t>
      </w:r>
      <w:r>
        <w:rPr>
          <w:spacing w:val="-11"/>
        </w:rPr>
        <w:t> </w:t>
      </w:r>
      <w:r>
        <w:rPr/>
        <w:t>differences</w:t>
      </w:r>
      <w:r>
        <w:rPr>
          <w:spacing w:val="-10"/>
        </w:rPr>
        <w:t> </w:t>
      </w:r>
      <w:r>
        <w:rPr/>
        <w:t>that</w:t>
      </w:r>
      <w:r>
        <w:rPr>
          <w:spacing w:val="-12"/>
        </w:rPr>
        <w:t> </w:t>
      </w:r>
      <w:r>
        <w:rPr/>
        <w:t>were</w:t>
      </w:r>
      <w:r>
        <w:rPr>
          <w:spacing w:val="-12"/>
        </w:rPr>
        <w:t> </w:t>
      </w:r>
      <w:r>
        <w:rPr/>
        <w:t>≤</w:t>
      </w:r>
      <w:r>
        <w:rPr>
          <w:spacing w:val="-11"/>
        </w:rPr>
        <w:t> </w:t>
      </w:r>
      <w:r>
        <w:rPr/>
        <w:t>0</w:t>
      </w:r>
      <w:r>
        <w:rPr>
          <w:spacing w:val="-11"/>
        </w:rPr>
        <w:t> </w:t>
      </w:r>
      <w:r>
        <w:rPr/>
        <w:t>were</w:t>
      </w:r>
      <w:r>
        <w:rPr>
          <w:spacing w:val="-13"/>
        </w:rPr>
        <w:t> </w:t>
      </w:r>
      <w:r>
        <w:rPr/>
        <w:t>divided</w:t>
      </w:r>
      <w:r>
        <w:rPr>
          <w:spacing w:val="-11"/>
        </w:rPr>
        <w:t> </w:t>
      </w:r>
      <w:r>
        <w:rPr/>
        <w:t>by</w:t>
      </w:r>
      <w:r>
        <w:rPr>
          <w:spacing w:val="-10"/>
        </w:rPr>
        <w:t> </w:t>
      </w:r>
      <w:r>
        <w:rPr/>
        <w:t>the</w:t>
      </w:r>
      <w:r>
        <w:rPr>
          <w:spacing w:val="-12"/>
        </w:rPr>
        <w:t> </w:t>
      </w:r>
      <w:r>
        <w:rPr/>
        <w:t>total</w:t>
      </w:r>
      <w:r>
        <w:rPr>
          <w:spacing w:val="-11"/>
        </w:rPr>
        <w:t> </w:t>
      </w:r>
      <w:r>
        <w:rPr/>
        <w:t>number</w:t>
      </w:r>
      <w:r>
        <w:rPr>
          <w:spacing w:val="-11"/>
        </w:rPr>
        <w:t> </w:t>
      </w:r>
      <w:r>
        <w:rPr/>
        <w:t>of</w:t>
      </w:r>
      <w:r>
        <w:rPr>
          <w:spacing w:val="-11"/>
        </w:rPr>
        <w:t> </w:t>
      </w:r>
      <w:r>
        <w:rPr/>
        <w:t>observations</w:t>
      </w:r>
      <w:r>
        <w:rPr>
          <w:spacing w:val="-10"/>
        </w:rPr>
        <w:t> </w:t>
      </w:r>
      <w:r>
        <w:rPr/>
        <w:t>to</w:t>
      </w:r>
      <w:r>
        <w:rPr>
          <w:spacing w:val="-11"/>
        </w:rPr>
        <w:t> </w:t>
      </w:r>
      <w:r>
        <w:rPr/>
        <w:t>assess</w:t>
      </w:r>
      <w:r>
        <w:rPr>
          <w:spacing w:val="-10"/>
        </w:rPr>
        <w:t> </w:t>
      </w:r>
      <w:r>
        <w:rPr/>
        <w:t>statistical</w:t>
      </w:r>
      <w:r>
        <w:rPr>
          <w:spacing w:val="-11"/>
        </w:rPr>
        <w:t> </w:t>
      </w:r>
      <w:r>
        <w:rPr/>
        <w:t>significance using a one-tailed empirical p-value approach [p-value = (#ΔAUC)</w:t>
      </w:r>
      <w:r>
        <w:rPr>
          <w:spacing w:val="-4"/>
        </w:rPr>
        <w:t> </w:t>
      </w:r>
      <w:r>
        <w:rPr/>
        <w:t>≤0/1,000]. We corrected for multiple hypothesis testing by controlling the Benjamini-Hochberg false discovery rate to &lt;0.05. </w:t>
      </w:r>
      <w:r>
        <w:rPr>
          <w:rFonts w:ascii="Cambria Math" w:hAnsi="Cambria Math" w:eastAsia="Cambria Math"/>
        </w:rPr>
        <w:t>𝝙𝝙</w:t>
      </w:r>
      <w:r>
        <w:rPr/>
        <w:t>AUC and FDR Pval were done compared to the sex+age+smear grade model. (B) The KDE plots are visual representations of the mean</w:t>
      </w:r>
      <w:r>
        <w:rPr>
          <w:spacing w:val="-2"/>
        </w:rPr>
        <w:t> </w:t>
      </w:r>
      <w:r>
        <w:rPr/>
        <w:t>AUC and 95% confidence interval for the asex+age+smear grade model +/- PLI or Timika for the training-validation analysis (left) and the test analysis (right).</w:t>
      </w:r>
    </w:p>
    <w:p>
      <w:pPr>
        <w:spacing w:after="0"/>
        <w:jc w:val="both"/>
        <w:sectPr>
          <w:pgSz w:w="12240" w:h="15840"/>
          <w:pgMar w:top="1360" w:bottom="280" w:left="1320" w:right="1060"/>
        </w:sectPr>
      </w:pPr>
    </w:p>
    <w:p>
      <w:pPr>
        <w:pStyle w:val="Heading2"/>
        <w:ind w:right="271"/>
        <w:jc w:val="left"/>
      </w:pPr>
      <w:r>
        <w:rPr/>
        <w:t>Supplementary Figure 4. Prediction of unfavorable outcomes for radiological characteristics in people living with HIV.</w:t>
      </w:r>
    </w:p>
    <w:p>
      <w:pPr>
        <w:spacing w:line="230" w:lineRule="exact" w:before="0"/>
        <w:ind w:left="120" w:right="0" w:firstLine="0"/>
        <w:jc w:val="left"/>
        <w:rPr>
          <w:sz w:val="20"/>
        </w:rPr>
      </w:pPr>
      <w:r>
        <w:rPr>
          <w:spacing w:val="-5"/>
          <w:sz w:val="20"/>
        </w:rPr>
        <w:t>A.</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9"/>
        <w:gridCol w:w="2593"/>
        <w:gridCol w:w="2406"/>
        <w:gridCol w:w="2105"/>
      </w:tblGrid>
      <w:tr>
        <w:trPr>
          <w:trHeight w:val="202" w:hRule="atLeast"/>
        </w:trPr>
        <w:tc>
          <w:tcPr>
            <w:tcW w:w="1629" w:type="dxa"/>
            <w:tcBorders>
              <w:top w:val="single" w:sz="8" w:space="0" w:color="000000"/>
              <w:bottom w:val="single" w:sz="8" w:space="0" w:color="000000"/>
            </w:tcBorders>
            <w:shd w:val="clear" w:color="auto" w:fill="D5D5D5"/>
          </w:tcPr>
          <w:p>
            <w:pPr>
              <w:pStyle w:val="TableParagraph"/>
              <w:spacing w:line="165" w:lineRule="exact" w:before="17"/>
              <w:ind w:left="158"/>
              <w:rPr>
                <w:b/>
                <w:sz w:val="16"/>
              </w:rPr>
            </w:pPr>
            <w:r>
              <w:rPr>
                <w:b/>
                <w:spacing w:val="-2"/>
                <w:sz w:val="16"/>
              </w:rPr>
              <w:t>Model</w:t>
            </w:r>
          </w:p>
        </w:tc>
        <w:tc>
          <w:tcPr>
            <w:tcW w:w="2593" w:type="dxa"/>
            <w:tcBorders>
              <w:top w:val="single" w:sz="8" w:space="0" w:color="000000"/>
              <w:bottom w:val="single" w:sz="8" w:space="0" w:color="000000"/>
            </w:tcBorders>
            <w:shd w:val="clear" w:color="auto" w:fill="D5D5D5"/>
          </w:tcPr>
          <w:p>
            <w:pPr>
              <w:pStyle w:val="TableParagraph"/>
              <w:spacing w:line="165" w:lineRule="exact" w:before="17"/>
              <w:ind w:left="848"/>
              <w:rPr>
                <w:b/>
                <w:sz w:val="16"/>
              </w:rPr>
            </w:pPr>
            <w:r>
              <w:rPr>
                <w:b/>
                <w:sz w:val="16"/>
              </w:rPr>
              <w:t>Mean</w:t>
            </w:r>
            <w:r>
              <w:rPr>
                <w:b/>
                <w:spacing w:val="-5"/>
                <w:sz w:val="16"/>
              </w:rPr>
              <w:t> </w:t>
            </w:r>
            <w:r>
              <w:rPr>
                <w:b/>
                <w:spacing w:val="-2"/>
                <w:sz w:val="16"/>
              </w:rPr>
              <w:t>(95%CI)</w:t>
            </w:r>
          </w:p>
        </w:tc>
        <w:tc>
          <w:tcPr>
            <w:tcW w:w="2406" w:type="dxa"/>
            <w:tcBorders>
              <w:top w:val="single" w:sz="8" w:space="0" w:color="000000"/>
              <w:bottom w:val="single" w:sz="8" w:space="0" w:color="000000"/>
            </w:tcBorders>
            <w:shd w:val="clear" w:color="auto" w:fill="D5D5D5"/>
          </w:tcPr>
          <w:p>
            <w:pPr>
              <w:pStyle w:val="TableParagraph"/>
              <w:spacing w:line="166" w:lineRule="exact" w:before="15"/>
              <w:ind w:left="436"/>
              <w:rPr>
                <w:b/>
                <w:sz w:val="16"/>
              </w:rPr>
            </w:pPr>
            <w:r>
              <w:rPr>
                <w:rFonts w:ascii="Cambria Math" w:eastAsia="Cambria Math"/>
                <w:b/>
                <w:w w:val="80"/>
                <w:sz w:val="16"/>
              </w:rPr>
              <w:t>𝝙𝝙</w:t>
            </w:r>
            <w:r>
              <w:rPr>
                <w:b/>
                <w:w w:val="80"/>
                <w:sz w:val="16"/>
              </w:rPr>
              <w:t>AUC</w:t>
            </w:r>
            <w:r>
              <w:rPr>
                <w:b/>
                <w:sz w:val="16"/>
              </w:rPr>
              <w:t> </w:t>
            </w:r>
            <w:r>
              <w:rPr>
                <w:b/>
                <w:spacing w:val="-2"/>
                <w:sz w:val="16"/>
              </w:rPr>
              <w:t>(95%CI)</w:t>
            </w:r>
          </w:p>
        </w:tc>
        <w:tc>
          <w:tcPr>
            <w:tcW w:w="2105" w:type="dxa"/>
            <w:tcBorders>
              <w:top w:val="single" w:sz="8" w:space="0" w:color="000000"/>
              <w:bottom w:val="single" w:sz="8" w:space="0" w:color="000000"/>
            </w:tcBorders>
            <w:shd w:val="clear" w:color="auto" w:fill="D5D5D5"/>
          </w:tcPr>
          <w:p>
            <w:pPr>
              <w:pStyle w:val="TableParagraph"/>
              <w:spacing w:line="165" w:lineRule="exact" w:before="17"/>
              <w:ind w:left="610"/>
              <w:rPr>
                <w:b/>
                <w:sz w:val="16"/>
              </w:rPr>
            </w:pPr>
            <w:r>
              <w:rPr>
                <w:b/>
                <w:sz w:val="16"/>
              </w:rPr>
              <w:t>P-value,</w:t>
            </w:r>
            <w:r>
              <w:rPr>
                <w:b/>
                <w:spacing w:val="-8"/>
                <w:sz w:val="16"/>
              </w:rPr>
              <w:t> </w:t>
            </w:r>
            <w:r>
              <w:rPr>
                <w:b/>
                <w:spacing w:val="-5"/>
                <w:sz w:val="16"/>
              </w:rPr>
              <w:t>FDR</w:t>
            </w:r>
          </w:p>
        </w:tc>
      </w:tr>
      <w:tr>
        <w:trPr>
          <w:trHeight w:val="199" w:hRule="atLeast"/>
        </w:trPr>
        <w:tc>
          <w:tcPr>
            <w:tcW w:w="1629" w:type="dxa"/>
            <w:tcBorders>
              <w:top w:val="single" w:sz="8" w:space="0" w:color="000000"/>
              <w:bottom w:val="single" w:sz="8" w:space="0" w:color="000000"/>
            </w:tcBorders>
          </w:tcPr>
          <w:p>
            <w:pPr>
              <w:pStyle w:val="TableParagraph"/>
              <w:spacing w:line="164" w:lineRule="exact" w:before="16"/>
              <w:ind w:left="158"/>
              <w:rPr>
                <w:b/>
                <w:sz w:val="16"/>
              </w:rPr>
            </w:pPr>
            <w:r>
              <w:rPr>
                <w:b/>
                <w:spacing w:val="-2"/>
                <w:sz w:val="16"/>
              </w:rPr>
              <w:t>Sex+age</w:t>
            </w:r>
          </w:p>
        </w:tc>
        <w:tc>
          <w:tcPr>
            <w:tcW w:w="2593" w:type="dxa"/>
            <w:tcBorders>
              <w:top w:val="single" w:sz="8" w:space="0" w:color="000000"/>
              <w:bottom w:val="single" w:sz="8" w:space="0" w:color="000000"/>
            </w:tcBorders>
          </w:tcPr>
          <w:p>
            <w:pPr>
              <w:pStyle w:val="TableParagraph"/>
              <w:spacing w:line="164" w:lineRule="exact" w:before="16"/>
              <w:ind w:left="848"/>
              <w:rPr>
                <w:sz w:val="16"/>
              </w:rPr>
            </w:pPr>
            <w:r>
              <w:rPr>
                <w:sz w:val="16"/>
              </w:rPr>
              <w:t>0.522</w:t>
            </w:r>
            <w:r>
              <w:rPr>
                <w:spacing w:val="-6"/>
                <w:sz w:val="16"/>
              </w:rPr>
              <w:t> </w:t>
            </w:r>
            <w:r>
              <w:rPr>
                <w:sz w:val="16"/>
              </w:rPr>
              <w:t>(0.432,</w:t>
            </w:r>
            <w:r>
              <w:rPr>
                <w:spacing w:val="-7"/>
                <w:sz w:val="16"/>
              </w:rPr>
              <w:t> </w:t>
            </w:r>
            <w:r>
              <w:rPr>
                <w:spacing w:val="-2"/>
                <w:sz w:val="16"/>
              </w:rPr>
              <w:t>0.612)</w:t>
            </w:r>
          </w:p>
        </w:tc>
        <w:tc>
          <w:tcPr>
            <w:tcW w:w="2406" w:type="dxa"/>
            <w:tcBorders>
              <w:top w:val="single" w:sz="8" w:space="0" w:color="000000"/>
              <w:bottom w:val="single" w:sz="8" w:space="0" w:color="000000"/>
            </w:tcBorders>
          </w:tcPr>
          <w:p>
            <w:pPr>
              <w:pStyle w:val="TableParagraph"/>
              <w:spacing w:line="164" w:lineRule="exact" w:before="16"/>
              <w:ind w:left="436"/>
              <w:rPr>
                <w:sz w:val="16"/>
              </w:rPr>
            </w:pPr>
            <w:r>
              <w:rPr>
                <w:spacing w:val="-5"/>
                <w:sz w:val="16"/>
              </w:rPr>
              <w:t>N/A</w:t>
            </w:r>
          </w:p>
        </w:tc>
        <w:tc>
          <w:tcPr>
            <w:tcW w:w="2105" w:type="dxa"/>
            <w:tcBorders>
              <w:top w:val="single" w:sz="8" w:space="0" w:color="000000"/>
              <w:bottom w:val="single" w:sz="8" w:space="0" w:color="000000"/>
            </w:tcBorders>
          </w:tcPr>
          <w:p>
            <w:pPr>
              <w:pStyle w:val="TableParagraph"/>
              <w:spacing w:line="164" w:lineRule="exact" w:before="16"/>
              <w:ind w:left="610"/>
              <w:rPr>
                <w:sz w:val="16"/>
              </w:rPr>
            </w:pPr>
            <w:r>
              <w:rPr>
                <w:spacing w:val="-5"/>
                <w:sz w:val="16"/>
              </w:rPr>
              <w:t>N/A</w:t>
            </w:r>
          </w:p>
        </w:tc>
      </w:tr>
      <w:tr>
        <w:trPr>
          <w:trHeight w:val="198" w:hRule="atLeast"/>
        </w:trPr>
        <w:tc>
          <w:tcPr>
            <w:tcW w:w="1629" w:type="dxa"/>
            <w:tcBorders>
              <w:top w:val="single" w:sz="8" w:space="0" w:color="000000"/>
              <w:bottom w:val="single" w:sz="8" w:space="0" w:color="000000"/>
            </w:tcBorders>
          </w:tcPr>
          <w:p>
            <w:pPr>
              <w:pStyle w:val="TableParagraph"/>
              <w:spacing w:line="164" w:lineRule="exact"/>
              <w:ind w:left="158"/>
              <w:rPr>
                <w:b/>
                <w:sz w:val="16"/>
              </w:rPr>
            </w:pPr>
            <w:r>
              <w:rPr>
                <w:b/>
                <w:spacing w:val="-2"/>
                <w:sz w:val="16"/>
              </w:rPr>
              <w:t>Timika</w:t>
            </w:r>
          </w:p>
        </w:tc>
        <w:tc>
          <w:tcPr>
            <w:tcW w:w="2593" w:type="dxa"/>
            <w:tcBorders>
              <w:top w:val="single" w:sz="8" w:space="0" w:color="000000"/>
              <w:bottom w:val="single" w:sz="8" w:space="0" w:color="000000"/>
            </w:tcBorders>
          </w:tcPr>
          <w:p>
            <w:pPr>
              <w:pStyle w:val="TableParagraph"/>
              <w:spacing w:line="164" w:lineRule="exact"/>
              <w:ind w:left="848"/>
              <w:rPr>
                <w:sz w:val="16"/>
              </w:rPr>
            </w:pPr>
            <w:r>
              <w:rPr>
                <w:sz w:val="16"/>
              </w:rPr>
              <w:t>0.600</w:t>
            </w:r>
            <w:r>
              <w:rPr>
                <w:spacing w:val="-6"/>
                <w:sz w:val="16"/>
              </w:rPr>
              <w:t> </w:t>
            </w:r>
            <w:r>
              <w:rPr>
                <w:sz w:val="16"/>
              </w:rPr>
              <w:t>(0.529,</w:t>
            </w:r>
            <w:r>
              <w:rPr>
                <w:spacing w:val="-7"/>
                <w:sz w:val="16"/>
              </w:rPr>
              <w:t> </w:t>
            </w:r>
            <w:r>
              <w:rPr>
                <w:spacing w:val="-2"/>
                <w:sz w:val="16"/>
              </w:rPr>
              <w:t>0.671)</w:t>
            </w:r>
          </w:p>
        </w:tc>
        <w:tc>
          <w:tcPr>
            <w:tcW w:w="2406" w:type="dxa"/>
            <w:tcBorders>
              <w:top w:val="single" w:sz="8" w:space="0" w:color="000000"/>
              <w:bottom w:val="single" w:sz="8" w:space="0" w:color="000000"/>
            </w:tcBorders>
          </w:tcPr>
          <w:p>
            <w:pPr>
              <w:pStyle w:val="TableParagraph"/>
              <w:spacing w:line="164" w:lineRule="exact"/>
              <w:ind w:left="436"/>
              <w:rPr>
                <w:sz w:val="16"/>
              </w:rPr>
            </w:pPr>
            <w:r>
              <w:rPr>
                <w:sz w:val="16"/>
              </w:rPr>
              <w:t>0.078</w:t>
            </w:r>
            <w:r>
              <w:rPr>
                <w:spacing w:val="-7"/>
                <w:sz w:val="16"/>
              </w:rPr>
              <w:t> </w:t>
            </w:r>
            <w:r>
              <w:rPr>
                <w:sz w:val="16"/>
              </w:rPr>
              <w:t>(-0.038,</w:t>
            </w:r>
            <w:r>
              <w:rPr>
                <w:spacing w:val="-7"/>
                <w:sz w:val="16"/>
              </w:rPr>
              <w:t> </w:t>
            </w:r>
            <w:r>
              <w:rPr>
                <w:spacing w:val="-2"/>
                <w:sz w:val="16"/>
              </w:rPr>
              <w:t>0.194)</w:t>
            </w:r>
          </w:p>
        </w:tc>
        <w:tc>
          <w:tcPr>
            <w:tcW w:w="2105" w:type="dxa"/>
            <w:tcBorders>
              <w:top w:val="single" w:sz="8" w:space="0" w:color="000000"/>
              <w:bottom w:val="single" w:sz="8" w:space="0" w:color="000000"/>
            </w:tcBorders>
          </w:tcPr>
          <w:p>
            <w:pPr>
              <w:pStyle w:val="TableParagraph"/>
              <w:spacing w:line="164" w:lineRule="exact"/>
              <w:ind w:left="610"/>
              <w:rPr>
                <w:sz w:val="16"/>
              </w:rPr>
            </w:pPr>
            <w:r>
              <w:rPr>
                <w:spacing w:val="-2"/>
                <w:sz w:val="16"/>
              </w:rPr>
              <w:t>0.080</w:t>
            </w:r>
          </w:p>
        </w:tc>
      </w:tr>
      <w:tr>
        <w:trPr>
          <w:trHeight w:val="199" w:hRule="atLeast"/>
        </w:trPr>
        <w:tc>
          <w:tcPr>
            <w:tcW w:w="1629" w:type="dxa"/>
            <w:tcBorders>
              <w:top w:val="single" w:sz="8" w:space="0" w:color="000000"/>
              <w:bottom w:val="single" w:sz="8" w:space="0" w:color="000000"/>
            </w:tcBorders>
          </w:tcPr>
          <w:p>
            <w:pPr>
              <w:pStyle w:val="TableParagraph"/>
              <w:spacing w:line="164" w:lineRule="exact" w:before="16"/>
              <w:ind w:left="158"/>
              <w:rPr>
                <w:b/>
                <w:sz w:val="16"/>
              </w:rPr>
            </w:pPr>
            <w:r>
              <w:rPr>
                <w:b/>
                <w:spacing w:val="-5"/>
                <w:sz w:val="16"/>
              </w:rPr>
              <w:t>PLI</w:t>
            </w:r>
          </w:p>
        </w:tc>
        <w:tc>
          <w:tcPr>
            <w:tcW w:w="2593" w:type="dxa"/>
            <w:tcBorders>
              <w:top w:val="single" w:sz="8" w:space="0" w:color="000000"/>
              <w:bottom w:val="single" w:sz="8" w:space="0" w:color="000000"/>
            </w:tcBorders>
          </w:tcPr>
          <w:p>
            <w:pPr>
              <w:pStyle w:val="TableParagraph"/>
              <w:spacing w:line="164" w:lineRule="exact" w:before="16"/>
              <w:ind w:left="848"/>
              <w:rPr>
                <w:sz w:val="16"/>
              </w:rPr>
            </w:pPr>
            <w:r>
              <w:rPr>
                <w:sz w:val="16"/>
              </w:rPr>
              <w:t>0.596</w:t>
            </w:r>
            <w:r>
              <w:rPr>
                <w:spacing w:val="-6"/>
                <w:sz w:val="16"/>
              </w:rPr>
              <w:t> </w:t>
            </w:r>
            <w:r>
              <w:rPr>
                <w:sz w:val="16"/>
              </w:rPr>
              <w:t>(0.522,</w:t>
            </w:r>
            <w:r>
              <w:rPr>
                <w:spacing w:val="-7"/>
                <w:sz w:val="16"/>
              </w:rPr>
              <w:t> </w:t>
            </w:r>
            <w:r>
              <w:rPr>
                <w:spacing w:val="-2"/>
                <w:sz w:val="16"/>
              </w:rPr>
              <w:t>0.670)</w:t>
            </w:r>
          </w:p>
        </w:tc>
        <w:tc>
          <w:tcPr>
            <w:tcW w:w="2406" w:type="dxa"/>
            <w:tcBorders>
              <w:top w:val="single" w:sz="8" w:space="0" w:color="000000"/>
              <w:bottom w:val="single" w:sz="8" w:space="0" w:color="000000"/>
            </w:tcBorders>
          </w:tcPr>
          <w:p>
            <w:pPr>
              <w:pStyle w:val="TableParagraph"/>
              <w:spacing w:line="164" w:lineRule="exact" w:before="16"/>
              <w:ind w:left="436"/>
              <w:rPr>
                <w:sz w:val="16"/>
              </w:rPr>
            </w:pPr>
            <w:r>
              <w:rPr>
                <w:sz w:val="16"/>
              </w:rPr>
              <w:t>0.074</w:t>
            </w:r>
            <w:r>
              <w:rPr>
                <w:spacing w:val="-7"/>
                <w:sz w:val="16"/>
              </w:rPr>
              <w:t> </w:t>
            </w:r>
            <w:r>
              <w:rPr>
                <w:sz w:val="16"/>
              </w:rPr>
              <w:t>(-0.043,</w:t>
            </w:r>
            <w:r>
              <w:rPr>
                <w:spacing w:val="-7"/>
                <w:sz w:val="16"/>
              </w:rPr>
              <w:t> </w:t>
            </w:r>
            <w:r>
              <w:rPr>
                <w:spacing w:val="-2"/>
                <w:sz w:val="16"/>
              </w:rPr>
              <w:t>0.191)</w:t>
            </w:r>
          </w:p>
        </w:tc>
        <w:tc>
          <w:tcPr>
            <w:tcW w:w="2105" w:type="dxa"/>
            <w:tcBorders>
              <w:top w:val="single" w:sz="8" w:space="0" w:color="000000"/>
              <w:bottom w:val="single" w:sz="8" w:space="0" w:color="000000"/>
            </w:tcBorders>
          </w:tcPr>
          <w:p>
            <w:pPr>
              <w:pStyle w:val="TableParagraph"/>
              <w:spacing w:line="164" w:lineRule="exact" w:before="16"/>
              <w:ind w:left="610"/>
              <w:rPr>
                <w:sz w:val="16"/>
              </w:rPr>
            </w:pPr>
            <w:r>
              <w:rPr>
                <w:spacing w:val="-2"/>
                <w:sz w:val="16"/>
              </w:rPr>
              <w:t>0.080</w:t>
            </w:r>
          </w:p>
        </w:tc>
      </w:tr>
      <w:tr>
        <w:trPr>
          <w:trHeight w:val="209" w:hRule="atLeast"/>
        </w:trPr>
        <w:tc>
          <w:tcPr>
            <w:tcW w:w="1629" w:type="dxa"/>
            <w:tcBorders>
              <w:top w:val="single" w:sz="8" w:space="0" w:color="000000"/>
            </w:tcBorders>
          </w:tcPr>
          <w:p>
            <w:pPr>
              <w:pStyle w:val="TableParagraph"/>
              <w:spacing w:line="175" w:lineRule="exact"/>
              <w:ind w:left="158"/>
              <w:rPr>
                <w:b/>
                <w:sz w:val="16"/>
              </w:rPr>
            </w:pPr>
            <w:r>
              <w:rPr>
                <w:b/>
                <w:spacing w:val="-2"/>
                <w:sz w:val="16"/>
              </w:rPr>
              <w:t>Sex+age+</w:t>
            </w:r>
          </w:p>
        </w:tc>
        <w:tc>
          <w:tcPr>
            <w:tcW w:w="2593" w:type="dxa"/>
            <w:tcBorders>
              <w:top w:val="single" w:sz="8" w:space="0" w:color="000000"/>
            </w:tcBorders>
          </w:tcPr>
          <w:p>
            <w:pPr>
              <w:pStyle w:val="TableParagraph"/>
              <w:spacing w:before="0"/>
              <w:rPr>
                <w:sz w:val="14"/>
              </w:rPr>
            </w:pPr>
          </w:p>
        </w:tc>
        <w:tc>
          <w:tcPr>
            <w:tcW w:w="2406" w:type="dxa"/>
            <w:tcBorders>
              <w:top w:val="single" w:sz="8" w:space="0" w:color="000000"/>
            </w:tcBorders>
          </w:tcPr>
          <w:p>
            <w:pPr>
              <w:pStyle w:val="TableParagraph"/>
              <w:spacing w:before="0"/>
              <w:rPr>
                <w:sz w:val="14"/>
              </w:rPr>
            </w:pPr>
          </w:p>
        </w:tc>
        <w:tc>
          <w:tcPr>
            <w:tcW w:w="2105" w:type="dxa"/>
            <w:tcBorders>
              <w:top w:val="single" w:sz="8" w:space="0" w:color="000000"/>
            </w:tcBorders>
          </w:tcPr>
          <w:p>
            <w:pPr>
              <w:pStyle w:val="TableParagraph"/>
              <w:spacing w:before="0"/>
              <w:rPr>
                <w:sz w:val="14"/>
              </w:rPr>
            </w:pPr>
          </w:p>
        </w:tc>
      </w:tr>
      <w:tr>
        <w:trPr>
          <w:trHeight w:val="199" w:hRule="atLeast"/>
        </w:trPr>
        <w:tc>
          <w:tcPr>
            <w:tcW w:w="1629" w:type="dxa"/>
          </w:tcPr>
          <w:p>
            <w:pPr>
              <w:pStyle w:val="TableParagraph"/>
              <w:spacing w:line="175" w:lineRule="exact" w:before="4"/>
              <w:ind w:left="235"/>
              <w:rPr>
                <w:sz w:val="16"/>
              </w:rPr>
            </w:pPr>
            <w:r>
              <w:rPr>
                <w:spacing w:val="-2"/>
                <w:sz w:val="16"/>
              </w:rPr>
              <w:t>Timika</w:t>
            </w:r>
          </w:p>
        </w:tc>
        <w:tc>
          <w:tcPr>
            <w:tcW w:w="2593" w:type="dxa"/>
          </w:tcPr>
          <w:p>
            <w:pPr>
              <w:pStyle w:val="TableParagraph"/>
              <w:spacing w:line="175" w:lineRule="exact" w:before="4"/>
              <w:ind w:left="848"/>
              <w:rPr>
                <w:sz w:val="16"/>
              </w:rPr>
            </w:pPr>
            <w:r>
              <w:rPr>
                <w:sz w:val="16"/>
              </w:rPr>
              <w:t>0.581</w:t>
            </w:r>
            <w:r>
              <w:rPr>
                <w:spacing w:val="-6"/>
                <w:sz w:val="16"/>
              </w:rPr>
              <w:t> </w:t>
            </w:r>
            <w:r>
              <w:rPr>
                <w:sz w:val="16"/>
              </w:rPr>
              <w:t>(0.508,</w:t>
            </w:r>
            <w:r>
              <w:rPr>
                <w:spacing w:val="-7"/>
                <w:sz w:val="16"/>
              </w:rPr>
              <w:t> </w:t>
            </w:r>
            <w:r>
              <w:rPr>
                <w:spacing w:val="-2"/>
                <w:sz w:val="16"/>
              </w:rPr>
              <w:t>0.654)</w:t>
            </w:r>
          </w:p>
        </w:tc>
        <w:tc>
          <w:tcPr>
            <w:tcW w:w="2406" w:type="dxa"/>
          </w:tcPr>
          <w:p>
            <w:pPr>
              <w:pStyle w:val="TableParagraph"/>
              <w:spacing w:line="175" w:lineRule="exact" w:before="4"/>
              <w:ind w:left="436"/>
              <w:rPr>
                <w:sz w:val="16"/>
              </w:rPr>
            </w:pPr>
            <w:r>
              <w:rPr>
                <w:sz w:val="16"/>
              </w:rPr>
              <w:t>0.059</w:t>
            </w:r>
            <w:r>
              <w:rPr>
                <w:spacing w:val="-7"/>
                <w:sz w:val="16"/>
              </w:rPr>
              <w:t> </w:t>
            </w:r>
            <w:r>
              <w:rPr>
                <w:sz w:val="16"/>
              </w:rPr>
              <w:t>(-0.027,</w:t>
            </w:r>
            <w:r>
              <w:rPr>
                <w:spacing w:val="-7"/>
                <w:sz w:val="16"/>
              </w:rPr>
              <w:t> </w:t>
            </w:r>
            <w:r>
              <w:rPr>
                <w:spacing w:val="-2"/>
                <w:sz w:val="16"/>
              </w:rPr>
              <w:t>0.145)</w:t>
            </w:r>
          </w:p>
        </w:tc>
        <w:tc>
          <w:tcPr>
            <w:tcW w:w="2105" w:type="dxa"/>
          </w:tcPr>
          <w:p>
            <w:pPr>
              <w:pStyle w:val="TableParagraph"/>
              <w:spacing w:line="175" w:lineRule="exact" w:before="4"/>
              <w:ind w:left="610"/>
              <w:rPr>
                <w:sz w:val="16"/>
              </w:rPr>
            </w:pPr>
            <w:r>
              <w:rPr>
                <w:spacing w:val="-2"/>
                <w:sz w:val="16"/>
              </w:rPr>
              <w:t>0.080</w:t>
            </w:r>
          </w:p>
        </w:tc>
      </w:tr>
      <w:tr>
        <w:trPr>
          <w:trHeight w:val="187" w:hRule="atLeast"/>
        </w:trPr>
        <w:tc>
          <w:tcPr>
            <w:tcW w:w="1629" w:type="dxa"/>
            <w:tcBorders>
              <w:bottom w:val="single" w:sz="8" w:space="0" w:color="000000"/>
            </w:tcBorders>
          </w:tcPr>
          <w:p>
            <w:pPr>
              <w:pStyle w:val="TableParagraph"/>
              <w:spacing w:line="164" w:lineRule="exact" w:before="4"/>
              <w:ind w:left="237"/>
              <w:rPr>
                <w:sz w:val="16"/>
              </w:rPr>
            </w:pPr>
            <w:r>
              <w:rPr>
                <w:spacing w:val="-5"/>
                <w:sz w:val="16"/>
              </w:rPr>
              <w:t>PLI</w:t>
            </w:r>
          </w:p>
        </w:tc>
        <w:tc>
          <w:tcPr>
            <w:tcW w:w="2593" w:type="dxa"/>
            <w:tcBorders>
              <w:bottom w:val="single" w:sz="8" w:space="0" w:color="000000"/>
            </w:tcBorders>
          </w:tcPr>
          <w:p>
            <w:pPr>
              <w:pStyle w:val="TableParagraph"/>
              <w:spacing w:line="164" w:lineRule="exact" w:before="4"/>
              <w:ind w:left="848"/>
              <w:rPr>
                <w:sz w:val="16"/>
              </w:rPr>
            </w:pPr>
            <w:r>
              <w:rPr>
                <w:sz w:val="16"/>
              </w:rPr>
              <w:t>0.572</w:t>
            </w:r>
            <w:r>
              <w:rPr>
                <w:spacing w:val="-6"/>
                <w:sz w:val="16"/>
              </w:rPr>
              <w:t> </w:t>
            </w:r>
            <w:r>
              <w:rPr>
                <w:sz w:val="16"/>
              </w:rPr>
              <w:t>(0.498,</w:t>
            </w:r>
            <w:r>
              <w:rPr>
                <w:spacing w:val="-7"/>
                <w:sz w:val="16"/>
              </w:rPr>
              <w:t> </w:t>
            </w:r>
            <w:r>
              <w:rPr>
                <w:spacing w:val="-2"/>
                <w:sz w:val="16"/>
              </w:rPr>
              <w:t>0.646)</w:t>
            </w:r>
          </w:p>
        </w:tc>
        <w:tc>
          <w:tcPr>
            <w:tcW w:w="2406" w:type="dxa"/>
            <w:tcBorders>
              <w:bottom w:val="single" w:sz="8" w:space="0" w:color="000000"/>
            </w:tcBorders>
          </w:tcPr>
          <w:p>
            <w:pPr>
              <w:pStyle w:val="TableParagraph"/>
              <w:spacing w:line="164" w:lineRule="exact" w:before="4"/>
              <w:ind w:left="436"/>
              <w:rPr>
                <w:sz w:val="16"/>
              </w:rPr>
            </w:pPr>
            <w:r>
              <w:rPr>
                <w:sz w:val="16"/>
              </w:rPr>
              <w:t>0.050</w:t>
            </w:r>
            <w:r>
              <w:rPr>
                <w:spacing w:val="-7"/>
                <w:sz w:val="16"/>
              </w:rPr>
              <w:t> </w:t>
            </w:r>
            <w:r>
              <w:rPr>
                <w:sz w:val="16"/>
              </w:rPr>
              <w:t>(-0.029,</w:t>
            </w:r>
            <w:r>
              <w:rPr>
                <w:spacing w:val="-7"/>
                <w:sz w:val="16"/>
              </w:rPr>
              <w:t> </w:t>
            </w:r>
            <w:r>
              <w:rPr>
                <w:spacing w:val="-2"/>
                <w:sz w:val="16"/>
              </w:rPr>
              <w:t>0.129)</w:t>
            </w:r>
          </w:p>
        </w:tc>
        <w:tc>
          <w:tcPr>
            <w:tcW w:w="2105" w:type="dxa"/>
            <w:tcBorders>
              <w:bottom w:val="single" w:sz="8" w:space="0" w:color="000000"/>
            </w:tcBorders>
          </w:tcPr>
          <w:p>
            <w:pPr>
              <w:pStyle w:val="TableParagraph"/>
              <w:spacing w:line="164" w:lineRule="exact" w:before="4"/>
              <w:ind w:left="610"/>
              <w:rPr>
                <w:sz w:val="16"/>
              </w:rPr>
            </w:pPr>
            <w:r>
              <w:rPr>
                <w:spacing w:val="-2"/>
                <w:sz w:val="16"/>
              </w:rPr>
              <w:t>0.080</w:t>
            </w:r>
          </w:p>
        </w:tc>
      </w:tr>
      <w:tr>
        <w:trPr>
          <w:trHeight w:val="199" w:hRule="atLeast"/>
        </w:trPr>
        <w:tc>
          <w:tcPr>
            <w:tcW w:w="1629" w:type="dxa"/>
            <w:tcBorders>
              <w:top w:val="single" w:sz="8" w:space="0" w:color="000000"/>
              <w:bottom w:val="single" w:sz="8" w:space="0" w:color="000000"/>
            </w:tcBorders>
          </w:tcPr>
          <w:p>
            <w:pPr>
              <w:pStyle w:val="TableParagraph"/>
              <w:spacing w:line="165" w:lineRule="exact"/>
              <w:ind w:left="158"/>
              <w:rPr>
                <w:b/>
                <w:i/>
                <w:sz w:val="16"/>
              </w:rPr>
            </w:pPr>
            <w:r>
              <w:rPr>
                <w:b/>
                <w:i/>
                <w:spacing w:val="-2"/>
                <w:sz w:val="16"/>
              </w:rPr>
              <w:t>Complete</w:t>
            </w:r>
          </w:p>
        </w:tc>
        <w:tc>
          <w:tcPr>
            <w:tcW w:w="2593" w:type="dxa"/>
            <w:tcBorders>
              <w:top w:val="single" w:sz="8" w:space="0" w:color="000000"/>
              <w:bottom w:val="single" w:sz="8" w:space="0" w:color="000000"/>
            </w:tcBorders>
          </w:tcPr>
          <w:p>
            <w:pPr>
              <w:pStyle w:val="TableParagraph"/>
              <w:spacing w:line="165" w:lineRule="exact"/>
              <w:ind w:left="848"/>
              <w:rPr>
                <w:sz w:val="16"/>
              </w:rPr>
            </w:pPr>
            <w:r>
              <w:rPr>
                <w:sz w:val="16"/>
              </w:rPr>
              <w:t>0.704</w:t>
            </w:r>
            <w:r>
              <w:rPr>
                <w:spacing w:val="-6"/>
                <w:sz w:val="16"/>
              </w:rPr>
              <w:t> </w:t>
            </w:r>
            <w:r>
              <w:rPr>
                <w:sz w:val="16"/>
              </w:rPr>
              <w:t>(0.637,</w:t>
            </w:r>
            <w:r>
              <w:rPr>
                <w:spacing w:val="-7"/>
                <w:sz w:val="16"/>
              </w:rPr>
              <w:t> </w:t>
            </w:r>
            <w:r>
              <w:rPr>
                <w:spacing w:val="-2"/>
                <w:sz w:val="16"/>
              </w:rPr>
              <w:t>0.771)</w:t>
            </w:r>
          </w:p>
        </w:tc>
        <w:tc>
          <w:tcPr>
            <w:tcW w:w="2406" w:type="dxa"/>
            <w:tcBorders>
              <w:top w:val="single" w:sz="8" w:space="0" w:color="000000"/>
              <w:bottom w:val="single" w:sz="8" w:space="0" w:color="000000"/>
            </w:tcBorders>
          </w:tcPr>
          <w:p>
            <w:pPr>
              <w:pStyle w:val="TableParagraph"/>
              <w:spacing w:line="165" w:lineRule="exact"/>
              <w:ind w:left="436"/>
              <w:rPr>
                <w:sz w:val="16"/>
              </w:rPr>
            </w:pPr>
            <w:r>
              <w:rPr>
                <w:sz w:val="16"/>
              </w:rPr>
              <w:t>0.182</w:t>
            </w:r>
            <w:r>
              <w:rPr>
                <w:spacing w:val="-6"/>
                <w:sz w:val="16"/>
              </w:rPr>
              <w:t> </w:t>
            </w:r>
            <w:r>
              <w:rPr>
                <w:sz w:val="16"/>
              </w:rPr>
              <w:t>(0.084,</w:t>
            </w:r>
            <w:r>
              <w:rPr>
                <w:spacing w:val="-7"/>
                <w:sz w:val="16"/>
              </w:rPr>
              <w:t> </w:t>
            </w:r>
            <w:r>
              <w:rPr>
                <w:spacing w:val="-2"/>
                <w:sz w:val="16"/>
              </w:rPr>
              <w:t>0.280)</w:t>
            </w:r>
          </w:p>
        </w:tc>
        <w:tc>
          <w:tcPr>
            <w:tcW w:w="2105" w:type="dxa"/>
            <w:tcBorders>
              <w:top w:val="single" w:sz="8" w:space="0" w:color="000000"/>
              <w:bottom w:val="single" w:sz="8" w:space="0" w:color="000000"/>
            </w:tcBorders>
          </w:tcPr>
          <w:p>
            <w:pPr>
              <w:pStyle w:val="TableParagraph"/>
              <w:spacing w:line="165" w:lineRule="exact"/>
              <w:ind w:left="610"/>
              <w:rPr>
                <w:sz w:val="16"/>
              </w:rPr>
            </w:pPr>
            <w:r>
              <w:rPr>
                <w:spacing w:val="-2"/>
                <w:sz w:val="16"/>
              </w:rPr>
              <w:t>&lt;0.001</w:t>
            </w:r>
          </w:p>
        </w:tc>
      </w:tr>
    </w:tbl>
    <w:p>
      <w:pPr>
        <w:pStyle w:val="BodyText"/>
        <w:spacing w:before="2"/>
      </w:pPr>
    </w:p>
    <w:p>
      <w:pPr>
        <w:spacing w:before="1"/>
        <w:ind w:left="120" w:right="0" w:firstLine="0"/>
        <w:jc w:val="left"/>
        <w:rPr>
          <w:sz w:val="20"/>
        </w:rPr>
      </w:pPr>
      <w:r>
        <w:rPr/>
        <w:drawing>
          <wp:anchor distT="0" distB="0" distL="0" distR="0" allowOverlap="1" layoutInCell="1" locked="0" behindDoc="1" simplePos="0" relativeHeight="487592960">
            <wp:simplePos x="0" y="0"/>
            <wp:positionH relativeFrom="page">
              <wp:posOffset>944876</wp:posOffset>
            </wp:positionH>
            <wp:positionV relativeFrom="paragraph">
              <wp:posOffset>174293</wp:posOffset>
            </wp:positionV>
            <wp:extent cx="4838118" cy="3337560"/>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8" cstate="print"/>
                    <a:stretch>
                      <a:fillRect/>
                    </a:stretch>
                  </pic:blipFill>
                  <pic:spPr>
                    <a:xfrm>
                      <a:off x="0" y="0"/>
                      <a:ext cx="4838118" cy="3337560"/>
                    </a:xfrm>
                    <a:prstGeom prst="rect">
                      <a:avLst/>
                    </a:prstGeom>
                  </pic:spPr>
                </pic:pic>
              </a:graphicData>
            </a:graphic>
          </wp:anchor>
        </w:drawing>
      </w:r>
      <w:r>
        <w:rPr>
          <w:spacing w:val="-5"/>
          <w:sz w:val="20"/>
        </w:rPr>
        <w:t>B.</w:t>
      </w:r>
    </w:p>
    <w:p>
      <w:pPr>
        <w:pStyle w:val="BodyText"/>
        <w:spacing w:before="80"/>
      </w:pPr>
    </w:p>
    <w:p>
      <w:pPr>
        <w:pStyle w:val="BodyText"/>
        <w:spacing w:before="1"/>
        <w:ind w:left="118" w:right="376"/>
        <w:jc w:val="both"/>
      </w:pPr>
      <w:r>
        <w:rPr/>
        <w:t>We estimated the prediction accuracy using HIV (n = 372). We used a Monte Carlo cross-validation approach with 1000 iterations of resampling (75:25), trained on the 75% (n = 223) and validated of the 25% (n = 149) of each iteration. (A)</w:t>
      </w:r>
      <w:r>
        <w:rPr>
          <w:spacing w:val="-11"/>
        </w:rPr>
        <w:t> </w:t>
      </w:r>
      <w:r>
        <w:rPr/>
        <w:t>At every iteration, we computed the difference between model</w:t>
      </w:r>
      <w:r>
        <w:rPr>
          <w:spacing w:val="-11"/>
        </w:rPr>
        <w:t> </w:t>
      </w:r>
      <w:r>
        <w:rPr/>
        <w:t>AUCs (ΔAUC).</w:t>
      </w:r>
      <w:r>
        <w:rPr>
          <w:spacing w:val="-3"/>
        </w:rPr>
        <w:t> </w:t>
      </w:r>
      <w:r>
        <w:rPr/>
        <w:t>The data represents the mean</w:t>
      </w:r>
      <w:r>
        <w:rPr>
          <w:spacing w:val="-13"/>
        </w:rPr>
        <w:t> </w:t>
      </w:r>
      <w:r>
        <w:rPr/>
        <w:t>AUC</w:t>
      </w:r>
      <w:r>
        <w:rPr>
          <w:spacing w:val="-5"/>
        </w:rPr>
        <w:t> </w:t>
      </w:r>
      <w:r>
        <w:rPr/>
        <w:t>of</w:t>
      </w:r>
      <w:r>
        <w:rPr>
          <w:spacing w:val="-4"/>
        </w:rPr>
        <w:t> </w:t>
      </w:r>
      <w:r>
        <w:rPr/>
        <w:t>the</w:t>
      </w:r>
      <w:r>
        <w:rPr>
          <w:spacing w:val="-3"/>
        </w:rPr>
        <w:t> </w:t>
      </w:r>
      <w:r>
        <w:rPr/>
        <w:t>1000</w:t>
      </w:r>
      <w:r>
        <w:rPr>
          <w:spacing w:val="-3"/>
        </w:rPr>
        <w:t> </w:t>
      </w:r>
      <w:r>
        <w:rPr/>
        <w:t>iterations</w:t>
      </w:r>
      <w:r>
        <w:rPr>
          <w:spacing w:val="-4"/>
        </w:rPr>
        <w:t> </w:t>
      </w:r>
      <w:r>
        <w:rPr/>
        <w:t>and</w:t>
      </w:r>
      <w:r>
        <w:rPr>
          <w:spacing w:val="-3"/>
        </w:rPr>
        <w:t> </w:t>
      </w:r>
      <w:r>
        <w:rPr/>
        <w:t>the</w:t>
      </w:r>
      <w:r>
        <w:rPr>
          <w:spacing w:val="-5"/>
        </w:rPr>
        <w:t> </w:t>
      </w:r>
      <w:r>
        <w:rPr/>
        <w:t>95%</w:t>
      </w:r>
      <w:r>
        <w:rPr>
          <w:spacing w:val="-3"/>
        </w:rPr>
        <w:t> </w:t>
      </w:r>
      <w:r>
        <w:rPr/>
        <w:t>CI.</w:t>
      </w:r>
      <w:r>
        <w:rPr>
          <w:spacing w:val="-6"/>
        </w:rPr>
        <w:t> </w:t>
      </w:r>
      <w:r>
        <w:rPr/>
        <w:t>The</w:t>
      </w:r>
      <w:r>
        <w:rPr>
          <w:spacing w:val="-3"/>
        </w:rPr>
        <w:t> </w:t>
      </w:r>
      <w:r>
        <w:rPr/>
        <w:t>number</w:t>
      </w:r>
      <w:r>
        <w:rPr>
          <w:spacing w:val="-4"/>
        </w:rPr>
        <w:t> </w:t>
      </w:r>
      <w:r>
        <w:rPr/>
        <w:t>of</w:t>
      </w:r>
      <w:r>
        <w:rPr>
          <w:spacing w:val="-4"/>
        </w:rPr>
        <w:t> </w:t>
      </w:r>
      <w:r>
        <w:rPr/>
        <w:t>observed</w:t>
      </w:r>
      <w:r>
        <w:rPr>
          <w:spacing w:val="-3"/>
        </w:rPr>
        <w:t> </w:t>
      </w:r>
      <w:r>
        <w:rPr/>
        <w:t>differences</w:t>
      </w:r>
      <w:r>
        <w:rPr>
          <w:spacing w:val="-3"/>
        </w:rPr>
        <w:t> </w:t>
      </w:r>
      <w:r>
        <w:rPr/>
        <w:t>that</w:t>
      </w:r>
      <w:r>
        <w:rPr>
          <w:spacing w:val="-4"/>
        </w:rPr>
        <w:t> </w:t>
      </w:r>
      <w:r>
        <w:rPr/>
        <w:t>were</w:t>
      </w:r>
      <w:r>
        <w:rPr>
          <w:spacing w:val="-3"/>
        </w:rPr>
        <w:t> </w:t>
      </w:r>
      <w:r>
        <w:rPr/>
        <w:t>≤</w:t>
      </w:r>
      <w:r>
        <w:rPr>
          <w:spacing w:val="-4"/>
        </w:rPr>
        <w:t> </w:t>
      </w:r>
      <w:r>
        <w:rPr/>
        <w:t>0</w:t>
      </w:r>
      <w:r>
        <w:rPr>
          <w:spacing w:val="-4"/>
        </w:rPr>
        <w:t> </w:t>
      </w:r>
      <w:r>
        <w:rPr/>
        <w:t>were</w:t>
      </w:r>
      <w:r>
        <w:rPr>
          <w:spacing w:val="-3"/>
        </w:rPr>
        <w:t> </w:t>
      </w:r>
      <w:r>
        <w:rPr/>
        <w:t>divided</w:t>
      </w:r>
      <w:r>
        <w:rPr>
          <w:spacing w:val="-3"/>
        </w:rPr>
        <w:t> </w:t>
      </w:r>
      <w:r>
        <w:rPr/>
        <w:t>by the total number of observations to assess statistical significance using a one-tailed empirical p-value approach [P- value = (#ΔAUC)</w:t>
      </w:r>
      <w:r>
        <w:rPr>
          <w:spacing w:val="-4"/>
        </w:rPr>
        <w:t> </w:t>
      </w:r>
      <w:r>
        <w:rPr/>
        <w:t>≤0/1,000]. We corrected for multiple hypothesis testing by controlling the Benjamini-Hochberg false</w:t>
      </w:r>
      <w:r>
        <w:rPr>
          <w:spacing w:val="-7"/>
        </w:rPr>
        <w:t> </w:t>
      </w:r>
      <w:r>
        <w:rPr/>
        <w:t>discovery</w:t>
      </w:r>
      <w:r>
        <w:rPr>
          <w:spacing w:val="-7"/>
        </w:rPr>
        <w:t> </w:t>
      </w:r>
      <w:r>
        <w:rPr/>
        <w:t>rate</w:t>
      </w:r>
      <w:r>
        <w:rPr>
          <w:spacing w:val="-7"/>
        </w:rPr>
        <w:t> </w:t>
      </w:r>
      <w:r>
        <w:rPr/>
        <w:t>to</w:t>
      </w:r>
      <w:r>
        <w:rPr>
          <w:spacing w:val="-7"/>
        </w:rPr>
        <w:t> </w:t>
      </w:r>
      <w:r>
        <w:rPr/>
        <w:t>&lt;0.05.</w:t>
      </w:r>
      <w:r>
        <w:rPr>
          <w:spacing w:val="-7"/>
        </w:rPr>
        <w:t> </w:t>
      </w:r>
      <w:r>
        <w:rPr>
          <w:rFonts w:ascii="Cambria Math" w:hAnsi="Cambria Math" w:eastAsia="Cambria Math"/>
        </w:rPr>
        <w:t>𝝙𝝙</w:t>
      </w:r>
      <w:r>
        <w:rPr/>
        <w:t>AUC</w:t>
      </w:r>
      <w:r>
        <w:rPr>
          <w:spacing w:val="-7"/>
        </w:rPr>
        <w:t> </w:t>
      </w:r>
      <w:r>
        <w:rPr/>
        <w:t>and</w:t>
      </w:r>
      <w:r>
        <w:rPr>
          <w:spacing w:val="-7"/>
        </w:rPr>
        <w:t> </w:t>
      </w:r>
      <w:r>
        <w:rPr/>
        <w:t>the</w:t>
      </w:r>
      <w:r>
        <w:rPr>
          <w:spacing w:val="-7"/>
        </w:rPr>
        <w:t> </w:t>
      </w:r>
      <w:r>
        <w:rPr/>
        <w:t>FDR-corrected</w:t>
      </w:r>
      <w:r>
        <w:rPr>
          <w:spacing w:val="-7"/>
        </w:rPr>
        <w:t> </w:t>
      </w:r>
      <w:r>
        <w:rPr/>
        <w:t>P-value</w:t>
      </w:r>
      <w:r>
        <w:rPr>
          <w:spacing w:val="-8"/>
        </w:rPr>
        <w:t> </w:t>
      </w:r>
      <w:r>
        <w:rPr/>
        <w:t>were</w:t>
      </w:r>
      <w:r>
        <w:rPr>
          <w:spacing w:val="-7"/>
        </w:rPr>
        <w:t> </w:t>
      </w:r>
      <w:r>
        <w:rPr/>
        <w:t>done</w:t>
      </w:r>
      <w:r>
        <w:rPr>
          <w:spacing w:val="-7"/>
        </w:rPr>
        <w:t> </w:t>
      </w:r>
      <w:r>
        <w:rPr/>
        <w:t>compared</w:t>
      </w:r>
      <w:r>
        <w:rPr>
          <w:spacing w:val="-6"/>
        </w:rPr>
        <w:t> </w:t>
      </w:r>
      <w:r>
        <w:rPr/>
        <w:t>to</w:t>
      </w:r>
      <w:r>
        <w:rPr>
          <w:spacing w:val="-7"/>
        </w:rPr>
        <w:t> </w:t>
      </w:r>
      <w:r>
        <w:rPr/>
        <w:t>the</w:t>
      </w:r>
      <w:r>
        <w:rPr>
          <w:spacing w:val="-7"/>
        </w:rPr>
        <w:t> </w:t>
      </w:r>
      <w:r>
        <w:rPr/>
        <w:t>sex+age</w:t>
      </w:r>
      <w:r>
        <w:rPr>
          <w:spacing w:val="-7"/>
        </w:rPr>
        <w:t> </w:t>
      </w:r>
      <w:r>
        <w:rPr/>
        <w:t>model.</w:t>
      </w:r>
      <w:r>
        <w:rPr>
          <w:spacing w:val="-7"/>
        </w:rPr>
        <w:t> </w:t>
      </w:r>
      <w:r>
        <w:rPr/>
        <w:t>(B) The KDE plots are visual representations of the mean</w:t>
      </w:r>
      <w:r>
        <w:rPr>
          <w:spacing w:val="-5"/>
        </w:rPr>
        <w:t> </w:t>
      </w:r>
      <w:r>
        <w:rPr/>
        <w:t>AUC and 95% confidence interval for the reduced model +/- PLI or Timika.</w:t>
      </w:r>
    </w:p>
    <w:p>
      <w:pPr>
        <w:spacing w:after="0"/>
        <w:jc w:val="both"/>
        <w:sectPr>
          <w:pgSz w:w="12240" w:h="15840"/>
          <w:pgMar w:top="1360" w:bottom="280" w:left="1320" w:right="1060"/>
        </w:sectPr>
      </w:pPr>
    </w:p>
    <w:p>
      <w:pPr>
        <w:pStyle w:val="Heading2"/>
        <w:spacing w:line="230" w:lineRule="exact"/>
      </w:pPr>
      <w:r>
        <w:rPr/>
        <w:t>Supplementary</w:t>
      </w:r>
      <w:r>
        <w:rPr>
          <w:spacing w:val="-8"/>
        </w:rPr>
        <w:t> </w:t>
      </w:r>
      <w:r>
        <w:rPr/>
        <w:t>Figure</w:t>
      </w:r>
      <w:r>
        <w:rPr>
          <w:spacing w:val="-7"/>
        </w:rPr>
        <w:t> </w:t>
      </w:r>
      <w:r>
        <w:rPr/>
        <w:t>5.</w:t>
      </w:r>
      <w:r>
        <w:rPr>
          <w:spacing w:val="-11"/>
        </w:rPr>
        <w:t> </w:t>
      </w:r>
      <w:r>
        <w:rPr/>
        <w:t>Testing</w:t>
      </w:r>
      <w:r>
        <w:rPr>
          <w:spacing w:val="-7"/>
        </w:rPr>
        <w:t> </w:t>
      </w:r>
      <w:r>
        <w:rPr/>
        <w:t>different</w:t>
      </w:r>
      <w:r>
        <w:rPr>
          <w:spacing w:val="-8"/>
        </w:rPr>
        <w:t> </w:t>
      </w:r>
      <w:r>
        <w:rPr/>
        <w:t>severity</w:t>
      </w:r>
      <w:r>
        <w:rPr>
          <w:spacing w:val="-7"/>
        </w:rPr>
        <w:t> </w:t>
      </w:r>
      <w:r>
        <w:rPr/>
        <w:t>models</w:t>
      </w:r>
      <w:r>
        <w:rPr>
          <w:spacing w:val="-7"/>
        </w:rPr>
        <w:t> </w:t>
      </w:r>
      <w:r>
        <w:rPr/>
        <w:t>on</w:t>
      </w:r>
      <w:r>
        <w:rPr>
          <w:spacing w:val="-7"/>
        </w:rPr>
        <w:t> </w:t>
      </w:r>
      <w:r>
        <w:rPr/>
        <w:t>Rif-S</w:t>
      </w:r>
      <w:r>
        <w:rPr>
          <w:spacing w:val="-7"/>
        </w:rPr>
        <w:t> </w:t>
      </w:r>
      <w:r>
        <w:rPr/>
        <w:t>and</w:t>
      </w:r>
      <w:r>
        <w:rPr>
          <w:spacing w:val="-7"/>
        </w:rPr>
        <w:t> </w:t>
      </w:r>
      <w:r>
        <w:rPr/>
        <w:t>Rif-</w:t>
      </w:r>
      <w:r>
        <w:rPr>
          <w:spacing w:val="-5"/>
        </w:rPr>
        <w:t>R.</w:t>
      </w:r>
    </w:p>
    <w:p>
      <w:pPr>
        <w:spacing w:line="230" w:lineRule="exact" w:before="0"/>
        <w:ind w:left="120" w:right="0" w:firstLine="0"/>
        <w:jc w:val="left"/>
        <w:rPr>
          <w:sz w:val="20"/>
        </w:rPr>
      </w:pPr>
      <w:r>
        <w:rPr>
          <w:spacing w:val="-5"/>
          <w:sz w:val="20"/>
        </w:rPr>
        <w:t>A.</w:t>
      </w:r>
    </w:p>
    <w:p>
      <w:pPr>
        <w:pStyle w:val="BodyText"/>
        <w:ind w:left="120"/>
      </w:pPr>
      <w:r>
        <w:rPr/>
        <w:drawing>
          <wp:inline distT="0" distB="0" distL="0" distR="0">
            <wp:extent cx="3246744" cy="2164270"/>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9" cstate="print"/>
                    <a:stretch>
                      <a:fillRect/>
                    </a:stretch>
                  </pic:blipFill>
                  <pic:spPr>
                    <a:xfrm>
                      <a:off x="0" y="0"/>
                      <a:ext cx="3246744" cy="2164270"/>
                    </a:xfrm>
                    <a:prstGeom prst="rect">
                      <a:avLst/>
                    </a:prstGeom>
                  </pic:spPr>
                </pic:pic>
              </a:graphicData>
            </a:graphic>
          </wp:inline>
        </w:drawing>
      </w:r>
      <w:r>
        <w:rPr/>
      </w:r>
    </w:p>
    <w:p>
      <w:pPr>
        <w:spacing w:before="29"/>
        <w:ind w:left="120" w:right="0" w:firstLine="0"/>
        <w:jc w:val="left"/>
        <w:rPr>
          <w:sz w:val="20"/>
        </w:rPr>
      </w:pPr>
      <w:r>
        <w:rPr>
          <w:spacing w:val="-5"/>
          <w:sz w:val="20"/>
        </w:rPr>
        <w:t>B.</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2"/>
        <w:gridCol w:w="2048"/>
        <w:gridCol w:w="2261"/>
        <w:gridCol w:w="1497"/>
      </w:tblGrid>
      <w:tr>
        <w:trPr>
          <w:trHeight w:val="202" w:hRule="atLeast"/>
        </w:trPr>
        <w:tc>
          <w:tcPr>
            <w:tcW w:w="1762" w:type="dxa"/>
            <w:tcBorders>
              <w:top w:val="single" w:sz="8" w:space="0" w:color="000000"/>
              <w:bottom w:val="single" w:sz="8" w:space="0" w:color="000000"/>
            </w:tcBorders>
            <w:shd w:val="clear" w:color="auto" w:fill="D5D5D5"/>
          </w:tcPr>
          <w:p>
            <w:pPr>
              <w:pStyle w:val="TableParagraph"/>
              <w:spacing w:line="165" w:lineRule="exact" w:before="17"/>
              <w:ind w:left="151"/>
              <w:rPr>
                <w:b/>
                <w:sz w:val="16"/>
              </w:rPr>
            </w:pPr>
            <w:r>
              <w:rPr>
                <w:b/>
                <w:spacing w:val="-2"/>
                <w:sz w:val="16"/>
              </w:rPr>
              <w:t>Model</w:t>
            </w:r>
          </w:p>
        </w:tc>
        <w:tc>
          <w:tcPr>
            <w:tcW w:w="2048" w:type="dxa"/>
            <w:tcBorders>
              <w:top w:val="single" w:sz="8" w:space="0" w:color="000000"/>
              <w:bottom w:val="single" w:sz="8" w:space="0" w:color="000000"/>
            </w:tcBorders>
            <w:shd w:val="clear" w:color="auto" w:fill="D5D5D5"/>
          </w:tcPr>
          <w:p>
            <w:pPr>
              <w:pStyle w:val="TableParagraph"/>
              <w:spacing w:line="165" w:lineRule="exact" w:before="17"/>
              <w:ind w:left="386"/>
              <w:rPr>
                <w:b/>
                <w:sz w:val="16"/>
              </w:rPr>
            </w:pPr>
            <w:r>
              <w:rPr>
                <w:b/>
                <w:sz w:val="16"/>
              </w:rPr>
              <w:t>Mean</w:t>
            </w:r>
            <w:r>
              <w:rPr>
                <w:b/>
                <w:spacing w:val="-5"/>
                <w:sz w:val="16"/>
              </w:rPr>
              <w:t> </w:t>
            </w:r>
            <w:r>
              <w:rPr>
                <w:b/>
                <w:spacing w:val="-2"/>
                <w:sz w:val="16"/>
              </w:rPr>
              <w:t>(95%CI)</w:t>
            </w:r>
          </w:p>
        </w:tc>
        <w:tc>
          <w:tcPr>
            <w:tcW w:w="2261" w:type="dxa"/>
            <w:tcBorders>
              <w:top w:val="single" w:sz="8" w:space="0" w:color="000000"/>
              <w:bottom w:val="single" w:sz="8" w:space="0" w:color="000000"/>
            </w:tcBorders>
            <w:shd w:val="clear" w:color="auto" w:fill="D5D5D5"/>
          </w:tcPr>
          <w:p>
            <w:pPr>
              <w:pStyle w:val="TableParagraph"/>
              <w:spacing w:line="166" w:lineRule="exact" w:before="15"/>
              <w:ind w:left="353"/>
              <w:rPr>
                <w:b/>
                <w:sz w:val="16"/>
              </w:rPr>
            </w:pPr>
            <w:r>
              <w:rPr>
                <w:b/>
                <w:w w:val="90"/>
                <w:sz w:val="16"/>
              </w:rPr>
              <w:t>Mean</w:t>
            </w:r>
            <w:r>
              <w:rPr>
                <w:b/>
                <w:spacing w:val="-6"/>
                <w:w w:val="90"/>
                <w:sz w:val="16"/>
              </w:rPr>
              <w:t> </w:t>
            </w:r>
            <w:r>
              <w:rPr>
                <w:rFonts w:ascii="Cambria Math" w:eastAsia="Cambria Math"/>
                <w:b/>
                <w:w w:val="90"/>
                <w:sz w:val="16"/>
              </w:rPr>
              <w:t>𝝙𝝙</w:t>
            </w:r>
            <w:r>
              <w:rPr>
                <w:b/>
                <w:w w:val="90"/>
                <w:sz w:val="16"/>
              </w:rPr>
              <w:t>AUC</w:t>
            </w:r>
            <w:r>
              <w:rPr>
                <w:b/>
                <w:spacing w:val="-6"/>
                <w:w w:val="90"/>
                <w:sz w:val="16"/>
              </w:rPr>
              <w:t> </w:t>
            </w:r>
            <w:r>
              <w:rPr>
                <w:b/>
                <w:spacing w:val="-2"/>
                <w:w w:val="90"/>
                <w:sz w:val="16"/>
              </w:rPr>
              <w:t>(95%CI)</w:t>
            </w:r>
          </w:p>
        </w:tc>
        <w:tc>
          <w:tcPr>
            <w:tcW w:w="1497" w:type="dxa"/>
            <w:tcBorders>
              <w:top w:val="single" w:sz="8" w:space="0" w:color="000000"/>
              <w:bottom w:val="single" w:sz="8" w:space="0" w:color="000000"/>
            </w:tcBorders>
            <w:shd w:val="clear" w:color="auto" w:fill="D5D5D5"/>
          </w:tcPr>
          <w:p>
            <w:pPr>
              <w:pStyle w:val="TableParagraph"/>
              <w:spacing w:line="165" w:lineRule="exact" w:before="17"/>
              <w:ind w:left="382"/>
              <w:rPr>
                <w:b/>
                <w:sz w:val="16"/>
              </w:rPr>
            </w:pPr>
            <w:r>
              <w:rPr>
                <w:b/>
                <w:sz w:val="16"/>
              </w:rPr>
              <w:t>FDR</w:t>
            </w:r>
            <w:r>
              <w:rPr>
                <w:b/>
                <w:spacing w:val="-6"/>
                <w:sz w:val="16"/>
              </w:rPr>
              <w:t> </w:t>
            </w:r>
            <w:r>
              <w:rPr>
                <w:b/>
                <w:spacing w:val="-4"/>
                <w:sz w:val="16"/>
              </w:rPr>
              <w:t>Pval</w:t>
            </w:r>
          </w:p>
        </w:tc>
      </w:tr>
      <w:tr>
        <w:trPr>
          <w:trHeight w:val="199" w:hRule="atLeast"/>
        </w:trPr>
        <w:tc>
          <w:tcPr>
            <w:tcW w:w="1762" w:type="dxa"/>
            <w:tcBorders>
              <w:top w:val="single" w:sz="8" w:space="0" w:color="000000"/>
              <w:bottom w:val="single" w:sz="8" w:space="0" w:color="000000"/>
            </w:tcBorders>
          </w:tcPr>
          <w:p>
            <w:pPr>
              <w:pStyle w:val="TableParagraph"/>
              <w:spacing w:line="164" w:lineRule="exact" w:before="16"/>
              <w:ind w:left="151"/>
              <w:rPr>
                <w:b/>
                <w:sz w:val="16"/>
              </w:rPr>
            </w:pPr>
            <w:r>
              <w:rPr>
                <w:b/>
                <w:spacing w:val="-2"/>
                <w:sz w:val="16"/>
              </w:rPr>
              <w:t>SPECTRA50</w:t>
            </w:r>
          </w:p>
        </w:tc>
        <w:tc>
          <w:tcPr>
            <w:tcW w:w="2048" w:type="dxa"/>
            <w:tcBorders>
              <w:top w:val="single" w:sz="8" w:space="0" w:color="000000"/>
              <w:bottom w:val="single" w:sz="8" w:space="0" w:color="000000"/>
            </w:tcBorders>
          </w:tcPr>
          <w:p>
            <w:pPr>
              <w:pStyle w:val="TableParagraph"/>
              <w:spacing w:line="164" w:lineRule="exact" w:before="16"/>
              <w:ind w:left="386"/>
              <w:rPr>
                <w:sz w:val="16"/>
              </w:rPr>
            </w:pPr>
            <w:r>
              <w:rPr>
                <w:sz w:val="16"/>
              </w:rPr>
              <w:t>0.678</w:t>
            </w:r>
            <w:r>
              <w:rPr>
                <w:spacing w:val="-6"/>
                <w:sz w:val="16"/>
              </w:rPr>
              <w:t> </w:t>
            </w:r>
            <w:r>
              <w:rPr>
                <w:sz w:val="16"/>
              </w:rPr>
              <w:t>(0.629,</w:t>
            </w:r>
            <w:r>
              <w:rPr>
                <w:spacing w:val="-7"/>
                <w:sz w:val="16"/>
              </w:rPr>
              <w:t> </w:t>
            </w:r>
            <w:r>
              <w:rPr>
                <w:spacing w:val="-2"/>
                <w:sz w:val="16"/>
              </w:rPr>
              <w:t>0.727)</w:t>
            </w:r>
          </w:p>
        </w:tc>
        <w:tc>
          <w:tcPr>
            <w:tcW w:w="2261" w:type="dxa"/>
            <w:tcBorders>
              <w:top w:val="single" w:sz="8" w:space="0" w:color="000000"/>
              <w:bottom w:val="single" w:sz="8" w:space="0" w:color="000000"/>
            </w:tcBorders>
          </w:tcPr>
          <w:p>
            <w:pPr>
              <w:pStyle w:val="TableParagraph"/>
              <w:spacing w:line="164" w:lineRule="exact" w:before="16"/>
              <w:ind w:left="353"/>
              <w:rPr>
                <w:sz w:val="16"/>
              </w:rPr>
            </w:pPr>
            <w:r>
              <w:rPr>
                <w:spacing w:val="-5"/>
                <w:sz w:val="16"/>
              </w:rPr>
              <w:t>N/A</w:t>
            </w:r>
          </w:p>
        </w:tc>
        <w:tc>
          <w:tcPr>
            <w:tcW w:w="1497" w:type="dxa"/>
            <w:tcBorders>
              <w:top w:val="single" w:sz="8" w:space="0" w:color="000000"/>
              <w:bottom w:val="single" w:sz="8" w:space="0" w:color="000000"/>
            </w:tcBorders>
          </w:tcPr>
          <w:p>
            <w:pPr>
              <w:pStyle w:val="TableParagraph"/>
              <w:spacing w:line="164" w:lineRule="exact" w:before="16"/>
              <w:ind w:left="382"/>
              <w:rPr>
                <w:sz w:val="16"/>
              </w:rPr>
            </w:pPr>
            <w:r>
              <w:rPr>
                <w:spacing w:val="-5"/>
                <w:sz w:val="16"/>
              </w:rPr>
              <w:t>N/A</w:t>
            </w:r>
          </w:p>
        </w:tc>
      </w:tr>
      <w:tr>
        <w:trPr>
          <w:trHeight w:val="198" w:hRule="atLeast"/>
        </w:trPr>
        <w:tc>
          <w:tcPr>
            <w:tcW w:w="1762" w:type="dxa"/>
            <w:tcBorders>
              <w:top w:val="single" w:sz="8" w:space="0" w:color="000000"/>
              <w:bottom w:val="single" w:sz="8" w:space="0" w:color="000000"/>
            </w:tcBorders>
          </w:tcPr>
          <w:p>
            <w:pPr>
              <w:pStyle w:val="TableParagraph"/>
              <w:spacing w:line="164" w:lineRule="exact"/>
              <w:ind w:left="151"/>
              <w:rPr>
                <w:b/>
                <w:sz w:val="16"/>
              </w:rPr>
            </w:pPr>
            <w:r>
              <w:rPr>
                <w:b/>
                <w:spacing w:val="-2"/>
                <w:sz w:val="16"/>
              </w:rPr>
              <w:t>SPECTRA25</w:t>
            </w:r>
          </w:p>
        </w:tc>
        <w:tc>
          <w:tcPr>
            <w:tcW w:w="2048" w:type="dxa"/>
            <w:tcBorders>
              <w:top w:val="single" w:sz="8" w:space="0" w:color="000000"/>
              <w:bottom w:val="single" w:sz="8" w:space="0" w:color="000000"/>
            </w:tcBorders>
          </w:tcPr>
          <w:p>
            <w:pPr>
              <w:pStyle w:val="TableParagraph"/>
              <w:spacing w:line="164" w:lineRule="exact"/>
              <w:ind w:left="386"/>
              <w:rPr>
                <w:sz w:val="16"/>
              </w:rPr>
            </w:pPr>
            <w:r>
              <w:rPr>
                <w:sz w:val="16"/>
              </w:rPr>
              <w:t>0.689</w:t>
            </w:r>
            <w:r>
              <w:rPr>
                <w:spacing w:val="-6"/>
                <w:sz w:val="16"/>
              </w:rPr>
              <w:t> </w:t>
            </w:r>
            <w:r>
              <w:rPr>
                <w:sz w:val="16"/>
              </w:rPr>
              <w:t>(0.642,</w:t>
            </w:r>
            <w:r>
              <w:rPr>
                <w:spacing w:val="-7"/>
                <w:sz w:val="16"/>
              </w:rPr>
              <w:t> </w:t>
            </w:r>
            <w:r>
              <w:rPr>
                <w:spacing w:val="-2"/>
                <w:sz w:val="16"/>
              </w:rPr>
              <w:t>0.736)</w:t>
            </w:r>
          </w:p>
        </w:tc>
        <w:tc>
          <w:tcPr>
            <w:tcW w:w="2261" w:type="dxa"/>
            <w:tcBorders>
              <w:top w:val="single" w:sz="8" w:space="0" w:color="000000"/>
              <w:bottom w:val="single" w:sz="8" w:space="0" w:color="000000"/>
            </w:tcBorders>
          </w:tcPr>
          <w:p>
            <w:pPr>
              <w:pStyle w:val="TableParagraph"/>
              <w:spacing w:line="164" w:lineRule="exact"/>
              <w:ind w:left="353"/>
              <w:rPr>
                <w:sz w:val="16"/>
              </w:rPr>
            </w:pPr>
            <w:r>
              <w:rPr>
                <w:sz w:val="16"/>
              </w:rPr>
              <w:t>0.011</w:t>
            </w:r>
            <w:r>
              <w:rPr>
                <w:spacing w:val="-10"/>
                <w:sz w:val="16"/>
              </w:rPr>
              <w:t> </w:t>
            </w:r>
            <w:r>
              <w:rPr>
                <w:sz w:val="16"/>
              </w:rPr>
              <w:t>(-0.010,</w:t>
            </w:r>
            <w:r>
              <w:rPr>
                <w:spacing w:val="-10"/>
                <w:sz w:val="16"/>
              </w:rPr>
              <w:t> </w:t>
            </w:r>
            <w:r>
              <w:rPr>
                <w:spacing w:val="-2"/>
                <w:sz w:val="16"/>
              </w:rPr>
              <w:t>0.032)</w:t>
            </w:r>
          </w:p>
        </w:tc>
        <w:tc>
          <w:tcPr>
            <w:tcW w:w="1497" w:type="dxa"/>
            <w:tcBorders>
              <w:top w:val="single" w:sz="8" w:space="0" w:color="000000"/>
              <w:bottom w:val="single" w:sz="8" w:space="0" w:color="000000"/>
            </w:tcBorders>
          </w:tcPr>
          <w:p>
            <w:pPr>
              <w:pStyle w:val="TableParagraph"/>
              <w:spacing w:line="164" w:lineRule="exact"/>
              <w:ind w:left="382"/>
              <w:rPr>
                <w:sz w:val="16"/>
              </w:rPr>
            </w:pPr>
            <w:r>
              <w:rPr>
                <w:spacing w:val="-2"/>
                <w:sz w:val="16"/>
              </w:rPr>
              <w:t>0.164</w:t>
            </w:r>
          </w:p>
        </w:tc>
      </w:tr>
      <w:tr>
        <w:trPr>
          <w:trHeight w:val="199" w:hRule="atLeast"/>
        </w:trPr>
        <w:tc>
          <w:tcPr>
            <w:tcW w:w="1762" w:type="dxa"/>
            <w:tcBorders>
              <w:top w:val="single" w:sz="8" w:space="0" w:color="000000"/>
              <w:bottom w:val="single" w:sz="8" w:space="0" w:color="000000"/>
            </w:tcBorders>
          </w:tcPr>
          <w:p>
            <w:pPr>
              <w:pStyle w:val="TableParagraph"/>
              <w:spacing w:line="164" w:lineRule="exact" w:before="16"/>
              <w:ind w:left="151"/>
              <w:rPr>
                <w:b/>
                <w:sz w:val="16"/>
              </w:rPr>
            </w:pPr>
            <w:r>
              <w:rPr>
                <w:b/>
                <w:spacing w:val="-2"/>
                <w:sz w:val="16"/>
              </w:rPr>
              <w:t>Sex+age+SG+PLI</w:t>
            </w:r>
          </w:p>
        </w:tc>
        <w:tc>
          <w:tcPr>
            <w:tcW w:w="2048" w:type="dxa"/>
            <w:tcBorders>
              <w:top w:val="single" w:sz="8" w:space="0" w:color="000000"/>
              <w:bottom w:val="single" w:sz="8" w:space="0" w:color="000000"/>
            </w:tcBorders>
          </w:tcPr>
          <w:p>
            <w:pPr>
              <w:pStyle w:val="TableParagraph"/>
              <w:spacing w:line="164" w:lineRule="exact" w:before="16"/>
              <w:ind w:left="386"/>
              <w:rPr>
                <w:sz w:val="16"/>
              </w:rPr>
            </w:pPr>
            <w:r>
              <w:rPr>
                <w:sz w:val="16"/>
              </w:rPr>
              <w:t>0.700</w:t>
            </w:r>
            <w:r>
              <w:rPr>
                <w:spacing w:val="-6"/>
                <w:sz w:val="16"/>
              </w:rPr>
              <w:t> </w:t>
            </w:r>
            <w:r>
              <w:rPr>
                <w:sz w:val="16"/>
              </w:rPr>
              <w:t>(0.657,</w:t>
            </w:r>
            <w:r>
              <w:rPr>
                <w:spacing w:val="-7"/>
                <w:sz w:val="16"/>
              </w:rPr>
              <w:t> </w:t>
            </w:r>
            <w:r>
              <w:rPr>
                <w:spacing w:val="-2"/>
                <w:sz w:val="16"/>
              </w:rPr>
              <w:t>0.743)</w:t>
            </w:r>
          </w:p>
        </w:tc>
        <w:tc>
          <w:tcPr>
            <w:tcW w:w="2261" w:type="dxa"/>
            <w:tcBorders>
              <w:top w:val="single" w:sz="8" w:space="0" w:color="000000"/>
              <w:bottom w:val="single" w:sz="8" w:space="0" w:color="000000"/>
            </w:tcBorders>
          </w:tcPr>
          <w:p>
            <w:pPr>
              <w:pStyle w:val="TableParagraph"/>
              <w:spacing w:line="164" w:lineRule="exact" w:before="16"/>
              <w:ind w:left="353"/>
              <w:rPr>
                <w:sz w:val="16"/>
              </w:rPr>
            </w:pPr>
            <w:r>
              <w:rPr>
                <w:sz w:val="16"/>
              </w:rPr>
              <w:t>0.022</w:t>
            </w:r>
            <w:r>
              <w:rPr>
                <w:spacing w:val="-7"/>
                <w:sz w:val="16"/>
              </w:rPr>
              <w:t> </w:t>
            </w:r>
            <w:r>
              <w:rPr>
                <w:sz w:val="16"/>
              </w:rPr>
              <w:t>(-0.022,</w:t>
            </w:r>
            <w:r>
              <w:rPr>
                <w:spacing w:val="-7"/>
                <w:sz w:val="16"/>
              </w:rPr>
              <w:t> </w:t>
            </w:r>
            <w:r>
              <w:rPr>
                <w:spacing w:val="-2"/>
                <w:sz w:val="16"/>
              </w:rPr>
              <w:t>0.066)</w:t>
            </w:r>
          </w:p>
        </w:tc>
        <w:tc>
          <w:tcPr>
            <w:tcW w:w="1497" w:type="dxa"/>
            <w:tcBorders>
              <w:top w:val="single" w:sz="8" w:space="0" w:color="000000"/>
              <w:bottom w:val="single" w:sz="8" w:space="0" w:color="000000"/>
            </w:tcBorders>
          </w:tcPr>
          <w:p>
            <w:pPr>
              <w:pStyle w:val="TableParagraph"/>
              <w:spacing w:line="164" w:lineRule="exact" w:before="16"/>
              <w:ind w:left="382"/>
              <w:rPr>
                <w:sz w:val="16"/>
              </w:rPr>
            </w:pPr>
            <w:r>
              <w:rPr>
                <w:spacing w:val="-2"/>
                <w:sz w:val="16"/>
              </w:rPr>
              <w:t>0.164</w:t>
            </w:r>
          </w:p>
        </w:tc>
      </w:tr>
      <w:tr>
        <w:trPr>
          <w:trHeight w:val="199" w:hRule="atLeast"/>
        </w:trPr>
        <w:tc>
          <w:tcPr>
            <w:tcW w:w="1762" w:type="dxa"/>
            <w:tcBorders>
              <w:top w:val="single" w:sz="8" w:space="0" w:color="000000"/>
              <w:bottom w:val="single" w:sz="8" w:space="0" w:color="000000"/>
            </w:tcBorders>
          </w:tcPr>
          <w:p>
            <w:pPr>
              <w:pStyle w:val="TableParagraph"/>
              <w:spacing w:line="165" w:lineRule="exact"/>
              <w:ind w:left="151"/>
              <w:rPr>
                <w:b/>
                <w:sz w:val="16"/>
              </w:rPr>
            </w:pPr>
            <w:r>
              <w:rPr>
                <w:b/>
                <w:i/>
                <w:spacing w:val="-2"/>
                <w:sz w:val="16"/>
              </w:rPr>
              <w:t>Complete</w:t>
            </w:r>
            <w:r>
              <w:rPr>
                <w:b/>
                <w:spacing w:val="-2"/>
                <w:sz w:val="16"/>
              </w:rPr>
              <w:t>+PLI</w:t>
            </w:r>
          </w:p>
        </w:tc>
        <w:tc>
          <w:tcPr>
            <w:tcW w:w="2048" w:type="dxa"/>
            <w:tcBorders>
              <w:top w:val="single" w:sz="8" w:space="0" w:color="000000"/>
              <w:bottom w:val="single" w:sz="8" w:space="0" w:color="000000"/>
            </w:tcBorders>
          </w:tcPr>
          <w:p>
            <w:pPr>
              <w:pStyle w:val="TableParagraph"/>
              <w:spacing w:line="165" w:lineRule="exact"/>
              <w:ind w:left="386"/>
              <w:rPr>
                <w:sz w:val="16"/>
              </w:rPr>
            </w:pPr>
            <w:r>
              <w:rPr>
                <w:sz w:val="16"/>
              </w:rPr>
              <w:t>0.729</w:t>
            </w:r>
            <w:r>
              <w:rPr>
                <w:spacing w:val="-6"/>
                <w:sz w:val="16"/>
              </w:rPr>
              <w:t> </w:t>
            </w:r>
            <w:r>
              <w:rPr>
                <w:sz w:val="16"/>
              </w:rPr>
              <w:t>(0.684,</w:t>
            </w:r>
            <w:r>
              <w:rPr>
                <w:spacing w:val="-7"/>
                <w:sz w:val="16"/>
              </w:rPr>
              <w:t> </w:t>
            </w:r>
            <w:r>
              <w:rPr>
                <w:spacing w:val="-2"/>
                <w:sz w:val="16"/>
              </w:rPr>
              <w:t>0.774)</w:t>
            </w:r>
          </w:p>
        </w:tc>
        <w:tc>
          <w:tcPr>
            <w:tcW w:w="2261" w:type="dxa"/>
            <w:tcBorders>
              <w:top w:val="single" w:sz="8" w:space="0" w:color="000000"/>
              <w:bottom w:val="single" w:sz="8" w:space="0" w:color="000000"/>
            </w:tcBorders>
          </w:tcPr>
          <w:p>
            <w:pPr>
              <w:pStyle w:val="TableParagraph"/>
              <w:spacing w:line="165" w:lineRule="exact"/>
              <w:ind w:left="353"/>
              <w:rPr>
                <w:sz w:val="16"/>
              </w:rPr>
            </w:pPr>
            <w:r>
              <w:rPr>
                <w:sz w:val="16"/>
              </w:rPr>
              <w:t>0.051</w:t>
            </w:r>
            <w:r>
              <w:rPr>
                <w:spacing w:val="-9"/>
                <w:sz w:val="16"/>
              </w:rPr>
              <w:t> </w:t>
            </w:r>
            <w:r>
              <w:rPr>
                <w:sz w:val="16"/>
              </w:rPr>
              <w:t>(0.011,</w:t>
            </w:r>
            <w:r>
              <w:rPr>
                <w:spacing w:val="-10"/>
                <w:sz w:val="16"/>
              </w:rPr>
              <w:t> </w:t>
            </w:r>
            <w:r>
              <w:rPr>
                <w:spacing w:val="-2"/>
                <w:sz w:val="16"/>
              </w:rPr>
              <w:t>0.091)</w:t>
            </w:r>
          </w:p>
        </w:tc>
        <w:tc>
          <w:tcPr>
            <w:tcW w:w="1497" w:type="dxa"/>
            <w:tcBorders>
              <w:top w:val="single" w:sz="8" w:space="0" w:color="000000"/>
              <w:bottom w:val="single" w:sz="8" w:space="0" w:color="000000"/>
            </w:tcBorders>
          </w:tcPr>
          <w:p>
            <w:pPr>
              <w:pStyle w:val="TableParagraph"/>
              <w:spacing w:line="165" w:lineRule="exact"/>
              <w:ind w:left="382"/>
              <w:rPr>
                <w:sz w:val="16"/>
              </w:rPr>
            </w:pPr>
            <w:r>
              <w:rPr>
                <w:spacing w:val="-2"/>
                <w:sz w:val="16"/>
              </w:rPr>
              <w:t>0.015</w:t>
            </w:r>
          </w:p>
        </w:tc>
      </w:tr>
    </w:tbl>
    <w:p>
      <w:pPr>
        <w:pStyle w:val="BodyText"/>
        <w:spacing w:before="1"/>
      </w:pPr>
    </w:p>
    <w:p>
      <w:pPr>
        <w:spacing w:before="0"/>
        <w:ind w:left="120" w:right="0" w:firstLine="0"/>
        <w:jc w:val="left"/>
        <w:rPr>
          <w:sz w:val="20"/>
        </w:rPr>
      </w:pPr>
      <w:r>
        <w:rPr>
          <w:spacing w:val="-5"/>
          <w:sz w:val="20"/>
        </w:rPr>
        <w:t>C.</w:t>
      </w:r>
    </w:p>
    <w:p>
      <w:pPr>
        <w:pStyle w:val="BodyText"/>
        <w:ind w:left="170"/>
      </w:pPr>
      <w:r>
        <w:rPr/>
        <w:drawing>
          <wp:inline distT="0" distB="0" distL="0" distR="0">
            <wp:extent cx="3262667" cy="2174843"/>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10" cstate="print"/>
                    <a:stretch>
                      <a:fillRect/>
                    </a:stretch>
                  </pic:blipFill>
                  <pic:spPr>
                    <a:xfrm>
                      <a:off x="0" y="0"/>
                      <a:ext cx="3262667" cy="2174843"/>
                    </a:xfrm>
                    <a:prstGeom prst="rect">
                      <a:avLst/>
                    </a:prstGeom>
                  </pic:spPr>
                </pic:pic>
              </a:graphicData>
            </a:graphic>
          </wp:inline>
        </w:drawing>
      </w:r>
      <w:r>
        <w:rPr/>
      </w:r>
    </w:p>
    <w:p>
      <w:pPr>
        <w:pStyle w:val="BodyText"/>
        <w:ind w:left="119" w:right="376"/>
        <w:jc w:val="both"/>
      </w:pPr>
      <w:r>
        <w:rPr/>
        <w:t>We tested the performance of different severity models on (A, B) Rif-S and (C) Rif-R. (A, B) SPECTRA50 is a modified</w:t>
      </w:r>
      <w:r>
        <w:rPr>
          <w:spacing w:val="-13"/>
        </w:rPr>
        <w:t> </w:t>
      </w:r>
      <w:r>
        <w:rPr/>
        <w:t>version</w:t>
      </w:r>
      <w:r>
        <w:rPr>
          <w:spacing w:val="-12"/>
        </w:rPr>
        <w:t> </w:t>
      </w:r>
      <w:r>
        <w:rPr/>
        <w:t>of</w:t>
      </w:r>
      <w:r>
        <w:rPr>
          <w:spacing w:val="-13"/>
        </w:rPr>
        <w:t> </w:t>
      </w:r>
      <w:r>
        <w:rPr/>
        <w:t>the</w:t>
      </w:r>
      <w:r>
        <w:rPr>
          <w:spacing w:val="-12"/>
        </w:rPr>
        <w:t> </w:t>
      </w:r>
      <w:r>
        <w:rPr/>
        <w:t>SPECTRA</w:t>
      </w:r>
      <w:r>
        <w:rPr>
          <w:spacing w:val="-13"/>
        </w:rPr>
        <w:t> </w:t>
      </w:r>
      <w:r>
        <w:rPr/>
        <w:t>model</w:t>
      </w:r>
      <w:r>
        <w:rPr>
          <w:spacing w:val="-12"/>
        </w:rPr>
        <w:t> </w:t>
      </w:r>
      <w:r>
        <w:rPr/>
        <w:t>pretrained</w:t>
      </w:r>
      <w:r>
        <w:rPr>
          <w:spacing w:val="-13"/>
        </w:rPr>
        <w:t> </w:t>
      </w:r>
      <w:r>
        <w:rPr/>
        <w:t>on</w:t>
      </w:r>
      <w:r>
        <w:rPr>
          <w:spacing w:val="-12"/>
        </w:rPr>
        <w:t> </w:t>
      </w:r>
      <w:r>
        <w:rPr/>
        <w:t>data</w:t>
      </w:r>
      <w:r>
        <w:rPr>
          <w:spacing w:val="-13"/>
        </w:rPr>
        <w:t> </w:t>
      </w:r>
      <w:r>
        <w:rPr/>
        <w:t>from</w:t>
      </w:r>
      <w:r>
        <w:rPr>
          <w:spacing w:val="-12"/>
        </w:rPr>
        <w:t> </w:t>
      </w:r>
      <w:r>
        <w:rPr/>
        <w:t>the</w:t>
      </w:r>
      <w:r>
        <w:rPr>
          <w:spacing w:val="-13"/>
        </w:rPr>
        <w:t> </w:t>
      </w:r>
      <w:r>
        <w:rPr/>
        <w:t>S31/A5349</w:t>
      </w:r>
      <w:r>
        <w:rPr>
          <w:spacing w:val="-12"/>
        </w:rPr>
        <w:t> </w:t>
      </w:r>
      <w:r>
        <w:rPr/>
        <w:t>4-month</w:t>
      </w:r>
      <w:r>
        <w:rPr>
          <w:spacing w:val="-13"/>
        </w:rPr>
        <w:t> </w:t>
      </w:r>
      <w:r>
        <w:rPr/>
        <w:t>rifapentine</w:t>
      </w:r>
      <w:r>
        <w:rPr>
          <w:spacing w:val="-12"/>
        </w:rPr>
        <w:t> </w:t>
      </w:r>
      <w:r>
        <w:rPr/>
        <w:t>regimen</w:t>
      </w:r>
      <w:r>
        <w:rPr>
          <w:spacing w:val="-13"/>
        </w:rPr>
        <w:t> </w:t>
      </w:r>
      <w:r>
        <w:rPr/>
        <w:t>clinical trial and tested on Rif-S (n=851). SPECTRA25 uses the same coefficients as SPECTRA50 but lowers the threshold for</w:t>
      </w:r>
      <w:r>
        <w:rPr>
          <w:spacing w:val="-4"/>
        </w:rPr>
        <w:t> </w:t>
      </w:r>
      <w:r>
        <w:rPr/>
        <w:t>PLI</w:t>
      </w:r>
      <w:r>
        <w:rPr>
          <w:spacing w:val="-4"/>
        </w:rPr>
        <w:t> </w:t>
      </w:r>
      <w:r>
        <w:rPr/>
        <w:t>to</w:t>
      </w:r>
      <w:r>
        <w:rPr>
          <w:spacing w:val="-5"/>
        </w:rPr>
        <w:t> </w:t>
      </w:r>
      <w:r>
        <w:rPr/>
        <w:t>25%</w:t>
      </w:r>
      <w:r>
        <w:rPr>
          <w:spacing w:val="-6"/>
        </w:rPr>
        <w:t> </w:t>
      </w:r>
      <w:r>
        <w:rPr/>
        <w:t>instead</w:t>
      </w:r>
      <w:r>
        <w:rPr>
          <w:spacing w:val="-5"/>
        </w:rPr>
        <w:t> </w:t>
      </w:r>
      <w:r>
        <w:rPr/>
        <w:t>of</w:t>
      </w:r>
      <w:r>
        <w:rPr>
          <w:spacing w:val="-5"/>
        </w:rPr>
        <w:t> </w:t>
      </w:r>
      <w:r>
        <w:rPr/>
        <w:t>50%.</w:t>
      </w:r>
      <w:r>
        <w:rPr>
          <w:spacing w:val="-4"/>
        </w:rPr>
        <w:t> </w:t>
      </w:r>
      <w:r>
        <w:rPr/>
        <w:t>Sex+age+SG+PLI</w:t>
      </w:r>
      <w:r>
        <w:rPr>
          <w:spacing w:val="-4"/>
        </w:rPr>
        <w:t> </w:t>
      </w:r>
      <w:r>
        <w:rPr/>
        <w:t>and</w:t>
      </w:r>
      <w:r>
        <w:rPr>
          <w:spacing w:val="-5"/>
        </w:rPr>
        <w:t> </w:t>
      </w:r>
      <w:r>
        <w:rPr/>
        <w:t>the</w:t>
      </w:r>
      <w:r>
        <w:rPr>
          <w:spacing w:val="-6"/>
        </w:rPr>
        <w:t> </w:t>
      </w:r>
      <w:r>
        <w:rPr/>
        <w:t>complete</w:t>
      </w:r>
      <w:r>
        <w:rPr>
          <w:spacing w:val="-5"/>
        </w:rPr>
        <w:t> </w:t>
      </w:r>
      <w:r>
        <w:rPr/>
        <w:t>models</w:t>
      </w:r>
      <w:r>
        <w:rPr>
          <w:spacing w:val="-4"/>
        </w:rPr>
        <w:t> </w:t>
      </w:r>
      <w:r>
        <w:rPr/>
        <w:t>were</w:t>
      </w:r>
      <w:r>
        <w:rPr>
          <w:spacing w:val="-6"/>
        </w:rPr>
        <w:t> </w:t>
      </w:r>
      <w:r>
        <w:rPr/>
        <w:t>trained</w:t>
      </w:r>
      <w:r>
        <w:rPr>
          <w:spacing w:val="-5"/>
        </w:rPr>
        <w:t> </w:t>
      </w:r>
      <w:r>
        <w:rPr/>
        <w:t>on</w:t>
      </w:r>
      <w:r>
        <w:rPr>
          <w:spacing w:val="-5"/>
        </w:rPr>
        <w:t> </w:t>
      </w:r>
      <w:r>
        <w:rPr/>
        <w:t>2/3</w:t>
      </w:r>
      <w:r>
        <w:rPr>
          <w:spacing w:val="-5"/>
        </w:rPr>
        <w:t> </w:t>
      </w:r>
      <w:r>
        <w:rPr/>
        <w:t>of</w:t>
      </w:r>
      <w:r>
        <w:rPr>
          <w:spacing w:val="-4"/>
        </w:rPr>
        <w:t> </w:t>
      </w:r>
      <w:r>
        <w:rPr/>
        <w:t>Rif-S</w:t>
      </w:r>
      <w:r>
        <w:rPr>
          <w:spacing w:val="-6"/>
        </w:rPr>
        <w:t> </w:t>
      </w:r>
      <w:r>
        <w:rPr/>
        <w:t>(n=566)</w:t>
      </w:r>
      <w:r>
        <w:rPr>
          <w:spacing w:val="-4"/>
        </w:rPr>
        <w:t> </w:t>
      </w:r>
      <w:r>
        <w:rPr/>
        <w:t>and tested</w:t>
      </w:r>
      <w:r>
        <w:rPr>
          <w:spacing w:val="-2"/>
        </w:rPr>
        <w:t> </w:t>
      </w:r>
      <w:r>
        <w:rPr/>
        <w:t>on</w:t>
      </w:r>
      <w:r>
        <w:rPr>
          <w:spacing w:val="-2"/>
        </w:rPr>
        <w:t> </w:t>
      </w:r>
      <w:r>
        <w:rPr/>
        <w:t>Rif-S</w:t>
      </w:r>
      <w:r>
        <w:rPr>
          <w:spacing w:val="-4"/>
        </w:rPr>
        <w:t> </w:t>
      </w:r>
      <w:r>
        <w:rPr/>
        <w:t>(n=851).</w:t>
      </w:r>
      <w:r>
        <w:rPr>
          <w:spacing w:val="-6"/>
        </w:rPr>
        <w:t> </w:t>
      </w:r>
      <w:r>
        <w:rPr/>
        <w:t>We</w:t>
      </w:r>
      <w:r>
        <w:rPr>
          <w:spacing w:val="-4"/>
        </w:rPr>
        <w:t> </w:t>
      </w:r>
      <w:r>
        <w:rPr/>
        <w:t>used</w:t>
      </w:r>
      <w:r>
        <w:rPr>
          <w:spacing w:val="-2"/>
        </w:rPr>
        <w:t> </w:t>
      </w:r>
      <w:r>
        <w:rPr/>
        <w:t>sampling</w:t>
      </w:r>
      <w:r>
        <w:rPr>
          <w:spacing w:val="-4"/>
        </w:rPr>
        <w:t> </w:t>
      </w:r>
      <w:r>
        <w:rPr/>
        <w:t>with</w:t>
      </w:r>
      <w:r>
        <w:rPr>
          <w:spacing w:val="-2"/>
        </w:rPr>
        <w:t> </w:t>
      </w:r>
      <w:r>
        <w:rPr/>
        <w:t>replacement</w:t>
      </w:r>
      <w:r>
        <w:rPr>
          <w:spacing w:val="-4"/>
        </w:rPr>
        <w:t> </w:t>
      </w:r>
      <w:r>
        <w:rPr/>
        <w:t>(1,000</w:t>
      </w:r>
      <w:r>
        <w:rPr>
          <w:spacing w:val="-2"/>
        </w:rPr>
        <w:t> </w:t>
      </w:r>
      <w:r>
        <w:rPr/>
        <w:t>iterations)</w:t>
      </w:r>
      <w:r>
        <w:rPr>
          <w:spacing w:val="-3"/>
        </w:rPr>
        <w:t> </w:t>
      </w:r>
      <w:r>
        <w:rPr/>
        <w:t>on</w:t>
      </w:r>
      <w:r>
        <w:rPr>
          <w:spacing w:val="-2"/>
        </w:rPr>
        <w:t> </w:t>
      </w:r>
      <w:r>
        <w:rPr/>
        <w:t>Rif-S</w:t>
      </w:r>
      <w:r>
        <w:rPr>
          <w:spacing w:val="-4"/>
        </w:rPr>
        <w:t> </w:t>
      </w:r>
      <w:r>
        <w:rPr/>
        <w:t>during</w:t>
      </w:r>
      <w:r>
        <w:rPr>
          <w:spacing w:val="-2"/>
        </w:rPr>
        <w:t> </w:t>
      </w:r>
      <w:r>
        <w:rPr/>
        <w:t>the</w:t>
      </w:r>
      <w:r>
        <w:rPr>
          <w:spacing w:val="-4"/>
        </w:rPr>
        <w:t> </w:t>
      </w:r>
      <w:r>
        <w:rPr/>
        <w:t>prediction</w:t>
      </w:r>
      <w:r>
        <w:rPr>
          <w:spacing w:val="-2"/>
        </w:rPr>
        <w:t> </w:t>
      </w:r>
      <w:r>
        <w:rPr/>
        <w:t>task</w:t>
      </w:r>
      <w:r>
        <w:rPr>
          <w:spacing w:val="-2"/>
        </w:rPr>
        <w:t> </w:t>
      </w:r>
      <w:r>
        <w:rPr/>
        <w:t>to generate a mean AUC and confidence intervals. The data represents the mean</w:t>
      </w:r>
      <w:r>
        <w:rPr>
          <w:spacing w:val="-1"/>
        </w:rPr>
        <w:t> </w:t>
      </w:r>
      <w:r>
        <w:rPr/>
        <w:t>AUC of the 1,000 iterations and the 95% CI.</w:t>
      </w:r>
      <w:r>
        <w:rPr>
          <w:spacing w:val="-6"/>
        </w:rPr>
        <w:t> </w:t>
      </w:r>
      <w:r>
        <w:rPr/>
        <w:t>At every iteration, we computed the difference between model</w:t>
      </w:r>
      <w:r>
        <w:rPr>
          <w:spacing w:val="-6"/>
        </w:rPr>
        <w:t> </w:t>
      </w:r>
      <w:r>
        <w:rPr/>
        <w:t>AUCs (ΔAUC), and the data represents the mean ΔAUC</w:t>
      </w:r>
      <w:r>
        <w:rPr>
          <w:spacing w:val="-1"/>
        </w:rPr>
        <w:t> </w:t>
      </w:r>
      <w:r>
        <w:rPr/>
        <w:t>of the</w:t>
      </w:r>
      <w:r>
        <w:rPr>
          <w:spacing w:val="-1"/>
        </w:rPr>
        <w:t> </w:t>
      </w:r>
      <w:r>
        <w:rPr/>
        <w:t>1,000 iterations and the</w:t>
      </w:r>
      <w:r>
        <w:rPr>
          <w:spacing w:val="-1"/>
        </w:rPr>
        <w:t> </w:t>
      </w:r>
      <w:r>
        <w:rPr/>
        <w:t>95% CI.</w:t>
      </w:r>
      <w:r>
        <w:rPr>
          <w:spacing w:val="40"/>
        </w:rPr>
        <w:t> </w:t>
      </w:r>
      <w:r>
        <w:rPr/>
        <w:t>the</w:t>
      </w:r>
      <w:r>
        <w:rPr>
          <w:spacing w:val="-1"/>
        </w:rPr>
        <w:t> </w:t>
      </w:r>
      <w:r>
        <w:rPr/>
        <w:t>number of observed differences</w:t>
      </w:r>
      <w:r>
        <w:rPr>
          <w:spacing w:val="-1"/>
        </w:rPr>
        <w:t> </w:t>
      </w:r>
      <w:r>
        <w:rPr/>
        <w:t>that were ≤ 0 were</w:t>
      </w:r>
      <w:r>
        <w:rPr>
          <w:spacing w:val="-1"/>
        </w:rPr>
        <w:t> </w:t>
      </w:r>
      <w:r>
        <w:rPr/>
        <w:t>divided by</w:t>
      </w:r>
      <w:r>
        <w:rPr>
          <w:spacing w:val="-5"/>
        </w:rPr>
        <w:t> </w:t>
      </w:r>
      <w:r>
        <w:rPr/>
        <w:t>the</w:t>
      </w:r>
      <w:r>
        <w:rPr>
          <w:spacing w:val="-5"/>
        </w:rPr>
        <w:t> </w:t>
      </w:r>
      <w:r>
        <w:rPr/>
        <w:t>total</w:t>
      </w:r>
      <w:r>
        <w:rPr>
          <w:spacing w:val="-5"/>
        </w:rPr>
        <w:t> </w:t>
      </w:r>
      <w:r>
        <w:rPr/>
        <w:t>number</w:t>
      </w:r>
      <w:r>
        <w:rPr>
          <w:spacing w:val="-5"/>
        </w:rPr>
        <w:t> </w:t>
      </w:r>
      <w:r>
        <w:rPr/>
        <w:t>of</w:t>
      </w:r>
      <w:r>
        <w:rPr>
          <w:spacing w:val="-5"/>
        </w:rPr>
        <w:t> </w:t>
      </w:r>
      <w:r>
        <w:rPr/>
        <w:t>observations</w:t>
      </w:r>
      <w:r>
        <w:rPr>
          <w:spacing w:val="-4"/>
        </w:rPr>
        <w:t> </w:t>
      </w:r>
      <w:r>
        <w:rPr/>
        <w:t>to</w:t>
      </w:r>
      <w:r>
        <w:rPr>
          <w:spacing w:val="-4"/>
        </w:rPr>
        <w:t> </w:t>
      </w:r>
      <w:r>
        <w:rPr/>
        <w:t>assess</w:t>
      </w:r>
      <w:r>
        <w:rPr>
          <w:spacing w:val="-6"/>
        </w:rPr>
        <w:t> </w:t>
      </w:r>
      <w:r>
        <w:rPr/>
        <w:t>statistical</w:t>
      </w:r>
      <w:r>
        <w:rPr>
          <w:spacing w:val="-5"/>
        </w:rPr>
        <w:t> </w:t>
      </w:r>
      <w:r>
        <w:rPr/>
        <w:t>significance</w:t>
      </w:r>
      <w:r>
        <w:rPr>
          <w:spacing w:val="-6"/>
        </w:rPr>
        <w:t> </w:t>
      </w:r>
      <w:r>
        <w:rPr/>
        <w:t>using</w:t>
      </w:r>
      <w:r>
        <w:rPr>
          <w:spacing w:val="-5"/>
        </w:rPr>
        <w:t> </w:t>
      </w:r>
      <w:r>
        <w:rPr/>
        <w:t>a</w:t>
      </w:r>
      <w:r>
        <w:rPr>
          <w:spacing w:val="-5"/>
        </w:rPr>
        <w:t> </w:t>
      </w:r>
      <w:r>
        <w:rPr/>
        <w:t>one-tailed</w:t>
      </w:r>
      <w:r>
        <w:rPr>
          <w:spacing w:val="-4"/>
        </w:rPr>
        <w:t> </w:t>
      </w:r>
      <w:r>
        <w:rPr/>
        <w:t>empirical</w:t>
      </w:r>
      <w:r>
        <w:rPr>
          <w:spacing w:val="-5"/>
        </w:rPr>
        <w:t> </w:t>
      </w:r>
      <w:r>
        <w:rPr/>
        <w:t>p-value</w:t>
      </w:r>
      <w:r>
        <w:rPr>
          <w:spacing w:val="-6"/>
        </w:rPr>
        <w:t> </w:t>
      </w:r>
      <w:r>
        <w:rPr/>
        <w:t>approach</w:t>
      </w:r>
      <w:r>
        <w:rPr>
          <w:spacing w:val="-5"/>
        </w:rPr>
        <w:t> </w:t>
      </w:r>
      <w:r>
        <w:rPr/>
        <w:t>[p- value = (#ΔAUC)</w:t>
      </w:r>
      <w:r>
        <w:rPr>
          <w:spacing w:val="-4"/>
        </w:rPr>
        <w:t> </w:t>
      </w:r>
      <w:r>
        <w:rPr/>
        <w:t>≤0/1,000]. We corrected for multiple hypothesis testing by controlling the Benjamini-Hochberg false</w:t>
      </w:r>
      <w:r>
        <w:rPr>
          <w:spacing w:val="-8"/>
        </w:rPr>
        <w:t> </w:t>
      </w:r>
      <w:r>
        <w:rPr/>
        <w:t>discovery</w:t>
      </w:r>
      <w:r>
        <w:rPr>
          <w:spacing w:val="-6"/>
        </w:rPr>
        <w:t> </w:t>
      </w:r>
      <w:r>
        <w:rPr/>
        <w:t>rate</w:t>
      </w:r>
      <w:r>
        <w:rPr>
          <w:spacing w:val="-6"/>
        </w:rPr>
        <w:t> </w:t>
      </w:r>
      <w:r>
        <w:rPr/>
        <w:t>to</w:t>
      </w:r>
      <w:r>
        <w:rPr>
          <w:spacing w:val="-5"/>
        </w:rPr>
        <w:t> </w:t>
      </w:r>
      <w:r>
        <w:rPr/>
        <w:t>&lt;0.05.</w:t>
      </w:r>
      <w:r>
        <w:rPr>
          <w:spacing w:val="-6"/>
        </w:rPr>
        <w:t> </w:t>
      </w:r>
      <w:r>
        <w:rPr>
          <w:rFonts w:ascii="Cambria Math" w:hAnsi="Cambria Math" w:eastAsia="Cambria Math"/>
        </w:rPr>
        <w:t>𝝙𝝙</w:t>
      </w:r>
      <w:r>
        <w:rPr/>
        <w:t>AUC</w:t>
      </w:r>
      <w:r>
        <w:rPr>
          <w:spacing w:val="-6"/>
        </w:rPr>
        <w:t> </w:t>
      </w:r>
      <w:r>
        <w:rPr/>
        <w:t>and</w:t>
      </w:r>
      <w:r>
        <w:rPr>
          <w:spacing w:val="-5"/>
        </w:rPr>
        <w:t> </w:t>
      </w:r>
      <w:r>
        <w:rPr/>
        <w:t>FDR</w:t>
      </w:r>
      <w:r>
        <w:rPr>
          <w:spacing w:val="-6"/>
        </w:rPr>
        <w:t> </w:t>
      </w:r>
      <w:r>
        <w:rPr/>
        <w:t>Pval</w:t>
      </w:r>
      <w:r>
        <w:rPr>
          <w:spacing w:val="-6"/>
        </w:rPr>
        <w:t> </w:t>
      </w:r>
      <w:r>
        <w:rPr/>
        <w:t>were</w:t>
      </w:r>
      <w:r>
        <w:rPr>
          <w:spacing w:val="-7"/>
        </w:rPr>
        <w:t> </w:t>
      </w:r>
      <w:r>
        <w:rPr/>
        <w:t>done</w:t>
      </w:r>
      <w:r>
        <w:rPr>
          <w:spacing w:val="-6"/>
        </w:rPr>
        <w:t> </w:t>
      </w:r>
      <w:r>
        <w:rPr/>
        <w:t>compared</w:t>
      </w:r>
      <w:r>
        <w:rPr>
          <w:spacing w:val="-7"/>
        </w:rPr>
        <w:t> </w:t>
      </w:r>
      <w:r>
        <w:rPr/>
        <w:t>to</w:t>
      </w:r>
      <w:r>
        <w:rPr>
          <w:spacing w:val="-5"/>
        </w:rPr>
        <w:t> </w:t>
      </w:r>
      <w:r>
        <w:rPr/>
        <w:t>the</w:t>
      </w:r>
      <w:r>
        <w:rPr>
          <w:spacing w:val="-6"/>
        </w:rPr>
        <w:t> </w:t>
      </w:r>
      <w:r>
        <w:rPr/>
        <w:t>SPECTRA50</w:t>
      </w:r>
      <w:r>
        <w:rPr>
          <w:spacing w:val="-5"/>
        </w:rPr>
        <w:t> </w:t>
      </w:r>
      <w:r>
        <w:rPr/>
        <w:t>model.</w:t>
      </w:r>
      <w:r>
        <w:rPr>
          <w:spacing w:val="-5"/>
        </w:rPr>
        <w:t> </w:t>
      </w:r>
      <w:r>
        <w:rPr/>
        <w:t>(B)</w:t>
      </w:r>
      <w:r>
        <w:rPr>
          <w:spacing w:val="-13"/>
        </w:rPr>
        <w:t> </w:t>
      </w:r>
      <w:r>
        <w:rPr/>
        <w:t>All</w:t>
      </w:r>
      <w:r>
        <w:rPr>
          <w:spacing w:val="-6"/>
        </w:rPr>
        <w:t> </w:t>
      </w:r>
      <w:r>
        <w:rPr/>
        <w:t>models were trained on 2/3 of Rif-R (n=1,056) and tested on Rif-R (n=1,586). Red dot: best threshold based on G-means of sensitivity and specificity. The endTB-Q simple classifier is the original classifier and the endTB-Q_PLI simple classifier</w:t>
      </w:r>
      <w:r>
        <w:rPr>
          <w:spacing w:val="-6"/>
        </w:rPr>
        <w:t> </w:t>
      </w:r>
      <w:r>
        <w:rPr/>
        <w:t>is</w:t>
      </w:r>
      <w:r>
        <w:rPr>
          <w:spacing w:val="-7"/>
        </w:rPr>
        <w:t> </w:t>
      </w:r>
      <w:r>
        <w:rPr/>
        <w:t>a</w:t>
      </w:r>
      <w:r>
        <w:rPr>
          <w:spacing w:val="-8"/>
        </w:rPr>
        <w:t> </w:t>
      </w:r>
      <w:r>
        <w:rPr/>
        <w:t>modified</w:t>
      </w:r>
      <w:r>
        <w:rPr>
          <w:spacing w:val="-8"/>
        </w:rPr>
        <w:t> </w:t>
      </w:r>
      <w:r>
        <w:rPr/>
        <w:t>classifier</w:t>
      </w:r>
      <w:r>
        <w:rPr>
          <w:spacing w:val="-6"/>
        </w:rPr>
        <w:t> </w:t>
      </w:r>
      <w:r>
        <w:rPr/>
        <w:t>that</w:t>
      </w:r>
      <w:r>
        <w:rPr>
          <w:spacing w:val="-9"/>
        </w:rPr>
        <w:t> </w:t>
      </w:r>
      <w:r>
        <w:rPr/>
        <w:t>includes</w:t>
      </w:r>
      <w:r>
        <w:rPr>
          <w:spacing w:val="-7"/>
        </w:rPr>
        <w:t> </w:t>
      </w:r>
      <w:r>
        <w:rPr/>
        <w:t>a</w:t>
      </w:r>
      <w:r>
        <w:rPr>
          <w:spacing w:val="-8"/>
        </w:rPr>
        <w:t> </w:t>
      </w:r>
      <w:r>
        <w:rPr/>
        <w:t>dichotomized</w:t>
      </w:r>
      <w:r>
        <w:rPr>
          <w:spacing w:val="-6"/>
        </w:rPr>
        <w:t> </w:t>
      </w:r>
      <w:r>
        <w:rPr/>
        <w:t>extent</w:t>
      </w:r>
      <w:r>
        <w:rPr>
          <w:spacing w:val="-9"/>
        </w:rPr>
        <w:t> </w:t>
      </w:r>
      <w:r>
        <w:rPr/>
        <w:t>of</w:t>
      </w:r>
      <w:r>
        <w:rPr>
          <w:spacing w:val="-8"/>
        </w:rPr>
        <w:t> </w:t>
      </w:r>
      <w:r>
        <w:rPr/>
        <w:t>disease</w:t>
      </w:r>
      <w:r>
        <w:rPr>
          <w:spacing w:val="-7"/>
        </w:rPr>
        <w:t> </w:t>
      </w:r>
      <w:r>
        <w:rPr/>
        <w:t>at</w:t>
      </w:r>
      <w:r>
        <w:rPr>
          <w:spacing w:val="-7"/>
        </w:rPr>
        <w:t> </w:t>
      </w:r>
      <w:r>
        <w:rPr/>
        <w:t>PLI</w:t>
      </w:r>
      <w:r>
        <w:rPr>
          <w:spacing w:val="-8"/>
        </w:rPr>
        <w:t> </w:t>
      </w:r>
      <w:r>
        <w:rPr/>
        <w:t>25%</w:t>
      </w:r>
      <w:r>
        <w:rPr>
          <w:spacing w:val="-7"/>
        </w:rPr>
        <w:t> </w:t>
      </w:r>
      <w:r>
        <w:rPr/>
        <w:t>instead</w:t>
      </w:r>
      <w:r>
        <w:rPr>
          <w:spacing w:val="-8"/>
        </w:rPr>
        <w:t> </w:t>
      </w:r>
      <w:r>
        <w:rPr/>
        <w:t>of</w:t>
      </w:r>
      <w:r>
        <w:rPr>
          <w:spacing w:val="-6"/>
        </w:rPr>
        <w:t> </w:t>
      </w:r>
      <w:r>
        <w:rPr/>
        <w:t>cavity</w:t>
      </w:r>
      <w:r>
        <w:rPr>
          <w:spacing w:val="-7"/>
        </w:rPr>
        <w:t> </w:t>
      </w:r>
      <w:r>
        <w:rPr/>
        <w:t>presence.</w:t>
      </w:r>
    </w:p>
    <w:p>
      <w:pPr>
        <w:spacing w:after="0"/>
        <w:jc w:val="both"/>
        <w:sectPr>
          <w:pgSz w:w="12240" w:h="15840"/>
          <w:pgMar w:top="1360" w:bottom="280" w:left="1320" w:right="1060"/>
        </w:sectPr>
      </w:pPr>
    </w:p>
    <w:p>
      <w:pPr>
        <w:pStyle w:val="Heading1"/>
      </w:pPr>
      <w:r>
        <w:rPr/>
        <w:t>Supplementary</w:t>
      </w:r>
      <w:r>
        <w:rPr>
          <w:spacing w:val="-11"/>
        </w:rPr>
        <w:t> </w:t>
      </w:r>
      <w:r>
        <w:rPr>
          <w:spacing w:val="-2"/>
        </w:rPr>
        <w:t>Tables</w:t>
      </w:r>
    </w:p>
    <w:p>
      <w:pPr>
        <w:pStyle w:val="Heading2"/>
        <w:spacing w:before="229"/>
        <w:jc w:val="left"/>
      </w:pPr>
      <w:r>
        <w:rPr/>
        <w:t>Supplementary</w:t>
      </w:r>
      <w:r>
        <w:rPr>
          <w:spacing w:val="-13"/>
        </w:rPr>
        <w:t> </w:t>
      </w:r>
      <w:r>
        <w:rPr/>
        <w:t>Table</w:t>
      </w:r>
      <w:r>
        <w:rPr>
          <w:spacing w:val="-8"/>
        </w:rPr>
        <w:t> </w:t>
      </w:r>
      <w:r>
        <w:rPr/>
        <w:t>1.</w:t>
      </w:r>
      <w:r>
        <w:rPr>
          <w:spacing w:val="-8"/>
        </w:rPr>
        <w:t> </w:t>
      </w:r>
      <w:r>
        <w:rPr/>
        <w:t>Description</w:t>
      </w:r>
      <w:r>
        <w:rPr>
          <w:spacing w:val="-9"/>
        </w:rPr>
        <w:t> </w:t>
      </w:r>
      <w:r>
        <w:rPr/>
        <w:t>of</w:t>
      </w:r>
      <w:r>
        <w:rPr>
          <w:spacing w:val="-8"/>
        </w:rPr>
        <w:t> </w:t>
      </w:r>
      <w:r>
        <w:rPr/>
        <w:t>accessed</w:t>
      </w:r>
      <w:r>
        <w:rPr>
          <w:spacing w:val="-10"/>
        </w:rPr>
        <w:t> </w:t>
      </w:r>
      <w:r>
        <w:rPr/>
        <w:t>TB-Portals</w:t>
      </w:r>
      <w:r>
        <w:rPr>
          <w:spacing w:val="-7"/>
        </w:rPr>
        <w:t> </w:t>
      </w:r>
      <w:r>
        <w:rPr>
          <w:spacing w:val="-2"/>
        </w:rPr>
        <w:t>database.</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30"/>
        <w:gridCol w:w="2857"/>
      </w:tblGrid>
      <w:tr>
        <w:trPr>
          <w:trHeight w:val="199" w:hRule="atLeast"/>
        </w:trPr>
        <w:tc>
          <w:tcPr>
            <w:tcW w:w="3230" w:type="dxa"/>
            <w:tcBorders>
              <w:top w:val="single" w:sz="8" w:space="0" w:color="000000"/>
              <w:bottom w:val="single" w:sz="8" w:space="0" w:color="000000"/>
            </w:tcBorders>
            <w:shd w:val="clear" w:color="auto" w:fill="D5D5D5"/>
          </w:tcPr>
          <w:p>
            <w:pPr>
              <w:pStyle w:val="TableParagraph"/>
              <w:spacing w:line="165" w:lineRule="exact"/>
              <w:ind w:left="230"/>
              <w:rPr>
                <w:b/>
                <w:sz w:val="16"/>
              </w:rPr>
            </w:pPr>
            <w:r>
              <w:rPr>
                <w:b/>
                <w:spacing w:val="-2"/>
                <w:sz w:val="16"/>
              </w:rPr>
              <w:t>Characteristic</w:t>
            </w:r>
          </w:p>
        </w:tc>
        <w:tc>
          <w:tcPr>
            <w:tcW w:w="2857" w:type="dxa"/>
            <w:tcBorders>
              <w:top w:val="single" w:sz="8" w:space="0" w:color="000000"/>
              <w:bottom w:val="single" w:sz="8" w:space="0" w:color="000000"/>
            </w:tcBorders>
            <w:shd w:val="clear" w:color="auto" w:fill="D5D5D5"/>
          </w:tcPr>
          <w:p>
            <w:pPr>
              <w:pStyle w:val="TableParagraph"/>
              <w:spacing w:line="165" w:lineRule="exact"/>
              <w:ind w:left="881"/>
              <w:rPr>
                <w:b/>
                <w:sz w:val="16"/>
              </w:rPr>
            </w:pPr>
            <w:r>
              <w:rPr>
                <w:b/>
                <w:spacing w:val="-2"/>
                <w:sz w:val="16"/>
              </w:rPr>
              <w:t>Frequency</w:t>
            </w:r>
          </w:p>
        </w:tc>
      </w:tr>
      <w:tr>
        <w:trPr>
          <w:trHeight w:val="338" w:hRule="atLeast"/>
        </w:trPr>
        <w:tc>
          <w:tcPr>
            <w:tcW w:w="3230" w:type="dxa"/>
            <w:tcBorders>
              <w:top w:val="single" w:sz="8" w:space="0" w:color="000000"/>
            </w:tcBorders>
          </w:tcPr>
          <w:p>
            <w:pPr>
              <w:pStyle w:val="TableParagraph"/>
              <w:spacing w:before="101"/>
              <w:ind w:left="230"/>
              <w:rPr>
                <w:b/>
                <w:sz w:val="16"/>
              </w:rPr>
            </w:pPr>
            <w:r>
              <w:rPr>
                <w:b/>
                <w:spacing w:val="-2"/>
                <w:sz w:val="16"/>
              </w:rPr>
              <w:t>Cases</w:t>
            </w:r>
          </w:p>
        </w:tc>
        <w:tc>
          <w:tcPr>
            <w:tcW w:w="2857" w:type="dxa"/>
            <w:tcBorders>
              <w:top w:val="single" w:sz="8" w:space="0" w:color="000000"/>
            </w:tcBorders>
          </w:tcPr>
          <w:p>
            <w:pPr>
              <w:pStyle w:val="TableParagraph"/>
              <w:spacing w:before="0"/>
              <w:rPr>
                <w:sz w:val="16"/>
              </w:rPr>
            </w:pPr>
          </w:p>
        </w:tc>
      </w:tr>
      <w:tr>
        <w:trPr>
          <w:trHeight w:val="285" w:hRule="atLeast"/>
        </w:trPr>
        <w:tc>
          <w:tcPr>
            <w:tcW w:w="3230" w:type="dxa"/>
          </w:tcPr>
          <w:p>
            <w:pPr>
              <w:pStyle w:val="TableParagraph"/>
              <w:spacing w:before="46"/>
              <w:ind w:left="310"/>
              <w:rPr>
                <w:sz w:val="16"/>
              </w:rPr>
            </w:pPr>
            <w:r>
              <w:rPr>
                <w:sz w:val="16"/>
              </w:rPr>
              <w:t>All</w:t>
            </w:r>
            <w:r>
              <w:rPr>
                <w:spacing w:val="-4"/>
                <w:sz w:val="16"/>
              </w:rPr>
              <w:t> </w:t>
            </w:r>
            <w:r>
              <w:rPr>
                <w:sz w:val="16"/>
              </w:rPr>
              <w:t>care</w:t>
            </w:r>
            <w:r>
              <w:rPr>
                <w:spacing w:val="-3"/>
                <w:sz w:val="16"/>
              </w:rPr>
              <w:t> </w:t>
            </w:r>
            <w:r>
              <w:rPr>
                <w:spacing w:val="-2"/>
                <w:sz w:val="16"/>
              </w:rPr>
              <w:t>episodes</w:t>
            </w:r>
          </w:p>
        </w:tc>
        <w:tc>
          <w:tcPr>
            <w:tcW w:w="2857" w:type="dxa"/>
          </w:tcPr>
          <w:p>
            <w:pPr>
              <w:pStyle w:val="TableParagraph"/>
              <w:spacing w:before="46"/>
              <w:ind w:left="881"/>
              <w:rPr>
                <w:sz w:val="16"/>
              </w:rPr>
            </w:pPr>
            <w:r>
              <w:rPr>
                <w:spacing w:val="-2"/>
                <w:sz w:val="16"/>
              </w:rPr>
              <w:t>11,282</w:t>
            </w:r>
          </w:p>
        </w:tc>
      </w:tr>
      <w:tr>
        <w:trPr>
          <w:trHeight w:val="231" w:hRule="atLeast"/>
        </w:trPr>
        <w:tc>
          <w:tcPr>
            <w:tcW w:w="3230" w:type="dxa"/>
            <w:tcBorders>
              <w:bottom w:val="single" w:sz="8" w:space="0" w:color="000000"/>
            </w:tcBorders>
          </w:tcPr>
          <w:p>
            <w:pPr>
              <w:pStyle w:val="TableParagraph"/>
              <w:spacing w:line="164" w:lineRule="exact" w:before="47"/>
              <w:ind w:left="309"/>
              <w:rPr>
                <w:sz w:val="16"/>
              </w:rPr>
            </w:pPr>
            <w:r>
              <w:rPr>
                <w:sz w:val="16"/>
              </w:rPr>
              <w:t>First</w:t>
            </w:r>
            <w:r>
              <w:rPr>
                <w:spacing w:val="-4"/>
                <w:sz w:val="16"/>
              </w:rPr>
              <w:t> </w:t>
            </w:r>
            <w:r>
              <w:rPr>
                <w:sz w:val="16"/>
              </w:rPr>
              <w:t>care</w:t>
            </w:r>
            <w:r>
              <w:rPr>
                <w:spacing w:val="-3"/>
                <w:sz w:val="16"/>
              </w:rPr>
              <w:t> </w:t>
            </w:r>
            <w:r>
              <w:rPr>
                <w:spacing w:val="-2"/>
                <w:sz w:val="16"/>
              </w:rPr>
              <w:t>episode</w:t>
            </w:r>
          </w:p>
        </w:tc>
        <w:tc>
          <w:tcPr>
            <w:tcW w:w="2857" w:type="dxa"/>
            <w:tcBorders>
              <w:bottom w:val="single" w:sz="8" w:space="0" w:color="000000"/>
            </w:tcBorders>
          </w:tcPr>
          <w:p>
            <w:pPr>
              <w:pStyle w:val="TableParagraph"/>
              <w:spacing w:line="164" w:lineRule="exact" w:before="47"/>
              <w:ind w:left="881"/>
              <w:rPr>
                <w:sz w:val="16"/>
              </w:rPr>
            </w:pPr>
            <w:r>
              <w:rPr>
                <w:spacing w:val="-2"/>
                <w:sz w:val="16"/>
              </w:rPr>
              <w:t>11,067</w:t>
            </w:r>
            <w:r>
              <w:rPr>
                <w:sz w:val="16"/>
              </w:rPr>
              <w:t> </w:t>
            </w:r>
            <w:r>
              <w:rPr>
                <w:spacing w:val="-2"/>
                <w:sz w:val="16"/>
              </w:rPr>
              <w:t>(100%)</w:t>
            </w:r>
          </w:p>
        </w:tc>
      </w:tr>
      <w:tr>
        <w:trPr>
          <w:trHeight w:val="209" w:hRule="atLeast"/>
        </w:trPr>
        <w:tc>
          <w:tcPr>
            <w:tcW w:w="3230" w:type="dxa"/>
            <w:tcBorders>
              <w:top w:val="single" w:sz="8" w:space="0" w:color="000000"/>
            </w:tcBorders>
          </w:tcPr>
          <w:p>
            <w:pPr>
              <w:pStyle w:val="TableParagraph"/>
              <w:spacing w:line="175" w:lineRule="exact"/>
              <w:ind w:left="230"/>
              <w:rPr>
                <w:b/>
                <w:sz w:val="16"/>
              </w:rPr>
            </w:pPr>
            <w:r>
              <w:rPr>
                <w:b/>
                <w:spacing w:val="-2"/>
                <w:sz w:val="16"/>
              </w:rPr>
              <w:t>Country</w:t>
            </w:r>
          </w:p>
        </w:tc>
        <w:tc>
          <w:tcPr>
            <w:tcW w:w="2857" w:type="dxa"/>
            <w:tcBorders>
              <w:top w:val="single" w:sz="8" w:space="0" w:color="000000"/>
            </w:tcBorders>
          </w:tcPr>
          <w:p>
            <w:pPr>
              <w:pStyle w:val="TableParagraph"/>
              <w:spacing w:before="0"/>
              <w:rPr>
                <w:sz w:val="14"/>
              </w:rPr>
            </w:pPr>
          </w:p>
        </w:tc>
      </w:tr>
      <w:tr>
        <w:trPr>
          <w:trHeight w:val="199" w:hRule="atLeast"/>
        </w:trPr>
        <w:tc>
          <w:tcPr>
            <w:tcW w:w="3230" w:type="dxa"/>
          </w:tcPr>
          <w:p>
            <w:pPr>
              <w:pStyle w:val="TableParagraph"/>
              <w:spacing w:line="175" w:lineRule="exact" w:before="4"/>
              <w:ind w:left="310"/>
              <w:rPr>
                <w:sz w:val="16"/>
              </w:rPr>
            </w:pPr>
            <w:r>
              <w:rPr>
                <w:spacing w:val="-2"/>
                <w:sz w:val="16"/>
              </w:rPr>
              <w:t>Ukraine</w:t>
            </w:r>
          </w:p>
        </w:tc>
        <w:tc>
          <w:tcPr>
            <w:tcW w:w="2857" w:type="dxa"/>
          </w:tcPr>
          <w:p>
            <w:pPr>
              <w:pStyle w:val="TableParagraph"/>
              <w:spacing w:line="175" w:lineRule="exact" w:before="4"/>
              <w:ind w:left="881"/>
              <w:rPr>
                <w:sz w:val="16"/>
              </w:rPr>
            </w:pPr>
            <w:r>
              <w:rPr>
                <w:sz w:val="16"/>
              </w:rPr>
              <w:t>3,176</w:t>
            </w:r>
            <w:r>
              <w:rPr>
                <w:spacing w:val="-5"/>
                <w:sz w:val="16"/>
              </w:rPr>
              <w:t> </w:t>
            </w:r>
            <w:r>
              <w:rPr>
                <w:spacing w:val="-2"/>
                <w:sz w:val="16"/>
              </w:rPr>
              <w:t>(29%)</w:t>
            </w:r>
          </w:p>
        </w:tc>
      </w:tr>
      <w:tr>
        <w:trPr>
          <w:trHeight w:val="199" w:hRule="atLeast"/>
        </w:trPr>
        <w:tc>
          <w:tcPr>
            <w:tcW w:w="3230" w:type="dxa"/>
          </w:tcPr>
          <w:p>
            <w:pPr>
              <w:pStyle w:val="TableParagraph"/>
              <w:spacing w:line="175" w:lineRule="exact" w:before="4"/>
              <w:ind w:left="310"/>
              <w:rPr>
                <w:sz w:val="16"/>
              </w:rPr>
            </w:pPr>
            <w:r>
              <w:rPr>
                <w:spacing w:val="-2"/>
                <w:sz w:val="16"/>
              </w:rPr>
              <w:t>Georgia</w:t>
            </w:r>
          </w:p>
        </w:tc>
        <w:tc>
          <w:tcPr>
            <w:tcW w:w="2857" w:type="dxa"/>
          </w:tcPr>
          <w:p>
            <w:pPr>
              <w:pStyle w:val="TableParagraph"/>
              <w:spacing w:line="175" w:lineRule="exact" w:before="4"/>
              <w:ind w:left="881"/>
              <w:rPr>
                <w:sz w:val="16"/>
              </w:rPr>
            </w:pPr>
            <w:r>
              <w:rPr>
                <w:sz w:val="16"/>
              </w:rPr>
              <w:t>2,953</w:t>
            </w:r>
            <w:r>
              <w:rPr>
                <w:spacing w:val="-5"/>
                <w:sz w:val="16"/>
              </w:rPr>
              <w:t> </w:t>
            </w:r>
            <w:r>
              <w:rPr>
                <w:spacing w:val="-2"/>
                <w:sz w:val="16"/>
              </w:rPr>
              <w:t>(27%)</w:t>
            </w:r>
          </w:p>
        </w:tc>
      </w:tr>
      <w:tr>
        <w:trPr>
          <w:trHeight w:val="198" w:hRule="atLeast"/>
        </w:trPr>
        <w:tc>
          <w:tcPr>
            <w:tcW w:w="3230" w:type="dxa"/>
          </w:tcPr>
          <w:p>
            <w:pPr>
              <w:pStyle w:val="TableParagraph"/>
              <w:spacing w:line="175" w:lineRule="exact" w:before="4"/>
              <w:ind w:left="310"/>
              <w:rPr>
                <w:sz w:val="16"/>
              </w:rPr>
            </w:pPr>
            <w:r>
              <w:rPr>
                <w:spacing w:val="-2"/>
                <w:sz w:val="16"/>
              </w:rPr>
              <w:t>Moldova</w:t>
            </w:r>
          </w:p>
        </w:tc>
        <w:tc>
          <w:tcPr>
            <w:tcW w:w="2857" w:type="dxa"/>
          </w:tcPr>
          <w:p>
            <w:pPr>
              <w:pStyle w:val="TableParagraph"/>
              <w:spacing w:line="175" w:lineRule="exact" w:before="4"/>
              <w:ind w:left="881"/>
              <w:rPr>
                <w:sz w:val="16"/>
              </w:rPr>
            </w:pPr>
            <w:r>
              <w:rPr>
                <w:sz w:val="16"/>
              </w:rPr>
              <w:t>1,280</w:t>
            </w:r>
            <w:r>
              <w:rPr>
                <w:spacing w:val="-5"/>
                <w:sz w:val="16"/>
              </w:rPr>
              <w:t> </w:t>
            </w:r>
            <w:r>
              <w:rPr>
                <w:spacing w:val="-2"/>
                <w:sz w:val="16"/>
              </w:rPr>
              <w:t>(12%)</w:t>
            </w:r>
          </w:p>
        </w:tc>
      </w:tr>
      <w:tr>
        <w:trPr>
          <w:trHeight w:val="198" w:hRule="atLeast"/>
        </w:trPr>
        <w:tc>
          <w:tcPr>
            <w:tcW w:w="3230" w:type="dxa"/>
          </w:tcPr>
          <w:p>
            <w:pPr>
              <w:pStyle w:val="TableParagraph"/>
              <w:spacing w:line="175" w:lineRule="exact" w:before="3"/>
              <w:ind w:left="310"/>
              <w:rPr>
                <w:sz w:val="16"/>
              </w:rPr>
            </w:pPr>
            <w:r>
              <w:rPr>
                <w:spacing w:val="-2"/>
                <w:sz w:val="16"/>
              </w:rPr>
              <w:t>Other</w:t>
            </w:r>
          </w:p>
        </w:tc>
        <w:tc>
          <w:tcPr>
            <w:tcW w:w="2857" w:type="dxa"/>
          </w:tcPr>
          <w:p>
            <w:pPr>
              <w:pStyle w:val="TableParagraph"/>
              <w:spacing w:line="175" w:lineRule="exact" w:before="3"/>
              <w:ind w:left="881"/>
              <w:rPr>
                <w:sz w:val="16"/>
              </w:rPr>
            </w:pPr>
            <w:r>
              <w:rPr>
                <w:sz w:val="16"/>
              </w:rPr>
              <w:t>3,658</w:t>
            </w:r>
            <w:r>
              <w:rPr>
                <w:spacing w:val="-5"/>
                <w:sz w:val="16"/>
              </w:rPr>
              <w:t> </w:t>
            </w:r>
            <w:r>
              <w:rPr>
                <w:spacing w:val="-2"/>
                <w:sz w:val="16"/>
              </w:rPr>
              <w:t>(33%)</w:t>
            </w:r>
          </w:p>
        </w:tc>
      </w:tr>
      <w:tr>
        <w:trPr>
          <w:trHeight w:val="189" w:hRule="atLeast"/>
        </w:trPr>
        <w:tc>
          <w:tcPr>
            <w:tcW w:w="3230" w:type="dxa"/>
            <w:tcBorders>
              <w:bottom w:val="single" w:sz="8" w:space="0" w:color="000000"/>
            </w:tcBorders>
          </w:tcPr>
          <w:p>
            <w:pPr>
              <w:pStyle w:val="TableParagraph"/>
              <w:spacing w:line="165" w:lineRule="exact" w:before="4"/>
              <w:ind w:left="230"/>
              <w:rPr>
                <w:b/>
                <w:sz w:val="16"/>
              </w:rPr>
            </w:pPr>
            <w:r>
              <w:rPr>
                <w:b/>
                <w:spacing w:val="-2"/>
                <w:sz w:val="16"/>
              </w:rPr>
              <w:t>Female</w:t>
            </w:r>
          </w:p>
        </w:tc>
        <w:tc>
          <w:tcPr>
            <w:tcW w:w="2857" w:type="dxa"/>
            <w:tcBorders>
              <w:bottom w:val="single" w:sz="8" w:space="0" w:color="000000"/>
            </w:tcBorders>
          </w:tcPr>
          <w:p>
            <w:pPr>
              <w:pStyle w:val="TableParagraph"/>
              <w:spacing w:line="165" w:lineRule="exact" w:before="4"/>
              <w:ind w:left="881"/>
              <w:rPr>
                <w:sz w:val="16"/>
              </w:rPr>
            </w:pPr>
            <w:r>
              <w:rPr>
                <w:sz w:val="16"/>
              </w:rPr>
              <w:t>2,994</w:t>
            </w:r>
            <w:r>
              <w:rPr>
                <w:spacing w:val="-5"/>
                <w:sz w:val="16"/>
              </w:rPr>
              <w:t> </w:t>
            </w:r>
            <w:r>
              <w:rPr>
                <w:spacing w:val="-2"/>
                <w:sz w:val="16"/>
              </w:rPr>
              <w:t>(27%)</w:t>
            </w:r>
          </w:p>
        </w:tc>
      </w:tr>
      <w:tr>
        <w:trPr>
          <w:trHeight w:val="198" w:hRule="atLeast"/>
        </w:trPr>
        <w:tc>
          <w:tcPr>
            <w:tcW w:w="3230" w:type="dxa"/>
            <w:tcBorders>
              <w:top w:val="single" w:sz="8" w:space="0" w:color="000000"/>
              <w:bottom w:val="single" w:sz="8" w:space="0" w:color="000000"/>
            </w:tcBorders>
          </w:tcPr>
          <w:p>
            <w:pPr>
              <w:pStyle w:val="TableParagraph"/>
              <w:spacing w:line="164" w:lineRule="exact"/>
              <w:ind w:left="222"/>
              <w:rPr>
                <w:b/>
                <w:sz w:val="16"/>
              </w:rPr>
            </w:pPr>
            <w:r>
              <w:rPr>
                <w:b/>
                <w:sz w:val="16"/>
              </w:rPr>
              <w:t>Age</w:t>
            </w:r>
            <w:r>
              <w:rPr>
                <w:b/>
                <w:spacing w:val="-5"/>
                <w:sz w:val="16"/>
              </w:rPr>
              <w:t> </w:t>
            </w:r>
            <w:r>
              <w:rPr>
                <w:b/>
                <w:sz w:val="16"/>
              </w:rPr>
              <w:t>at</w:t>
            </w:r>
            <w:r>
              <w:rPr>
                <w:b/>
                <w:spacing w:val="-5"/>
                <w:sz w:val="16"/>
              </w:rPr>
              <w:t> </w:t>
            </w:r>
            <w:r>
              <w:rPr>
                <w:b/>
                <w:sz w:val="16"/>
              </w:rPr>
              <w:t>onset</w:t>
            </w:r>
            <w:r>
              <w:rPr>
                <w:b/>
                <w:spacing w:val="-3"/>
                <w:sz w:val="16"/>
              </w:rPr>
              <w:t> </w:t>
            </w:r>
            <w:r>
              <w:rPr>
                <w:b/>
                <w:sz w:val="16"/>
              </w:rPr>
              <w:t>(median</w:t>
            </w:r>
            <w:r>
              <w:rPr>
                <w:b/>
                <w:spacing w:val="-5"/>
                <w:sz w:val="16"/>
              </w:rPr>
              <w:t> </w:t>
            </w:r>
            <w:r>
              <w:rPr>
                <w:b/>
                <w:sz w:val="16"/>
              </w:rPr>
              <w:t>and</w:t>
            </w:r>
            <w:r>
              <w:rPr>
                <w:b/>
                <w:spacing w:val="-4"/>
                <w:sz w:val="16"/>
              </w:rPr>
              <w:t> IQR)</w:t>
            </w:r>
          </w:p>
        </w:tc>
        <w:tc>
          <w:tcPr>
            <w:tcW w:w="2857" w:type="dxa"/>
            <w:tcBorders>
              <w:top w:val="single" w:sz="8" w:space="0" w:color="000000"/>
              <w:bottom w:val="single" w:sz="8" w:space="0" w:color="000000"/>
            </w:tcBorders>
          </w:tcPr>
          <w:p>
            <w:pPr>
              <w:pStyle w:val="TableParagraph"/>
              <w:spacing w:line="164" w:lineRule="exact"/>
              <w:ind w:left="881"/>
              <w:rPr>
                <w:sz w:val="16"/>
              </w:rPr>
            </w:pPr>
            <w:r>
              <w:rPr>
                <w:sz w:val="16"/>
              </w:rPr>
              <w:t>41</w:t>
            </w:r>
            <w:r>
              <w:rPr>
                <w:spacing w:val="-3"/>
                <w:sz w:val="16"/>
              </w:rPr>
              <w:t> </w:t>
            </w:r>
            <w:r>
              <w:rPr>
                <w:sz w:val="16"/>
              </w:rPr>
              <w:t>(32,</w:t>
            </w:r>
            <w:r>
              <w:rPr>
                <w:spacing w:val="-4"/>
                <w:sz w:val="16"/>
              </w:rPr>
              <w:t> </w:t>
            </w:r>
            <w:r>
              <w:rPr>
                <w:spacing w:val="-5"/>
                <w:sz w:val="16"/>
              </w:rPr>
              <w:t>52)</w:t>
            </w:r>
          </w:p>
        </w:tc>
      </w:tr>
      <w:tr>
        <w:trPr>
          <w:trHeight w:val="209" w:hRule="atLeast"/>
        </w:trPr>
        <w:tc>
          <w:tcPr>
            <w:tcW w:w="3230" w:type="dxa"/>
            <w:tcBorders>
              <w:top w:val="single" w:sz="8" w:space="0" w:color="000000"/>
            </w:tcBorders>
          </w:tcPr>
          <w:p>
            <w:pPr>
              <w:pStyle w:val="TableParagraph"/>
              <w:spacing w:line="175" w:lineRule="exact"/>
              <w:ind w:left="230"/>
              <w:rPr>
                <w:b/>
                <w:sz w:val="16"/>
              </w:rPr>
            </w:pPr>
            <w:r>
              <w:rPr>
                <w:b/>
                <w:spacing w:val="-5"/>
                <w:sz w:val="16"/>
              </w:rPr>
              <w:t>BMI</w:t>
            </w:r>
          </w:p>
        </w:tc>
        <w:tc>
          <w:tcPr>
            <w:tcW w:w="2857" w:type="dxa"/>
            <w:tcBorders>
              <w:top w:val="single" w:sz="8" w:space="0" w:color="000000"/>
            </w:tcBorders>
          </w:tcPr>
          <w:p>
            <w:pPr>
              <w:pStyle w:val="TableParagraph"/>
              <w:spacing w:before="0"/>
              <w:rPr>
                <w:sz w:val="14"/>
              </w:rPr>
            </w:pPr>
          </w:p>
        </w:tc>
      </w:tr>
      <w:tr>
        <w:trPr>
          <w:trHeight w:val="199" w:hRule="atLeast"/>
        </w:trPr>
        <w:tc>
          <w:tcPr>
            <w:tcW w:w="3230" w:type="dxa"/>
          </w:tcPr>
          <w:p>
            <w:pPr>
              <w:pStyle w:val="TableParagraph"/>
              <w:spacing w:line="175" w:lineRule="exact" w:before="4"/>
              <w:ind w:left="310"/>
              <w:rPr>
                <w:sz w:val="16"/>
              </w:rPr>
            </w:pPr>
            <w:r>
              <w:rPr>
                <w:sz w:val="16"/>
              </w:rPr>
              <w:t>Data</w:t>
            </w:r>
            <w:r>
              <w:rPr>
                <w:spacing w:val="-4"/>
                <w:sz w:val="16"/>
              </w:rPr>
              <w:t> </w:t>
            </w:r>
            <w:r>
              <w:rPr>
                <w:spacing w:val="-2"/>
                <w:sz w:val="16"/>
              </w:rPr>
              <w:t>available</w:t>
            </w:r>
          </w:p>
        </w:tc>
        <w:tc>
          <w:tcPr>
            <w:tcW w:w="2857" w:type="dxa"/>
          </w:tcPr>
          <w:p>
            <w:pPr>
              <w:pStyle w:val="TableParagraph"/>
              <w:spacing w:line="175" w:lineRule="exact" w:before="4"/>
              <w:ind w:left="881"/>
              <w:rPr>
                <w:sz w:val="16"/>
              </w:rPr>
            </w:pPr>
            <w:r>
              <w:rPr>
                <w:sz w:val="16"/>
              </w:rPr>
              <w:t>7,885</w:t>
            </w:r>
            <w:r>
              <w:rPr>
                <w:spacing w:val="-5"/>
                <w:sz w:val="16"/>
              </w:rPr>
              <w:t> </w:t>
            </w:r>
            <w:r>
              <w:rPr>
                <w:spacing w:val="-2"/>
                <w:sz w:val="16"/>
              </w:rPr>
              <w:t>(71%)</w:t>
            </w:r>
          </w:p>
        </w:tc>
      </w:tr>
      <w:tr>
        <w:trPr>
          <w:trHeight w:val="187" w:hRule="atLeast"/>
        </w:trPr>
        <w:tc>
          <w:tcPr>
            <w:tcW w:w="3230" w:type="dxa"/>
            <w:tcBorders>
              <w:bottom w:val="single" w:sz="8" w:space="0" w:color="000000"/>
            </w:tcBorders>
          </w:tcPr>
          <w:p>
            <w:pPr>
              <w:pStyle w:val="TableParagraph"/>
              <w:spacing w:line="164" w:lineRule="exact" w:before="4"/>
              <w:ind w:left="310"/>
              <w:rPr>
                <w:sz w:val="16"/>
              </w:rPr>
            </w:pPr>
            <w:r>
              <w:rPr>
                <w:sz w:val="16"/>
              </w:rPr>
              <w:t>Median</w:t>
            </w:r>
            <w:r>
              <w:rPr>
                <w:spacing w:val="-5"/>
                <w:sz w:val="16"/>
              </w:rPr>
              <w:t> </w:t>
            </w:r>
            <w:r>
              <w:rPr>
                <w:sz w:val="16"/>
              </w:rPr>
              <w:t>and</w:t>
            </w:r>
            <w:r>
              <w:rPr>
                <w:spacing w:val="-4"/>
                <w:sz w:val="16"/>
              </w:rPr>
              <w:t> IQR*</w:t>
            </w:r>
          </w:p>
        </w:tc>
        <w:tc>
          <w:tcPr>
            <w:tcW w:w="2857" w:type="dxa"/>
            <w:tcBorders>
              <w:bottom w:val="single" w:sz="8" w:space="0" w:color="000000"/>
            </w:tcBorders>
          </w:tcPr>
          <w:p>
            <w:pPr>
              <w:pStyle w:val="TableParagraph"/>
              <w:spacing w:line="164" w:lineRule="exact" w:before="4"/>
              <w:ind w:left="881"/>
              <w:rPr>
                <w:sz w:val="16"/>
              </w:rPr>
            </w:pPr>
            <w:r>
              <w:rPr>
                <w:sz w:val="16"/>
              </w:rPr>
              <w:t>20.3</w:t>
            </w:r>
            <w:r>
              <w:rPr>
                <w:spacing w:val="-5"/>
                <w:sz w:val="16"/>
              </w:rPr>
              <w:t> </w:t>
            </w:r>
            <w:r>
              <w:rPr>
                <w:sz w:val="16"/>
              </w:rPr>
              <w:t>(18.2,</w:t>
            </w:r>
            <w:r>
              <w:rPr>
                <w:spacing w:val="-6"/>
                <w:sz w:val="16"/>
              </w:rPr>
              <w:t> </w:t>
            </w:r>
            <w:r>
              <w:rPr>
                <w:spacing w:val="-2"/>
                <w:sz w:val="16"/>
              </w:rPr>
              <w:t>22.5)</w:t>
            </w:r>
          </w:p>
        </w:tc>
      </w:tr>
      <w:tr>
        <w:trPr>
          <w:trHeight w:val="199" w:hRule="atLeast"/>
        </w:trPr>
        <w:tc>
          <w:tcPr>
            <w:tcW w:w="3230" w:type="dxa"/>
            <w:tcBorders>
              <w:top w:val="single" w:sz="8" w:space="0" w:color="000000"/>
              <w:bottom w:val="single" w:sz="8" w:space="0" w:color="000000"/>
            </w:tcBorders>
          </w:tcPr>
          <w:p>
            <w:pPr>
              <w:pStyle w:val="TableParagraph"/>
              <w:spacing w:line="165" w:lineRule="exact"/>
              <w:ind w:left="230"/>
              <w:rPr>
                <w:b/>
                <w:sz w:val="16"/>
              </w:rPr>
            </w:pPr>
            <w:r>
              <w:rPr>
                <w:b/>
                <w:spacing w:val="-2"/>
                <w:sz w:val="16"/>
              </w:rPr>
              <w:t>Prior</w:t>
            </w:r>
            <w:r>
              <w:rPr>
                <w:b/>
                <w:spacing w:val="-1"/>
                <w:sz w:val="16"/>
              </w:rPr>
              <w:t> </w:t>
            </w:r>
            <w:r>
              <w:rPr>
                <w:b/>
                <w:spacing w:val="-5"/>
                <w:sz w:val="16"/>
              </w:rPr>
              <w:t>TB</w:t>
            </w:r>
          </w:p>
        </w:tc>
        <w:tc>
          <w:tcPr>
            <w:tcW w:w="2857" w:type="dxa"/>
            <w:tcBorders>
              <w:top w:val="single" w:sz="8" w:space="0" w:color="000000"/>
              <w:bottom w:val="single" w:sz="8" w:space="0" w:color="000000"/>
            </w:tcBorders>
          </w:tcPr>
          <w:p>
            <w:pPr>
              <w:pStyle w:val="TableParagraph"/>
              <w:spacing w:line="165" w:lineRule="exact"/>
              <w:ind w:left="881"/>
              <w:rPr>
                <w:sz w:val="16"/>
              </w:rPr>
            </w:pPr>
            <w:r>
              <w:rPr>
                <w:sz w:val="16"/>
              </w:rPr>
              <w:t>3,706</w:t>
            </w:r>
            <w:r>
              <w:rPr>
                <w:spacing w:val="-5"/>
                <w:sz w:val="16"/>
              </w:rPr>
              <w:t> </w:t>
            </w:r>
            <w:r>
              <w:rPr>
                <w:spacing w:val="-2"/>
                <w:sz w:val="16"/>
              </w:rPr>
              <w:t>(33%)</w:t>
            </w:r>
          </w:p>
        </w:tc>
      </w:tr>
      <w:tr>
        <w:trPr>
          <w:trHeight w:val="198" w:hRule="atLeast"/>
        </w:trPr>
        <w:tc>
          <w:tcPr>
            <w:tcW w:w="3230" w:type="dxa"/>
            <w:tcBorders>
              <w:top w:val="single" w:sz="8" w:space="0" w:color="000000"/>
              <w:bottom w:val="single" w:sz="8" w:space="0" w:color="000000"/>
            </w:tcBorders>
          </w:tcPr>
          <w:p>
            <w:pPr>
              <w:pStyle w:val="TableParagraph"/>
              <w:spacing w:line="164" w:lineRule="exact"/>
              <w:ind w:left="230"/>
              <w:rPr>
                <w:b/>
                <w:sz w:val="16"/>
              </w:rPr>
            </w:pPr>
            <w:r>
              <w:rPr>
                <w:b/>
                <w:spacing w:val="-2"/>
                <w:sz w:val="16"/>
              </w:rPr>
              <w:t>Pulmonary</w:t>
            </w:r>
            <w:r>
              <w:rPr>
                <w:b/>
                <w:spacing w:val="6"/>
                <w:sz w:val="16"/>
              </w:rPr>
              <w:t> </w:t>
            </w:r>
            <w:r>
              <w:rPr>
                <w:b/>
                <w:spacing w:val="-5"/>
                <w:sz w:val="16"/>
              </w:rPr>
              <w:t>TB</w:t>
            </w:r>
          </w:p>
        </w:tc>
        <w:tc>
          <w:tcPr>
            <w:tcW w:w="2857" w:type="dxa"/>
            <w:tcBorders>
              <w:top w:val="single" w:sz="8" w:space="0" w:color="000000"/>
              <w:bottom w:val="single" w:sz="8" w:space="0" w:color="000000"/>
            </w:tcBorders>
          </w:tcPr>
          <w:p>
            <w:pPr>
              <w:pStyle w:val="TableParagraph"/>
              <w:spacing w:line="164" w:lineRule="exact"/>
              <w:ind w:left="881"/>
              <w:rPr>
                <w:sz w:val="16"/>
              </w:rPr>
            </w:pPr>
            <w:r>
              <w:rPr>
                <w:sz w:val="16"/>
              </w:rPr>
              <w:t>10,802</w:t>
            </w:r>
            <w:r>
              <w:rPr>
                <w:spacing w:val="-6"/>
                <w:sz w:val="16"/>
              </w:rPr>
              <w:t> </w:t>
            </w:r>
            <w:r>
              <w:rPr>
                <w:spacing w:val="-2"/>
                <w:sz w:val="16"/>
              </w:rPr>
              <w:t>(98%)</w:t>
            </w:r>
          </w:p>
        </w:tc>
      </w:tr>
      <w:tr>
        <w:trPr>
          <w:trHeight w:val="209" w:hRule="atLeast"/>
        </w:trPr>
        <w:tc>
          <w:tcPr>
            <w:tcW w:w="3230" w:type="dxa"/>
            <w:tcBorders>
              <w:top w:val="single" w:sz="8" w:space="0" w:color="000000"/>
            </w:tcBorders>
          </w:tcPr>
          <w:p>
            <w:pPr>
              <w:pStyle w:val="TableParagraph"/>
              <w:spacing w:line="175" w:lineRule="exact"/>
              <w:ind w:left="230"/>
              <w:rPr>
                <w:b/>
                <w:sz w:val="16"/>
              </w:rPr>
            </w:pPr>
            <w:r>
              <w:rPr>
                <w:b/>
                <w:spacing w:val="-2"/>
                <w:sz w:val="16"/>
              </w:rPr>
              <w:t>Resistance</w:t>
            </w:r>
            <w:r>
              <w:rPr>
                <w:b/>
                <w:spacing w:val="8"/>
                <w:sz w:val="16"/>
              </w:rPr>
              <w:t> </w:t>
            </w:r>
            <w:r>
              <w:rPr>
                <w:b/>
                <w:spacing w:val="-2"/>
                <w:sz w:val="16"/>
              </w:rPr>
              <w:t>profile</w:t>
            </w:r>
          </w:p>
        </w:tc>
        <w:tc>
          <w:tcPr>
            <w:tcW w:w="2857" w:type="dxa"/>
            <w:tcBorders>
              <w:top w:val="single" w:sz="8" w:space="0" w:color="000000"/>
            </w:tcBorders>
          </w:tcPr>
          <w:p>
            <w:pPr>
              <w:pStyle w:val="TableParagraph"/>
              <w:spacing w:before="0"/>
              <w:rPr>
                <w:sz w:val="14"/>
              </w:rPr>
            </w:pPr>
          </w:p>
        </w:tc>
      </w:tr>
      <w:tr>
        <w:trPr>
          <w:trHeight w:val="199" w:hRule="atLeast"/>
        </w:trPr>
        <w:tc>
          <w:tcPr>
            <w:tcW w:w="3230" w:type="dxa"/>
          </w:tcPr>
          <w:p>
            <w:pPr>
              <w:pStyle w:val="TableParagraph"/>
              <w:spacing w:line="175" w:lineRule="exact" w:before="4"/>
              <w:ind w:left="309"/>
              <w:rPr>
                <w:sz w:val="16"/>
              </w:rPr>
            </w:pPr>
            <w:r>
              <w:rPr>
                <w:spacing w:val="-2"/>
                <w:sz w:val="16"/>
              </w:rPr>
              <w:t>Pan-susceptible</w:t>
            </w:r>
          </w:p>
        </w:tc>
        <w:tc>
          <w:tcPr>
            <w:tcW w:w="2857" w:type="dxa"/>
          </w:tcPr>
          <w:p>
            <w:pPr>
              <w:pStyle w:val="TableParagraph"/>
              <w:spacing w:line="175" w:lineRule="exact" w:before="4"/>
              <w:ind w:left="881"/>
              <w:rPr>
                <w:sz w:val="16"/>
              </w:rPr>
            </w:pPr>
            <w:r>
              <w:rPr>
                <w:sz w:val="16"/>
              </w:rPr>
              <w:t>3,719</w:t>
            </w:r>
            <w:r>
              <w:rPr>
                <w:spacing w:val="-5"/>
                <w:sz w:val="16"/>
              </w:rPr>
              <w:t> </w:t>
            </w:r>
            <w:r>
              <w:rPr>
                <w:spacing w:val="-2"/>
                <w:sz w:val="16"/>
              </w:rPr>
              <w:t>(34%)</w:t>
            </w:r>
          </w:p>
        </w:tc>
      </w:tr>
      <w:tr>
        <w:trPr>
          <w:trHeight w:val="199" w:hRule="atLeast"/>
        </w:trPr>
        <w:tc>
          <w:tcPr>
            <w:tcW w:w="3230" w:type="dxa"/>
          </w:tcPr>
          <w:p>
            <w:pPr>
              <w:pStyle w:val="TableParagraph"/>
              <w:spacing w:line="175" w:lineRule="exact" w:before="4"/>
              <w:ind w:left="310"/>
              <w:rPr>
                <w:sz w:val="16"/>
              </w:rPr>
            </w:pPr>
            <w:r>
              <w:rPr>
                <w:sz w:val="16"/>
              </w:rPr>
              <w:t>Mono-</w:t>
            </w:r>
            <w:r>
              <w:rPr>
                <w:spacing w:val="-7"/>
                <w:sz w:val="16"/>
              </w:rPr>
              <w:t> </w:t>
            </w:r>
            <w:r>
              <w:rPr>
                <w:sz w:val="16"/>
              </w:rPr>
              <w:t>or</w:t>
            </w:r>
            <w:r>
              <w:rPr>
                <w:spacing w:val="-7"/>
                <w:sz w:val="16"/>
              </w:rPr>
              <w:t> </w:t>
            </w:r>
            <w:r>
              <w:rPr>
                <w:sz w:val="16"/>
              </w:rPr>
              <w:t>poly-</w:t>
            </w:r>
            <w:r>
              <w:rPr>
                <w:spacing w:val="-2"/>
                <w:sz w:val="16"/>
              </w:rPr>
              <w:t>resistant</w:t>
            </w:r>
          </w:p>
        </w:tc>
        <w:tc>
          <w:tcPr>
            <w:tcW w:w="2857" w:type="dxa"/>
          </w:tcPr>
          <w:p>
            <w:pPr>
              <w:pStyle w:val="TableParagraph"/>
              <w:spacing w:line="175" w:lineRule="exact" w:before="4"/>
              <w:ind w:left="881"/>
              <w:rPr>
                <w:sz w:val="16"/>
              </w:rPr>
            </w:pPr>
            <w:r>
              <w:rPr>
                <w:sz w:val="16"/>
              </w:rPr>
              <w:t>1,092</w:t>
            </w:r>
            <w:r>
              <w:rPr>
                <w:spacing w:val="-5"/>
                <w:sz w:val="16"/>
              </w:rPr>
              <w:t> </w:t>
            </w:r>
            <w:r>
              <w:rPr>
                <w:spacing w:val="-2"/>
                <w:sz w:val="16"/>
              </w:rPr>
              <w:t>(10%)</w:t>
            </w:r>
          </w:p>
        </w:tc>
      </w:tr>
      <w:tr>
        <w:trPr>
          <w:trHeight w:val="187" w:hRule="atLeast"/>
        </w:trPr>
        <w:tc>
          <w:tcPr>
            <w:tcW w:w="3230" w:type="dxa"/>
            <w:tcBorders>
              <w:bottom w:val="single" w:sz="8" w:space="0" w:color="000000"/>
            </w:tcBorders>
          </w:tcPr>
          <w:p>
            <w:pPr>
              <w:pStyle w:val="TableParagraph"/>
              <w:spacing w:line="164" w:lineRule="exact" w:before="4"/>
              <w:ind w:left="310"/>
              <w:rPr>
                <w:sz w:val="16"/>
              </w:rPr>
            </w:pPr>
            <w:r>
              <w:rPr>
                <w:spacing w:val="-2"/>
                <w:sz w:val="16"/>
              </w:rPr>
              <w:t>Multidrug-resistant</w:t>
            </w:r>
          </w:p>
        </w:tc>
        <w:tc>
          <w:tcPr>
            <w:tcW w:w="2857" w:type="dxa"/>
            <w:tcBorders>
              <w:bottom w:val="single" w:sz="8" w:space="0" w:color="000000"/>
            </w:tcBorders>
          </w:tcPr>
          <w:p>
            <w:pPr>
              <w:pStyle w:val="TableParagraph"/>
              <w:spacing w:line="164" w:lineRule="exact" w:before="4"/>
              <w:ind w:left="881"/>
              <w:rPr>
                <w:sz w:val="16"/>
              </w:rPr>
            </w:pPr>
            <w:r>
              <w:rPr>
                <w:sz w:val="16"/>
              </w:rPr>
              <w:t>6,255</w:t>
            </w:r>
            <w:r>
              <w:rPr>
                <w:spacing w:val="-5"/>
                <w:sz w:val="16"/>
              </w:rPr>
              <w:t> </w:t>
            </w:r>
            <w:r>
              <w:rPr>
                <w:spacing w:val="-2"/>
                <w:sz w:val="16"/>
              </w:rPr>
              <w:t>(57%)</w:t>
            </w:r>
          </w:p>
        </w:tc>
      </w:tr>
      <w:tr>
        <w:trPr>
          <w:trHeight w:val="209" w:hRule="atLeast"/>
        </w:trPr>
        <w:tc>
          <w:tcPr>
            <w:tcW w:w="3230" w:type="dxa"/>
            <w:tcBorders>
              <w:top w:val="single" w:sz="8" w:space="0" w:color="000000"/>
            </w:tcBorders>
          </w:tcPr>
          <w:p>
            <w:pPr>
              <w:pStyle w:val="TableParagraph"/>
              <w:spacing w:line="175" w:lineRule="exact"/>
              <w:ind w:left="230"/>
              <w:rPr>
                <w:b/>
                <w:sz w:val="16"/>
              </w:rPr>
            </w:pPr>
            <w:r>
              <w:rPr>
                <w:b/>
                <w:spacing w:val="-2"/>
                <w:sz w:val="16"/>
              </w:rPr>
              <w:t>Comorbidity</w:t>
            </w:r>
          </w:p>
        </w:tc>
        <w:tc>
          <w:tcPr>
            <w:tcW w:w="2857" w:type="dxa"/>
            <w:tcBorders>
              <w:top w:val="single" w:sz="8" w:space="0" w:color="000000"/>
            </w:tcBorders>
          </w:tcPr>
          <w:p>
            <w:pPr>
              <w:pStyle w:val="TableParagraph"/>
              <w:spacing w:before="0"/>
              <w:rPr>
                <w:sz w:val="14"/>
              </w:rPr>
            </w:pPr>
          </w:p>
        </w:tc>
      </w:tr>
      <w:tr>
        <w:trPr>
          <w:trHeight w:val="199" w:hRule="atLeast"/>
        </w:trPr>
        <w:tc>
          <w:tcPr>
            <w:tcW w:w="3230" w:type="dxa"/>
          </w:tcPr>
          <w:p>
            <w:pPr>
              <w:pStyle w:val="TableParagraph"/>
              <w:spacing w:line="175" w:lineRule="exact" w:before="4"/>
              <w:ind w:left="310"/>
              <w:rPr>
                <w:sz w:val="16"/>
              </w:rPr>
            </w:pPr>
            <w:r>
              <w:rPr>
                <w:sz w:val="16"/>
              </w:rPr>
              <w:t>Data</w:t>
            </w:r>
            <w:r>
              <w:rPr>
                <w:spacing w:val="-4"/>
                <w:sz w:val="16"/>
              </w:rPr>
              <w:t> </w:t>
            </w:r>
            <w:r>
              <w:rPr>
                <w:spacing w:val="-2"/>
                <w:sz w:val="16"/>
              </w:rPr>
              <w:t>available</w:t>
            </w:r>
          </w:p>
        </w:tc>
        <w:tc>
          <w:tcPr>
            <w:tcW w:w="2857" w:type="dxa"/>
          </w:tcPr>
          <w:p>
            <w:pPr>
              <w:pStyle w:val="TableParagraph"/>
              <w:spacing w:line="175" w:lineRule="exact" w:before="4"/>
              <w:ind w:left="881"/>
              <w:rPr>
                <w:sz w:val="16"/>
              </w:rPr>
            </w:pPr>
            <w:r>
              <w:rPr>
                <w:sz w:val="16"/>
              </w:rPr>
              <w:t>9,407</w:t>
            </w:r>
            <w:r>
              <w:rPr>
                <w:spacing w:val="-5"/>
                <w:sz w:val="16"/>
              </w:rPr>
              <w:t> </w:t>
            </w:r>
            <w:r>
              <w:rPr>
                <w:spacing w:val="-2"/>
                <w:sz w:val="16"/>
              </w:rPr>
              <w:t>(85%)</w:t>
            </w:r>
          </w:p>
        </w:tc>
      </w:tr>
      <w:tr>
        <w:trPr>
          <w:trHeight w:val="199" w:hRule="atLeast"/>
        </w:trPr>
        <w:tc>
          <w:tcPr>
            <w:tcW w:w="3230" w:type="dxa"/>
          </w:tcPr>
          <w:p>
            <w:pPr>
              <w:pStyle w:val="TableParagraph"/>
              <w:spacing w:line="175" w:lineRule="exact" w:before="4"/>
              <w:ind w:left="301"/>
              <w:rPr>
                <w:sz w:val="16"/>
              </w:rPr>
            </w:pPr>
            <w:r>
              <w:rPr>
                <w:sz w:val="16"/>
              </w:rPr>
              <w:t>Any</w:t>
            </w:r>
            <w:r>
              <w:rPr>
                <w:spacing w:val="-4"/>
                <w:sz w:val="16"/>
              </w:rPr>
              <w:t> </w:t>
            </w:r>
            <w:r>
              <w:rPr>
                <w:spacing w:val="-2"/>
                <w:sz w:val="16"/>
              </w:rPr>
              <w:t>comorbidity**</w:t>
            </w:r>
          </w:p>
        </w:tc>
        <w:tc>
          <w:tcPr>
            <w:tcW w:w="2857" w:type="dxa"/>
          </w:tcPr>
          <w:p>
            <w:pPr>
              <w:pStyle w:val="TableParagraph"/>
              <w:spacing w:line="175" w:lineRule="exact" w:before="4"/>
              <w:ind w:left="881"/>
              <w:rPr>
                <w:sz w:val="16"/>
              </w:rPr>
            </w:pPr>
            <w:r>
              <w:rPr>
                <w:sz w:val="16"/>
              </w:rPr>
              <w:t>4,468</w:t>
            </w:r>
            <w:r>
              <w:rPr>
                <w:spacing w:val="-5"/>
                <w:sz w:val="16"/>
              </w:rPr>
              <w:t> </w:t>
            </w:r>
            <w:r>
              <w:rPr>
                <w:spacing w:val="-2"/>
                <w:sz w:val="16"/>
              </w:rPr>
              <w:t>(47%)</w:t>
            </w:r>
          </w:p>
        </w:tc>
      </w:tr>
      <w:tr>
        <w:trPr>
          <w:trHeight w:val="199" w:hRule="atLeast"/>
        </w:trPr>
        <w:tc>
          <w:tcPr>
            <w:tcW w:w="3230" w:type="dxa"/>
          </w:tcPr>
          <w:p>
            <w:pPr>
              <w:pStyle w:val="TableParagraph"/>
              <w:spacing w:line="175" w:lineRule="exact" w:before="4"/>
              <w:ind w:left="310"/>
              <w:rPr>
                <w:sz w:val="16"/>
              </w:rPr>
            </w:pPr>
            <w:r>
              <w:rPr>
                <w:sz w:val="16"/>
              </w:rPr>
              <w:t>Living</w:t>
            </w:r>
            <w:r>
              <w:rPr>
                <w:spacing w:val="-5"/>
                <w:sz w:val="16"/>
              </w:rPr>
              <w:t> </w:t>
            </w:r>
            <w:r>
              <w:rPr>
                <w:sz w:val="16"/>
              </w:rPr>
              <w:t>with</w:t>
            </w:r>
            <w:r>
              <w:rPr>
                <w:spacing w:val="-4"/>
                <w:sz w:val="16"/>
              </w:rPr>
              <w:t> HIV*</w:t>
            </w:r>
          </w:p>
        </w:tc>
        <w:tc>
          <w:tcPr>
            <w:tcW w:w="2857" w:type="dxa"/>
          </w:tcPr>
          <w:p>
            <w:pPr>
              <w:pStyle w:val="TableParagraph"/>
              <w:spacing w:line="175" w:lineRule="exact" w:before="4"/>
              <w:ind w:left="881"/>
              <w:rPr>
                <w:sz w:val="16"/>
              </w:rPr>
            </w:pPr>
            <w:r>
              <w:rPr>
                <w:sz w:val="16"/>
              </w:rPr>
              <w:t>1,039</w:t>
            </w:r>
            <w:r>
              <w:rPr>
                <w:spacing w:val="-5"/>
                <w:sz w:val="16"/>
              </w:rPr>
              <w:t> </w:t>
            </w:r>
            <w:r>
              <w:rPr>
                <w:spacing w:val="-2"/>
                <w:sz w:val="16"/>
              </w:rPr>
              <w:t>(11%)</w:t>
            </w:r>
          </w:p>
        </w:tc>
      </w:tr>
      <w:tr>
        <w:trPr>
          <w:trHeight w:val="187" w:hRule="atLeast"/>
        </w:trPr>
        <w:tc>
          <w:tcPr>
            <w:tcW w:w="3230" w:type="dxa"/>
            <w:tcBorders>
              <w:bottom w:val="single" w:sz="8" w:space="0" w:color="000000"/>
            </w:tcBorders>
          </w:tcPr>
          <w:p>
            <w:pPr>
              <w:pStyle w:val="TableParagraph"/>
              <w:spacing w:line="164" w:lineRule="exact" w:before="4"/>
              <w:ind w:left="301"/>
              <w:rPr>
                <w:sz w:val="16"/>
              </w:rPr>
            </w:pPr>
            <w:r>
              <w:rPr>
                <w:spacing w:val="-2"/>
                <w:sz w:val="16"/>
              </w:rPr>
              <w:t>Anemia*</w:t>
            </w:r>
          </w:p>
        </w:tc>
        <w:tc>
          <w:tcPr>
            <w:tcW w:w="2857" w:type="dxa"/>
            <w:tcBorders>
              <w:bottom w:val="single" w:sz="8" w:space="0" w:color="000000"/>
            </w:tcBorders>
          </w:tcPr>
          <w:p>
            <w:pPr>
              <w:pStyle w:val="TableParagraph"/>
              <w:spacing w:line="164" w:lineRule="exact" w:before="4"/>
              <w:ind w:left="881"/>
              <w:rPr>
                <w:sz w:val="16"/>
              </w:rPr>
            </w:pPr>
            <w:r>
              <w:rPr>
                <w:sz w:val="16"/>
              </w:rPr>
              <w:t>867</w:t>
            </w:r>
            <w:r>
              <w:rPr>
                <w:spacing w:val="-3"/>
                <w:sz w:val="16"/>
              </w:rPr>
              <w:t> </w:t>
            </w:r>
            <w:r>
              <w:rPr>
                <w:spacing w:val="-4"/>
                <w:sz w:val="16"/>
              </w:rPr>
              <w:t>(9%)</w:t>
            </w:r>
          </w:p>
        </w:tc>
      </w:tr>
      <w:tr>
        <w:trPr>
          <w:trHeight w:val="198" w:hRule="atLeast"/>
        </w:trPr>
        <w:tc>
          <w:tcPr>
            <w:tcW w:w="3230" w:type="dxa"/>
            <w:tcBorders>
              <w:top w:val="single" w:sz="8" w:space="0" w:color="000000"/>
              <w:bottom w:val="single" w:sz="8" w:space="0" w:color="000000"/>
            </w:tcBorders>
          </w:tcPr>
          <w:p>
            <w:pPr>
              <w:pStyle w:val="TableParagraph"/>
              <w:spacing w:line="164" w:lineRule="exact"/>
              <w:ind w:left="230"/>
              <w:rPr>
                <w:b/>
                <w:sz w:val="16"/>
              </w:rPr>
            </w:pPr>
            <w:r>
              <w:rPr>
                <w:b/>
                <w:sz w:val="16"/>
              </w:rPr>
              <w:t>Chest</w:t>
            </w:r>
            <w:r>
              <w:rPr>
                <w:b/>
                <w:spacing w:val="-6"/>
                <w:sz w:val="16"/>
              </w:rPr>
              <w:t> </w:t>
            </w:r>
            <w:r>
              <w:rPr>
                <w:b/>
                <w:sz w:val="16"/>
              </w:rPr>
              <w:t>X-ray</w:t>
            </w:r>
            <w:r>
              <w:rPr>
                <w:b/>
                <w:spacing w:val="-5"/>
                <w:sz w:val="16"/>
              </w:rPr>
              <w:t> </w:t>
            </w:r>
            <w:r>
              <w:rPr>
                <w:b/>
                <w:sz w:val="16"/>
              </w:rPr>
              <w:t>data</w:t>
            </w:r>
            <w:r>
              <w:rPr>
                <w:b/>
                <w:spacing w:val="-4"/>
                <w:sz w:val="16"/>
              </w:rPr>
              <w:t> </w:t>
            </w:r>
            <w:r>
              <w:rPr>
                <w:b/>
                <w:spacing w:val="-2"/>
                <w:sz w:val="16"/>
              </w:rPr>
              <w:t>available</w:t>
            </w:r>
          </w:p>
        </w:tc>
        <w:tc>
          <w:tcPr>
            <w:tcW w:w="2857" w:type="dxa"/>
            <w:tcBorders>
              <w:top w:val="single" w:sz="8" w:space="0" w:color="000000"/>
              <w:bottom w:val="single" w:sz="8" w:space="0" w:color="000000"/>
            </w:tcBorders>
          </w:tcPr>
          <w:p>
            <w:pPr>
              <w:pStyle w:val="TableParagraph"/>
              <w:spacing w:line="164" w:lineRule="exact"/>
              <w:ind w:left="881"/>
              <w:rPr>
                <w:sz w:val="16"/>
              </w:rPr>
            </w:pPr>
            <w:r>
              <w:rPr>
                <w:spacing w:val="-2"/>
                <w:sz w:val="16"/>
              </w:rPr>
              <w:t>8,114</w:t>
            </w:r>
            <w:r>
              <w:rPr>
                <w:spacing w:val="-1"/>
                <w:sz w:val="16"/>
              </w:rPr>
              <w:t> </w:t>
            </w:r>
            <w:r>
              <w:rPr>
                <w:spacing w:val="-2"/>
                <w:sz w:val="16"/>
              </w:rPr>
              <w:t>(73%)</w:t>
            </w:r>
          </w:p>
        </w:tc>
      </w:tr>
      <w:tr>
        <w:trPr>
          <w:trHeight w:val="209" w:hRule="atLeast"/>
        </w:trPr>
        <w:tc>
          <w:tcPr>
            <w:tcW w:w="3230" w:type="dxa"/>
            <w:tcBorders>
              <w:top w:val="single" w:sz="8" w:space="0" w:color="000000"/>
            </w:tcBorders>
          </w:tcPr>
          <w:p>
            <w:pPr>
              <w:pStyle w:val="TableParagraph"/>
              <w:spacing w:line="175" w:lineRule="exact"/>
              <w:ind w:left="230"/>
              <w:rPr>
                <w:b/>
                <w:sz w:val="16"/>
              </w:rPr>
            </w:pPr>
            <w:r>
              <w:rPr>
                <w:b/>
                <w:sz w:val="16"/>
              </w:rPr>
              <w:t>Final</w:t>
            </w:r>
            <w:r>
              <w:rPr>
                <w:b/>
                <w:spacing w:val="-6"/>
                <w:sz w:val="16"/>
              </w:rPr>
              <w:t> </w:t>
            </w:r>
            <w:r>
              <w:rPr>
                <w:b/>
                <w:spacing w:val="-2"/>
                <w:sz w:val="16"/>
              </w:rPr>
              <w:t>outcome</w:t>
            </w:r>
          </w:p>
        </w:tc>
        <w:tc>
          <w:tcPr>
            <w:tcW w:w="2857" w:type="dxa"/>
            <w:tcBorders>
              <w:top w:val="single" w:sz="8" w:space="0" w:color="000000"/>
            </w:tcBorders>
          </w:tcPr>
          <w:p>
            <w:pPr>
              <w:pStyle w:val="TableParagraph"/>
              <w:spacing w:before="0"/>
              <w:rPr>
                <w:sz w:val="14"/>
              </w:rPr>
            </w:pPr>
          </w:p>
        </w:tc>
      </w:tr>
      <w:tr>
        <w:trPr>
          <w:trHeight w:val="199" w:hRule="atLeast"/>
        </w:trPr>
        <w:tc>
          <w:tcPr>
            <w:tcW w:w="3230" w:type="dxa"/>
          </w:tcPr>
          <w:p>
            <w:pPr>
              <w:pStyle w:val="TableParagraph"/>
              <w:spacing w:line="175" w:lineRule="exact" w:before="4"/>
              <w:ind w:left="310"/>
              <w:rPr>
                <w:sz w:val="16"/>
              </w:rPr>
            </w:pPr>
            <w:r>
              <w:rPr>
                <w:sz w:val="16"/>
              </w:rPr>
              <w:t>Data</w:t>
            </w:r>
            <w:r>
              <w:rPr>
                <w:spacing w:val="-4"/>
                <w:sz w:val="16"/>
              </w:rPr>
              <w:t> </w:t>
            </w:r>
            <w:r>
              <w:rPr>
                <w:spacing w:val="-2"/>
                <w:sz w:val="16"/>
              </w:rPr>
              <w:t>available</w:t>
            </w:r>
          </w:p>
        </w:tc>
        <w:tc>
          <w:tcPr>
            <w:tcW w:w="2857" w:type="dxa"/>
          </w:tcPr>
          <w:p>
            <w:pPr>
              <w:pStyle w:val="TableParagraph"/>
              <w:spacing w:line="175" w:lineRule="exact" w:before="4"/>
              <w:ind w:left="881"/>
              <w:rPr>
                <w:sz w:val="16"/>
              </w:rPr>
            </w:pPr>
            <w:r>
              <w:rPr>
                <w:sz w:val="16"/>
              </w:rPr>
              <w:t>9,691</w:t>
            </w:r>
            <w:r>
              <w:rPr>
                <w:spacing w:val="-5"/>
                <w:sz w:val="16"/>
              </w:rPr>
              <w:t> </w:t>
            </w:r>
            <w:r>
              <w:rPr>
                <w:spacing w:val="-2"/>
                <w:sz w:val="16"/>
              </w:rPr>
              <w:t>(88%)</w:t>
            </w:r>
          </w:p>
        </w:tc>
      </w:tr>
      <w:tr>
        <w:trPr>
          <w:trHeight w:val="189" w:hRule="atLeast"/>
        </w:trPr>
        <w:tc>
          <w:tcPr>
            <w:tcW w:w="3230" w:type="dxa"/>
            <w:tcBorders>
              <w:bottom w:val="single" w:sz="8" w:space="0" w:color="000000"/>
            </w:tcBorders>
          </w:tcPr>
          <w:p>
            <w:pPr>
              <w:pStyle w:val="TableParagraph"/>
              <w:spacing w:line="165" w:lineRule="exact" w:before="4"/>
              <w:ind w:left="310"/>
              <w:rPr>
                <w:sz w:val="16"/>
              </w:rPr>
            </w:pPr>
            <w:r>
              <w:rPr>
                <w:spacing w:val="-2"/>
                <w:sz w:val="16"/>
              </w:rPr>
              <w:t>Unfavorable</w:t>
            </w:r>
            <w:r>
              <w:rPr>
                <w:spacing w:val="8"/>
                <w:sz w:val="16"/>
              </w:rPr>
              <w:t> </w:t>
            </w:r>
            <w:r>
              <w:rPr>
                <w:spacing w:val="-2"/>
                <w:sz w:val="16"/>
              </w:rPr>
              <w:t>outcome***</w:t>
            </w:r>
          </w:p>
        </w:tc>
        <w:tc>
          <w:tcPr>
            <w:tcW w:w="2857" w:type="dxa"/>
            <w:tcBorders>
              <w:bottom w:val="single" w:sz="8" w:space="0" w:color="000000"/>
            </w:tcBorders>
          </w:tcPr>
          <w:p>
            <w:pPr>
              <w:pStyle w:val="TableParagraph"/>
              <w:spacing w:line="165" w:lineRule="exact" w:before="4"/>
              <w:ind w:left="881"/>
              <w:rPr>
                <w:sz w:val="16"/>
              </w:rPr>
            </w:pPr>
            <w:r>
              <w:rPr>
                <w:sz w:val="16"/>
              </w:rPr>
              <w:t>1,893</w:t>
            </w:r>
            <w:r>
              <w:rPr>
                <w:spacing w:val="-5"/>
                <w:sz w:val="16"/>
              </w:rPr>
              <w:t> </w:t>
            </w:r>
            <w:r>
              <w:rPr>
                <w:spacing w:val="-2"/>
                <w:sz w:val="16"/>
              </w:rPr>
              <w:t>(20%)</w:t>
            </w:r>
          </w:p>
        </w:tc>
      </w:tr>
    </w:tbl>
    <w:p>
      <w:pPr>
        <w:pStyle w:val="BodyText"/>
        <w:spacing w:before="12"/>
        <w:ind w:left="120" w:right="271"/>
      </w:pPr>
      <w:r>
        <w:rPr/>
        <w:t>Data</w:t>
      </w:r>
      <w:r>
        <w:rPr>
          <w:spacing w:val="-13"/>
        </w:rPr>
        <w:t> </w:t>
      </w:r>
      <w:r>
        <w:rPr/>
        <w:t>are</w:t>
      </w:r>
      <w:r>
        <w:rPr>
          <w:spacing w:val="-12"/>
        </w:rPr>
        <w:t> </w:t>
      </w:r>
      <w:r>
        <w:rPr/>
        <w:t>presented</w:t>
      </w:r>
      <w:r>
        <w:rPr>
          <w:spacing w:val="-13"/>
        </w:rPr>
        <w:t> </w:t>
      </w:r>
      <w:r>
        <w:rPr/>
        <w:t>as</w:t>
      </w:r>
      <w:r>
        <w:rPr>
          <w:spacing w:val="-12"/>
        </w:rPr>
        <w:t> </w:t>
      </w:r>
      <w:r>
        <w:rPr/>
        <w:t>raw</w:t>
      </w:r>
      <w:r>
        <w:rPr>
          <w:spacing w:val="-13"/>
        </w:rPr>
        <w:t> </w:t>
      </w:r>
      <w:r>
        <w:rPr/>
        <w:t>values</w:t>
      </w:r>
      <w:r>
        <w:rPr>
          <w:spacing w:val="-12"/>
        </w:rPr>
        <w:t> </w:t>
      </w:r>
      <w:r>
        <w:rPr/>
        <w:t>and</w:t>
      </w:r>
      <w:r>
        <w:rPr>
          <w:spacing w:val="-13"/>
        </w:rPr>
        <w:t> </w:t>
      </w:r>
      <w:r>
        <w:rPr/>
        <w:t>percentage</w:t>
      </w:r>
      <w:r>
        <w:rPr>
          <w:spacing w:val="-12"/>
        </w:rPr>
        <w:t> </w:t>
      </w:r>
      <w:r>
        <w:rPr/>
        <w:t>of</w:t>
      </w:r>
      <w:r>
        <w:rPr>
          <w:spacing w:val="-13"/>
        </w:rPr>
        <w:t> </w:t>
      </w:r>
      <w:r>
        <w:rPr/>
        <w:t>total</w:t>
      </w:r>
      <w:r>
        <w:rPr>
          <w:spacing w:val="-13"/>
        </w:rPr>
        <w:t> </w:t>
      </w:r>
      <w:r>
        <w:rPr/>
        <w:t>data</w:t>
      </w:r>
      <w:r>
        <w:rPr>
          <w:spacing w:val="-12"/>
        </w:rPr>
        <w:t> </w:t>
      </w:r>
      <w:r>
        <w:rPr/>
        <w:t>available.</w:t>
      </w:r>
      <w:r>
        <w:rPr>
          <w:spacing w:val="-14"/>
        </w:rPr>
        <w:t> </w:t>
      </w:r>
      <w:r>
        <w:rPr/>
        <w:t>The</w:t>
      </w:r>
      <w:r>
        <w:rPr>
          <w:spacing w:val="-13"/>
        </w:rPr>
        <w:t> </w:t>
      </w:r>
      <w:r>
        <w:rPr/>
        <w:t>default</w:t>
      </w:r>
      <w:r>
        <w:rPr>
          <w:spacing w:val="-12"/>
        </w:rPr>
        <w:t> </w:t>
      </w:r>
      <w:r>
        <w:rPr/>
        <w:t>percentage</w:t>
      </w:r>
      <w:r>
        <w:rPr>
          <w:spacing w:val="-13"/>
        </w:rPr>
        <w:t> </w:t>
      </w:r>
      <w:r>
        <w:rPr/>
        <w:t>is</w:t>
      </w:r>
      <w:r>
        <w:rPr>
          <w:spacing w:val="-12"/>
        </w:rPr>
        <w:t> </w:t>
      </w:r>
      <w:r>
        <w:rPr/>
        <w:t>from</w:t>
      </w:r>
      <w:r>
        <w:rPr>
          <w:spacing w:val="-13"/>
        </w:rPr>
        <w:t> </w:t>
      </w:r>
      <w:r>
        <w:rPr/>
        <w:t>the</w:t>
      </w:r>
      <w:r>
        <w:rPr>
          <w:spacing w:val="-12"/>
        </w:rPr>
        <w:t> </w:t>
      </w:r>
      <w:r>
        <w:rPr/>
        <w:t>total</w:t>
      </w:r>
      <w:r>
        <w:rPr>
          <w:spacing w:val="-13"/>
        </w:rPr>
        <w:t> </w:t>
      </w:r>
      <w:r>
        <w:rPr/>
        <w:t>number of first care episodes.</w:t>
      </w:r>
    </w:p>
    <w:p>
      <w:pPr>
        <w:pStyle w:val="BodyText"/>
        <w:spacing w:line="230" w:lineRule="exact"/>
        <w:ind w:left="120"/>
      </w:pPr>
      <w:r>
        <w:rPr/>
        <w:t>*Of</w:t>
      </w:r>
      <w:r>
        <w:rPr>
          <w:spacing w:val="-4"/>
        </w:rPr>
        <w:t> </w:t>
      </w:r>
      <w:r>
        <w:rPr/>
        <w:t>all</w:t>
      </w:r>
      <w:r>
        <w:rPr>
          <w:spacing w:val="-5"/>
        </w:rPr>
        <w:t> </w:t>
      </w:r>
      <w:r>
        <w:rPr/>
        <w:t>available</w:t>
      </w:r>
      <w:r>
        <w:rPr>
          <w:spacing w:val="-3"/>
        </w:rPr>
        <w:t> </w:t>
      </w:r>
      <w:r>
        <w:rPr/>
        <w:t>data</w:t>
      </w:r>
      <w:r>
        <w:rPr>
          <w:spacing w:val="-4"/>
        </w:rPr>
        <w:t> </w:t>
      </w:r>
      <w:r>
        <w:rPr/>
        <w:t>within</w:t>
      </w:r>
      <w:r>
        <w:rPr>
          <w:spacing w:val="-2"/>
        </w:rPr>
        <w:t> </w:t>
      </w:r>
      <w:r>
        <w:rPr/>
        <w:t>the</w:t>
      </w:r>
      <w:r>
        <w:rPr>
          <w:spacing w:val="-4"/>
        </w:rPr>
        <w:t> </w:t>
      </w:r>
      <w:r>
        <w:rPr/>
        <w:t>specific</w:t>
      </w:r>
      <w:r>
        <w:rPr>
          <w:spacing w:val="-3"/>
        </w:rPr>
        <w:t> </w:t>
      </w:r>
      <w:r>
        <w:rPr>
          <w:spacing w:val="-2"/>
        </w:rPr>
        <w:t>category</w:t>
      </w:r>
    </w:p>
    <w:p>
      <w:pPr>
        <w:pStyle w:val="BodyText"/>
        <w:spacing w:line="230" w:lineRule="exact"/>
        <w:ind w:left="120"/>
      </w:pPr>
      <w:r>
        <w:rPr/>
        <w:t>**Any</w:t>
      </w:r>
      <w:r>
        <w:rPr>
          <w:spacing w:val="-7"/>
        </w:rPr>
        <w:t> </w:t>
      </w:r>
      <w:r>
        <w:rPr/>
        <w:t>comorbidities</w:t>
      </w:r>
      <w:r>
        <w:rPr>
          <w:spacing w:val="-4"/>
        </w:rPr>
        <w:t> </w:t>
      </w:r>
      <w:r>
        <w:rPr/>
        <w:t>as</w:t>
      </w:r>
      <w:r>
        <w:rPr>
          <w:spacing w:val="-3"/>
        </w:rPr>
        <w:t> </w:t>
      </w:r>
      <w:r>
        <w:rPr/>
        <w:t>defined</w:t>
      </w:r>
      <w:r>
        <w:rPr>
          <w:spacing w:val="-5"/>
        </w:rPr>
        <w:t> </w:t>
      </w:r>
      <w:r>
        <w:rPr/>
        <w:t>by</w:t>
      </w:r>
      <w:r>
        <w:rPr>
          <w:spacing w:val="-7"/>
        </w:rPr>
        <w:t> </w:t>
      </w:r>
      <w:r>
        <w:rPr/>
        <w:t>TB-Portals;</w:t>
      </w:r>
      <w:r>
        <w:rPr>
          <w:spacing w:val="-5"/>
        </w:rPr>
        <w:t> </w:t>
      </w:r>
      <w:r>
        <w:rPr/>
        <w:t>of</w:t>
      </w:r>
      <w:r>
        <w:rPr>
          <w:spacing w:val="-4"/>
        </w:rPr>
        <w:t> </w:t>
      </w:r>
      <w:r>
        <w:rPr/>
        <w:t>all</w:t>
      </w:r>
      <w:r>
        <w:rPr>
          <w:spacing w:val="-4"/>
        </w:rPr>
        <w:t> </w:t>
      </w:r>
      <w:r>
        <w:rPr/>
        <w:t>available</w:t>
      </w:r>
      <w:r>
        <w:rPr>
          <w:spacing w:val="-4"/>
        </w:rPr>
        <w:t> </w:t>
      </w:r>
      <w:r>
        <w:rPr/>
        <w:t>data</w:t>
      </w:r>
      <w:r>
        <w:rPr>
          <w:spacing w:val="-4"/>
        </w:rPr>
        <w:t> </w:t>
      </w:r>
      <w:r>
        <w:rPr/>
        <w:t>within</w:t>
      </w:r>
      <w:r>
        <w:rPr>
          <w:spacing w:val="-3"/>
        </w:rPr>
        <w:t> </w:t>
      </w:r>
      <w:r>
        <w:rPr/>
        <w:t>the</w:t>
      </w:r>
      <w:r>
        <w:rPr>
          <w:spacing w:val="-5"/>
        </w:rPr>
        <w:t> </w:t>
      </w:r>
      <w:r>
        <w:rPr/>
        <w:t>specific</w:t>
      </w:r>
      <w:r>
        <w:rPr>
          <w:spacing w:val="-3"/>
        </w:rPr>
        <w:t> </w:t>
      </w:r>
      <w:r>
        <w:rPr>
          <w:spacing w:val="-2"/>
        </w:rPr>
        <w:t>category</w:t>
      </w:r>
    </w:p>
    <w:p>
      <w:pPr>
        <w:pStyle w:val="BodyText"/>
        <w:ind w:left="120"/>
      </w:pPr>
      <w:r>
        <w:rPr/>
        <w:t>***Unfavorable</w:t>
      </w:r>
      <w:r>
        <w:rPr>
          <w:spacing w:val="28"/>
        </w:rPr>
        <w:t> </w:t>
      </w:r>
      <w:r>
        <w:rPr/>
        <w:t>outcome</w:t>
      </w:r>
      <w:r>
        <w:rPr>
          <w:spacing w:val="27"/>
        </w:rPr>
        <w:t> </w:t>
      </w:r>
      <w:r>
        <w:rPr/>
        <w:t>(composite):</w:t>
      </w:r>
      <w:r>
        <w:rPr>
          <w:spacing w:val="27"/>
        </w:rPr>
        <w:t> </w:t>
      </w:r>
      <w:r>
        <w:rPr/>
        <w:t>treatment</w:t>
      </w:r>
      <w:r>
        <w:rPr>
          <w:spacing w:val="27"/>
        </w:rPr>
        <w:t> </w:t>
      </w:r>
      <w:r>
        <w:rPr/>
        <w:t>failure,</w:t>
      </w:r>
      <w:r>
        <w:rPr>
          <w:spacing w:val="27"/>
        </w:rPr>
        <w:t> </w:t>
      </w:r>
      <w:r>
        <w:rPr/>
        <w:t>death</w:t>
      </w:r>
      <w:r>
        <w:rPr>
          <w:spacing w:val="27"/>
        </w:rPr>
        <w:t> </w:t>
      </w:r>
      <w:r>
        <w:rPr/>
        <w:t>or</w:t>
      </w:r>
      <w:r>
        <w:rPr>
          <w:spacing w:val="27"/>
        </w:rPr>
        <w:t> </w:t>
      </w:r>
      <w:r>
        <w:rPr/>
        <w:t>palliative</w:t>
      </w:r>
      <w:r>
        <w:rPr>
          <w:spacing w:val="28"/>
        </w:rPr>
        <w:t> </w:t>
      </w:r>
      <w:r>
        <w:rPr/>
        <w:t>care;</w:t>
      </w:r>
      <w:r>
        <w:rPr>
          <w:spacing w:val="27"/>
        </w:rPr>
        <w:t> </w:t>
      </w:r>
      <w:r>
        <w:rPr/>
        <w:t>of</w:t>
      </w:r>
      <w:r>
        <w:rPr>
          <w:spacing w:val="28"/>
        </w:rPr>
        <w:t> </w:t>
      </w:r>
      <w:r>
        <w:rPr/>
        <w:t>all</w:t>
      </w:r>
      <w:r>
        <w:rPr>
          <w:spacing w:val="27"/>
        </w:rPr>
        <w:t> </w:t>
      </w:r>
      <w:r>
        <w:rPr/>
        <w:t>available</w:t>
      </w:r>
      <w:r>
        <w:rPr>
          <w:spacing w:val="28"/>
        </w:rPr>
        <w:t> </w:t>
      </w:r>
      <w:r>
        <w:rPr/>
        <w:t>data</w:t>
      </w:r>
      <w:r>
        <w:rPr>
          <w:spacing w:val="28"/>
        </w:rPr>
        <w:t> </w:t>
      </w:r>
      <w:r>
        <w:rPr/>
        <w:t>within</w:t>
      </w:r>
      <w:r>
        <w:rPr>
          <w:spacing w:val="28"/>
        </w:rPr>
        <w:t> </w:t>
      </w:r>
      <w:r>
        <w:rPr/>
        <w:t>the specific category</w:t>
      </w:r>
    </w:p>
    <w:p>
      <w:pPr>
        <w:spacing w:after="0"/>
        <w:sectPr>
          <w:pgSz w:w="12240" w:h="15840"/>
          <w:pgMar w:top="1380" w:bottom="280" w:left="1320" w:right="1060"/>
        </w:sectPr>
      </w:pPr>
    </w:p>
    <w:p>
      <w:pPr>
        <w:pStyle w:val="Heading2"/>
        <w:jc w:val="left"/>
      </w:pPr>
      <w:r>
        <w:rPr/>
        <w:t>Supplementary</w:t>
      </w:r>
      <w:r>
        <w:rPr>
          <w:spacing w:val="-10"/>
        </w:rPr>
        <w:t> </w:t>
      </w:r>
      <w:r>
        <w:rPr/>
        <w:t>Table</w:t>
      </w:r>
      <w:r>
        <w:rPr>
          <w:spacing w:val="-9"/>
        </w:rPr>
        <w:t> </w:t>
      </w:r>
      <w:r>
        <w:rPr/>
        <w:t>2.</w:t>
      </w:r>
      <w:r>
        <w:rPr>
          <w:spacing w:val="-8"/>
        </w:rPr>
        <w:t> </w:t>
      </w:r>
      <w:r>
        <w:rPr/>
        <w:t>Extended</w:t>
      </w:r>
      <w:r>
        <w:rPr>
          <w:spacing w:val="-8"/>
        </w:rPr>
        <w:t> </w:t>
      </w:r>
      <w:r>
        <w:rPr/>
        <w:t>data</w:t>
      </w:r>
      <w:r>
        <w:rPr>
          <w:spacing w:val="-8"/>
        </w:rPr>
        <w:t> </w:t>
      </w:r>
      <w:r>
        <w:rPr>
          <w:spacing w:val="-2"/>
        </w:rPr>
        <w:t>dictionary.</w:t>
      </w: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1"/>
        <w:gridCol w:w="2838"/>
        <w:gridCol w:w="2408"/>
        <w:gridCol w:w="2661"/>
      </w:tblGrid>
      <w:tr>
        <w:trPr>
          <w:trHeight w:val="327" w:hRule="atLeast"/>
        </w:trPr>
        <w:tc>
          <w:tcPr>
            <w:tcW w:w="1721" w:type="dxa"/>
            <w:tcBorders>
              <w:top w:val="single" w:sz="8" w:space="0" w:color="000000"/>
              <w:bottom w:val="single" w:sz="8" w:space="0" w:color="000000"/>
            </w:tcBorders>
            <w:shd w:val="clear" w:color="auto" w:fill="D5D5D5"/>
          </w:tcPr>
          <w:p>
            <w:pPr>
              <w:pStyle w:val="TableParagraph"/>
              <w:spacing w:before="71"/>
              <w:ind w:left="15"/>
              <w:rPr>
                <w:b/>
                <w:sz w:val="16"/>
              </w:rPr>
            </w:pPr>
            <w:r>
              <w:rPr>
                <w:b/>
                <w:spacing w:val="-2"/>
                <w:sz w:val="16"/>
              </w:rPr>
              <w:t>Characteristic</w:t>
            </w:r>
          </w:p>
        </w:tc>
        <w:tc>
          <w:tcPr>
            <w:tcW w:w="2838" w:type="dxa"/>
            <w:tcBorders>
              <w:top w:val="single" w:sz="8" w:space="0" w:color="000000"/>
              <w:bottom w:val="single" w:sz="8" w:space="0" w:color="000000"/>
            </w:tcBorders>
            <w:shd w:val="clear" w:color="auto" w:fill="D5D5D5"/>
          </w:tcPr>
          <w:p>
            <w:pPr>
              <w:pStyle w:val="TableParagraph"/>
              <w:spacing w:before="71"/>
              <w:ind w:left="141"/>
              <w:rPr>
                <w:b/>
                <w:sz w:val="16"/>
              </w:rPr>
            </w:pPr>
            <w:r>
              <w:rPr>
                <w:b/>
                <w:spacing w:val="-2"/>
                <w:sz w:val="16"/>
              </w:rPr>
              <w:t>Description</w:t>
            </w:r>
          </w:p>
        </w:tc>
        <w:tc>
          <w:tcPr>
            <w:tcW w:w="2408" w:type="dxa"/>
            <w:tcBorders>
              <w:top w:val="single" w:sz="8" w:space="0" w:color="000000"/>
              <w:bottom w:val="single" w:sz="8" w:space="0" w:color="000000"/>
            </w:tcBorders>
            <w:shd w:val="clear" w:color="auto" w:fill="D5D5D5"/>
          </w:tcPr>
          <w:p>
            <w:pPr>
              <w:pStyle w:val="TableParagraph"/>
              <w:spacing w:before="71"/>
              <w:ind w:left="16"/>
              <w:rPr>
                <w:b/>
                <w:sz w:val="16"/>
              </w:rPr>
            </w:pPr>
            <w:r>
              <w:rPr>
                <w:b/>
                <w:sz w:val="16"/>
              </w:rPr>
              <w:t>Raw</w:t>
            </w:r>
            <w:r>
              <w:rPr>
                <w:b/>
                <w:spacing w:val="-6"/>
                <w:sz w:val="16"/>
              </w:rPr>
              <w:t> </w:t>
            </w:r>
            <w:r>
              <w:rPr>
                <w:b/>
                <w:sz w:val="16"/>
              </w:rPr>
              <w:t>data</w:t>
            </w:r>
            <w:r>
              <w:rPr>
                <w:b/>
                <w:spacing w:val="-4"/>
                <w:sz w:val="16"/>
              </w:rPr>
              <w:t> </w:t>
            </w:r>
            <w:r>
              <w:rPr>
                <w:b/>
                <w:spacing w:val="-2"/>
                <w:sz w:val="16"/>
              </w:rPr>
              <w:t>format</w:t>
            </w:r>
          </w:p>
        </w:tc>
        <w:tc>
          <w:tcPr>
            <w:tcW w:w="2661" w:type="dxa"/>
            <w:tcBorders>
              <w:top w:val="single" w:sz="8" w:space="0" w:color="000000"/>
              <w:bottom w:val="single" w:sz="8" w:space="0" w:color="000000"/>
            </w:tcBorders>
            <w:shd w:val="clear" w:color="auto" w:fill="D5D5D5"/>
          </w:tcPr>
          <w:p>
            <w:pPr>
              <w:pStyle w:val="TableParagraph"/>
              <w:spacing w:before="71"/>
              <w:ind w:left="15"/>
              <w:rPr>
                <w:b/>
                <w:sz w:val="16"/>
              </w:rPr>
            </w:pPr>
            <w:r>
              <w:rPr>
                <w:b/>
                <w:sz w:val="16"/>
              </w:rPr>
              <w:t>Processed</w:t>
            </w:r>
            <w:r>
              <w:rPr>
                <w:b/>
                <w:spacing w:val="-10"/>
                <w:sz w:val="16"/>
              </w:rPr>
              <w:t> </w:t>
            </w:r>
            <w:r>
              <w:rPr>
                <w:b/>
                <w:sz w:val="16"/>
              </w:rPr>
              <w:t>data</w:t>
            </w:r>
            <w:r>
              <w:rPr>
                <w:b/>
                <w:spacing w:val="-9"/>
                <w:sz w:val="16"/>
              </w:rPr>
              <w:t> </w:t>
            </w:r>
            <w:r>
              <w:rPr>
                <w:b/>
                <w:spacing w:val="-2"/>
                <w:sz w:val="16"/>
              </w:rPr>
              <w:t>format</w:t>
            </w:r>
          </w:p>
        </w:tc>
      </w:tr>
      <w:tr>
        <w:trPr>
          <w:trHeight w:val="328" w:hRule="atLeast"/>
        </w:trPr>
        <w:tc>
          <w:tcPr>
            <w:tcW w:w="1721" w:type="dxa"/>
            <w:tcBorders>
              <w:top w:val="single" w:sz="8" w:space="0" w:color="000000"/>
              <w:bottom w:val="single" w:sz="8" w:space="0" w:color="000000"/>
            </w:tcBorders>
            <w:shd w:val="clear" w:color="auto" w:fill="EDEDED"/>
          </w:tcPr>
          <w:p>
            <w:pPr>
              <w:pStyle w:val="TableParagraph"/>
              <w:spacing w:before="71"/>
              <w:ind w:left="15"/>
              <w:rPr>
                <w:b/>
                <w:sz w:val="16"/>
              </w:rPr>
            </w:pPr>
            <w:r>
              <w:rPr>
                <w:b/>
                <w:spacing w:val="-2"/>
                <w:sz w:val="16"/>
              </w:rPr>
              <w:t>Demographic</w:t>
            </w:r>
          </w:p>
        </w:tc>
        <w:tc>
          <w:tcPr>
            <w:tcW w:w="2838" w:type="dxa"/>
            <w:tcBorders>
              <w:top w:val="single" w:sz="8" w:space="0" w:color="000000"/>
              <w:bottom w:val="single" w:sz="8" w:space="0" w:color="000000"/>
            </w:tcBorders>
            <w:shd w:val="clear" w:color="auto" w:fill="EDEDED"/>
          </w:tcPr>
          <w:p>
            <w:pPr>
              <w:pStyle w:val="TableParagraph"/>
              <w:spacing w:before="0"/>
              <w:rPr>
                <w:sz w:val="16"/>
              </w:rPr>
            </w:pPr>
          </w:p>
        </w:tc>
        <w:tc>
          <w:tcPr>
            <w:tcW w:w="2408" w:type="dxa"/>
            <w:tcBorders>
              <w:top w:val="single" w:sz="8" w:space="0" w:color="000000"/>
              <w:bottom w:val="single" w:sz="8" w:space="0" w:color="000000"/>
            </w:tcBorders>
            <w:shd w:val="clear" w:color="auto" w:fill="EDEDED"/>
          </w:tcPr>
          <w:p>
            <w:pPr>
              <w:pStyle w:val="TableParagraph"/>
              <w:spacing w:before="0"/>
              <w:rPr>
                <w:sz w:val="16"/>
              </w:rPr>
            </w:pPr>
          </w:p>
        </w:tc>
        <w:tc>
          <w:tcPr>
            <w:tcW w:w="2661" w:type="dxa"/>
            <w:tcBorders>
              <w:top w:val="single" w:sz="8" w:space="0" w:color="000000"/>
              <w:bottom w:val="single" w:sz="8" w:space="0" w:color="000000"/>
            </w:tcBorders>
            <w:shd w:val="clear" w:color="auto" w:fill="EDEDED"/>
          </w:tcPr>
          <w:p>
            <w:pPr>
              <w:pStyle w:val="TableParagraph"/>
              <w:spacing w:before="0"/>
              <w:rPr>
                <w:sz w:val="16"/>
              </w:rPr>
            </w:pPr>
          </w:p>
        </w:tc>
      </w:tr>
      <w:tr>
        <w:trPr>
          <w:trHeight w:val="327" w:hRule="atLeast"/>
        </w:trPr>
        <w:tc>
          <w:tcPr>
            <w:tcW w:w="1721" w:type="dxa"/>
            <w:tcBorders>
              <w:top w:val="single" w:sz="8" w:space="0" w:color="000000"/>
              <w:bottom w:val="single" w:sz="8" w:space="0" w:color="000000"/>
            </w:tcBorders>
          </w:tcPr>
          <w:p>
            <w:pPr>
              <w:pStyle w:val="TableParagraph"/>
              <w:spacing w:before="71"/>
              <w:ind w:left="15"/>
              <w:rPr>
                <w:b/>
                <w:sz w:val="16"/>
              </w:rPr>
            </w:pPr>
            <w:r>
              <w:rPr>
                <w:b/>
                <w:sz w:val="16"/>
              </w:rPr>
              <w:t>Age</w:t>
            </w:r>
            <w:r>
              <w:rPr>
                <w:b/>
                <w:spacing w:val="-3"/>
                <w:sz w:val="16"/>
              </w:rPr>
              <w:t> </w:t>
            </w:r>
            <w:r>
              <w:rPr>
                <w:b/>
                <w:sz w:val="16"/>
              </w:rPr>
              <w:t>at</w:t>
            </w:r>
            <w:r>
              <w:rPr>
                <w:b/>
                <w:spacing w:val="-3"/>
                <w:sz w:val="16"/>
              </w:rPr>
              <w:t> </w:t>
            </w:r>
            <w:r>
              <w:rPr>
                <w:b/>
                <w:spacing w:val="-2"/>
                <w:sz w:val="16"/>
              </w:rPr>
              <w:t>onset</w:t>
            </w:r>
          </w:p>
        </w:tc>
        <w:tc>
          <w:tcPr>
            <w:tcW w:w="2838" w:type="dxa"/>
            <w:tcBorders>
              <w:top w:val="single" w:sz="8" w:space="0" w:color="000000"/>
              <w:bottom w:val="single" w:sz="8" w:space="0" w:color="000000"/>
            </w:tcBorders>
          </w:tcPr>
          <w:p>
            <w:pPr>
              <w:pStyle w:val="TableParagraph"/>
              <w:spacing w:before="71"/>
              <w:ind w:left="141"/>
              <w:rPr>
                <w:sz w:val="16"/>
              </w:rPr>
            </w:pPr>
            <w:r>
              <w:rPr>
                <w:sz w:val="16"/>
              </w:rPr>
              <w:t>Age</w:t>
            </w:r>
            <w:r>
              <w:rPr>
                <w:spacing w:val="-4"/>
                <w:sz w:val="16"/>
              </w:rPr>
              <w:t> </w:t>
            </w:r>
            <w:r>
              <w:rPr>
                <w:sz w:val="16"/>
              </w:rPr>
              <w:t>at</w:t>
            </w:r>
            <w:r>
              <w:rPr>
                <w:spacing w:val="-3"/>
                <w:sz w:val="16"/>
              </w:rPr>
              <w:t> </w:t>
            </w:r>
            <w:r>
              <w:rPr>
                <w:sz w:val="16"/>
              </w:rPr>
              <w:t>onset</w:t>
            </w:r>
            <w:r>
              <w:rPr>
                <w:spacing w:val="-3"/>
                <w:sz w:val="16"/>
              </w:rPr>
              <w:t> </w:t>
            </w:r>
            <w:r>
              <w:rPr>
                <w:sz w:val="16"/>
              </w:rPr>
              <w:t>of</w:t>
            </w:r>
            <w:r>
              <w:rPr>
                <w:spacing w:val="-3"/>
                <w:sz w:val="16"/>
              </w:rPr>
              <w:t> </w:t>
            </w:r>
            <w:r>
              <w:rPr>
                <w:spacing w:val="-2"/>
                <w:sz w:val="16"/>
              </w:rPr>
              <w:t>tuberculosis</w:t>
            </w:r>
          </w:p>
        </w:tc>
        <w:tc>
          <w:tcPr>
            <w:tcW w:w="2408" w:type="dxa"/>
            <w:tcBorders>
              <w:top w:val="single" w:sz="8" w:space="0" w:color="000000"/>
              <w:bottom w:val="single" w:sz="8" w:space="0" w:color="000000"/>
            </w:tcBorders>
          </w:tcPr>
          <w:p>
            <w:pPr>
              <w:pStyle w:val="TableParagraph"/>
              <w:spacing w:before="71"/>
              <w:ind w:left="16"/>
              <w:rPr>
                <w:sz w:val="16"/>
              </w:rPr>
            </w:pPr>
            <w:r>
              <w:rPr>
                <w:sz w:val="16"/>
              </w:rPr>
              <w:t>Continuous</w:t>
            </w:r>
            <w:r>
              <w:rPr>
                <w:spacing w:val="-8"/>
                <w:sz w:val="16"/>
              </w:rPr>
              <w:t> </w:t>
            </w:r>
            <w:r>
              <w:rPr>
                <w:sz w:val="16"/>
              </w:rPr>
              <w:t>(15+</w:t>
            </w:r>
            <w:r>
              <w:rPr>
                <w:spacing w:val="-8"/>
                <w:sz w:val="16"/>
              </w:rPr>
              <w:t> </w:t>
            </w:r>
            <w:r>
              <w:rPr>
                <w:sz w:val="16"/>
              </w:rPr>
              <w:t>years</w:t>
            </w:r>
            <w:r>
              <w:rPr>
                <w:spacing w:val="-7"/>
                <w:sz w:val="16"/>
              </w:rPr>
              <w:t> </w:t>
            </w:r>
            <w:r>
              <w:rPr>
                <w:spacing w:val="-4"/>
                <w:sz w:val="16"/>
              </w:rPr>
              <w:t>old)</w:t>
            </w:r>
          </w:p>
        </w:tc>
        <w:tc>
          <w:tcPr>
            <w:tcW w:w="2661" w:type="dxa"/>
            <w:tcBorders>
              <w:top w:val="single" w:sz="8" w:space="0" w:color="000000"/>
              <w:bottom w:val="single" w:sz="8" w:space="0" w:color="000000"/>
            </w:tcBorders>
          </w:tcPr>
          <w:p>
            <w:pPr>
              <w:pStyle w:val="TableParagraph"/>
              <w:spacing w:before="71"/>
              <w:ind w:left="15"/>
              <w:rPr>
                <w:sz w:val="16"/>
              </w:rPr>
            </w:pPr>
            <w:r>
              <w:rPr>
                <w:sz w:val="16"/>
              </w:rPr>
              <w:t>Continuous</w:t>
            </w:r>
            <w:r>
              <w:rPr>
                <w:spacing w:val="-8"/>
                <w:sz w:val="16"/>
              </w:rPr>
              <w:t> </w:t>
            </w:r>
            <w:r>
              <w:rPr>
                <w:sz w:val="16"/>
              </w:rPr>
              <w:t>(≥15</w:t>
            </w:r>
            <w:r>
              <w:rPr>
                <w:spacing w:val="-7"/>
                <w:sz w:val="16"/>
              </w:rPr>
              <w:t> </w:t>
            </w:r>
            <w:r>
              <w:rPr>
                <w:sz w:val="16"/>
              </w:rPr>
              <w:t>years</w:t>
            </w:r>
            <w:r>
              <w:rPr>
                <w:spacing w:val="-7"/>
                <w:sz w:val="16"/>
              </w:rPr>
              <w:t> </w:t>
            </w:r>
            <w:r>
              <w:rPr>
                <w:spacing w:val="-4"/>
                <w:sz w:val="16"/>
              </w:rPr>
              <w:t>old)</w:t>
            </w:r>
          </w:p>
        </w:tc>
      </w:tr>
      <w:tr>
        <w:trPr>
          <w:trHeight w:val="695" w:hRule="atLeast"/>
        </w:trPr>
        <w:tc>
          <w:tcPr>
            <w:tcW w:w="1721" w:type="dxa"/>
            <w:tcBorders>
              <w:top w:val="single" w:sz="8" w:space="0" w:color="000000"/>
              <w:bottom w:val="single" w:sz="8" w:space="0" w:color="000000"/>
            </w:tcBorders>
          </w:tcPr>
          <w:p>
            <w:pPr>
              <w:pStyle w:val="TableParagraph"/>
              <w:spacing w:before="71"/>
              <w:ind w:left="15"/>
              <w:rPr>
                <w:b/>
                <w:sz w:val="16"/>
              </w:rPr>
            </w:pPr>
            <w:r>
              <w:rPr>
                <w:b/>
                <w:spacing w:val="-5"/>
                <w:sz w:val="16"/>
              </w:rPr>
              <w:t>Sex</w:t>
            </w:r>
          </w:p>
        </w:tc>
        <w:tc>
          <w:tcPr>
            <w:tcW w:w="2838" w:type="dxa"/>
            <w:tcBorders>
              <w:top w:val="single" w:sz="8" w:space="0" w:color="000000"/>
              <w:bottom w:val="single" w:sz="8" w:space="0" w:color="000000"/>
            </w:tcBorders>
          </w:tcPr>
          <w:p>
            <w:pPr>
              <w:pStyle w:val="TableParagraph"/>
              <w:spacing w:before="71"/>
              <w:ind w:left="141"/>
              <w:rPr>
                <w:sz w:val="16"/>
              </w:rPr>
            </w:pPr>
            <w:r>
              <w:rPr>
                <w:sz w:val="16"/>
              </w:rPr>
              <w:t>Assigned</w:t>
            </w:r>
            <w:r>
              <w:rPr>
                <w:spacing w:val="-7"/>
                <w:sz w:val="16"/>
              </w:rPr>
              <w:t> </w:t>
            </w:r>
            <w:r>
              <w:rPr>
                <w:spacing w:val="-5"/>
                <w:sz w:val="16"/>
              </w:rPr>
              <w:t>sex</w:t>
            </w:r>
          </w:p>
        </w:tc>
        <w:tc>
          <w:tcPr>
            <w:tcW w:w="2408" w:type="dxa"/>
            <w:tcBorders>
              <w:top w:val="single" w:sz="8" w:space="0" w:color="000000"/>
              <w:bottom w:val="single" w:sz="8" w:space="0" w:color="000000"/>
            </w:tcBorders>
          </w:tcPr>
          <w:p>
            <w:pPr>
              <w:pStyle w:val="TableParagraph"/>
              <w:tabs>
                <w:tab w:pos="1026" w:val="left" w:leader="none"/>
                <w:tab w:pos="1812" w:val="left" w:leader="none"/>
              </w:tabs>
              <w:spacing w:before="71"/>
              <w:ind w:left="16" w:right="10"/>
              <w:rPr>
                <w:sz w:val="16"/>
              </w:rPr>
            </w:pPr>
            <w:r>
              <w:rPr>
                <w:spacing w:val="-2"/>
                <w:sz w:val="16"/>
              </w:rPr>
              <w:t>Categorical</w:t>
            </w:r>
            <w:r>
              <w:rPr>
                <w:sz w:val="16"/>
              </w:rPr>
              <w:tab/>
            </w:r>
            <w:r>
              <w:rPr>
                <w:spacing w:val="-2"/>
                <w:sz w:val="16"/>
              </w:rPr>
              <w:t>(‘male’,</w:t>
            </w:r>
            <w:r>
              <w:rPr>
                <w:sz w:val="16"/>
              </w:rPr>
              <w:tab/>
            </w:r>
            <w:r>
              <w:rPr>
                <w:spacing w:val="-2"/>
                <w:sz w:val="16"/>
              </w:rPr>
              <w:t>‘female’,</w:t>
            </w:r>
            <w:r>
              <w:rPr>
                <w:spacing w:val="40"/>
                <w:sz w:val="16"/>
              </w:rPr>
              <w:t> </w:t>
            </w:r>
            <w:r>
              <w:rPr>
                <w:sz w:val="16"/>
              </w:rPr>
              <w:t>‘other’,</w:t>
            </w:r>
            <w:r>
              <w:rPr>
                <w:spacing w:val="-1"/>
                <w:sz w:val="16"/>
              </w:rPr>
              <w:t> </w:t>
            </w:r>
            <w:r>
              <w:rPr>
                <w:sz w:val="16"/>
              </w:rPr>
              <w:t>‘unknown’)</w:t>
            </w:r>
          </w:p>
        </w:tc>
        <w:tc>
          <w:tcPr>
            <w:tcW w:w="2661" w:type="dxa"/>
            <w:tcBorders>
              <w:top w:val="single" w:sz="8" w:space="0" w:color="000000"/>
              <w:bottom w:val="single" w:sz="8" w:space="0" w:color="000000"/>
            </w:tcBorders>
          </w:tcPr>
          <w:p>
            <w:pPr>
              <w:pStyle w:val="TableParagraph"/>
              <w:spacing w:before="71"/>
              <w:ind w:left="15" w:right="10"/>
              <w:jc w:val="both"/>
              <w:rPr>
                <w:sz w:val="16"/>
              </w:rPr>
            </w:pPr>
            <w:r>
              <w:rPr>
                <w:sz w:val="16"/>
              </w:rPr>
              <w:t>Binary (‘female’ = 1, otherwise = 0),</w:t>
            </w:r>
            <w:r>
              <w:rPr>
                <w:spacing w:val="40"/>
                <w:sz w:val="16"/>
              </w:rPr>
              <w:t> </w:t>
            </w:r>
            <w:r>
              <w:rPr>
                <w:sz w:val="16"/>
              </w:rPr>
              <w:t>there were no data points for ‘other’</w:t>
            </w:r>
            <w:r>
              <w:rPr>
                <w:spacing w:val="-8"/>
                <w:sz w:val="16"/>
              </w:rPr>
              <w:t> </w:t>
            </w:r>
            <w:r>
              <w:rPr>
                <w:sz w:val="16"/>
              </w:rPr>
              <w:t>and</w:t>
            </w:r>
            <w:r>
              <w:rPr>
                <w:spacing w:val="40"/>
                <w:sz w:val="16"/>
              </w:rPr>
              <w:t> </w:t>
            </w:r>
            <w:r>
              <w:rPr>
                <w:spacing w:val="-2"/>
                <w:sz w:val="16"/>
              </w:rPr>
              <w:t>‘unknown’</w:t>
            </w:r>
          </w:p>
        </w:tc>
      </w:tr>
      <w:tr>
        <w:trPr>
          <w:trHeight w:val="512" w:hRule="atLeast"/>
        </w:trPr>
        <w:tc>
          <w:tcPr>
            <w:tcW w:w="1721" w:type="dxa"/>
            <w:tcBorders>
              <w:top w:val="single" w:sz="8" w:space="0" w:color="000000"/>
              <w:bottom w:val="single" w:sz="8" w:space="0" w:color="000000"/>
            </w:tcBorders>
          </w:tcPr>
          <w:p>
            <w:pPr>
              <w:pStyle w:val="TableParagraph"/>
              <w:spacing w:before="72"/>
              <w:ind w:left="15"/>
              <w:rPr>
                <w:b/>
                <w:sz w:val="16"/>
              </w:rPr>
            </w:pPr>
            <w:r>
              <w:rPr>
                <w:b/>
                <w:spacing w:val="-5"/>
                <w:sz w:val="16"/>
              </w:rPr>
              <w:t>BMI</w:t>
            </w:r>
          </w:p>
        </w:tc>
        <w:tc>
          <w:tcPr>
            <w:tcW w:w="2838" w:type="dxa"/>
            <w:tcBorders>
              <w:top w:val="single" w:sz="8" w:space="0" w:color="000000"/>
              <w:bottom w:val="single" w:sz="8" w:space="0" w:color="000000"/>
            </w:tcBorders>
          </w:tcPr>
          <w:p>
            <w:pPr>
              <w:pStyle w:val="TableParagraph"/>
              <w:spacing w:before="72"/>
              <w:ind w:left="141"/>
              <w:rPr>
                <w:sz w:val="16"/>
              </w:rPr>
            </w:pPr>
            <w:r>
              <w:rPr>
                <w:sz w:val="16"/>
              </w:rPr>
              <w:t>Body</w:t>
            </w:r>
            <w:r>
              <w:rPr>
                <w:spacing w:val="-5"/>
                <w:sz w:val="16"/>
              </w:rPr>
              <w:t> </w:t>
            </w:r>
            <w:r>
              <w:rPr>
                <w:sz w:val="16"/>
              </w:rPr>
              <w:t>mass</w:t>
            </w:r>
            <w:r>
              <w:rPr>
                <w:spacing w:val="-5"/>
                <w:sz w:val="16"/>
              </w:rPr>
              <w:t> </w:t>
            </w:r>
            <w:r>
              <w:rPr>
                <w:sz w:val="16"/>
              </w:rPr>
              <w:t>index</w:t>
            </w:r>
            <w:r>
              <w:rPr>
                <w:spacing w:val="-4"/>
                <w:sz w:val="16"/>
              </w:rPr>
              <w:t> </w:t>
            </w:r>
            <w:r>
              <w:rPr>
                <w:spacing w:val="-2"/>
                <w:sz w:val="16"/>
              </w:rPr>
              <w:t>calculated</w:t>
            </w:r>
          </w:p>
        </w:tc>
        <w:tc>
          <w:tcPr>
            <w:tcW w:w="2408" w:type="dxa"/>
            <w:tcBorders>
              <w:top w:val="single" w:sz="8" w:space="0" w:color="000000"/>
              <w:bottom w:val="single" w:sz="8" w:space="0" w:color="000000"/>
            </w:tcBorders>
          </w:tcPr>
          <w:p>
            <w:pPr>
              <w:pStyle w:val="TableParagraph"/>
              <w:spacing w:before="72"/>
              <w:ind w:left="16"/>
              <w:rPr>
                <w:sz w:val="16"/>
              </w:rPr>
            </w:pPr>
            <w:r>
              <w:rPr>
                <w:sz w:val="16"/>
              </w:rPr>
              <w:t>Continuous</w:t>
            </w:r>
            <w:r>
              <w:rPr>
                <w:spacing w:val="-9"/>
                <w:sz w:val="16"/>
              </w:rPr>
              <w:t> </w:t>
            </w:r>
            <w:r>
              <w:rPr>
                <w:sz w:val="16"/>
              </w:rPr>
              <w:t>(10-89</w:t>
            </w:r>
            <w:r>
              <w:rPr>
                <w:spacing w:val="-8"/>
                <w:sz w:val="16"/>
              </w:rPr>
              <w:t> </w:t>
            </w:r>
            <w:r>
              <w:rPr>
                <w:spacing w:val="-2"/>
                <w:sz w:val="16"/>
              </w:rPr>
              <w:t>kg/m</w:t>
            </w:r>
            <w:r>
              <w:rPr>
                <w:spacing w:val="-2"/>
                <w:sz w:val="16"/>
                <w:vertAlign w:val="superscript"/>
              </w:rPr>
              <w:t>2</w:t>
            </w:r>
            <w:r>
              <w:rPr>
                <w:spacing w:val="-2"/>
                <w:sz w:val="16"/>
                <w:vertAlign w:val="baseline"/>
              </w:rPr>
              <w:t>)</w:t>
            </w:r>
          </w:p>
        </w:tc>
        <w:tc>
          <w:tcPr>
            <w:tcW w:w="2661" w:type="dxa"/>
            <w:tcBorders>
              <w:top w:val="single" w:sz="8" w:space="0" w:color="000000"/>
              <w:bottom w:val="single" w:sz="8" w:space="0" w:color="000000"/>
            </w:tcBorders>
          </w:tcPr>
          <w:p>
            <w:pPr>
              <w:pStyle w:val="TableParagraph"/>
              <w:spacing w:line="184" w:lineRule="exact" w:before="72"/>
              <w:ind w:left="15"/>
              <w:rPr>
                <w:sz w:val="16"/>
              </w:rPr>
            </w:pPr>
            <w:r>
              <w:rPr>
                <w:sz w:val="16"/>
              </w:rPr>
              <w:t>Binary</w:t>
            </w:r>
            <w:r>
              <w:rPr>
                <w:spacing w:val="-4"/>
                <w:sz w:val="16"/>
              </w:rPr>
              <w:t> </w:t>
            </w:r>
            <w:r>
              <w:rPr>
                <w:sz w:val="16"/>
              </w:rPr>
              <w:t>(bmi</w:t>
            </w:r>
            <w:r>
              <w:rPr>
                <w:spacing w:val="-4"/>
                <w:sz w:val="16"/>
              </w:rPr>
              <w:t> </w:t>
            </w:r>
            <w:r>
              <w:rPr>
                <w:sz w:val="16"/>
              </w:rPr>
              <w:t>≤</w:t>
            </w:r>
            <w:r>
              <w:rPr>
                <w:spacing w:val="-4"/>
                <w:sz w:val="16"/>
              </w:rPr>
              <w:t> </w:t>
            </w:r>
            <w:r>
              <w:rPr>
                <w:sz w:val="16"/>
              </w:rPr>
              <w:t>18</w:t>
            </w:r>
            <w:r>
              <w:rPr>
                <w:spacing w:val="-3"/>
                <w:sz w:val="16"/>
              </w:rPr>
              <w:t> </w:t>
            </w:r>
            <w:r>
              <w:rPr>
                <w:sz w:val="16"/>
              </w:rPr>
              <w:t>=</w:t>
            </w:r>
            <w:r>
              <w:rPr>
                <w:spacing w:val="-4"/>
                <w:sz w:val="16"/>
              </w:rPr>
              <w:t> </w:t>
            </w:r>
            <w:r>
              <w:rPr>
                <w:sz w:val="16"/>
              </w:rPr>
              <w:t>1,</w:t>
            </w:r>
            <w:r>
              <w:rPr>
                <w:spacing w:val="-4"/>
                <w:sz w:val="16"/>
              </w:rPr>
              <w:t> </w:t>
            </w:r>
            <w:r>
              <w:rPr>
                <w:sz w:val="16"/>
              </w:rPr>
              <w:t>otherwise</w:t>
            </w:r>
            <w:r>
              <w:rPr>
                <w:spacing w:val="-4"/>
                <w:sz w:val="16"/>
              </w:rPr>
              <w:t> </w:t>
            </w:r>
            <w:r>
              <w:rPr>
                <w:sz w:val="16"/>
              </w:rPr>
              <w:t>=</w:t>
            </w:r>
            <w:r>
              <w:rPr>
                <w:spacing w:val="-4"/>
                <w:sz w:val="16"/>
              </w:rPr>
              <w:t> </w:t>
            </w:r>
            <w:r>
              <w:rPr>
                <w:sz w:val="16"/>
              </w:rPr>
              <w:t>0,</w:t>
            </w:r>
            <w:r>
              <w:rPr>
                <w:spacing w:val="-4"/>
                <w:sz w:val="16"/>
              </w:rPr>
              <w:t> </w:t>
            </w:r>
            <w:r>
              <w:rPr>
                <w:spacing w:val="-5"/>
                <w:sz w:val="16"/>
              </w:rPr>
              <w:t>bmi</w:t>
            </w:r>
          </w:p>
          <w:p>
            <w:pPr>
              <w:pStyle w:val="TableParagraph"/>
              <w:spacing w:before="0"/>
              <w:ind w:left="15"/>
              <w:rPr>
                <w:sz w:val="16"/>
              </w:rPr>
            </w:pPr>
            <w:r>
              <w:rPr>
                <w:sz w:val="16"/>
              </w:rPr>
              <w:t>&gt;</w:t>
            </w:r>
            <w:r>
              <w:rPr>
                <w:spacing w:val="-4"/>
                <w:sz w:val="16"/>
              </w:rPr>
              <w:t> </w:t>
            </w:r>
            <w:r>
              <w:rPr>
                <w:sz w:val="16"/>
              </w:rPr>
              <w:t>50</w:t>
            </w:r>
            <w:r>
              <w:rPr>
                <w:spacing w:val="-2"/>
                <w:sz w:val="16"/>
              </w:rPr>
              <w:t> </w:t>
            </w:r>
            <w:r>
              <w:rPr>
                <w:sz w:val="16"/>
              </w:rPr>
              <w:t>or</w:t>
            </w:r>
            <w:r>
              <w:rPr>
                <w:spacing w:val="-3"/>
                <w:sz w:val="16"/>
              </w:rPr>
              <w:t> </w:t>
            </w:r>
            <w:r>
              <w:rPr>
                <w:sz w:val="16"/>
              </w:rPr>
              <w:t>N/A</w:t>
            </w:r>
            <w:r>
              <w:rPr>
                <w:spacing w:val="-10"/>
                <w:sz w:val="16"/>
              </w:rPr>
              <w:t> </w:t>
            </w:r>
            <w:r>
              <w:rPr>
                <w:sz w:val="16"/>
              </w:rPr>
              <w:t>=</w:t>
            </w:r>
            <w:r>
              <w:rPr>
                <w:spacing w:val="-2"/>
                <w:sz w:val="16"/>
              </w:rPr>
              <w:t> </w:t>
            </w:r>
            <w:r>
              <w:rPr>
                <w:spacing w:val="-4"/>
                <w:sz w:val="16"/>
              </w:rPr>
              <w:t>N/A)</w:t>
            </w:r>
          </w:p>
        </w:tc>
      </w:tr>
      <w:tr>
        <w:trPr>
          <w:trHeight w:val="328" w:hRule="atLeast"/>
        </w:trPr>
        <w:tc>
          <w:tcPr>
            <w:tcW w:w="1721" w:type="dxa"/>
            <w:tcBorders>
              <w:top w:val="single" w:sz="8" w:space="0" w:color="000000"/>
              <w:bottom w:val="single" w:sz="8" w:space="0" w:color="000000"/>
            </w:tcBorders>
            <w:shd w:val="clear" w:color="auto" w:fill="EDEDED"/>
          </w:tcPr>
          <w:p>
            <w:pPr>
              <w:pStyle w:val="TableParagraph"/>
              <w:spacing w:before="71"/>
              <w:ind w:left="15"/>
              <w:rPr>
                <w:b/>
                <w:sz w:val="16"/>
              </w:rPr>
            </w:pPr>
            <w:r>
              <w:rPr>
                <w:b/>
                <w:spacing w:val="-2"/>
                <w:sz w:val="16"/>
              </w:rPr>
              <w:t>Medical</w:t>
            </w:r>
          </w:p>
        </w:tc>
        <w:tc>
          <w:tcPr>
            <w:tcW w:w="2838" w:type="dxa"/>
            <w:tcBorders>
              <w:top w:val="single" w:sz="8" w:space="0" w:color="000000"/>
              <w:bottom w:val="single" w:sz="8" w:space="0" w:color="000000"/>
            </w:tcBorders>
            <w:shd w:val="clear" w:color="auto" w:fill="EDEDED"/>
          </w:tcPr>
          <w:p>
            <w:pPr>
              <w:pStyle w:val="TableParagraph"/>
              <w:spacing w:before="0"/>
              <w:rPr>
                <w:sz w:val="16"/>
              </w:rPr>
            </w:pPr>
          </w:p>
        </w:tc>
        <w:tc>
          <w:tcPr>
            <w:tcW w:w="2408" w:type="dxa"/>
            <w:tcBorders>
              <w:top w:val="single" w:sz="8" w:space="0" w:color="000000"/>
              <w:bottom w:val="single" w:sz="8" w:space="0" w:color="000000"/>
            </w:tcBorders>
            <w:shd w:val="clear" w:color="auto" w:fill="EDEDED"/>
          </w:tcPr>
          <w:p>
            <w:pPr>
              <w:pStyle w:val="TableParagraph"/>
              <w:spacing w:before="0"/>
              <w:rPr>
                <w:sz w:val="16"/>
              </w:rPr>
            </w:pPr>
          </w:p>
        </w:tc>
        <w:tc>
          <w:tcPr>
            <w:tcW w:w="2661" w:type="dxa"/>
            <w:tcBorders>
              <w:top w:val="single" w:sz="8" w:space="0" w:color="000000"/>
              <w:bottom w:val="single" w:sz="8" w:space="0" w:color="000000"/>
            </w:tcBorders>
            <w:shd w:val="clear" w:color="auto" w:fill="EDEDED"/>
          </w:tcPr>
          <w:p>
            <w:pPr>
              <w:pStyle w:val="TableParagraph"/>
              <w:spacing w:before="0"/>
              <w:rPr>
                <w:sz w:val="16"/>
              </w:rPr>
            </w:pPr>
          </w:p>
        </w:tc>
      </w:tr>
      <w:tr>
        <w:trPr>
          <w:trHeight w:val="1063" w:hRule="atLeast"/>
        </w:trPr>
        <w:tc>
          <w:tcPr>
            <w:tcW w:w="1721" w:type="dxa"/>
            <w:tcBorders>
              <w:top w:val="single" w:sz="8" w:space="0" w:color="000000"/>
              <w:bottom w:val="single" w:sz="8" w:space="0" w:color="000000"/>
            </w:tcBorders>
          </w:tcPr>
          <w:p>
            <w:pPr>
              <w:pStyle w:val="TableParagraph"/>
              <w:spacing w:before="71"/>
              <w:ind w:left="15"/>
              <w:rPr>
                <w:b/>
                <w:sz w:val="16"/>
              </w:rPr>
            </w:pPr>
            <w:r>
              <w:rPr>
                <w:b/>
                <w:spacing w:val="-2"/>
                <w:sz w:val="16"/>
              </w:rPr>
              <w:t>Microbiologically-</w:t>
            </w:r>
            <w:r>
              <w:rPr>
                <w:b/>
                <w:spacing w:val="40"/>
                <w:sz w:val="16"/>
              </w:rPr>
              <w:t> </w:t>
            </w:r>
            <w:r>
              <w:rPr>
                <w:b/>
                <w:sz w:val="16"/>
              </w:rPr>
              <w:t>confirmed</w:t>
            </w:r>
            <w:r>
              <w:rPr>
                <w:b/>
                <w:spacing w:val="-10"/>
                <w:sz w:val="16"/>
              </w:rPr>
              <w:t> </w:t>
            </w:r>
            <w:r>
              <w:rPr>
                <w:b/>
                <w:sz w:val="16"/>
              </w:rPr>
              <w:t>lung</w:t>
            </w:r>
            <w:r>
              <w:rPr>
                <w:b/>
                <w:spacing w:val="-10"/>
                <w:sz w:val="16"/>
              </w:rPr>
              <w:t> </w:t>
            </w:r>
            <w:r>
              <w:rPr>
                <w:b/>
                <w:sz w:val="16"/>
              </w:rPr>
              <w:t>disease</w:t>
            </w:r>
          </w:p>
        </w:tc>
        <w:tc>
          <w:tcPr>
            <w:tcW w:w="2838" w:type="dxa"/>
            <w:tcBorders>
              <w:top w:val="single" w:sz="8" w:space="0" w:color="000000"/>
              <w:bottom w:val="single" w:sz="8" w:space="0" w:color="000000"/>
            </w:tcBorders>
          </w:tcPr>
          <w:p>
            <w:pPr>
              <w:pStyle w:val="TableParagraph"/>
              <w:spacing w:before="71"/>
              <w:ind w:left="141" w:right="11"/>
              <w:jc w:val="both"/>
              <w:rPr>
                <w:sz w:val="16"/>
              </w:rPr>
            </w:pPr>
            <w:r>
              <w:rPr>
                <w:sz w:val="16"/>
              </w:rPr>
              <w:t>Disease</w:t>
            </w:r>
            <w:r>
              <w:rPr>
                <w:spacing w:val="-10"/>
                <w:sz w:val="16"/>
              </w:rPr>
              <w:t> </w:t>
            </w:r>
            <w:r>
              <w:rPr>
                <w:sz w:val="16"/>
              </w:rPr>
              <w:t>confirmed</w:t>
            </w:r>
            <w:r>
              <w:rPr>
                <w:spacing w:val="-10"/>
                <w:sz w:val="16"/>
              </w:rPr>
              <w:t> </w:t>
            </w:r>
            <w:r>
              <w:rPr>
                <w:sz w:val="16"/>
              </w:rPr>
              <w:t>by</w:t>
            </w:r>
            <w:r>
              <w:rPr>
                <w:spacing w:val="-10"/>
                <w:sz w:val="16"/>
              </w:rPr>
              <w:t> </w:t>
            </w:r>
            <w:r>
              <w:rPr>
                <w:sz w:val="16"/>
              </w:rPr>
              <w:t>culture,</w:t>
            </w:r>
            <w:r>
              <w:rPr>
                <w:spacing w:val="-10"/>
                <w:sz w:val="16"/>
              </w:rPr>
              <w:t> </w:t>
            </w:r>
            <w:r>
              <w:rPr>
                <w:sz w:val="16"/>
              </w:rPr>
              <w:t>microscopy</w:t>
            </w:r>
            <w:r>
              <w:rPr>
                <w:spacing w:val="40"/>
                <w:sz w:val="16"/>
              </w:rPr>
              <w:t> </w:t>
            </w:r>
            <w:r>
              <w:rPr>
                <w:sz w:val="16"/>
              </w:rPr>
              <w:t>or other molecular tests. Adapted from</w:t>
            </w:r>
            <w:r>
              <w:rPr>
                <w:spacing w:val="40"/>
                <w:sz w:val="16"/>
              </w:rPr>
              <w:t> </w:t>
            </w:r>
            <w:r>
              <w:rPr>
                <w:spacing w:val="-2"/>
                <w:sz w:val="16"/>
              </w:rPr>
              <w:t>‘diagnosis_code’</w:t>
            </w:r>
          </w:p>
        </w:tc>
        <w:tc>
          <w:tcPr>
            <w:tcW w:w="2408" w:type="dxa"/>
            <w:tcBorders>
              <w:top w:val="single" w:sz="8" w:space="0" w:color="000000"/>
              <w:bottom w:val="single" w:sz="8" w:space="0" w:color="000000"/>
            </w:tcBorders>
          </w:tcPr>
          <w:p>
            <w:pPr>
              <w:pStyle w:val="TableParagraph"/>
              <w:spacing w:before="71"/>
              <w:ind w:left="16"/>
              <w:rPr>
                <w:sz w:val="16"/>
              </w:rPr>
            </w:pPr>
            <w:r>
              <w:rPr>
                <w:sz w:val="16"/>
              </w:rPr>
              <w:t>Categorical</w:t>
            </w:r>
            <w:r>
              <w:rPr>
                <w:spacing w:val="80"/>
                <w:sz w:val="16"/>
              </w:rPr>
              <w:t> </w:t>
            </w:r>
            <w:r>
              <w:rPr>
                <w:sz w:val="16"/>
              </w:rPr>
              <w:t>(‘A15.0’</w:t>
            </w:r>
            <w:r>
              <w:rPr>
                <w:spacing w:val="79"/>
                <w:sz w:val="16"/>
              </w:rPr>
              <w:t> </w:t>
            </w:r>
            <w:r>
              <w:rPr>
                <w:sz w:val="16"/>
              </w:rPr>
              <w:t>to</w:t>
            </w:r>
            <w:r>
              <w:rPr>
                <w:spacing w:val="80"/>
                <w:sz w:val="16"/>
              </w:rPr>
              <w:t> </w:t>
            </w:r>
            <w:r>
              <w:rPr>
                <w:sz w:val="16"/>
              </w:rPr>
              <w:t>‘A15.9’,</w:t>
            </w:r>
            <w:r>
              <w:rPr>
                <w:spacing w:val="40"/>
                <w:sz w:val="16"/>
              </w:rPr>
              <w:t> </w:t>
            </w:r>
            <w:r>
              <w:rPr>
                <w:sz w:val="16"/>
              </w:rPr>
              <w:t>‘A16.0’</w:t>
            </w:r>
            <w:r>
              <w:rPr>
                <w:spacing w:val="71"/>
                <w:w w:val="150"/>
                <w:sz w:val="16"/>
              </w:rPr>
              <w:t> </w:t>
            </w:r>
            <w:r>
              <w:rPr>
                <w:sz w:val="16"/>
              </w:rPr>
              <w:t>to</w:t>
            </w:r>
            <w:r>
              <w:rPr>
                <w:spacing w:val="32"/>
                <w:sz w:val="16"/>
              </w:rPr>
              <w:t>  </w:t>
            </w:r>
            <w:r>
              <w:rPr>
                <w:sz w:val="16"/>
              </w:rPr>
              <w:t>‘A16.9’,</w:t>
            </w:r>
            <w:r>
              <w:rPr>
                <w:spacing w:val="32"/>
                <w:sz w:val="16"/>
              </w:rPr>
              <w:t>  </w:t>
            </w:r>
            <w:r>
              <w:rPr>
                <w:sz w:val="16"/>
              </w:rPr>
              <w:t>‘A17.0’</w:t>
            </w:r>
            <w:r>
              <w:rPr>
                <w:spacing w:val="73"/>
                <w:w w:val="150"/>
                <w:sz w:val="16"/>
              </w:rPr>
              <w:t> </w:t>
            </w:r>
            <w:r>
              <w:rPr>
                <w:spacing w:val="-5"/>
                <w:sz w:val="16"/>
              </w:rPr>
              <w:t>to</w:t>
            </w:r>
          </w:p>
          <w:p>
            <w:pPr>
              <w:pStyle w:val="TableParagraph"/>
              <w:spacing w:line="184" w:lineRule="exact" w:before="0"/>
              <w:ind w:left="16"/>
              <w:rPr>
                <w:sz w:val="16"/>
              </w:rPr>
            </w:pPr>
            <w:r>
              <w:rPr>
                <w:sz w:val="16"/>
              </w:rPr>
              <w:t>‘A17.9’,</w:t>
            </w:r>
            <w:r>
              <w:rPr>
                <w:spacing w:val="-3"/>
                <w:sz w:val="16"/>
              </w:rPr>
              <w:t> </w:t>
            </w:r>
            <w:r>
              <w:rPr>
                <w:sz w:val="16"/>
              </w:rPr>
              <w:t>‘A18.0’</w:t>
            </w:r>
            <w:r>
              <w:rPr>
                <w:spacing w:val="-10"/>
                <w:sz w:val="16"/>
              </w:rPr>
              <w:t> </w:t>
            </w:r>
            <w:r>
              <w:rPr>
                <w:sz w:val="16"/>
              </w:rPr>
              <w:t>to ‘A18.9’,</w:t>
            </w:r>
            <w:r>
              <w:rPr>
                <w:spacing w:val="-1"/>
                <w:sz w:val="16"/>
              </w:rPr>
              <w:t> </w:t>
            </w:r>
            <w:r>
              <w:rPr>
                <w:spacing w:val="-2"/>
                <w:sz w:val="16"/>
              </w:rPr>
              <w:t>‘A19.0’</w:t>
            </w:r>
          </w:p>
          <w:p>
            <w:pPr>
              <w:pStyle w:val="TableParagraph"/>
              <w:spacing w:before="0"/>
              <w:ind w:left="16"/>
              <w:rPr>
                <w:sz w:val="16"/>
              </w:rPr>
            </w:pPr>
            <w:r>
              <w:rPr>
                <w:sz w:val="16"/>
              </w:rPr>
              <w:t>to</w:t>
            </w:r>
            <w:r>
              <w:rPr>
                <w:spacing w:val="40"/>
                <w:sz w:val="16"/>
              </w:rPr>
              <w:t> </w:t>
            </w:r>
            <w:r>
              <w:rPr>
                <w:sz w:val="16"/>
              </w:rPr>
              <w:t>‘A19.9’)</w:t>
            </w:r>
            <w:r>
              <w:rPr>
                <w:spacing w:val="40"/>
                <w:sz w:val="16"/>
              </w:rPr>
              <w:t> </w:t>
            </w:r>
            <w:r>
              <w:rPr>
                <w:sz w:val="16"/>
              </w:rPr>
              <w:t>based</w:t>
            </w:r>
            <w:r>
              <w:rPr>
                <w:spacing w:val="40"/>
                <w:sz w:val="16"/>
              </w:rPr>
              <w:t> </w:t>
            </w:r>
            <w:r>
              <w:rPr>
                <w:sz w:val="16"/>
              </w:rPr>
              <w:t>on</w:t>
            </w:r>
            <w:r>
              <w:rPr>
                <w:spacing w:val="40"/>
                <w:sz w:val="16"/>
              </w:rPr>
              <w:t> </w:t>
            </w:r>
            <w:r>
              <w:rPr>
                <w:sz w:val="16"/>
              </w:rPr>
              <w:t>ICD-10-CM</w:t>
            </w:r>
            <w:r>
              <w:rPr>
                <w:spacing w:val="40"/>
                <w:sz w:val="16"/>
              </w:rPr>
              <w:t> </w:t>
            </w:r>
            <w:r>
              <w:rPr>
                <w:spacing w:val="-4"/>
                <w:sz w:val="16"/>
              </w:rPr>
              <w:t>code</w:t>
            </w:r>
          </w:p>
        </w:tc>
        <w:tc>
          <w:tcPr>
            <w:tcW w:w="2661" w:type="dxa"/>
            <w:tcBorders>
              <w:top w:val="single" w:sz="8" w:space="0" w:color="000000"/>
              <w:bottom w:val="single" w:sz="8" w:space="0" w:color="000000"/>
            </w:tcBorders>
          </w:tcPr>
          <w:p>
            <w:pPr>
              <w:pStyle w:val="TableParagraph"/>
              <w:spacing w:before="71"/>
              <w:ind w:left="15"/>
              <w:rPr>
                <w:sz w:val="16"/>
              </w:rPr>
            </w:pPr>
            <w:r>
              <w:rPr>
                <w:sz w:val="16"/>
              </w:rPr>
              <w:t>Binary</w:t>
            </w:r>
            <w:r>
              <w:rPr>
                <w:spacing w:val="-7"/>
                <w:sz w:val="16"/>
              </w:rPr>
              <w:t> </w:t>
            </w:r>
            <w:r>
              <w:rPr>
                <w:sz w:val="16"/>
              </w:rPr>
              <w:t>(‘A15.0’</w:t>
            </w:r>
            <w:r>
              <w:rPr>
                <w:spacing w:val="-10"/>
                <w:sz w:val="16"/>
              </w:rPr>
              <w:t> </w:t>
            </w:r>
            <w:r>
              <w:rPr>
                <w:sz w:val="16"/>
              </w:rPr>
              <w:t>or</w:t>
            </w:r>
            <w:r>
              <w:rPr>
                <w:spacing w:val="-1"/>
                <w:sz w:val="16"/>
              </w:rPr>
              <w:t> </w:t>
            </w:r>
            <w:r>
              <w:rPr>
                <w:sz w:val="16"/>
              </w:rPr>
              <w:t>‘A15.1’</w:t>
            </w:r>
            <w:r>
              <w:rPr>
                <w:spacing w:val="-10"/>
                <w:sz w:val="16"/>
              </w:rPr>
              <w:t> </w:t>
            </w:r>
            <w:r>
              <w:rPr>
                <w:sz w:val="16"/>
              </w:rPr>
              <w:t>or</w:t>
            </w:r>
            <w:r>
              <w:rPr>
                <w:spacing w:val="-2"/>
                <w:sz w:val="16"/>
              </w:rPr>
              <w:t> </w:t>
            </w:r>
            <w:r>
              <w:rPr>
                <w:sz w:val="16"/>
              </w:rPr>
              <w:t>‘A15.2’</w:t>
            </w:r>
            <w:r>
              <w:rPr>
                <w:spacing w:val="-10"/>
                <w:sz w:val="16"/>
              </w:rPr>
              <w:t> </w:t>
            </w:r>
            <w:r>
              <w:rPr>
                <w:sz w:val="16"/>
              </w:rPr>
              <w:t>or</w:t>
            </w:r>
            <w:r>
              <w:rPr>
                <w:spacing w:val="40"/>
                <w:sz w:val="16"/>
              </w:rPr>
              <w:t> </w:t>
            </w:r>
            <w:r>
              <w:rPr>
                <w:sz w:val="16"/>
              </w:rPr>
              <w:t>‘A15.3’ = 1, otherwise = 0)</w:t>
            </w:r>
          </w:p>
        </w:tc>
      </w:tr>
      <w:tr>
        <w:trPr>
          <w:trHeight w:val="695" w:hRule="atLeast"/>
        </w:trPr>
        <w:tc>
          <w:tcPr>
            <w:tcW w:w="1721" w:type="dxa"/>
            <w:tcBorders>
              <w:top w:val="single" w:sz="8" w:space="0" w:color="000000"/>
              <w:bottom w:val="single" w:sz="8" w:space="0" w:color="000000"/>
            </w:tcBorders>
          </w:tcPr>
          <w:p>
            <w:pPr>
              <w:pStyle w:val="TableParagraph"/>
              <w:spacing w:before="71"/>
              <w:ind w:left="15"/>
              <w:rPr>
                <w:b/>
                <w:sz w:val="16"/>
              </w:rPr>
            </w:pPr>
            <w:r>
              <w:rPr>
                <w:b/>
                <w:spacing w:val="-2"/>
                <w:sz w:val="16"/>
              </w:rPr>
              <w:t>Extrapulmonary</w:t>
            </w:r>
          </w:p>
        </w:tc>
        <w:tc>
          <w:tcPr>
            <w:tcW w:w="2838" w:type="dxa"/>
            <w:tcBorders>
              <w:top w:val="single" w:sz="8" w:space="0" w:color="000000"/>
              <w:bottom w:val="single" w:sz="8" w:space="0" w:color="000000"/>
            </w:tcBorders>
          </w:tcPr>
          <w:p>
            <w:pPr>
              <w:pStyle w:val="TableParagraph"/>
              <w:spacing w:before="71"/>
              <w:ind w:left="141"/>
              <w:rPr>
                <w:sz w:val="16"/>
              </w:rPr>
            </w:pPr>
            <w:r>
              <w:rPr>
                <w:spacing w:val="-2"/>
                <w:sz w:val="16"/>
              </w:rPr>
              <w:t>Evidence of comorbid extrapulmonary</w:t>
            </w:r>
            <w:r>
              <w:rPr>
                <w:spacing w:val="-4"/>
                <w:sz w:val="16"/>
              </w:rPr>
              <w:t> </w:t>
            </w:r>
            <w:r>
              <w:rPr>
                <w:spacing w:val="-2"/>
                <w:sz w:val="16"/>
              </w:rPr>
              <w:t>TB</w:t>
            </w:r>
            <w:r>
              <w:rPr>
                <w:spacing w:val="40"/>
                <w:sz w:val="16"/>
              </w:rPr>
              <w:t> </w:t>
            </w:r>
            <w:r>
              <w:rPr>
                <w:sz w:val="16"/>
              </w:rPr>
              <w:t>disease,</w:t>
            </w:r>
            <w:r>
              <w:rPr>
                <w:spacing w:val="-7"/>
                <w:sz w:val="16"/>
              </w:rPr>
              <w:t> </w:t>
            </w:r>
            <w:r>
              <w:rPr>
                <w:sz w:val="16"/>
              </w:rPr>
              <w:t>adapted</w:t>
            </w:r>
            <w:r>
              <w:rPr>
                <w:spacing w:val="-6"/>
                <w:sz w:val="16"/>
              </w:rPr>
              <w:t> </w:t>
            </w:r>
            <w:r>
              <w:rPr>
                <w:sz w:val="16"/>
              </w:rPr>
              <w:t>from</w:t>
            </w:r>
            <w:r>
              <w:rPr>
                <w:spacing w:val="-7"/>
                <w:sz w:val="16"/>
              </w:rPr>
              <w:t> </w:t>
            </w:r>
            <w:r>
              <w:rPr>
                <w:spacing w:val="-2"/>
                <w:sz w:val="16"/>
              </w:rPr>
              <w:t>‘lung_localization’</w:t>
            </w:r>
          </w:p>
        </w:tc>
        <w:tc>
          <w:tcPr>
            <w:tcW w:w="2408" w:type="dxa"/>
            <w:tcBorders>
              <w:top w:val="single" w:sz="8" w:space="0" w:color="000000"/>
              <w:bottom w:val="single" w:sz="8" w:space="0" w:color="000000"/>
            </w:tcBorders>
          </w:tcPr>
          <w:p>
            <w:pPr>
              <w:pStyle w:val="TableParagraph"/>
              <w:tabs>
                <w:tab w:pos="1500" w:val="left" w:leader="none"/>
              </w:tabs>
              <w:spacing w:before="71"/>
              <w:ind w:left="16" w:right="11"/>
              <w:jc w:val="both"/>
              <w:rPr>
                <w:sz w:val="16"/>
              </w:rPr>
            </w:pPr>
            <w:r>
              <w:rPr>
                <w:spacing w:val="-2"/>
                <w:sz w:val="16"/>
              </w:rPr>
              <w:t>Categorical</w:t>
            </w:r>
            <w:r>
              <w:rPr>
                <w:sz w:val="16"/>
              </w:rPr>
              <w:tab/>
            </w:r>
            <w:r>
              <w:rPr>
                <w:spacing w:val="-2"/>
                <w:sz w:val="16"/>
              </w:rPr>
              <w:t>(‘pulmonary’,</w:t>
            </w:r>
            <w:r>
              <w:rPr>
                <w:spacing w:val="40"/>
                <w:sz w:val="16"/>
              </w:rPr>
              <w:t> </w:t>
            </w:r>
            <w:r>
              <w:rPr>
                <w:sz w:val="16"/>
              </w:rPr>
              <w:t>‘pulmonary and extrapulmonary’,</w:t>
            </w:r>
            <w:r>
              <w:rPr>
                <w:spacing w:val="40"/>
                <w:sz w:val="16"/>
              </w:rPr>
              <w:t> </w:t>
            </w:r>
            <w:r>
              <w:rPr>
                <w:sz w:val="16"/>
              </w:rPr>
              <w:t>‘extrapulmonary’, ‘unknown’)</w:t>
            </w:r>
          </w:p>
        </w:tc>
        <w:tc>
          <w:tcPr>
            <w:tcW w:w="2661" w:type="dxa"/>
            <w:tcBorders>
              <w:top w:val="single" w:sz="8" w:space="0" w:color="000000"/>
              <w:bottom w:val="single" w:sz="8" w:space="0" w:color="000000"/>
            </w:tcBorders>
          </w:tcPr>
          <w:p>
            <w:pPr>
              <w:pStyle w:val="TableParagraph"/>
              <w:spacing w:before="71"/>
              <w:ind w:left="15" w:right="-15"/>
              <w:rPr>
                <w:sz w:val="16"/>
              </w:rPr>
            </w:pPr>
            <w:r>
              <w:rPr>
                <w:spacing w:val="-2"/>
                <w:sz w:val="16"/>
              </w:rPr>
              <w:t>Binary</w:t>
            </w:r>
            <w:r>
              <w:rPr>
                <w:spacing w:val="3"/>
                <w:sz w:val="16"/>
              </w:rPr>
              <w:t> </w:t>
            </w:r>
            <w:r>
              <w:rPr>
                <w:spacing w:val="-2"/>
                <w:sz w:val="16"/>
              </w:rPr>
              <w:t>(‘pulmonary</w:t>
            </w:r>
            <w:r>
              <w:rPr>
                <w:spacing w:val="3"/>
                <w:sz w:val="16"/>
              </w:rPr>
              <w:t> </w:t>
            </w:r>
            <w:r>
              <w:rPr>
                <w:spacing w:val="-2"/>
                <w:sz w:val="16"/>
              </w:rPr>
              <w:t>and</w:t>
            </w:r>
            <w:r>
              <w:rPr>
                <w:spacing w:val="3"/>
                <w:sz w:val="16"/>
              </w:rPr>
              <w:t> </w:t>
            </w:r>
            <w:r>
              <w:rPr>
                <w:spacing w:val="-2"/>
                <w:sz w:val="16"/>
              </w:rPr>
              <w:t>extrapulmonary’</w:t>
            </w:r>
          </w:p>
          <w:p>
            <w:pPr>
              <w:pStyle w:val="TableParagraph"/>
              <w:spacing w:before="1"/>
              <w:ind w:left="15"/>
              <w:rPr>
                <w:sz w:val="16"/>
              </w:rPr>
            </w:pPr>
            <w:r>
              <w:rPr>
                <w:sz w:val="16"/>
              </w:rPr>
              <w:t>= 1, ‘pulmonary’ only = 0, otherwise =</w:t>
            </w:r>
            <w:r>
              <w:rPr>
                <w:spacing w:val="40"/>
                <w:sz w:val="16"/>
              </w:rPr>
              <w:t> </w:t>
            </w:r>
            <w:r>
              <w:rPr>
                <w:spacing w:val="-4"/>
                <w:sz w:val="16"/>
              </w:rPr>
              <w:t>N/A)</w:t>
            </w:r>
          </w:p>
        </w:tc>
      </w:tr>
      <w:tr>
        <w:trPr>
          <w:trHeight w:val="696" w:hRule="atLeast"/>
        </w:trPr>
        <w:tc>
          <w:tcPr>
            <w:tcW w:w="1721" w:type="dxa"/>
            <w:tcBorders>
              <w:top w:val="single" w:sz="8" w:space="0" w:color="000000"/>
              <w:bottom w:val="single" w:sz="8" w:space="0" w:color="000000"/>
            </w:tcBorders>
          </w:tcPr>
          <w:p>
            <w:pPr>
              <w:pStyle w:val="TableParagraph"/>
              <w:spacing w:before="72"/>
              <w:ind w:left="15"/>
              <w:rPr>
                <w:b/>
                <w:sz w:val="16"/>
              </w:rPr>
            </w:pPr>
            <w:r>
              <w:rPr>
                <w:b/>
                <w:spacing w:val="-2"/>
                <w:sz w:val="16"/>
              </w:rPr>
              <w:t>Prior</w:t>
            </w:r>
            <w:r>
              <w:rPr>
                <w:b/>
                <w:spacing w:val="-1"/>
                <w:sz w:val="16"/>
              </w:rPr>
              <w:t> </w:t>
            </w:r>
            <w:r>
              <w:rPr>
                <w:b/>
                <w:spacing w:val="-5"/>
                <w:sz w:val="16"/>
              </w:rPr>
              <w:t>TB</w:t>
            </w:r>
          </w:p>
        </w:tc>
        <w:tc>
          <w:tcPr>
            <w:tcW w:w="2838" w:type="dxa"/>
            <w:tcBorders>
              <w:top w:val="single" w:sz="8" w:space="0" w:color="000000"/>
              <w:bottom w:val="single" w:sz="8" w:space="0" w:color="000000"/>
            </w:tcBorders>
          </w:tcPr>
          <w:p>
            <w:pPr>
              <w:pStyle w:val="TableParagraph"/>
              <w:spacing w:before="72"/>
              <w:ind w:left="141"/>
              <w:rPr>
                <w:sz w:val="16"/>
              </w:rPr>
            </w:pPr>
            <w:r>
              <w:rPr>
                <w:sz w:val="16"/>
              </w:rPr>
              <w:t>Known</w:t>
            </w:r>
            <w:r>
              <w:rPr>
                <w:spacing w:val="40"/>
                <w:sz w:val="16"/>
              </w:rPr>
              <w:t> </w:t>
            </w:r>
            <w:r>
              <w:rPr>
                <w:sz w:val="16"/>
              </w:rPr>
              <w:t>previous</w:t>
            </w:r>
            <w:r>
              <w:rPr>
                <w:spacing w:val="40"/>
                <w:sz w:val="16"/>
              </w:rPr>
              <w:t> </w:t>
            </w:r>
            <w:r>
              <w:rPr>
                <w:sz w:val="16"/>
              </w:rPr>
              <w:t>TB</w:t>
            </w:r>
            <w:r>
              <w:rPr>
                <w:spacing w:val="40"/>
                <w:sz w:val="16"/>
              </w:rPr>
              <w:t> </w:t>
            </w:r>
            <w:r>
              <w:rPr>
                <w:sz w:val="16"/>
              </w:rPr>
              <w:t>disease,</w:t>
            </w:r>
            <w:r>
              <w:rPr>
                <w:spacing w:val="40"/>
                <w:sz w:val="16"/>
              </w:rPr>
              <w:t> </w:t>
            </w:r>
            <w:r>
              <w:rPr>
                <w:sz w:val="16"/>
              </w:rPr>
              <w:t>adapted</w:t>
            </w:r>
            <w:r>
              <w:rPr>
                <w:spacing w:val="40"/>
                <w:sz w:val="16"/>
              </w:rPr>
              <w:t> </w:t>
            </w:r>
            <w:r>
              <w:rPr>
                <w:sz w:val="16"/>
              </w:rPr>
              <w:t>from</w:t>
            </w:r>
            <w:r>
              <w:rPr>
                <w:spacing w:val="-1"/>
                <w:sz w:val="16"/>
              </w:rPr>
              <w:t> </w:t>
            </w:r>
            <w:r>
              <w:rPr>
                <w:sz w:val="16"/>
              </w:rPr>
              <w:t>‘case_definition’</w:t>
            </w:r>
          </w:p>
        </w:tc>
        <w:tc>
          <w:tcPr>
            <w:tcW w:w="2408" w:type="dxa"/>
            <w:tcBorders>
              <w:top w:val="single" w:sz="8" w:space="0" w:color="000000"/>
              <w:bottom w:val="single" w:sz="8" w:space="0" w:color="000000"/>
            </w:tcBorders>
          </w:tcPr>
          <w:p>
            <w:pPr>
              <w:pStyle w:val="TableParagraph"/>
              <w:spacing w:before="72"/>
              <w:ind w:left="16" w:right="12"/>
              <w:jc w:val="both"/>
              <w:rPr>
                <w:sz w:val="16"/>
              </w:rPr>
            </w:pPr>
            <w:r>
              <w:rPr>
                <w:sz w:val="16"/>
              </w:rPr>
              <w:t>Categorical (‘new’, ‘relapse’,</w:t>
            </w:r>
            <w:r>
              <w:rPr>
                <w:spacing w:val="40"/>
                <w:sz w:val="16"/>
              </w:rPr>
              <w:t> </w:t>
            </w:r>
            <w:r>
              <w:rPr>
                <w:sz w:val="16"/>
              </w:rPr>
              <w:t>‘failure’,</w:t>
            </w:r>
            <w:r>
              <w:rPr>
                <w:spacing w:val="-8"/>
                <w:sz w:val="16"/>
              </w:rPr>
              <w:t> </w:t>
            </w:r>
            <w:r>
              <w:rPr>
                <w:sz w:val="16"/>
              </w:rPr>
              <w:t>‘lost</w:t>
            </w:r>
            <w:r>
              <w:rPr>
                <w:spacing w:val="-8"/>
                <w:sz w:val="16"/>
              </w:rPr>
              <w:t> </w:t>
            </w:r>
            <w:r>
              <w:rPr>
                <w:sz w:val="16"/>
              </w:rPr>
              <w:t>to</w:t>
            </w:r>
            <w:r>
              <w:rPr>
                <w:spacing w:val="-7"/>
                <w:sz w:val="16"/>
              </w:rPr>
              <w:t> </w:t>
            </w:r>
            <w:r>
              <w:rPr>
                <w:sz w:val="16"/>
              </w:rPr>
              <w:t>follow</w:t>
            </w:r>
            <w:r>
              <w:rPr>
                <w:spacing w:val="-8"/>
                <w:sz w:val="16"/>
              </w:rPr>
              <w:t> </w:t>
            </w:r>
            <w:r>
              <w:rPr>
                <w:sz w:val="16"/>
              </w:rPr>
              <w:t>up’,</w:t>
            </w:r>
            <w:r>
              <w:rPr>
                <w:spacing w:val="-8"/>
                <w:sz w:val="16"/>
              </w:rPr>
              <w:t> </w:t>
            </w:r>
            <w:r>
              <w:rPr>
                <w:sz w:val="16"/>
              </w:rPr>
              <w:t>‘chronic</w:t>
            </w:r>
            <w:r>
              <w:rPr>
                <w:spacing w:val="40"/>
                <w:sz w:val="16"/>
              </w:rPr>
              <w:t> </w:t>
            </w:r>
            <w:r>
              <w:rPr>
                <w:sz w:val="16"/>
              </w:rPr>
              <w:t>TB’, ‘other’, ‘unknown’)</w:t>
            </w:r>
          </w:p>
        </w:tc>
        <w:tc>
          <w:tcPr>
            <w:tcW w:w="2661" w:type="dxa"/>
            <w:tcBorders>
              <w:top w:val="single" w:sz="8" w:space="0" w:color="000000"/>
              <w:bottom w:val="single" w:sz="8" w:space="0" w:color="000000"/>
            </w:tcBorders>
          </w:tcPr>
          <w:p>
            <w:pPr>
              <w:pStyle w:val="TableParagraph"/>
              <w:spacing w:before="72"/>
              <w:ind w:left="15" w:right="12"/>
              <w:jc w:val="both"/>
              <w:rPr>
                <w:sz w:val="16"/>
              </w:rPr>
            </w:pPr>
            <w:r>
              <w:rPr>
                <w:sz w:val="16"/>
              </w:rPr>
              <w:t>Binary</w:t>
            </w:r>
            <w:r>
              <w:rPr>
                <w:spacing w:val="-10"/>
                <w:sz w:val="16"/>
              </w:rPr>
              <w:t> </w:t>
            </w:r>
            <w:r>
              <w:rPr>
                <w:sz w:val="16"/>
              </w:rPr>
              <w:t>(‘relapse’</w:t>
            </w:r>
            <w:r>
              <w:rPr>
                <w:spacing w:val="-10"/>
                <w:sz w:val="16"/>
              </w:rPr>
              <w:t> </w:t>
            </w:r>
            <w:r>
              <w:rPr>
                <w:sz w:val="16"/>
              </w:rPr>
              <w:t>or</w:t>
            </w:r>
            <w:r>
              <w:rPr>
                <w:spacing w:val="-5"/>
                <w:sz w:val="16"/>
              </w:rPr>
              <w:t> </w:t>
            </w:r>
            <w:r>
              <w:rPr>
                <w:sz w:val="16"/>
              </w:rPr>
              <w:t>‘lost</w:t>
            </w:r>
            <w:r>
              <w:rPr>
                <w:spacing w:val="-3"/>
                <w:sz w:val="16"/>
              </w:rPr>
              <w:t> </w:t>
            </w:r>
            <w:r>
              <w:rPr>
                <w:sz w:val="16"/>
              </w:rPr>
              <w:t>to</w:t>
            </w:r>
            <w:r>
              <w:rPr>
                <w:spacing w:val="-2"/>
                <w:sz w:val="16"/>
              </w:rPr>
              <w:t> </w:t>
            </w:r>
            <w:r>
              <w:rPr>
                <w:sz w:val="16"/>
              </w:rPr>
              <w:t>follow</w:t>
            </w:r>
            <w:r>
              <w:rPr>
                <w:spacing w:val="-2"/>
                <w:sz w:val="16"/>
              </w:rPr>
              <w:t> </w:t>
            </w:r>
            <w:r>
              <w:rPr>
                <w:sz w:val="16"/>
              </w:rPr>
              <w:t>up’</w:t>
            </w:r>
            <w:r>
              <w:rPr>
                <w:spacing w:val="-10"/>
                <w:sz w:val="16"/>
              </w:rPr>
              <w:t> </w:t>
            </w:r>
            <w:r>
              <w:rPr>
                <w:sz w:val="16"/>
              </w:rPr>
              <w:t>or</w:t>
            </w:r>
            <w:r>
              <w:rPr>
                <w:spacing w:val="40"/>
                <w:sz w:val="16"/>
              </w:rPr>
              <w:t> </w:t>
            </w:r>
            <w:r>
              <w:rPr>
                <w:sz w:val="16"/>
              </w:rPr>
              <w:t>‘failure’ or ‘other’ or ‘chronic TB’ = 1,</w:t>
            </w:r>
            <w:r>
              <w:rPr>
                <w:spacing w:val="40"/>
                <w:sz w:val="16"/>
              </w:rPr>
              <w:t> </w:t>
            </w:r>
            <w:r>
              <w:rPr>
                <w:sz w:val="16"/>
              </w:rPr>
              <w:t>‘new’ or ‘unknown’ = 0)</w:t>
            </w:r>
          </w:p>
        </w:tc>
      </w:tr>
      <w:tr>
        <w:trPr>
          <w:trHeight w:val="736" w:hRule="atLeast"/>
        </w:trPr>
        <w:tc>
          <w:tcPr>
            <w:tcW w:w="1721" w:type="dxa"/>
            <w:tcBorders>
              <w:top w:val="single" w:sz="8" w:space="0" w:color="000000"/>
              <w:bottom w:val="single" w:sz="8" w:space="0" w:color="000000"/>
            </w:tcBorders>
          </w:tcPr>
          <w:p>
            <w:pPr>
              <w:pStyle w:val="TableParagraph"/>
              <w:spacing w:before="72"/>
              <w:ind w:left="15"/>
              <w:rPr>
                <w:b/>
                <w:sz w:val="16"/>
              </w:rPr>
            </w:pPr>
            <w:r>
              <w:rPr>
                <w:b/>
                <w:spacing w:val="-2"/>
                <w:sz w:val="16"/>
              </w:rPr>
              <w:t>Anemia</w:t>
            </w:r>
          </w:p>
        </w:tc>
        <w:tc>
          <w:tcPr>
            <w:tcW w:w="2838" w:type="dxa"/>
            <w:tcBorders>
              <w:top w:val="single" w:sz="8" w:space="0" w:color="000000"/>
              <w:bottom w:val="single" w:sz="8" w:space="0" w:color="000000"/>
            </w:tcBorders>
          </w:tcPr>
          <w:p>
            <w:pPr>
              <w:pStyle w:val="TableParagraph"/>
              <w:spacing w:before="72"/>
              <w:ind w:left="141"/>
              <w:rPr>
                <w:sz w:val="16"/>
              </w:rPr>
            </w:pPr>
            <w:r>
              <w:rPr>
                <w:sz w:val="16"/>
              </w:rPr>
              <w:t>Known</w:t>
            </w:r>
            <w:r>
              <w:rPr>
                <w:spacing w:val="40"/>
                <w:sz w:val="16"/>
              </w:rPr>
              <w:t> </w:t>
            </w:r>
            <w:r>
              <w:rPr>
                <w:sz w:val="16"/>
              </w:rPr>
              <w:t>to</w:t>
            </w:r>
            <w:r>
              <w:rPr>
                <w:spacing w:val="40"/>
                <w:sz w:val="16"/>
              </w:rPr>
              <w:t> </w:t>
            </w:r>
            <w:r>
              <w:rPr>
                <w:sz w:val="16"/>
              </w:rPr>
              <w:t>have</w:t>
            </w:r>
            <w:r>
              <w:rPr>
                <w:spacing w:val="40"/>
                <w:sz w:val="16"/>
              </w:rPr>
              <w:t> </w:t>
            </w:r>
            <w:r>
              <w:rPr>
                <w:sz w:val="16"/>
              </w:rPr>
              <w:t>anemia,</w:t>
            </w:r>
            <w:r>
              <w:rPr>
                <w:spacing w:val="40"/>
                <w:sz w:val="16"/>
              </w:rPr>
              <w:t> </w:t>
            </w:r>
            <w:r>
              <w:rPr>
                <w:sz w:val="16"/>
              </w:rPr>
              <w:t>adapted</w:t>
            </w:r>
            <w:r>
              <w:rPr>
                <w:spacing w:val="40"/>
                <w:sz w:val="16"/>
              </w:rPr>
              <w:t> </w:t>
            </w:r>
            <w:r>
              <w:rPr>
                <w:sz w:val="16"/>
              </w:rPr>
              <w:t>from</w:t>
            </w:r>
            <w:r>
              <w:rPr>
                <w:spacing w:val="40"/>
                <w:sz w:val="16"/>
              </w:rPr>
              <w:t> </w:t>
            </w:r>
            <w:r>
              <w:rPr>
                <w:spacing w:val="-2"/>
                <w:sz w:val="16"/>
              </w:rPr>
              <w:t>‘comorbidity’</w:t>
            </w:r>
          </w:p>
        </w:tc>
        <w:tc>
          <w:tcPr>
            <w:tcW w:w="2408" w:type="dxa"/>
            <w:vMerge w:val="restart"/>
            <w:tcBorders>
              <w:top w:val="single" w:sz="8" w:space="0" w:color="000000"/>
            </w:tcBorders>
          </w:tcPr>
          <w:p>
            <w:pPr>
              <w:pStyle w:val="TableParagraph"/>
              <w:tabs>
                <w:tab w:pos="1540" w:val="left" w:leader="none"/>
              </w:tabs>
              <w:spacing w:before="72"/>
              <w:ind w:left="16" w:right="11"/>
              <w:jc w:val="both"/>
              <w:rPr>
                <w:sz w:val="16"/>
              </w:rPr>
            </w:pPr>
            <w:r>
              <w:rPr>
                <w:sz w:val="16"/>
              </w:rPr>
              <w:t>Categorical (‘anemia’, ‘hepatitis B’,</w:t>
            </w:r>
            <w:r>
              <w:rPr>
                <w:spacing w:val="40"/>
                <w:sz w:val="16"/>
              </w:rPr>
              <w:t> </w:t>
            </w:r>
            <w:r>
              <w:rPr>
                <w:sz w:val="16"/>
              </w:rPr>
              <w:t>‘hepatitis C’,</w:t>
            </w:r>
            <w:r>
              <w:rPr>
                <w:spacing w:val="-1"/>
                <w:sz w:val="16"/>
              </w:rPr>
              <w:t> </w:t>
            </w:r>
            <w:r>
              <w:rPr>
                <w:sz w:val="16"/>
              </w:rPr>
              <w:t>‘renal disease’,</w:t>
            </w:r>
            <w:r>
              <w:rPr>
                <w:spacing w:val="-1"/>
                <w:sz w:val="16"/>
              </w:rPr>
              <w:t> </w:t>
            </w:r>
            <w:r>
              <w:rPr>
                <w:sz w:val="16"/>
              </w:rPr>
              <w:t>‘none’,</w:t>
            </w:r>
            <w:r>
              <w:rPr>
                <w:spacing w:val="40"/>
                <w:sz w:val="16"/>
              </w:rPr>
              <w:t> </w:t>
            </w:r>
            <w:r>
              <w:rPr>
                <w:spacing w:val="-2"/>
                <w:sz w:val="16"/>
              </w:rPr>
              <w:t>‘not specified’, ‘SARS-CoV-2’, ‘post</w:t>
            </w:r>
            <w:r>
              <w:rPr>
                <w:spacing w:val="40"/>
                <w:sz w:val="16"/>
              </w:rPr>
              <w:t> </w:t>
            </w:r>
            <w:r>
              <w:rPr>
                <w:sz w:val="16"/>
              </w:rPr>
              <w:t>covid-19’,</w:t>
            </w:r>
            <w:r>
              <w:rPr>
                <w:spacing w:val="-10"/>
                <w:sz w:val="16"/>
              </w:rPr>
              <w:t> </w:t>
            </w:r>
            <w:r>
              <w:rPr>
                <w:sz w:val="16"/>
              </w:rPr>
              <w:t>‘pneumoconiosis’,</w:t>
            </w:r>
            <w:r>
              <w:rPr>
                <w:spacing w:val="-10"/>
                <w:sz w:val="16"/>
              </w:rPr>
              <w:t> </w:t>
            </w:r>
            <w:r>
              <w:rPr>
                <w:sz w:val="16"/>
              </w:rPr>
              <w:t>‘HIV’,</w:t>
            </w:r>
            <w:r>
              <w:rPr>
                <w:spacing w:val="40"/>
                <w:sz w:val="16"/>
              </w:rPr>
              <w:t> </w:t>
            </w:r>
            <w:r>
              <w:rPr>
                <w:spacing w:val="-2"/>
                <w:sz w:val="16"/>
              </w:rPr>
              <w:t>‘diabetes’,</w:t>
            </w:r>
            <w:r>
              <w:rPr>
                <w:sz w:val="16"/>
              </w:rPr>
              <w:tab/>
            </w:r>
            <w:r>
              <w:rPr>
                <w:spacing w:val="-2"/>
                <w:sz w:val="16"/>
              </w:rPr>
              <w:t>‘systemically</w:t>
            </w:r>
          </w:p>
          <w:p>
            <w:pPr>
              <w:pStyle w:val="TableParagraph"/>
              <w:tabs>
                <w:tab w:pos="1367" w:val="left" w:leader="none"/>
              </w:tabs>
              <w:spacing w:before="0"/>
              <w:ind w:left="16" w:right="10"/>
              <w:jc w:val="both"/>
              <w:rPr>
                <w:sz w:val="16"/>
              </w:rPr>
            </w:pPr>
            <w:r>
              <w:rPr>
                <w:spacing w:val="-2"/>
                <w:sz w:val="16"/>
              </w:rPr>
              <w:t>administered</w:t>
            </w:r>
            <w:r>
              <w:rPr>
                <w:sz w:val="16"/>
              </w:rPr>
              <w:tab/>
            </w:r>
            <w:r>
              <w:rPr>
                <w:spacing w:val="-2"/>
                <w:sz w:val="16"/>
              </w:rPr>
              <w:t>glucocorticoids,</w:t>
            </w:r>
            <w:r>
              <w:rPr>
                <w:spacing w:val="40"/>
                <w:sz w:val="16"/>
              </w:rPr>
              <w:t> </w:t>
            </w:r>
            <w:r>
              <w:rPr>
                <w:sz w:val="16"/>
              </w:rPr>
              <w:t>cytostatics, TNF antagonists’,</w:t>
            </w:r>
            <w:r>
              <w:rPr>
                <w:spacing w:val="40"/>
                <w:sz w:val="16"/>
              </w:rPr>
              <w:t> </w:t>
            </w:r>
            <w:r>
              <w:rPr>
                <w:spacing w:val="-2"/>
                <w:sz w:val="16"/>
              </w:rPr>
              <w:t>‘other’)</w:t>
            </w:r>
          </w:p>
        </w:tc>
        <w:tc>
          <w:tcPr>
            <w:tcW w:w="2661" w:type="dxa"/>
            <w:tcBorders>
              <w:top w:val="single" w:sz="8" w:space="0" w:color="000000"/>
              <w:bottom w:val="single" w:sz="8" w:space="0" w:color="000000"/>
            </w:tcBorders>
          </w:tcPr>
          <w:p>
            <w:pPr>
              <w:pStyle w:val="TableParagraph"/>
              <w:spacing w:before="72"/>
              <w:ind w:left="15"/>
              <w:rPr>
                <w:sz w:val="16"/>
              </w:rPr>
            </w:pPr>
            <w:r>
              <w:rPr>
                <w:sz w:val="16"/>
              </w:rPr>
              <w:t>Binary</w:t>
            </w:r>
            <w:r>
              <w:rPr>
                <w:spacing w:val="-8"/>
                <w:sz w:val="16"/>
              </w:rPr>
              <w:t> </w:t>
            </w:r>
            <w:r>
              <w:rPr>
                <w:sz w:val="16"/>
              </w:rPr>
              <w:t>(‘anemia’</w:t>
            </w:r>
            <w:r>
              <w:rPr>
                <w:spacing w:val="-12"/>
                <w:sz w:val="16"/>
              </w:rPr>
              <w:t> </w:t>
            </w:r>
            <w:r>
              <w:rPr>
                <w:sz w:val="16"/>
              </w:rPr>
              <w:t>=</w:t>
            </w:r>
            <w:r>
              <w:rPr>
                <w:spacing w:val="-4"/>
                <w:sz w:val="16"/>
              </w:rPr>
              <w:t> </w:t>
            </w:r>
            <w:r>
              <w:rPr>
                <w:sz w:val="16"/>
              </w:rPr>
              <w:t>1,</w:t>
            </w:r>
            <w:r>
              <w:rPr>
                <w:spacing w:val="-5"/>
                <w:sz w:val="16"/>
              </w:rPr>
              <w:t> </w:t>
            </w:r>
            <w:r>
              <w:rPr>
                <w:sz w:val="16"/>
              </w:rPr>
              <w:t>otherwise</w:t>
            </w:r>
            <w:r>
              <w:rPr>
                <w:spacing w:val="-5"/>
                <w:sz w:val="16"/>
              </w:rPr>
              <w:t> </w:t>
            </w:r>
            <w:r>
              <w:rPr>
                <w:sz w:val="16"/>
              </w:rPr>
              <w:t>=</w:t>
            </w:r>
            <w:r>
              <w:rPr>
                <w:spacing w:val="-5"/>
                <w:sz w:val="16"/>
              </w:rPr>
              <w:t> </w:t>
            </w:r>
            <w:r>
              <w:rPr>
                <w:sz w:val="16"/>
              </w:rPr>
              <w:t>0,</w:t>
            </w:r>
            <w:r>
              <w:rPr>
                <w:spacing w:val="-5"/>
                <w:sz w:val="16"/>
              </w:rPr>
              <w:t> </w:t>
            </w:r>
            <w:r>
              <w:rPr>
                <w:sz w:val="16"/>
              </w:rPr>
              <w:t>‘not</w:t>
            </w:r>
            <w:r>
              <w:rPr>
                <w:spacing w:val="40"/>
                <w:sz w:val="16"/>
              </w:rPr>
              <w:t> </w:t>
            </w:r>
            <w:r>
              <w:rPr>
                <w:sz w:val="16"/>
              </w:rPr>
              <w:t>specified’ only = N/A)</w:t>
            </w:r>
          </w:p>
        </w:tc>
      </w:tr>
      <w:tr>
        <w:trPr>
          <w:trHeight w:val="864" w:hRule="atLeast"/>
        </w:trPr>
        <w:tc>
          <w:tcPr>
            <w:tcW w:w="1721" w:type="dxa"/>
            <w:tcBorders>
              <w:top w:val="single" w:sz="8" w:space="0" w:color="000000"/>
              <w:bottom w:val="single" w:sz="8" w:space="0" w:color="000000"/>
            </w:tcBorders>
          </w:tcPr>
          <w:p>
            <w:pPr>
              <w:pStyle w:val="TableParagraph"/>
              <w:spacing w:before="72"/>
              <w:ind w:left="15"/>
              <w:rPr>
                <w:b/>
                <w:sz w:val="16"/>
              </w:rPr>
            </w:pPr>
            <w:r>
              <w:rPr>
                <w:b/>
                <w:spacing w:val="-5"/>
                <w:sz w:val="16"/>
              </w:rPr>
              <w:t>HIV</w:t>
            </w:r>
          </w:p>
        </w:tc>
        <w:tc>
          <w:tcPr>
            <w:tcW w:w="2838" w:type="dxa"/>
            <w:tcBorders>
              <w:top w:val="single" w:sz="8" w:space="0" w:color="000000"/>
              <w:bottom w:val="single" w:sz="8" w:space="0" w:color="000000"/>
            </w:tcBorders>
          </w:tcPr>
          <w:p>
            <w:pPr>
              <w:pStyle w:val="TableParagraph"/>
              <w:spacing w:before="72"/>
              <w:ind w:left="141"/>
              <w:rPr>
                <w:sz w:val="16"/>
              </w:rPr>
            </w:pPr>
            <w:r>
              <w:rPr>
                <w:sz w:val="16"/>
              </w:rPr>
              <w:t>Known</w:t>
            </w:r>
            <w:r>
              <w:rPr>
                <w:spacing w:val="25"/>
                <w:sz w:val="16"/>
              </w:rPr>
              <w:t> </w:t>
            </w:r>
            <w:r>
              <w:rPr>
                <w:sz w:val="16"/>
              </w:rPr>
              <w:t>to</w:t>
            </w:r>
            <w:r>
              <w:rPr>
                <w:spacing w:val="25"/>
                <w:sz w:val="16"/>
              </w:rPr>
              <w:t> </w:t>
            </w:r>
            <w:r>
              <w:rPr>
                <w:sz w:val="16"/>
              </w:rPr>
              <w:t>live</w:t>
            </w:r>
            <w:r>
              <w:rPr>
                <w:spacing w:val="25"/>
                <w:sz w:val="16"/>
              </w:rPr>
              <w:t> </w:t>
            </w:r>
            <w:r>
              <w:rPr>
                <w:sz w:val="16"/>
              </w:rPr>
              <w:t>with</w:t>
            </w:r>
            <w:r>
              <w:rPr>
                <w:spacing w:val="25"/>
                <w:sz w:val="16"/>
              </w:rPr>
              <w:t> </w:t>
            </w:r>
            <w:r>
              <w:rPr>
                <w:sz w:val="16"/>
              </w:rPr>
              <w:t>HIV,</w:t>
            </w:r>
            <w:r>
              <w:rPr>
                <w:spacing w:val="25"/>
                <w:sz w:val="16"/>
              </w:rPr>
              <w:t> </w:t>
            </w:r>
            <w:r>
              <w:rPr>
                <w:sz w:val="16"/>
              </w:rPr>
              <w:t>adapted</w:t>
            </w:r>
            <w:r>
              <w:rPr>
                <w:spacing w:val="25"/>
                <w:sz w:val="16"/>
              </w:rPr>
              <w:t> </w:t>
            </w:r>
            <w:r>
              <w:rPr>
                <w:sz w:val="16"/>
              </w:rPr>
              <w:t>from</w:t>
            </w:r>
            <w:r>
              <w:rPr>
                <w:spacing w:val="40"/>
                <w:sz w:val="16"/>
              </w:rPr>
              <w:t> </w:t>
            </w:r>
            <w:r>
              <w:rPr>
                <w:spacing w:val="-2"/>
                <w:sz w:val="16"/>
              </w:rPr>
              <w:t>‘comorbidity’</w:t>
            </w:r>
          </w:p>
        </w:tc>
        <w:tc>
          <w:tcPr>
            <w:tcW w:w="2408" w:type="dxa"/>
            <w:vMerge/>
            <w:tcBorders>
              <w:top w:val="nil"/>
            </w:tcBorders>
          </w:tcPr>
          <w:p>
            <w:pPr>
              <w:rPr>
                <w:sz w:val="2"/>
                <w:szCs w:val="2"/>
              </w:rPr>
            </w:pPr>
          </w:p>
        </w:tc>
        <w:tc>
          <w:tcPr>
            <w:tcW w:w="2661" w:type="dxa"/>
            <w:tcBorders>
              <w:top w:val="single" w:sz="8" w:space="0" w:color="000000"/>
              <w:bottom w:val="single" w:sz="8" w:space="0" w:color="000000"/>
            </w:tcBorders>
          </w:tcPr>
          <w:p>
            <w:pPr>
              <w:pStyle w:val="TableParagraph"/>
              <w:spacing w:before="72"/>
              <w:ind w:left="15"/>
              <w:rPr>
                <w:sz w:val="16"/>
              </w:rPr>
            </w:pPr>
            <w:r>
              <w:rPr>
                <w:sz w:val="16"/>
              </w:rPr>
              <w:t>Binary</w:t>
            </w:r>
            <w:r>
              <w:rPr>
                <w:spacing w:val="20"/>
                <w:sz w:val="16"/>
              </w:rPr>
              <w:t> </w:t>
            </w:r>
            <w:r>
              <w:rPr>
                <w:sz w:val="16"/>
              </w:rPr>
              <w:t>(‘HIV’ =</w:t>
            </w:r>
            <w:r>
              <w:rPr>
                <w:spacing w:val="21"/>
                <w:sz w:val="16"/>
              </w:rPr>
              <w:t> </w:t>
            </w:r>
            <w:r>
              <w:rPr>
                <w:sz w:val="16"/>
              </w:rPr>
              <w:t>1,</w:t>
            </w:r>
            <w:r>
              <w:rPr>
                <w:spacing w:val="19"/>
                <w:sz w:val="16"/>
              </w:rPr>
              <w:t> </w:t>
            </w:r>
            <w:r>
              <w:rPr>
                <w:sz w:val="16"/>
              </w:rPr>
              <w:t>otherwise</w:t>
            </w:r>
            <w:r>
              <w:rPr>
                <w:spacing w:val="20"/>
                <w:sz w:val="16"/>
              </w:rPr>
              <w:t> </w:t>
            </w:r>
            <w:r>
              <w:rPr>
                <w:sz w:val="16"/>
              </w:rPr>
              <w:t>=</w:t>
            </w:r>
            <w:r>
              <w:rPr>
                <w:spacing w:val="20"/>
                <w:sz w:val="16"/>
              </w:rPr>
              <w:t> </w:t>
            </w:r>
            <w:r>
              <w:rPr>
                <w:sz w:val="16"/>
              </w:rPr>
              <w:t>0,</w:t>
            </w:r>
            <w:r>
              <w:rPr>
                <w:spacing w:val="20"/>
                <w:sz w:val="16"/>
              </w:rPr>
              <w:t> </w:t>
            </w:r>
            <w:r>
              <w:rPr>
                <w:sz w:val="16"/>
              </w:rPr>
              <w:t>‘not</w:t>
            </w:r>
            <w:r>
              <w:rPr>
                <w:spacing w:val="40"/>
                <w:sz w:val="16"/>
              </w:rPr>
              <w:t> </w:t>
            </w:r>
            <w:r>
              <w:rPr>
                <w:sz w:val="16"/>
              </w:rPr>
              <w:t>specified’ only = N/A)</w:t>
            </w:r>
          </w:p>
        </w:tc>
      </w:tr>
      <w:tr>
        <w:trPr>
          <w:trHeight w:val="1432" w:hRule="atLeast"/>
        </w:trPr>
        <w:tc>
          <w:tcPr>
            <w:tcW w:w="1721" w:type="dxa"/>
            <w:tcBorders>
              <w:top w:val="single" w:sz="8" w:space="0" w:color="000000"/>
              <w:bottom w:val="single" w:sz="8" w:space="0" w:color="000000"/>
            </w:tcBorders>
          </w:tcPr>
          <w:p>
            <w:pPr>
              <w:pStyle w:val="TableParagraph"/>
              <w:spacing w:before="71"/>
              <w:ind w:left="15"/>
              <w:rPr>
                <w:b/>
                <w:sz w:val="16"/>
              </w:rPr>
            </w:pPr>
            <w:r>
              <w:rPr>
                <w:b/>
                <w:sz w:val="16"/>
              </w:rPr>
              <w:t>Other</w:t>
            </w:r>
            <w:r>
              <w:rPr>
                <w:b/>
                <w:spacing w:val="-9"/>
                <w:sz w:val="16"/>
              </w:rPr>
              <w:t> </w:t>
            </w:r>
            <w:r>
              <w:rPr>
                <w:b/>
                <w:spacing w:val="-2"/>
                <w:sz w:val="16"/>
              </w:rPr>
              <w:t>comorbidity</w:t>
            </w:r>
          </w:p>
        </w:tc>
        <w:tc>
          <w:tcPr>
            <w:tcW w:w="2838" w:type="dxa"/>
            <w:tcBorders>
              <w:top w:val="single" w:sz="8" w:space="0" w:color="000000"/>
              <w:bottom w:val="single" w:sz="8" w:space="0" w:color="000000"/>
            </w:tcBorders>
          </w:tcPr>
          <w:p>
            <w:pPr>
              <w:pStyle w:val="TableParagraph"/>
              <w:spacing w:before="71"/>
              <w:ind w:left="141" w:right="12"/>
              <w:jc w:val="both"/>
              <w:rPr>
                <w:sz w:val="16"/>
              </w:rPr>
            </w:pPr>
            <w:r>
              <w:rPr>
                <w:sz w:val="16"/>
              </w:rPr>
              <w:t>Known to have comorbidities other than</w:t>
            </w:r>
            <w:r>
              <w:rPr>
                <w:spacing w:val="40"/>
                <w:sz w:val="16"/>
              </w:rPr>
              <w:t> </w:t>
            </w:r>
            <w:r>
              <w:rPr>
                <w:sz w:val="16"/>
              </w:rPr>
              <w:t>HIV and anemia, adapted from</w:t>
            </w:r>
            <w:r>
              <w:rPr>
                <w:spacing w:val="40"/>
                <w:sz w:val="16"/>
              </w:rPr>
              <w:t> </w:t>
            </w:r>
            <w:r>
              <w:rPr>
                <w:sz w:val="16"/>
              </w:rPr>
              <w:t>‘comorbidity’</w:t>
            </w:r>
            <w:r>
              <w:rPr>
                <w:spacing w:val="-13"/>
                <w:sz w:val="16"/>
              </w:rPr>
              <w:t> </w:t>
            </w:r>
            <w:r>
              <w:rPr>
                <w:sz w:val="16"/>
              </w:rPr>
              <w:t>variable</w:t>
            </w:r>
          </w:p>
        </w:tc>
        <w:tc>
          <w:tcPr>
            <w:tcW w:w="2408" w:type="dxa"/>
            <w:tcBorders>
              <w:bottom w:val="single" w:sz="8" w:space="0" w:color="000000"/>
            </w:tcBorders>
          </w:tcPr>
          <w:p>
            <w:pPr>
              <w:pStyle w:val="TableParagraph"/>
              <w:spacing w:before="0"/>
              <w:rPr>
                <w:sz w:val="16"/>
              </w:rPr>
            </w:pPr>
          </w:p>
        </w:tc>
        <w:tc>
          <w:tcPr>
            <w:tcW w:w="2661" w:type="dxa"/>
            <w:tcBorders>
              <w:top w:val="single" w:sz="8" w:space="0" w:color="000000"/>
              <w:bottom w:val="single" w:sz="8" w:space="0" w:color="000000"/>
            </w:tcBorders>
          </w:tcPr>
          <w:p>
            <w:pPr>
              <w:pStyle w:val="TableParagraph"/>
              <w:tabs>
                <w:tab w:pos="1820" w:val="left" w:leader="none"/>
              </w:tabs>
              <w:spacing w:before="71"/>
              <w:ind w:left="15" w:right="11"/>
              <w:jc w:val="both"/>
              <w:rPr>
                <w:sz w:val="16"/>
              </w:rPr>
            </w:pPr>
            <w:r>
              <w:rPr>
                <w:sz w:val="16"/>
              </w:rPr>
              <w:t>Binary (presence of any ‘hepatitis B’</w:t>
            </w:r>
            <w:r>
              <w:rPr>
                <w:spacing w:val="-2"/>
                <w:sz w:val="16"/>
              </w:rPr>
              <w:t> </w:t>
            </w:r>
            <w:r>
              <w:rPr>
                <w:sz w:val="16"/>
              </w:rPr>
              <w:t>or</w:t>
            </w:r>
            <w:r>
              <w:rPr>
                <w:spacing w:val="40"/>
                <w:sz w:val="16"/>
              </w:rPr>
              <w:t> </w:t>
            </w:r>
            <w:r>
              <w:rPr>
                <w:sz w:val="16"/>
              </w:rPr>
              <w:t>‘hepatitis C’, ‘renal disease’ or</w:t>
            </w:r>
            <w:r>
              <w:rPr>
                <w:spacing w:val="40"/>
                <w:sz w:val="16"/>
              </w:rPr>
              <w:t> </w:t>
            </w:r>
            <w:r>
              <w:rPr>
                <w:sz w:val="16"/>
              </w:rPr>
              <w:t>‘pneumoconiosis’ or ‘diabetes’</w:t>
            </w:r>
            <w:r>
              <w:rPr>
                <w:spacing w:val="40"/>
                <w:sz w:val="16"/>
              </w:rPr>
              <w:t> </w:t>
            </w:r>
            <w:r>
              <w:rPr>
                <w:sz w:val="16"/>
              </w:rPr>
              <w:t>or</w:t>
            </w:r>
            <w:r>
              <w:rPr>
                <w:spacing w:val="40"/>
                <w:sz w:val="16"/>
              </w:rPr>
              <w:t> </w:t>
            </w:r>
            <w:r>
              <w:rPr>
                <w:spacing w:val="-2"/>
                <w:sz w:val="16"/>
              </w:rPr>
              <w:t>‘systemically</w:t>
            </w:r>
            <w:r>
              <w:rPr>
                <w:sz w:val="16"/>
              </w:rPr>
              <w:tab/>
            </w:r>
            <w:r>
              <w:rPr>
                <w:spacing w:val="-2"/>
                <w:sz w:val="16"/>
              </w:rPr>
              <w:t>administered</w:t>
            </w:r>
            <w:r>
              <w:rPr>
                <w:spacing w:val="40"/>
                <w:sz w:val="16"/>
              </w:rPr>
              <w:t> </w:t>
            </w:r>
            <w:r>
              <w:rPr>
                <w:sz w:val="16"/>
              </w:rPr>
              <w:t>glucocorticoids, cytostatics, TNF</w:t>
            </w:r>
            <w:r>
              <w:rPr>
                <w:spacing w:val="40"/>
                <w:sz w:val="16"/>
              </w:rPr>
              <w:t> </w:t>
            </w:r>
            <w:r>
              <w:rPr>
                <w:sz w:val="16"/>
              </w:rPr>
              <w:t>antagonists’ or ‘other’, otherwise = 0,</w:t>
            </w:r>
            <w:r>
              <w:rPr>
                <w:spacing w:val="40"/>
                <w:sz w:val="16"/>
              </w:rPr>
              <w:t> </w:t>
            </w:r>
            <w:r>
              <w:rPr>
                <w:sz w:val="16"/>
              </w:rPr>
              <w:t>‘not specified’ only = N/A)</w:t>
            </w:r>
          </w:p>
        </w:tc>
      </w:tr>
      <w:tr>
        <w:trPr>
          <w:trHeight w:val="327" w:hRule="atLeast"/>
        </w:trPr>
        <w:tc>
          <w:tcPr>
            <w:tcW w:w="1721" w:type="dxa"/>
            <w:tcBorders>
              <w:top w:val="single" w:sz="8" w:space="0" w:color="000000"/>
              <w:bottom w:val="single" w:sz="8" w:space="0" w:color="000000"/>
            </w:tcBorders>
            <w:shd w:val="clear" w:color="auto" w:fill="EDEDED"/>
          </w:tcPr>
          <w:p>
            <w:pPr>
              <w:pStyle w:val="TableParagraph"/>
              <w:spacing w:before="71"/>
              <w:ind w:left="15"/>
              <w:rPr>
                <w:b/>
                <w:sz w:val="16"/>
              </w:rPr>
            </w:pPr>
            <w:r>
              <w:rPr>
                <w:b/>
                <w:spacing w:val="-2"/>
                <w:sz w:val="16"/>
              </w:rPr>
              <w:t>Social</w:t>
            </w:r>
          </w:p>
        </w:tc>
        <w:tc>
          <w:tcPr>
            <w:tcW w:w="2838" w:type="dxa"/>
            <w:tcBorders>
              <w:top w:val="single" w:sz="8" w:space="0" w:color="000000"/>
              <w:bottom w:val="single" w:sz="8" w:space="0" w:color="000000"/>
            </w:tcBorders>
            <w:shd w:val="clear" w:color="auto" w:fill="EDEDED"/>
          </w:tcPr>
          <w:p>
            <w:pPr>
              <w:pStyle w:val="TableParagraph"/>
              <w:spacing w:before="0"/>
              <w:rPr>
                <w:sz w:val="16"/>
              </w:rPr>
            </w:pPr>
          </w:p>
        </w:tc>
        <w:tc>
          <w:tcPr>
            <w:tcW w:w="2408" w:type="dxa"/>
            <w:tcBorders>
              <w:top w:val="single" w:sz="8" w:space="0" w:color="000000"/>
              <w:bottom w:val="single" w:sz="8" w:space="0" w:color="000000"/>
            </w:tcBorders>
            <w:shd w:val="clear" w:color="auto" w:fill="EDEDED"/>
          </w:tcPr>
          <w:p>
            <w:pPr>
              <w:pStyle w:val="TableParagraph"/>
              <w:spacing w:before="0"/>
              <w:rPr>
                <w:sz w:val="16"/>
              </w:rPr>
            </w:pPr>
          </w:p>
        </w:tc>
        <w:tc>
          <w:tcPr>
            <w:tcW w:w="2661" w:type="dxa"/>
            <w:tcBorders>
              <w:top w:val="single" w:sz="8" w:space="0" w:color="000000"/>
              <w:bottom w:val="single" w:sz="8" w:space="0" w:color="000000"/>
            </w:tcBorders>
            <w:shd w:val="clear" w:color="auto" w:fill="EDEDED"/>
          </w:tcPr>
          <w:p>
            <w:pPr>
              <w:pStyle w:val="TableParagraph"/>
              <w:spacing w:before="0"/>
              <w:rPr>
                <w:sz w:val="16"/>
              </w:rPr>
            </w:pPr>
          </w:p>
        </w:tc>
      </w:tr>
      <w:tr>
        <w:trPr>
          <w:trHeight w:val="1063" w:hRule="atLeast"/>
        </w:trPr>
        <w:tc>
          <w:tcPr>
            <w:tcW w:w="1721" w:type="dxa"/>
            <w:tcBorders>
              <w:top w:val="single" w:sz="8" w:space="0" w:color="000000"/>
              <w:bottom w:val="single" w:sz="8" w:space="0" w:color="000000"/>
            </w:tcBorders>
          </w:tcPr>
          <w:p>
            <w:pPr>
              <w:pStyle w:val="TableParagraph"/>
              <w:spacing w:before="71"/>
              <w:ind w:left="15"/>
              <w:rPr>
                <w:b/>
                <w:sz w:val="16"/>
              </w:rPr>
            </w:pPr>
            <w:r>
              <w:rPr>
                <w:b/>
                <w:spacing w:val="-2"/>
                <w:sz w:val="16"/>
              </w:rPr>
              <w:t>Smoker</w:t>
            </w:r>
          </w:p>
        </w:tc>
        <w:tc>
          <w:tcPr>
            <w:tcW w:w="2838" w:type="dxa"/>
            <w:tcBorders>
              <w:top w:val="single" w:sz="8" w:space="0" w:color="000000"/>
              <w:bottom w:val="single" w:sz="8" w:space="0" w:color="000000"/>
            </w:tcBorders>
          </w:tcPr>
          <w:p>
            <w:pPr>
              <w:pStyle w:val="TableParagraph"/>
              <w:spacing w:before="71"/>
              <w:ind w:left="141"/>
              <w:rPr>
                <w:sz w:val="16"/>
              </w:rPr>
            </w:pPr>
            <w:r>
              <w:rPr>
                <w:spacing w:val="-2"/>
                <w:sz w:val="16"/>
              </w:rPr>
              <w:t>Current</w:t>
            </w:r>
            <w:r>
              <w:rPr>
                <w:spacing w:val="-5"/>
                <w:sz w:val="16"/>
              </w:rPr>
              <w:t> </w:t>
            </w:r>
            <w:r>
              <w:rPr>
                <w:spacing w:val="-2"/>
                <w:sz w:val="16"/>
              </w:rPr>
              <w:t>smoker,</w:t>
            </w:r>
            <w:r>
              <w:rPr>
                <w:spacing w:val="-6"/>
                <w:sz w:val="16"/>
              </w:rPr>
              <w:t> </w:t>
            </w:r>
            <w:r>
              <w:rPr>
                <w:spacing w:val="-2"/>
                <w:sz w:val="16"/>
              </w:rPr>
              <w:t>adapted</w:t>
            </w:r>
            <w:r>
              <w:rPr>
                <w:spacing w:val="-4"/>
                <w:sz w:val="16"/>
              </w:rPr>
              <w:t> </w:t>
            </w:r>
            <w:r>
              <w:rPr>
                <w:spacing w:val="-2"/>
                <w:sz w:val="16"/>
              </w:rPr>
              <w:t>from</w:t>
            </w:r>
            <w:r>
              <w:rPr>
                <w:spacing w:val="-5"/>
                <w:sz w:val="16"/>
              </w:rPr>
              <w:t> </w:t>
            </w:r>
            <w:r>
              <w:rPr>
                <w:spacing w:val="-2"/>
                <w:sz w:val="16"/>
              </w:rPr>
              <w:t>‘risk</w:t>
            </w:r>
            <w:r>
              <w:rPr>
                <w:spacing w:val="-4"/>
                <w:sz w:val="16"/>
              </w:rPr>
              <w:t> </w:t>
            </w:r>
            <w:r>
              <w:rPr>
                <w:spacing w:val="-2"/>
                <w:sz w:val="16"/>
              </w:rPr>
              <w:t>factor’</w:t>
            </w:r>
          </w:p>
        </w:tc>
        <w:tc>
          <w:tcPr>
            <w:tcW w:w="2408" w:type="dxa"/>
            <w:vMerge w:val="restart"/>
            <w:tcBorders>
              <w:top w:val="single" w:sz="8" w:space="0" w:color="000000"/>
            </w:tcBorders>
          </w:tcPr>
          <w:p>
            <w:pPr>
              <w:pStyle w:val="TableParagraph"/>
              <w:spacing w:before="71"/>
              <w:ind w:left="16" w:right="10"/>
              <w:jc w:val="both"/>
              <w:rPr>
                <w:sz w:val="16"/>
              </w:rPr>
            </w:pPr>
            <w:r>
              <w:rPr>
                <w:sz w:val="16"/>
              </w:rPr>
              <w:t>Categorical (‘homeless’, ‘ex</w:t>
            </w:r>
            <w:r>
              <w:rPr>
                <w:spacing w:val="40"/>
                <w:sz w:val="16"/>
              </w:rPr>
              <w:t> </w:t>
            </w:r>
            <w:r>
              <w:rPr>
                <w:sz w:val="16"/>
              </w:rPr>
              <w:t>prisoner’,</w:t>
            </w:r>
            <w:r>
              <w:rPr>
                <w:spacing w:val="-7"/>
                <w:sz w:val="16"/>
              </w:rPr>
              <w:t> </w:t>
            </w:r>
            <w:r>
              <w:rPr>
                <w:sz w:val="16"/>
              </w:rPr>
              <w:t>‘worked</w:t>
            </w:r>
            <w:r>
              <w:rPr>
                <w:spacing w:val="-5"/>
                <w:sz w:val="16"/>
              </w:rPr>
              <w:t> </w:t>
            </w:r>
            <w:r>
              <w:rPr>
                <w:sz w:val="16"/>
              </w:rPr>
              <w:t>abroad’,</w:t>
            </w:r>
            <w:r>
              <w:rPr>
                <w:spacing w:val="-7"/>
                <w:sz w:val="16"/>
              </w:rPr>
              <w:t> </w:t>
            </w:r>
            <w:r>
              <w:rPr>
                <w:sz w:val="16"/>
              </w:rPr>
              <w:t>‘TB</w:t>
            </w:r>
            <w:r>
              <w:rPr>
                <w:spacing w:val="-6"/>
                <w:sz w:val="16"/>
              </w:rPr>
              <w:t> </w:t>
            </w:r>
            <w:r>
              <w:rPr>
                <w:sz w:val="16"/>
              </w:rPr>
              <w:t>care</w:t>
            </w:r>
            <w:r>
              <w:rPr>
                <w:spacing w:val="40"/>
                <w:sz w:val="16"/>
              </w:rPr>
              <w:t> </w:t>
            </w:r>
            <w:r>
              <w:rPr>
                <w:sz w:val="16"/>
              </w:rPr>
              <w:t>worker’, ‘documented MDR</w:t>
            </w:r>
            <w:r>
              <w:rPr>
                <w:spacing w:val="40"/>
                <w:sz w:val="16"/>
              </w:rPr>
              <w:t> </w:t>
            </w:r>
            <w:r>
              <w:rPr>
                <w:sz w:val="16"/>
              </w:rPr>
              <w:t>contact’, ‘immigrants, refugees,</w:t>
            </w:r>
            <w:r>
              <w:rPr>
                <w:spacing w:val="40"/>
                <w:sz w:val="16"/>
              </w:rPr>
              <w:t> </w:t>
            </w:r>
            <w:r>
              <w:rPr>
                <w:sz w:val="16"/>
              </w:rPr>
              <w:t>internal migrants’, ‘patient alcohol</w:t>
            </w:r>
            <w:r>
              <w:rPr>
                <w:spacing w:val="40"/>
                <w:sz w:val="16"/>
              </w:rPr>
              <w:t> </w:t>
            </w:r>
            <w:r>
              <w:rPr>
                <w:sz w:val="16"/>
              </w:rPr>
              <w:t>use’, ‘patient illicit drug use’,</w:t>
            </w:r>
            <w:r>
              <w:rPr>
                <w:spacing w:val="40"/>
                <w:sz w:val="16"/>
              </w:rPr>
              <w:t> </w:t>
            </w:r>
            <w:r>
              <w:rPr>
                <w:sz w:val="16"/>
              </w:rPr>
              <w:t>‘current</w:t>
            </w:r>
            <w:r>
              <w:rPr>
                <w:spacing w:val="-10"/>
                <w:sz w:val="16"/>
              </w:rPr>
              <w:t> </w:t>
            </w:r>
            <w:r>
              <w:rPr>
                <w:sz w:val="16"/>
              </w:rPr>
              <w:t>smoker’,</w:t>
            </w:r>
            <w:r>
              <w:rPr>
                <w:spacing w:val="-10"/>
                <w:sz w:val="16"/>
              </w:rPr>
              <w:t> </w:t>
            </w:r>
            <w:r>
              <w:rPr>
                <w:sz w:val="16"/>
              </w:rPr>
              <w:t>‘patient</w:t>
            </w:r>
            <w:r>
              <w:rPr>
                <w:spacing w:val="-10"/>
                <w:sz w:val="16"/>
              </w:rPr>
              <w:t> </w:t>
            </w:r>
            <w:r>
              <w:rPr>
                <w:sz w:val="16"/>
              </w:rPr>
              <w:t>alcohol</w:t>
            </w:r>
            <w:r>
              <w:rPr>
                <w:spacing w:val="-10"/>
                <w:sz w:val="16"/>
              </w:rPr>
              <w:t> </w:t>
            </w:r>
            <w:r>
              <w:rPr>
                <w:sz w:val="16"/>
              </w:rPr>
              <w:t>use</w:t>
            </w:r>
            <w:r>
              <w:rPr>
                <w:spacing w:val="40"/>
                <w:sz w:val="16"/>
              </w:rPr>
              <w:t> </w:t>
            </w:r>
            <w:r>
              <w:rPr>
                <w:sz w:val="16"/>
              </w:rPr>
              <w:t>not available/unknown’, ‘patient</w:t>
            </w:r>
            <w:r>
              <w:rPr>
                <w:spacing w:val="40"/>
                <w:sz w:val="16"/>
              </w:rPr>
              <w:t> </w:t>
            </w:r>
            <w:r>
              <w:rPr>
                <w:sz w:val="16"/>
              </w:rPr>
              <w:t>illicit drug use data not available’,</w:t>
            </w:r>
            <w:r>
              <w:rPr>
                <w:spacing w:val="40"/>
                <w:sz w:val="16"/>
              </w:rPr>
              <w:t> </w:t>
            </w:r>
            <w:r>
              <w:rPr>
                <w:sz w:val="16"/>
              </w:rPr>
              <w:t>‘not</w:t>
            </w:r>
            <w:r>
              <w:rPr>
                <w:spacing w:val="-3"/>
                <w:sz w:val="16"/>
              </w:rPr>
              <w:t> </w:t>
            </w:r>
            <w:r>
              <w:rPr>
                <w:sz w:val="16"/>
              </w:rPr>
              <w:t>reported’)</w:t>
            </w:r>
          </w:p>
        </w:tc>
        <w:tc>
          <w:tcPr>
            <w:tcW w:w="2661" w:type="dxa"/>
            <w:tcBorders>
              <w:top w:val="single" w:sz="8" w:space="0" w:color="000000"/>
              <w:bottom w:val="single" w:sz="8" w:space="0" w:color="000000"/>
            </w:tcBorders>
          </w:tcPr>
          <w:p>
            <w:pPr>
              <w:pStyle w:val="TableParagraph"/>
              <w:spacing w:before="71"/>
              <w:ind w:left="15" w:right="10"/>
              <w:jc w:val="both"/>
              <w:rPr>
                <w:sz w:val="16"/>
              </w:rPr>
            </w:pPr>
            <w:r>
              <w:rPr>
                <w:sz w:val="16"/>
              </w:rPr>
              <w:t>Binary</w:t>
            </w:r>
            <w:r>
              <w:rPr>
                <w:spacing w:val="40"/>
                <w:sz w:val="16"/>
              </w:rPr>
              <w:t> </w:t>
            </w:r>
            <w:r>
              <w:rPr>
                <w:sz w:val="16"/>
              </w:rPr>
              <w:t>(‘smoker’</w:t>
            </w:r>
            <w:r>
              <w:rPr>
                <w:spacing w:val="29"/>
                <w:sz w:val="16"/>
              </w:rPr>
              <w:t> </w:t>
            </w:r>
            <w:r>
              <w:rPr>
                <w:sz w:val="16"/>
              </w:rPr>
              <w:t>=</w:t>
            </w:r>
            <w:r>
              <w:rPr>
                <w:spacing w:val="40"/>
                <w:sz w:val="16"/>
              </w:rPr>
              <w:t> </w:t>
            </w:r>
            <w:r>
              <w:rPr>
                <w:sz w:val="16"/>
              </w:rPr>
              <w:t>1,</w:t>
            </w:r>
            <w:r>
              <w:rPr>
                <w:spacing w:val="40"/>
                <w:sz w:val="16"/>
              </w:rPr>
              <w:t> </w:t>
            </w:r>
            <w:r>
              <w:rPr>
                <w:sz w:val="16"/>
              </w:rPr>
              <w:t>otherwise</w:t>
            </w:r>
            <w:r>
              <w:rPr>
                <w:spacing w:val="40"/>
                <w:sz w:val="16"/>
              </w:rPr>
              <w:t> </w:t>
            </w:r>
            <w:r>
              <w:rPr>
                <w:sz w:val="16"/>
              </w:rPr>
              <w:t>=</w:t>
            </w:r>
            <w:r>
              <w:rPr>
                <w:spacing w:val="40"/>
                <w:sz w:val="16"/>
              </w:rPr>
              <w:t> </w:t>
            </w:r>
            <w:r>
              <w:rPr>
                <w:sz w:val="16"/>
              </w:rPr>
              <w:t>0)</w:t>
            </w:r>
            <w:r>
              <w:rPr>
                <w:spacing w:val="40"/>
                <w:sz w:val="16"/>
              </w:rPr>
              <w:t> </w:t>
            </w:r>
            <w:r>
              <w:rPr>
                <w:sz w:val="16"/>
              </w:rPr>
              <w:t>3,</w:t>
            </w:r>
            <w:r>
              <w:rPr>
                <w:spacing w:val="-9"/>
                <w:sz w:val="16"/>
              </w:rPr>
              <w:t> </w:t>
            </w:r>
            <w:r>
              <w:rPr>
                <w:sz w:val="16"/>
              </w:rPr>
              <w:t>2,</w:t>
            </w:r>
            <w:r>
              <w:rPr>
                <w:spacing w:val="-9"/>
                <w:sz w:val="16"/>
              </w:rPr>
              <w:t> </w:t>
            </w:r>
            <w:r>
              <w:rPr>
                <w:sz w:val="16"/>
              </w:rPr>
              <w:t>and</w:t>
            </w:r>
            <w:r>
              <w:rPr>
                <w:spacing w:val="-9"/>
                <w:sz w:val="16"/>
              </w:rPr>
              <w:t> </w:t>
            </w:r>
            <w:r>
              <w:rPr>
                <w:sz w:val="16"/>
              </w:rPr>
              <w:t>1</w:t>
            </w:r>
            <w:r>
              <w:rPr>
                <w:spacing w:val="-9"/>
                <w:sz w:val="16"/>
              </w:rPr>
              <w:t> </w:t>
            </w:r>
            <w:r>
              <w:rPr>
                <w:sz w:val="16"/>
              </w:rPr>
              <w:t>patients</w:t>
            </w:r>
            <w:r>
              <w:rPr>
                <w:spacing w:val="-9"/>
                <w:sz w:val="16"/>
              </w:rPr>
              <w:t> </w:t>
            </w:r>
            <w:r>
              <w:rPr>
                <w:sz w:val="16"/>
              </w:rPr>
              <w:t>from</w:t>
            </w:r>
            <w:r>
              <w:rPr>
                <w:spacing w:val="-9"/>
                <w:sz w:val="16"/>
              </w:rPr>
              <w:t> </w:t>
            </w:r>
            <w:r>
              <w:rPr>
                <w:sz w:val="16"/>
              </w:rPr>
              <w:t>Rif-S,</w:t>
            </w:r>
            <w:r>
              <w:rPr>
                <w:spacing w:val="-9"/>
                <w:sz w:val="16"/>
              </w:rPr>
              <w:t> </w:t>
            </w:r>
            <w:r>
              <w:rPr>
                <w:sz w:val="16"/>
              </w:rPr>
              <w:t>Rif-R</w:t>
            </w:r>
            <w:r>
              <w:rPr>
                <w:spacing w:val="-8"/>
                <w:sz w:val="16"/>
              </w:rPr>
              <w:t> </w:t>
            </w:r>
            <w:r>
              <w:rPr>
                <w:sz w:val="16"/>
              </w:rPr>
              <w:t>and</w:t>
            </w:r>
            <w:r>
              <w:rPr>
                <w:spacing w:val="40"/>
                <w:sz w:val="16"/>
              </w:rPr>
              <w:t> </w:t>
            </w:r>
            <w:r>
              <w:rPr>
                <w:sz w:val="16"/>
              </w:rPr>
              <w:t>HIV+ did not have smoking data</w:t>
            </w:r>
            <w:r>
              <w:rPr>
                <w:spacing w:val="40"/>
                <w:sz w:val="16"/>
              </w:rPr>
              <w:t> </w:t>
            </w:r>
            <w:r>
              <w:rPr>
                <w:sz w:val="16"/>
              </w:rPr>
              <w:t>available and were considered non-</w:t>
            </w:r>
            <w:r>
              <w:rPr>
                <w:spacing w:val="40"/>
                <w:sz w:val="16"/>
              </w:rPr>
              <w:t> </w:t>
            </w:r>
            <w:r>
              <w:rPr>
                <w:spacing w:val="-2"/>
                <w:sz w:val="16"/>
              </w:rPr>
              <w:t>smokers</w:t>
            </w:r>
          </w:p>
        </w:tc>
      </w:tr>
      <w:tr>
        <w:trPr>
          <w:trHeight w:val="1248" w:hRule="atLeast"/>
        </w:trPr>
        <w:tc>
          <w:tcPr>
            <w:tcW w:w="1721" w:type="dxa"/>
            <w:tcBorders>
              <w:top w:val="single" w:sz="8" w:space="0" w:color="000000"/>
              <w:bottom w:val="single" w:sz="8" w:space="0" w:color="000000"/>
            </w:tcBorders>
          </w:tcPr>
          <w:p>
            <w:pPr>
              <w:pStyle w:val="TableParagraph"/>
              <w:spacing w:before="72"/>
              <w:ind w:left="15"/>
              <w:rPr>
                <w:b/>
                <w:sz w:val="16"/>
              </w:rPr>
            </w:pPr>
            <w:r>
              <w:rPr>
                <w:b/>
                <w:sz w:val="16"/>
              </w:rPr>
              <w:t>Alcohol</w:t>
            </w:r>
            <w:r>
              <w:rPr>
                <w:b/>
                <w:spacing w:val="-7"/>
                <w:sz w:val="16"/>
              </w:rPr>
              <w:t> </w:t>
            </w:r>
            <w:r>
              <w:rPr>
                <w:b/>
                <w:spacing w:val="-5"/>
                <w:sz w:val="16"/>
              </w:rPr>
              <w:t>use</w:t>
            </w:r>
          </w:p>
        </w:tc>
        <w:tc>
          <w:tcPr>
            <w:tcW w:w="2838" w:type="dxa"/>
            <w:tcBorders>
              <w:top w:val="single" w:sz="8" w:space="0" w:color="000000"/>
              <w:bottom w:val="single" w:sz="8" w:space="0" w:color="000000"/>
            </w:tcBorders>
          </w:tcPr>
          <w:p>
            <w:pPr>
              <w:pStyle w:val="TableParagraph"/>
              <w:spacing w:before="72"/>
              <w:ind w:left="141"/>
              <w:rPr>
                <w:sz w:val="16"/>
              </w:rPr>
            </w:pPr>
            <w:r>
              <w:rPr>
                <w:sz w:val="16"/>
              </w:rPr>
              <w:t>Registered with a psychiatrist for alcohol</w:t>
            </w:r>
            <w:r>
              <w:rPr>
                <w:spacing w:val="40"/>
                <w:sz w:val="16"/>
              </w:rPr>
              <w:t> </w:t>
            </w:r>
            <w:r>
              <w:rPr>
                <w:sz w:val="16"/>
              </w:rPr>
              <w:t>use, adapted from ‘risk factor’</w:t>
            </w:r>
          </w:p>
        </w:tc>
        <w:tc>
          <w:tcPr>
            <w:tcW w:w="2408" w:type="dxa"/>
            <w:vMerge/>
            <w:tcBorders>
              <w:top w:val="nil"/>
            </w:tcBorders>
          </w:tcPr>
          <w:p>
            <w:pPr>
              <w:rPr>
                <w:sz w:val="2"/>
                <w:szCs w:val="2"/>
              </w:rPr>
            </w:pPr>
          </w:p>
        </w:tc>
        <w:tc>
          <w:tcPr>
            <w:tcW w:w="2661" w:type="dxa"/>
            <w:tcBorders>
              <w:top w:val="single" w:sz="8" w:space="0" w:color="000000"/>
              <w:bottom w:val="single" w:sz="8" w:space="0" w:color="000000"/>
            </w:tcBorders>
          </w:tcPr>
          <w:p>
            <w:pPr>
              <w:pStyle w:val="TableParagraph"/>
              <w:spacing w:before="72"/>
              <w:ind w:left="15" w:right="10"/>
              <w:jc w:val="both"/>
              <w:rPr>
                <w:sz w:val="16"/>
              </w:rPr>
            </w:pPr>
            <w:r>
              <w:rPr>
                <w:sz w:val="16"/>
              </w:rPr>
              <w:t>Binary</w:t>
            </w:r>
            <w:r>
              <w:rPr>
                <w:spacing w:val="-10"/>
                <w:sz w:val="16"/>
              </w:rPr>
              <w:t> </w:t>
            </w:r>
            <w:r>
              <w:rPr>
                <w:sz w:val="16"/>
              </w:rPr>
              <w:t>(‘alcohol’</w:t>
            </w:r>
            <w:r>
              <w:rPr>
                <w:spacing w:val="-10"/>
                <w:sz w:val="16"/>
              </w:rPr>
              <w:t> </w:t>
            </w:r>
            <w:r>
              <w:rPr>
                <w:sz w:val="16"/>
              </w:rPr>
              <w:t>or</w:t>
            </w:r>
            <w:r>
              <w:rPr>
                <w:spacing w:val="-10"/>
                <w:sz w:val="16"/>
              </w:rPr>
              <w:t> </w:t>
            </w:r>
            <w:r>
              <w:rPr>
                <w:sz w:val="16"/>
              </w:rPr>
              <w:t>‘alcohol</w:t>
            </w:r>
            <w:r>
              <w:rPr>
                <w:spacing w:val="-9"/>
                <w:sz w:val="16"/>
              </w:rPr>
              <w:t> </w:t>
            </w:r>
            <w:r>
              <w:rPr>
                <w:sz w:val="16"/>
              </w:rPr>
              <w:t>use</w:t>
            </w:r>
            <w:r>
              <w:rPr>
                <w:spacing w:val="-8"/>
                <w:sz w:val="16"/>
              </w:rPr>
              <w:t> </w:t>
            </w:r>
            <w:r>
              <w:rPr>
                <w:sz w:val="16"/>
              </w:rPr>
              <w:t>data</w:t>
            </w:r>
            <w:r>
              <w:rPr>
                <w:spacing w:val="-6"/>
                <w:sz w:val="16"/>
              </w:rPr>
              <w:t> </w:t>
            </w:r>
            <w:r>
              <w:rPr>
                <w:sz w:val="16"/>
              </w:rPr>
              <w:t>not</w:t>
            </w:r>
            <w:r>
              <w:rPr>
                <w:spacing w:val="40"/>
                <w:sz w:val="16"/>
              </w:rPr>
              <w:t> </w:t>
            </w:r>
            <w:r>
              <w:rPr>
                <w:sz w:val="16"/>
              </w:rPr>
              <w:t>available’</w:t>
            </w:r>
            <w:r>
              <w:rPr>
                <w:spacing w:val="47"/>
                <w:sz w:val="16"/>
              </w:rPr>
              <w:t>  </w:t>
            </w:r>
            <w:r>
              <w:rPr>
                <w:sz w:val="16"/>
              </w:rPr>
              <w:t>=</w:t>
            </w:r>
            <w:r>
              <w:rPr>
                <w:spacing w:val="53"/>
                <w:sz w:val="16"/>
              </w:rPr>
              <w:t>  </w:t>
            </w:r>
            <w:r>
              <w:rPr>
                <w:sz w:val="16"/>
              </w:rPr>
              <w:t>1,</w:t>
            </w:r>
            <w:r>
              <w:rPr>
                <w:spacing w:val="54"/>
                <w:sz w:val="16"/>
              </w:rPr>
              <w:t>  </w:t>
            </w:r>
            <w:r>
              <w:rPr>
                <w:sz w:val="16"/>
              </w:rPr>
              <w:t>otherwise</w:t>
            </w:r>
            <w:r>
              <w:rPr>
                <w:spacing w:val="54"/>
                <w:sz w:val="16"/>
              </w:rPr>
              <w:t>  </w:t>
            </w:r>
            <w:r>
              <w:rPr>
                <w:sz w:val="16"/>
              </w:rPr>
              <w:t>=</w:t>
            </w:r>
            <w:r>
              <w:rPr>
                <w:spacing w:val="54"/>
                <w:sz w:val="16"/>
              </w:rPr>
              <w:t>  </w:t>
            </w:r>
            <w:r>
              <w:rPr>
                <w:spacing w:val="-5"/>
                <w:sz w:val="16"/>
              </w:rPr>
              <w:t>0)</w:t>
            </w:r>
          </w:p>
          <w:p>
            <w:pPr>
              <w:pStyle w:val="TableParagraph"/>
              <w:spacing w:before="0"/>
              <w:ind w:left="15" w:right="9"/>
              <w:jc w:val="both"/>
              <w:rPr>
                <w:sz w:val="16"/>
              </w:rPr>
            </w:pPr>
            <w:r>
              <w:rPr>
                <w:sz w:val="16"/>
              </w:rPr>
              <w:t>2,</w:t>
            </w:r>
            <w:r>
              <w:rPr>
                <w:spacing w:val="-9"/>
                <w:sz w:val="16"/>
              </w:rPr>
              <w:t> </w:t>
            </w:r>
            <w:r>
              <w:rPr>
                <w:sz w:val="16"/>
              </w:rPr>
              <w:t>2,</w:t>
            </w:r>
            <w:r>
              <w:rPr>
                <w:spacing w:val="-9"/>
                <w:sz w:val="16"/>
              </w:rPr>
              <w:t> </w:t>
            </w:r>
            <w:r>
              <w:rPr>
                <w:sz w:val="16"/>
              </w:rPr>
              <w:t>and</w:t>
            </w:r>
            <w:r>
              <w:rPr>
                <w:spacing w:val="-8"/>
                <w:sz w:val="16"/>
              </w:rPr>
              <w:t> </w:t>
            </w:r>
            <w:r>
              <w:rPr>
                <w:sz w:val="16"/>
              </w:rPr>
              <w:t>0</w:t>
            </w:r>
            <w:r>
              <w:rPr>
                <w:spacing w:val="-8"/>
                <w:sz w:val="16"/>
              </w:rPr>
              <w:t> </w:t>
            </w:r>
            <w:r>
              <w:rPr>
                <w:sz w:val="16"/>
              </w:rPr>
              <w:t>patients</w:t>
            </w:r>
            <w:r>
              <w:rPr>
                <w:spacing w:val="-8"/>
                <w:sz w:val="16"/>
              </w:rPr>
              <w:t> </w:t>
            </w:r>
            <w:r>
              <w:rPr>
                <w:sz w:val="16"/>
              </w:rPr>
              <w:t>from</w:t>
            </w:r>
            <w:r>
              <w:rPr>
                <w:spacing w:val="-8"/>
                <w:sz w:val="16"/>
              </w:rPr>
              <w:t> </w:t>
            </w:r>
            <w:r>
              <w:rPr>
                <w:sz w:val="16"/>
              </w:rPr>
              <w:t>Rif-S,</w:t>
            </w:r>
            <w:r>
              <w:rPr>
                <w:spacing w:val="-9"/>
                <w:sz w:val="16"/>
              </w:rPr>
              <w:t> </w:t>
            </w:r>
            <w:r>
              <w:rPr>
                <w:sz w:val="16"/>
              </w:rPr>
              <w:t>Rif-R</w:t>
            </w:r>
            <w:r>
              <w:rPr>
                <w:spacing w:val="-8"/>
                <w:sz w:val="16"/>
              </w:rPr>
              <w:t> </w:t>
            </w:r>
            <w:r>
              <w:rPr>
                <w:sz w:val="16"/>
              </w:rPr>
              <w:t>and</w:t>
            </w:r>
            <w:r>
              <w:rPr>
                <w:spacing w:val="40"/>
                <w:sz w:val="16"/>
              </w:rPr>
              <w:t> </w:t>
            </w:r>
            <w:r>
              <w:rPr>
                <w:sz w:val="16"/>
              </w:rPr>
              <w:t>HIV+ did not have alcohol use data</w:t>
            </w:r>
            <w:r>
              <w:rPr>
                <w:spacing w:val="40"/>
                <w:sz w:val="16"/>
              </w:rPr>
              <w:t> </w:t>
            </w:r>
            <w:r>
              <w:rPr>
                <w:sz w:val="16"/>
              </w:rPr>
              <w:t>available and were considered to have</w:t>
            </w:r>
            <w:r>
              <w:rPr>
                <w:spacing w:val="40"/>
                <w:sz w:val="16"/>
              </w:rPr>
              <w:t> </w:t>
            </w:r>
            <w:r>
              <w:rPr>
                <w:sz w:val="16"/>
              </w:rPr>
              <w:t>alcohol</w:t>
            </w:r>
            <w:r>
              <w:rPr>
                <w:spacing w:val="-3"/>
                <w:sz w:val="16"/>
              </w:rPr>
              <w:t> </w:t>
            </w:r>
            <w:r>
              <w:rPr>
                <w:sz w:val="16"/>
              </w:rPr>
              <w:t>use</w:t>
            </w:r>
          </w:p>
        </w:tc>
      </w:tr>
      <w:tr>
        <w:trPr>
          <w:trHeight w:val="511" w:hRule="atLeast"/>
        </w:trPr>
        <w:tc>
          <w:tcPr>
            <w:tcW w:w="1721" w:type="dxa"/>
            <w:tcBorders>
              <w:top w:val="single" w:sz="8" w:space="0" w:color="000000"/>
              <w:bottom w:val="single" w:sz="8" w:space="0" w:color="000000"/>
            </w:tcBorders>
          </w:tcPr>
          <w:p>
            <w:pPr>
              <w:pStyle w:val="TableParagraph"/>
              <w:spacing w:before="71"/>
              <w:ind w:left="15"/>
              <w:rPr>
                <w:b/>
                <w:sz w:val="16"/>
              </w:rPr>
            </w:pPr>
            <w:r>
              <w:rPr>
                <w:b/>
                <w:sz w:val="16"/>
              </w:rPr>
              <w:t>Drug</w:t>
            </w:r>
            <w:r>
              <w:rPr>
                <w:b/>
                <w:spacing w:val="-4"/>
                <w:sz w:val="16"/>
              </w:rPr>
              <w:t> </w:t>
            </w:r>
            <w:r>
              <w:rPr>
                <w:b/>
                <w:spacing w:val="-5"/>
                <w:sz w:val="16"/>
              </w:rPr>
              <w:t>use</w:t>
            </w:r>
          </w:p>
        </w:tc>
        <w:tc>
          <w:tcPr>
            <w:tcW w:w="2838" w:type="dxa"/>
            <w:tcBorders>
              <w:top w:val="single" w:sz="8" w:space="0" w:color="000000"/>
              <w:bottom w:val="single" w:sz="8" w:space="0" w:color="000000"/>
            </w:tcBorders>
          </w:tcPr>
          <w:p>
            <w:pPr>
              <w:pStyle w:val="TableParagraph"/>
              <w:spacing w:before="71"/>
              <w:ind w:left="141"/>
              <w:rPr>
                <w:sz w:val="16"/>
              </w:rPr>
            </w:pPr>
            <w:r>
              <w:rPr>
                <w:sz w:val="16"/>
              </w:rPr>
              <w:t>Registered</w:t>
            </w:r>
            <w:r>
              <w:rPr>
                <w:spacing w:val="28"/>
                <w:sz w:val="16"/>
              </w:rPr>
              <w:t> </w:t>
            </w:r>
            <w:r>
              <w:rPr>
                <w:sz w:val="16"/>
              </w:rPr>
              <w:t>with</w:t>
            </w:r>
            <w:r>
              <w:rPr>
                <w:spacing w:val="28"/>
                <w:sz w:val="16"/>
              </w:rPr>
              <w:t> </w:t>
            </w:r>
            <w:r>
              <w:rPr>
                <w:sz w:val="16"/>
              </w:rPr>
              <w:t>a</w:t>
            </w:r>
            <w:r>
              <w:rPr>
                <w:spacing w:val="28"/>
                <w:sz w:val="16"/>
              </w:rPr>
              <w:t> </w:t>
            </w:r>
            <w:r>
              <w:rPr>
                <w:sz w:val="16"/>
              </w:rPr>
              <w:t>psychiatrist</w:t>
            </w:r>
            <w:r>
              <w:rPr>
                <w:spacing w:val="27"/>
                <w:sz w:val="16"/>
              </w:rPr>
              <w:t> </w:t>
            </w:r>
            <w:r>
              <w:rPr>
                <w:sz w:val="16"/>
              </w:rPr>
              <w:t>for</w:t>
            </w:r>
            <w:r>
              <w:rPr>
                <w:spacing w:val="27"/>
                <w:sz w:val="16"/>
              </w:rPr>
              <w:t> </w:t>
            </w:r>
            <w:r>
              <w:rPr>
                <w:sz w:val="16"/>
              </w:rPr>
              <w:t>illicit</w:t>
            </w:r>
            <w:r>
              <w:rPr>
                <w:spacing w:val="40"/>
                <w:sz w:val="16"/>
              </w:rPr>
              <w:t> </w:t>
            </w:r>
            <w:r>
              <w:rPr>
                <w:sz w:val="16"/>
              </w:rPr>
              <w:t>drug use, adapted from ‘risk factor’’</w:t>
            </w:r>
          </w:p>
        </w:tc>
        <w:tc>
          <w:tcPr>
            <w:tcW w:w="2408" w:type="dxa"/>
            <w:tcBorders>
              <w:bottom w:val="single" w:sz="8" w:space="0" w:color="000000"/>
            </w:tcBorders>
          </w:tcPr>
          <w:p>
            <w:pPr>
              <w:pStyle w:val="TableParagraph"/>
              <w:spacing w:before="0"/>
              <w:rPr>
                <w:sz w:val="16"/>
              </w:rPr>
            </w:pPr>
          </w:p>
        </w:tc>
        <w:tc>
          <w:tcPr>
            <w:tcW w:w="2661" w:type="dxa"/>
            <w:tcBorders>
              <w:top w:val="single" w:sz="8" w:space="0" w:color="000000"/>
              <w:bottom w:val="single" w:sz="8" w:space="0" w:color="000000"/>
            </w:tcBorders>
          </w:tcPr>
          <w:p>
            <w:pPr>
              <w:pStyle w:val="TableParagraph"/>
              <w:spacing w:before="71"/>
              <w:ind w:left="15"/>
              <w:rPr>
                <w:sz w:val="16"/>
              </w:rPr>
            </w:pPr>
            <w:r>
              <w:rPr>
                <w:sz w:val="16"/>
              </w:rPr>
              <w:t>Binary</w:t>
            </w:r>
            <w:r>
              <w:rPr>
                <w:spacing w:val="-8"/>
                <w:sz w:val="16"/>
              </w:rPr>
              <w:t> </w:t>
            </w:r>
            <w:r>
              <w:rPr>
                <w:sz w:val="16"/>
              </w:rPr>
              <w:t>(‘drugs’</w:t>
            </w:r>
            <w:r>
              <w:rPr>
                <w:spacing w:val="-13"/>
                <w:sz w:val="16"/>
              </w:rPr>
              <w:t> </w:t>
            </w:r>
            <w:r>
              <w:rPr>
                <w:sz w:val="16"/>
              </w:rPr>
              <w:t>=</w:t>
            </w:r>
            <w:r>
              <w:rPr>
                <w:spacing w:val="-4"/>
                <w:sz w:val="16"/>
              </w:rPr>
              <w:t> </w:t>
            </w:r>
            <w:r>
              <w:rPr>
                <w:sz w:val="16"/>
              </w:rPr>
              <w:t>1,</w:t>
            </w:r>
            <w:r>
              <w:rPr>
                <w:spacing w:val="-6"/>
                <w:sz w:val="16"/>
              </w:rPr>
              <w:t> </w:t>
            </w:r>
            <w:r>
              <w:rPr>
                <w:sz w:val="16"/>
              </w:rPr>
              <w:t>otherwise</w:t>
            </w:r>
            <w:r>
              <w:rPr>
                <w:spacing w:val="-5"/>
                <w:sz w:val="16"/>
              </w:rPr>
              <w:t> </w:t>
            </w:r>
            <w:r>
              <w:rPr>
                <w:sz w:val="16"/>
              </w:rPr>
              <w:t>=</w:t>
            </w:r>
            <w:r>
              <w:rPr>
                <w:spacing w:val="-5"/>
                <w:sz w:val="16"/>
              </w:rPr>
              <w:t> 0)</w:t>
            </w:r>
          </w:p>
        </w:tc>
      </w:tr>
      <w:tr>
        <w:trPr>
          <w:trHeight w:val="328" w:hRule="atLeast"/>
        </w:trPr>
        <w:tc>
          <w:tcPr>
            <w:tcW w:w="1721" w:type="dxa"/>
            <w:tcBorders>
              <w:top w:val="single" w:sz="8" w:space="0" w:color="000000"/>
              <w:bottom w:val="single" w:sz="8" w:space="0" w:color="000000"/>
            </w:tcBorders>
            <w:shd w:val="clear" w:color="auto" w:fill="E7E6E6"/>
          </w:tcPr>
          <w:p>
            <w:pPr>
              <w:pStyle w:val="TableParagraph"/>
              <w:spacing w:before="72"/>
              <w:ind w:left="15"/>
              <w:rPr>
                <w:b/>
                <w:sz w:val="16"/>
              </w:rPr>
            </w:pPr>
            <w:r>
              <w:rPr>
                <w:b/>
                <w:spacing w:val="-2"/>
                <w:sz w:val="16"/>
              </w:rPr>
              <w:t>Microbiological</w:t>
            </w:r>
          </w:p>
        </w:tc>
        <w:tc>
          <w:tcPr>
            <w:tcW w:w="2838" w:type="dxa"/>
            <w:tcBorders>
              <w:top w:val="single" w:sz="8" w:space="0" w:color="000000"/>
              <w:bottom w:val="single" w:sz="8" w:space="0" w:color="000000"/>
            </w:tcBorders>
            <w:shd w:val="clear" w:color="auto" w:fill="E7E6E6"/>
          </w:tcPr>
          <w:p>
            <w:pPr>
              <w:pStyle w:val="TableParagraph"/>
              <w:spacing w:before="0"/>
              <w:rPr>
                <w:sz w:val="16"/>
              </w:rPr>
            </w:pPr>
          </w:p>
        </w:tc>
        <w:tc>
          <w:tcPr>
            <w:tcW w:w="2408" w:type="dxa"/>
            <w:tcBorders>
              <w:top w:val="single" w:sz="8" w:space="0" w:color="000000"/>
              <w:bottom w:val="single" w:sz="8" w:space="0" w:color="000000"/>
            </w:tcBorders>
            <w:shd w:val="clear" w:color="auto" w:fill="E7E6E6"/>
          </w:tcPr>
          <w:p>
            <w:pPr>
              <w:pStyle w:val="TableParagraph"/>
              <w:spacing w:before="0"/>
              <w:rPr>
                <w:sz w:val="16"/>
              </w:rPr>
            </w:pPr>
          </w:p>
        </w:tc>
        <w:tc>
          <w:tcPr>
            <w:tcW w:w="2661" w:type="dxa"/>
            <w:tcBorders>
              <w:top w:val="single" w:sz="8" w:space="0" w:color="000000"/>
              <w:bottom w:val="single" w:sz="8" w:space="0" w:color="000000"/>
            </w:tcBorders>
            <w:shd w:val="clear" w:color="auto" w:fill="E7E6E6"/>
          </w:tcPr>
          <w:p>
            <w:pPr>
              <w:pStyle w:val="TableParagraph"/>
              <w:spacing w:before="0"/>
              <w:rPr>
                <w:sz w:val="16"/>
              </w:rPr>
            </w:pPr>
          </w:p>
        </w:tc>
      </w:tr>
      <w:tr>
        <w:trPr>
          <w:trHeight w:val="696" w:hRule="atLeast"/>
        </w:trPr>
        <w:tc>
          <w:tcPr>
            <w:tcW w:w="1721" w:type="dxa"/>
            <w:tcBorders>
              <w:top w:val="single" w:sz="8" w:space="0" w:color="000000"/>
            </w:tcBorders>
          </w:tcPr>
          <w:p>
            <w:pPr>
              <w:pStyle w:val="TableParagraph"/>
              <w:spacing w:before="71"/>
              <w:ind w:left="15"/>
              <w:rPr>
                <w:b/>
                <w:sz w:val="16"/>
              </w:rPr>
            </w:pPr>
            <w:r>
              <w:rPr/>
              <mc:AlternateContent>
                <mc:Choice Requires="wps">
                  <w:drawing>
                    <wp:anchor distT="0" distB="0" distL="0" distR="0" allowOverlap="1" layoutInCell="1" locked="0" behindDoc="0" simplePos="0" relativeHeight="15734272">
                      <wp:simplePos x="0" y="0"/>
                      <wp:positionH relativeFrom="column">
                        <wp:posOffset>0</wp:posOffset>
                      </wp:positionH>
                      <wp:positionV relativeFrom="paragraph">
                        <wp:posOffset>442464</wp:posOffset>
                      </wp:positionV>
                      <wp:extent cx="1173480" cy="12700"/>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1173480" cy="12700"/>
                                <a:chExt cx="1173480" cy="12700"/>
                              </a:xfrm>
                            </wpg:grpSpPr>
                            <wps:wsp>
                              <wps:cNvPr id="25" name="Graphic 25"/>
                              <wps:cNvSpPr/>
                              <wps:spPr>
                                <a:xfrm>
                                  <a:off x="0" y="0"/>
                                  <a:ext cx="1173480" cy="12700"/>
                                </a:xfrm>
                                <a:custGeom>
                                  <a:avLst/>
                                  <a:gdLst/>
                                  <a:ahLst/>
                                  <a:cxnLst/>
                                  <a:rect l="l" t="t" r="r" b="b"/>
                                  <a:pathLst>
                                    <a:path w="1173480" h="12700">
                                      <a:moveTo>
                                        <a:pt x="1173480" y="0"/>
                                      </a:moveTo>
                                      <a:lnTo>
                                        <a:pt x="0" y="0"/>
                                      </a:lnTo>
                                      <a:lnTo>
                                        <a:pt x="0" y="12179"/>
                                      </a:lnTo>
                                      <a:lnTo>
                                        <a:pt x="1173480" y="12179"/>
                                      </a:lnTo>
                                      <a:lnTo>
                                        <a:pt x="11734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34.839752pt;width:92.4pt;height:1pt;mso-position-horizontal-relative:column;mso-position-vertical-relative:paragraph;z-index:15734272" id="docshapegroup18" coordorigin="0,697" coordsize="1848,20">
                      <v:rect style="position:absolute;left:0;top:696;width:1848;height:20" id="docshape19" filled="true" fillcolor="#000000" stroked="false">
                        <v:fill type="solid"/>
                      </v:rect>
                      <w10:wrap type="none"/>
                    </v:group>
                  </w:pict>
                </mc:Fallback>
              </mc:AlternateContent>
            </w:r>
            <w:r>
              <w:rPr>
                <w:b/>
                <w:sz w:val="16"/>
              </w:rPr>
              <w:t>Smear</w:t>
            </w:r>
            <w:r>
              <w:rPr>
                <w:b/>
                <w:spacing w:val="-8"/>
                <w:sz w:val="16"/>
              </w:rPr>
              <w:t> </w:t>
            </w:r>
            <w:r>
              <w:rPr>
                <w:b/>
                <w:sz w:val="16"/>
              </w:rPr>
              <w:t>grade</w:t>
            </w:r>
            <w:r>
              <w:rPr>
                <w:b/>
                <w:spacing w:val="-5"/>
                <w:sz w:val="16"/>
              </w:rPr>
              <w:t> </w:t>
            </w:r>
            <w:r>
              <w:rPr>
                <w:b/>
                <w:spacing w:val="-2"/>
                <w:sz w:val="16"/>
              </w:rPr>
              <w:t>(scanty)</w:t>
            </w:r>
          </w:p>
        </w:tc>
        <w:tc>
          <w:tcPr>
            <w:tcW w:w="2838" w:type="dxa"/>
            <w:tcBorders>
              <w:top w:val="single" w:sz="8" w:space="0" w:color="000000"/>
            </w:tcBorders>
          </w:tcPr>
          <w:p>
            <w:pPr>
              <w:pStyle w:val="TableParagraph"/>
              <w:spacing w:before="71"/>
              <w:ind w:left="141"/>
              <w:rPr>
                <w:sz w:val="16"/>
              </w:rPr>
            </w:pPr>
            <w:r>
              <w:rPr>
                <w:sz w:val="16"/>
              </w:rPr>
              <w:t>Microscopic</w:t>
            </w:r>
            <w:r>
              <w:rPr>
                <w:spacing w:val="23"/>
                <w:sz w:val="16"/>
              </w:rPr>
              <w:t> </w:t>
            </w:r>
            <w:r>
              <w:rPr>
                <w:sz w:val="16"/>
              </w:rPr>
              <w:t>evaluation</w:t>
            </w:r>
            <w:r>
              <w:rPr>
                <w:spacing w:val="24"/>
                <w:sz w:val="16"/>
              </w:rPr>
              <w:t> </w:t>
            </w:r>
            <w:r>
              <w:rPr>
                <w:sz w:val="16"/>
              </w:rPr>
              <w:t>of</w:t>
            </w:r>
            <w:r>
              <w:rPr>
                <w:spacing w:val="23"/>
                <w:sz w:val="16"/>
              </w:rPr>
              <w:t> </w:t>
            </w:r>
            <w:r>
              <w:rPr>
                <w:sz w:val="16"/>
              </w:rPr>
              <w:t>extent</w:t>
            </w:r>
            <w:r>
              <w:rPr>
                <w:spacing w:val="24"/>
                <w:sz w:val="16"/>
              </w:rPr>
              <w:t> </w:t>
            </w:r>
            <w:r>
              <w:rPr>
                <w:sz w:val="16"/>
              </w:rPr>
              <w:t>of</w:t>
            </w:r>
            <w:r>
              <w:rPr>
                <w:spacing w:val="21"/>
                <w:sz w:val="16"/>
              </w:rPr>
              <w:t> </w:t>
            </w:r>
            <w:r>
              <w:rPr>
                <w:sz w:val="16"/>
              </w:rPr>
              <w:t>TB</w:t>
            </w:r>
            <w:r>
              <w:rPr>
                <w:spacing w:val="40"/>
                <w:sz w:val="16"/>
              </w:rPr>
              <w:t> </w:t>
            </w:r>
            <w:r>
              <w:rPr>
                <w:sz w:val="16"/>
              </w:rPr>
              <w:t>disease</w:t>
            </w:r>
            <w:r>
              <w:rPr>
                <w:spacing w:val="-4"/>
                <w:sz w:val="16"/>
              </w:rPr>
              <w:t> </w:t>
            </w:r>
            <w:r>
              <w:rPr>
                <w:sz w:val="16"/>
              </w:rPr>
              <w:t>to</w:t>
            </w:r>
            <w:r>
              <w:rPr>
                <w:spacing w:val="-3"/>
                <w:sz w:val="16"/>
              </w:rPr>
              <w:t> </w:t>
            </w:r>
            <w:r>
              <w:rPr>
                <w:sz w:val="16"/>
              </w:rPr>
              <w:t>count</w:t>
            </w:r>
            <w:r>
              <w:rPr>
                <w:spacing w:val="-3"/>
                <w:sz w:val="16"/>
              </w:rPr>
              <w:t> </w:t>
            </w:r>
            <w:r>
              <w:rPr>
                <w:sz w:val="16"/>
              </w:rPr>
              <w:t>the</w:t>
            </w:r>
            <w:r>
              <w:rPr>
                <w:spacing w:val="-4"/>
                <w:sz w:val="16"/>
              </w:rPr>
              <w:t> </w:t>
            </w:r>
            <w:r>
              <w:rPr>
                <w:sz w:val="16"/>
              </w:rPr>
              <w:t>number</w:t>
            </w:r>
            <w:r>
              <w:rPr>
                <w:spacing w:val="-3"/>
                <w:sz w:val="16"/>
              </w:rPr>
              <w:t> </w:t>
            </w:r>
            <w:r>
              <w:rPr>
                <w:sz w:val="16"/>
              </w:rPr>
              <w:t>of</w:t>
            </w:r>
            <w:r>
              <w:rPr>
                <w:spacing w:val="-3"/>
                <w:sz w:val="16"/>
              </w:rPr>
              <w:t> </w:t>
            </w:r>
            <w:r>
              <w:rPr>
                <w:sz w:val="16"/>
              </w:rPr>
              <w:t>bacteria</w:t>
            </w:r>
            <w:r>
              <w:rPr>
                <w:spacing w:val="-3"/>
                <w:sz w:val="16"/>
              </w:rPr>
              <w:t> </w:t>
            </w:r>
            <w:r>
              <w:rPr>
                <w:spacing w:val="-5"/>
                <w:sz w:val="16"/>
              </w:rPr>
              <w:t>in</w:t>
            </w:r>
          </w:p>
        </w:tc>
        <w:tc>
          <w:tcPr>
            <w:tcW w:w="2408" w:type="dxa"/>
            <w:tcBorders>
              <w:top w:val="single" w:sz="8" w:space="0" w:color="000000"/>
            </w:tcBorders>
          </w:tcPr>
          <w:p>
            <w:pPr>
              <w:pStyle w:val="TableParagraph"/>
              <w:spacing w:before="71"/>
              <w:rPr>
                <w:sz w:val="16"/>
              </w:rPr>
            </w:pPr>
            <w:r>
              <w:rPr>
                <w:sz w:val="16"/>
              </w:rPr>
              <w:t>Categorical</w:t>
            </w:r>
            <w:r>
              <w:rPr>
                <w:spacing w:val="-7"/>
                <w:sz w:val="16"/>
              </w:rPr>
              <w:t> </w:t>
            </w:r>
            <w:r>
              <w:rPr>
                <w:sz w:val="16"/>
              </w:rPr>
              <w:t>(‘negative’,</w:t>
            </w:r>
            <w:r>
              <w:rPr>
                <w:spacing w:val="-8"/>
                <w:sz w:val="16"/>
              </w:rPr>
              <w:t> </w:t>
            </w:r>
            <w:r>
              <w:rPr>
                <w:sz w:val="16"/>
              </w:rPr>
              <w:t>‘1</w:t>
            </w:r>
            <w:r>
              <w:rPr>
                <w:spacing w:val="-5"/>
                <w:sz w:val="16"/>
              </w:rPr>
              <w:t> </w:t>
            </w:r>
            <w:r>
              <w:rPr>
                <w:sz w:val="16"/>
              </w:rPr>
              <w:t>to</w:t>
            </w:r>
            <w:r>
              <w:rPr>
                <w:spacing w:val="-7"/>
                <w:sz w:val="16"/>
              </w:rPr>
              <w:t> </w:t>
            </w:r>
            <w:r>
              <w:rPr>
                <w:sz w:val="16"/>
              </w:rPr>
              <w:t>9</w:t>
            </w:r>
            <w:r>
              <w:rPr>
                <w:spacing w:val="-7"/>
                <w:sz w:val="16"/>
              </w:rPr>
              <w:t> </w:t>
            </w:r>
            <w:r>
              <w:rPr>
                <w:sz w:val="16"/>
              </w:rPr>
              <w:t>in</w:t>
            </w:r>
            <w:r>
              <w:rPr>
                <w:spacing w:val="-7"/>
                <w:sz w:val="16"/>
              </w:rPr>
              <w:t> </w:t>
            </w:r>
            <w:r>
              <w:rPr>
                <w:spacing w:val="-5"/>
                <w:sz w:val="16"/>
              </w:rPr>
              <w:t>100</w:t>
            </w:r>
          </w:p>
          <w:p>
            <w:pPr>
              <w:pStyle w:val="TableParagraph"/>
              <w:spacing w:line="184" w:lineRule="exact" w:before="1"/>
              <w:ind w:right="-15"/>
              <w:rPr>
                <w:sz w:val="16"/>
              </w:rPr>
            </w:pPr>
            <w:r>
              <w:rPr>
                <w:sz w:val="16"/>
              </w:rPr>
              <w:t>(1-9/100)’,</w:t>
            </w:r>
            <w:r>
              <w:rPr>
                <w:spacing w:val="3"/>
                <w:sz w:val="16"/>
              </w:rPr>
              <w:t> </w:t>
            </w:r>
            <w:r>
              <w:rPr>
                <w:sz w:val="16"/>
              </w:rPr>
              <w:t>‘10</w:t>
            </w:r>
            <w:r>
              <w:rPr>
                <w:spacing w:val="5"/>
                <w:sz w:val="16"/>
              </w:rPr>
              <w:t> </w:t>
            </w:r>
            <w:r>
              <w:rPr>
                <w:sz w:val="16"/>
              </w:rPr>
              <w:t>to</w:t>
            </w:r>
            <w:r>
              <w:rPr>
                <w:spacing w:val="5"/>
                <w:sz w:val="16"/>
              </w:rPr>
              <w:t> </w:t>
            </w:r>
            <w:r>
              <w:rPr>
                <w:sz w:val="16"/>
              </w:rPr>
              <w:t>99</w:t>
            </w:r>
            <w:r>
              <w:rPr>
                <w:spacing w:val="5"/>
                <w:sz w:val="16"/>
              </w:rPr>
              <w:t> </w:t>
            </w:r>
            <w:r>
              <w:rPr>
                <w:sz w:val="16"/>
              </w:rPr>
              <w:t>in</w:t>
            </w:r>
            <w:r>
              <w:rPr>
                <w:spacing w:val="5"/>
                <w:sz w:val="16"/>
              </w:rPr>
              <w:t> </w:t>
            </w:r>
            <w:r>
              <w:rPr>
                <w:sz w:val="16"/>
              </w:rPr>
              <w:t>100</w:t>
            </w:r>
            <w:r>
              <w:rPr>
                <w:spacing w:val="4"/>
                <w:sz w:val="16"/>
              </w:rPr>
              <w:t> </w:t>
            </w:r>
            <w:r>
              <w:rPr>
                <w:sz w:val="16"/>
              </w:rPr>
              <w:t>(1+)’,</w:t>
            </w:r>
            <w:r>
              <w:rPr>
                <w:spacing w:val="4"/>
                <w:sz w:val="16"/>
              </w:rPr>
              <w:t> </w:t>
            </w:r>
            <w:r>
              <w:rPr>
                <w:spacing w:val="-5"/>
                <w:sz w:val="16"/>
              </w:rPr>
              <w:t>‘1</w:t>
            </w:r>
          </w:p>
          <w:p>
            <w:pPr>
              <w:pStyle w:val="TableParagraph"/>
              <w:spacing w:before="0"/>
              <w:rPr>
                <w:sz w:val="16"/>
              </w:rPr>
            </w:pPr>
            <w:r>
              <w:rPr>
                <w:sz w:val="16"/>
              </w:rPr>
              <w:t>to</w:t>
            </w:r>
            <w:r>
              <w:rPr>
                <w:spacing w:val="13"/>
                <w:sz w:val="16"/>
              </w:rPr>
              <w:t> </w:t>
            </w:r>
            <w:r>
              <w:rPr>
                <w:sz w:val="16"/>
              </w:rPr>
              <w:t>9</w:t>
            </w:r>
            <w:r>
              <w:rPr>
                <w:spacing w:val="13"/>
                <w:sz w:val="16"/>
              </w:rPr>
              <w:t> </w:t>
            </w:r>
            <w:r>
              <w:rPr>
                <w:sz w:val="16"/>
              </w:rPr>
              <w:t>in</w:t>
            </w:r>
            <w:r>
              <w:rPr>
                <w:spacing w:val="13"/>
                <w:sz w:val="16"/>
              </w:rPr>
              <w:t> </w:t>
            </w:r>
            <w:r>
              <w:rPr>
                <w:sz w:val="16"/>
              </w:rPr>
              <w:t>1</w:t>
            </w:r>
            <w:r>
              <w:rPr>
                <w:spacing w:val="13"/>
                <w:sz w:val="16"/>
              </w:rPr>
              <w:t> </w:t>
            </w:r>
            <w:r>
              <w:rPr>
                <w:sz w:val="16"/>
              </w:rPr>
              <w:t>(2+)’,</w:t>
            </w:r>
            <w:r>
              <w:rPr>
                <w:spacing w:val="13"/>
                <w:sz w:val="16"/>
              </w:rPr>
              <w:t> </w:t>
            </w:r>
            <w:r>
              <w:rPr>
                <w:sz w:val="16"/>
              </w:rPr>
              <w:t>‘10</w:t>
            </w:r>
            <w:r>
              <w:rPr>
                <w:spacing w:val="13"/>
                <w:sz w:val="16"/>
              </w:rPr>
              <w:t> </w:t>
            </w:r>
            <w:r>
              <w:rPr>
                <w:sz w:val="16"/>
              </w:rPr>
              <w:t>to</w:t>
            </w:r>
            <w:r>
              <w:rPr>
                <w:spacing w:val="13"/>
                <w:sz w:val="16"/>
              </w:rPr>
              <w:t> </w:t>
            </w:r>
            <w:r>
              <w:rPr>
                <w:sz w:val="16"/>
              </w:rPr>
              <w:t>99</w:t>
            </w:r>
            <w:r>
              <w:rPr>
                <w:spacing w:val="13"/>
                <w:sz w:val="16"/>
              </w:rPr>
              <w:t> </w:t>
            </w:r>
            <w:r>
              <w:rPr>
                <w:sz w:val="16"/>
              </w:rPr>
              <w:t>in</w:t>
            </w:r>
            <w:r>
              <w:rPr>
                <w:spacing w:val="13"/>
                <w:sz w:val="16"/>
              </w:rPr>
              <w:t> </w:t>
            </w:r>
            <w:r>
              <w:rPr>
                <w:sz w:val="16"/>
              </w:rPr>
              <w:t>1</w:t>
            </w:r>
            <w:r>
              <w:rPr>
                <w:spacing w:val="14"/>
                <w:sz w:val="16"/>
              </w:rPr>
              <w:t> </w:t>
            </w:r>
            <w:r>
              <w:rPr>
                <w:spacing w:val="-2"/>
                <w:sz w:val="16"/>
              </w:rPr>
              <w:t>(3+)’,</w:t>
            </w:r>
          </w:p>
        </w:tc>
        <w:tc>
          <w:tcPr>
            <w:tcW w:w="2661" w:type="dxa"/>
            <w:tcBorders>
              <w:top w:val="single" w:sz="8" w:space="0" w:color="000000"/>
              <w:bottom w:val="single" w:sz="8" w:space="0" w:color="000000"/>
            </w:tcBorders>
          </w:tcPr>
          <w:p>
            <w:pPr>
              <w:pStyle w:val="TableParagraph"/>
              <w:spacing w:before="71"/>
              <w:ind w:left="15" w:right="9"/>
              <w:jc w:val="both"/>
              <w:rPr>
                <w:sz w:val="16"/>
              </w:rPr>
            </w:pPr>
            <w:r>
              <w:rPr>
                <w:sz w:val="16"/>
              </w:rPr>
              <w:t>Binary (‘1 to 9 in 100 (1-9/100)’ = 1,</w:t>
            </w:r>
            <w:r>
              <w:rPr>
                <w:spacing w:val="40"/>
                <w:sz w:val="16"/>
              </w:rPr>
              <w:t> </w:t>
            </w:r>
            <w:r>
              <w:rPr>
                <w:sz w:val="16"/>
              </w:rPr>
              <w:t>otherwise = 0, ‘not done’ or ‘saliva’ =</w:t>
            </w:r>
            <w:r>
              <w:rPr>
                <w:spacing w:val="40"/>
                <w:sz w:val="16"/>
              </w:rPr>
              <w:t> </w:t>
            </w:r>
            <w:r>
              <w:rPr>
                <w:spacing w:val="-4"/>
                <w:sz w:val="16"/>
              </w:rPr>
              <w:t>N/A)</w:t>
            </w:r>
          </w:p>
        </w:tc>
      </w:tr>
    </w:tbl>
    <w:p>
      <w:pPr>
        <w:spacing w:after="0"/>
        <w:jc w:val="both"/>
        <w:rPr>
          <w:sz w:val="16"/>
        </w:rPr>
        <w:sectPr>
          <w:pgSz w:w="12240" w:h="15840"/>
          <w:pgMar w:top="1360" w:bottom="1265" w:left="1320" w:right="1060"/>
        </w:sect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62"/>
        <w:gridCol w:w="2705"/>
        <w:gridCol w:w="2415"/>
        <w:gridCol w:w="2661"/>
      </w:tblGrid>
      <w:tr>
        <w:trPr>
          <w:trHeight w:val="696" w:hRule="atLeast"/>
        </w:trPr>
        <w:tc>
          <w:tcPr>
            <w:tcW w:w="1862" w:type="dxa"/>
            <w:tcBorders>
              <w:top w:val="single" w:sz="8" w:space="0" w:color="000000"/>
              <w:bottom w:val="single" w:sz="8" w:space="0" w:color="000000"/>
            </w:tcBorders>
          </w:tcPr>
          <w:p>
            <w:pPr>
              <w:pStyle w:val="TableParagraph"/>
              <w:spacing w:before="72"/>
              <w:ind w:left="29"/>
              <w:rPr>
                <w:b/>
                <w:sz w:val="16"/>
              </w:rPr>
            </w:pPr>
            <w:r>
              <w:rPr>
                <w:b/>
                <w:sz w:val="16"/>
              </w:rPr>
              <w:t>Smear</w:t>
            </w:r>
            <w:r>
              <w:rPr>
                <w:b/>
                <w:spacing w:val="-8"/>
                <w:sz w:val="16"/>
              </w:rPr>
              <w:t> </w:t>
            </w:r>
            <w:r>
              <w:rPr>
                <w:b/>
                <w:sz w:val="16"/>
              </w:rPr>
              <w:t>grade</w:t>
            </w:r>
            <w:r>
              <w:rPr>
                <w:b/>
                <w:spacing w:val="-5"/>
                <w:sz w:val="16"/>
              </w:rPr>
              <w:t> </w:t>
            </w:r>
            <w:r>
              <w:rPr>
                <w:b/>
                <w:spacing w:val="-4"/>
                <w:sz w:val="16"/>
              </w:rPr>
              <w:t>(1+)</w:t>
            </w:r>
          </w:p>
        </w:tc>
        <w:tc>
          <w:tcPr>
            <w:tcW w:w="2705" w:type="dxa"/>
          </w:tcPr>
          <w:p>
            <w:pPr>
              <w:pStyle w:val="TableParagraph"/>
              <w:spacing w:before="72"/>
              <w:ind w:left="14"/>
              <w:rPr>
                <w:sz w:val="16"/>
              </w:rPr>
            </w:pPr>
            <w:r>
              <w:rPr>
                <w:sz w:val="16"/>
              </w:rPr>
              <w:t>1</w:t>
            </w:r>
            <w:r>
              <w:rPr>
                <w:spacing w:val="-9"/>
                <w:sz w:val="16"/>
              </w:rPr>
              <w:t> </w:t>
            </w:r>
            <w:r>
              <w:rPr>
                <w:sz w:val="16"/>
              </w:rPr>
              <w:t>or</w:t>
            </w:r>
            <w:r>
              <w:rPr>
                <w:spacing w:val="-9"/>
                <w:sz w:val="16"/>
              </w:rPr>
              <w:t> </w:t>
            </w:r>
            <w:r>
              <w:rPr>
                <w:sz w:val="16"/>
              </w:rPr>
              <w:t>100</w:t>
            </w:r>
            <w:r>
              <w:rPr>
                <w:spacing w:val="-9"/>
                <w:sz w:val="16"/>
              </w:rPr>
              <w:t> </w:t>
            </w:r>
            <w:r>
              <w:rPr>
                <w:sz w:val="16"/>
              </w:rPr>
              <w:t>fields,</w:t>
            </w:r>
            <w:r>
              <w:rPr>
                <w:spacing w:val="-9"/>
                <w:sz w:val="16"/>
              </w:rPr>
              <w:t> </w:t>
            </w:r>
            <w:r>
              <w:rPr>
                <w:sz w:val="16"/>
              </w:rPr>
              <w:t>adapted</w:t>
            </w:r>
            <w:r>
              <w:rPr>
                <w:spacing w:val="-9"/>
                <w:sz w:val="16"/>
              </w:rPr>
              <w:t> </w:t>
            </w:r>
            <w:r>
              <w:rPr>
                <w:sz w:val="16"/>
              </w:rPr>
              <w:t>from</w:t>
            </w:r>
            <w:r>
              <w:rPr>
                <w:spacing w:val="-9"/>
                <w:sz w:val="16"/>
              </w:rPr>
              <w:t> </w:t>
            </w:r>
            <w:r>
              <w:rPr>
                <w:sz w:val="16"/>
              </w:rPr>
              <w:t>‘microscopy</w:t>
            </w:r>
            <w:r>
              <w:rPr>
                <w:spacing w:val="40"/>
                <w:sz w:val="16"/>
              </w:rPr>
              <w:t> </w:t>
            </w:r>
            <w:r>
              <w:rPr>
                <w:spacing w:val="-2"/>
                <w:sz w:val="16"/>
              </w:rPr>
              <w:t>result’</w:t>
            </w:r>
          </w:p>
        </w:tc>
        <w:tc>
          <w:tcPr>
            <w:tcW w:w="2415" w:type="dxa"/>
          </w:tcPr>
          <w:p>
            <w:pPr>
              <w:pStyle w:val="TableParagraph"/>
              <w:spacing w:line="184" w:lineRule="exact" w:before="72"/>
              <w:ind w:left="7" w:right="-15"/>
              <w:rPr>
                <w:sz w:val="16"/>
              </w:rPr>
            </w:pPr>
            <w:r>
              <w:rPr>
                <w:sz w:val="16"/>
              </w:rPr>
              <w:t>‘More</w:t>
            </w:r>
            <w:r>
              <w:rPr>
                <w:spacing w:val="3"/>
                <w:sz w:val="16"/>
              </w:rPr>
              <w:t> </w:t>
            </w:r>
            <w:r>
              <w:rPr>
                <w:sz w:val="16"/>
              </w:rPr>
              <w:t>than</w:t>
            </w:r>
            <w:r>
              <w:rPr>
                <w:spacing w:val="4"/>
                <w:sz w:val="16"/>
              </w:rPr>
              <w:t> </w:t>
            </w:r>
            <w:r>
              <w:rPr>
                <w:sz w:val="16"/>
              </w:rPr>
              <w:t>99</w:t>
            </w:r>
            <w:r>
              <w:rPr>
                <w:spacing w:val="5"/>
                <w:sz w:val="16"/>
              </w:rPr>
              <w:t> </w:t>
            </w:r>
            <w:r>
              <w:rPr>
                <w:sz w:val="16"/>
              </w:rPr>
              <w:t>in</w:t>
            </w:r>
            <w:r>
              <w:rPr>
                <w:spacing w:val="4"/>
                <w:sz w:val="16"/>
              </w:rPr>
              <w:t> </w:t>
            </w:r>
            <w:r>
              <w:rPr>
                <w:sz w:val="16"/>
              </w:rPr>
              <w:t>1</w:t>
            </w:r>
            <w:r>
              <w:rPr>
                <w:spacing w:val="4"/>
                <w:sz w:val="16"/>
              </w:rPr>
              <w:t> </w:t>
            </w:r>
            <w:r>
              <w:rPr>
                <w:sz w:val="16"/>
              </w:rPr>
              <w:t>(4+)’,</w:t>
            </w:r>
            <w:r>
              <w:rPr>
                <w:spacing w:val="4"/>
                <w:sz w:val="16"/>
              </w:rPr>
              <w:t> </w:t>
            </w:r>
            <w:r>
              <w:rPr>
                <w:sz w:val="16"/>
              </w:rPr>
              <w:t>‘not</w:t>
            </w:r>
            <w:r>
              <w:rPr>
                <w:spacing w:val="4"/>
                <w:sz w:val="16"/>
              </w:rPr>
              <w:t> </w:t>
            </w:r>
            <w:r>
              <w:rPr>
                <w:spacing w:val="-2"/>
                <w:sz w:val="16"/>
              </w:rPr>
              <w:t>done’,</w:t>
            </w:r>
          </w:p>
          <w:p>
            <w:pPr>
              <w:pStyle w:val="TableParagraph"/>
              <w:spacing w:before="0"/>
              <w:ind w:left="7"/>
              <w:rPr>
                <w:sz w:val="16"/>
              </w:rPr>
            </w:pPr>
            <w:r>
              <w:rPr>
                <w:spacing w:val="-2"/>
                <w:sz w:val="16"/>
              </w:rPr>
              <w:t>‘saliva’)</w:t>
            </w:r>
          </w:p>
        </w:tc>
        <w:tc>
          <w:tcPr>
            <w:tcW w:w="2661" w:type="dxa"/>
            <w:tcBorders>
              <w:top w:val="single" w:sz="8" w:space="0" w:color="000000"/>
              <w:bottom w:val="single" w:sz="8" w:space="0" w:color="000000"/>
            </w:tcBorders>
          </w:tcPr>
          <w:p>
            <w:pPr>
              <w:pStyle w:val="TableParagraph"/>
              <w:spacing w:before="72"/>
              <w:ind w:left="15" w:right="10"/>
              <w:jc w:val="both"/>
              <w:rPr>
                <w:sz w:val="16"/>
              </w:rPr>
            </w:pPr>
            <w:r>
              <w:rPr>
                <w:sz w:val="16"/>
              </w:rPr>
              <w:t>Binary (‘10 to 99 in 100 (1+)’ = 1,</w:t>
            </w:r>
            <w:r>
              <w:rPr>
                <w:spacing w:val="40"/>
                <w:sz w:val="16"/>
              </w:rPr>
              <w:t> </w:t>
            </w:r>
            <w:r>
              <w:rPr>
                <w:sz w:val="16"/>
              </w:rPr>
              <w:t>otherwise = 0, ‘not done’ or ‘saliva’ =</w:t>
            </w:r>
            <w:r>
              <w:rPr>
                <w:spacing w:val="40"/>
                <w:sz w:val="16"/>
              </w:rPr>
              <w:t> </w:t>
            </w:r>
            <w:r>
              <w:rPr>
                <w:spacing w:val="-4"/>
                <w:sz w:val="16"/>
              </w:rPr>
              <w:t>N/A)</w:t>
            </w:r>
          </w:p>
        </w:tc>
      </w:tr>
      <w:tr>
        <w:trPr>
          <w:trHeight w:val="880" w:hRule="atLeast"/>
        </w:trPr>
        <w:tc>
          <w:tcPr>
            <w:tcW w:w="1862" w:type="dxa"/>
            <w:tcBorders>
              <w:top w:val="single" w:sz="8" w:space="0" w:color="000000"/>
              <w:bottom w:val="single" w:sz="8" w:space="0" w:color="000000"/>
            </w:tcBorders>
          </w:tcPr>
          <w:p>
            <w:pPr>
              <w:pStyle w:val="TableParagraph"/>
              <w:spacing w:before="71"/>
              <w:ind w:left="29"/>
              <w:rPr>
                <w:b/>
                <w:sz w:val="16"/>
              </w:rPr>
            </w:pPr>
            <w:r>
              <w:rPr>
                <w:b/>
                <w:sz w:val="16"/>
              </w:rPr>
              <w:t>Smear</w:t>
            </w:r>
            <w:r>
              <w:rPr>
                <w:b/>
                <w:spacing w:val="-7"/>
                <w:sz w:val="16"/>
              </w:rPr>
              <w:t> </w:t>
            </w:r>
            <w:r>
              <w:rPr>
                <w:b/>
                <w:sz w:val="16"/>
              </w:rPr>
              <w:t>grade</w:t>
            </w:r>
            <w:r>
              <w:rPr>
                <w:b/>
                <w:spacing w:val="-5"/>
                <w:sz w:val="16"/>
              </w:rPr>
              <w:t> </w:t>
            </w:r>
            <w:r>
              <w:rPr>
                <w:b/>
                <w:sz w:val="16"/>
              </w:rPr>
              <w:t>(≥</w:t>
            </w:r>
            <w:r>
              <w:rPr>
                <w:b/>
                <w:spacing w:val="-4"/>
                <w:sz w:val="16"/>
              </w:rPr>
              <w:t> </w:t>
            </w:r>
            <w:r>
              <w:rPr>
                <w:b/>
                <w:spacing w:val="-5"/>
                <w:sz w:val="16"/>
              </w:rPr>
              <w:t>2+)</w:t>
            </w:r>
          </w:p>
        </w:tc>
        <w:tc>
          <w:tcPr>
            <w:tcW w:w="2705" w:type="dxa"/>
            <w:tcBorders>
              <w:bottom w:val="single" w:sz="8" w:space="0" w:color="000000"/>
            </w:tcBorders>
          </w:tcPr>
          <w:p>
            <w:pPr>
              <w:pStyle w:val="TableParagraph"/>
              <w:spacing w:before="0"/>
              <w:rPr>
                <w:sz w:val="14"/>
              </w:rPr>
            </w:pPr>
          </w:p>
        </w:tc>
        <w:tc>
          <w:tcPr>
            <w:tcW w:w="2415" w:type="dxa"/>
            <w:tcBorders>
              <w:bottom w:val="single" w:sz="8" w:space="0" w:color="000000"/>
            </w:tcBorders>
          </w:tcPr>
          <w:p>
            <w:pPr>
              <w:pStyle w:val="TableParagraph"/>
              <w:spacing w:before="0"/>
              <w:rPr>
                <w:sz w:val="14"/>
              </w:rPr>
            </w:pPr>
          </w:p>
        </w:tc>
        <w:tc>
          <w:tcPr>
            <w:tcW w:w="2661" w:type="dxa"/>
            <w:tcBorders>
              <w:top w:val="single" w:sz="8" w:space="0" w:color="000000"/>
              <w:bottom w:val="single" w:sz="8" w:space="0" w:color="000000"/>
            </w:tcBorders>
          </w:tcPr>
          <w:p>
            <w:pPr>
              <w:pStyle w:val="TableParagraph"/>
              <w:spacing w:before="71"/>
              <w:ind w:left="15"/>
              <w:rPr>
                <w:sz w:val="16"/>
              </w:rPr>
            </w:pPr>
            <w:r>
              <w:rPr>
                <w:sz w:val="16"/>
              </w:rPr>
              <w:t>Binary</w:t>
            </w:r>
            <w:r>
              <w:rPr>
                <w:spacing w:val="-4"/>
                <w:sz w:val="16"/>
              </w:rPr>
              <w:t> </w:t>
            </w:r>
            <w:r>
              <w:rPr>
                <w:sz w:val="16"/>
              </w:rPr>
              <w:t>(any</w:t>
            </w:r>
            <w:r>
              <w:rPr>
                <w:spacing w:val="-2"/>
                <w:sz w:val="16"/>
              </w:rPr>
              <w:t> </w:t>
            </w:r>
            <w:r>
              <w:rPr>
                <w:sz w:val="16"/>
              </w:rPr>
              <w:t>of</w:t>
            </w:r>
            <w:r>
              <w:rPr>
                <w:spacing w:val="-3"/>
                <w:sz w:val="16"/>
              </w:rPr>
              <w:t> </w:t>
            </w:r>
            <w:r>
              <w:rPr>
                <w:sz w:val="16"/>
              </w:rPr>
              <w:t>‘1</w:t>
            </w:r>
            <w:r>
              <w:rPr>
                <w:spacing w:val="-2"/>
                <w:sz w:val="16"/>
              </w:rPr>
              <w:t> </w:t>
            </w:r>
            <w:r>
              <w:rPr>
                <w:sz w:val="16"/>
              </w:rPr>
              <w:t>to</w:t>
            </w:r>
            <w:r>
              <w:rPr>
                <w:spacing w:val="-1"/>
                <w:sz w:val="16"/>
              </w:rPr>
              <w:t> </w:t>
            </w:r>
            <w:r>
              <w:rPr>
                <w:sz w:val="16"/>
              </w:rPr>
              <w:t>9</w:t>
            </w:r>
            <w:r>
              <w:rPr>
                <w:spacing w:val="-2"/>
                <w:sz w:val="16"/>
              </w:rPr>
              <w:t> </w:t>
            </w:r>
            <w:r>
              <w:rPr>
                <w:sz w:val="16"/>
              </w:rPr>
              <w:t>in</w:t>
            </w:r>
            <w:r>
              <w:rPr>
                <w:spacing w:val="-3"/>
                <w:sz w:val="16"/>
              </w:rPr>
              <w:t> </w:t>
            </w:r>
            <w:r>
              <w:rPr>
                <w:sz w:val="16"/>
              </w:rPr>
              <w:t>1</w:t>
            </w:r>
            <w:r>
              <w:rPr>
                <w:spacing w:val="-2"/>
                <w:sz w:val="16"/>
              </w:rPr>
              <w:t> </w:t>
            </w:r>
            <w:r>
              <w:rPr>
                <w:sz w:val="16"/>
              </w:rPr>
              <w:t>(2+)’</w:t>
            </w:r>
            <w:r>
              <w:rPr>
                <w:spacing w:val="-12"/>
                <w:sz w:val="16"/>
              </w:rPr>
              <w:t> </w:t>
            </w:r>
            <w:r>
              <w:rPr>
                <w:sz w:val="16"/>
              </w:rPr>
              <w:t>or</w:t>
            </w:r>
            <w:r>
              <w:rPr>
                <w:spacing w:val="-2"/>
                <w:sz w:val="16"/>
              </w:rPr>
              <w:t> </w:t>
            </w:r>
            <w:r>
              <w:rPr>
                <w:sz w:val="16"/>
              </w:rPr>
              <w:t>‘10</w:t>
            </w:r>
            <w:r>
              <w:rPr>
                <w:spacing w:val="-2"/>
                <w:sz w:val="16"/>
              </w:rPr>
              <w:t> </w:t>
            </w:r>
            <w:r>
              <w:rPr>
                <w:spacing w:val="-5"/>
                <w:sz w:val="16"/>
              </w:rPr>
              <w:t>to</w:t>
            </w:r>
          </w:p>
          <w:p>
            <w:pPr>
              <w:pStyle w:val="TableParagraph"/>
              <w:spacing w:line="184" w:lineRule="exact" w:before="1"/>
              <w:ind w:left="15"/>
              <w:rPr>
                <w:sz w:val="16"/>
              </w:rPr>
            </w:pPr>
            <w:r>
              <w:rPr>
                <w:sz w:val="16"/>
              </w:rPr>
              <w:t>99</w:t>
            </w:r>
            <w:r>
              <w:rPr>
                <w:spacing w:val="3"/>
                <w:sz w:val="16"/>
              </w:rPr>
              <w:t> </w:t>
            </w:r>
            <w:r>
              <w:rPr>
                <w:sz w:val="16"/>
              </w:rPr>
              <w:t>in</w:t>
            </w:r>
            <w:r>
              <w:rPr>
                <w:spacing w:val="3"/>
                <w:sz w:val="16"/>
              </w:rPr>
              <w:t> </w:t>
            </w:r>
            <w:r>
              <w:rPr>
                <w:sz w:val="16"/>
              </w:rPr>
              <w:t>1</w:t>
            </w:r>
            <w:r>
              <w:rPr>
                <w:spacing w:val="4"/>
                <w:sz w:val="16"/>
              </w:rPr>
              <w:t> </w:t>
            </w:r>
            <w:r>
              <w:rPr>
                <w:sz w:val="16"/>
              </w:rPr>
              <w:t>(3+)’</w:t>
            </w:r>
            <w:r>
              <w:rPr>
                <w:spacing w:val="-9"/>
                <w:sz w:val="16"/>
              </w:rPr>
              <w:t> </w:t>
            </w:r>
            <w:r>
              <w:rPr>
                <w:sz w:val="16"/>
              </w:rPr>
              <w:t>or</w:t>
            </w:r>
            <w:r>
              <w:rPr>
                <w:spacing w:val="3"/>
                <w:sz w:val="16"/>
              </w:rPr>
              <w:t> </w:t>
            </w:r>
            <w:r>
              <w:rPr>
                <w:sz w:val="16"/>
              </w:rPr>
              <w:t>‘More</w:t>
            </w:r>
            <w:r>
              <w:rPr>
                <w:spacing w:val="2"/>
                <w:sz w:val="16"/>
              </w:rPr>
              <w:t> </w:t>
            </w:r>
            <w:r>
              <w:rPr>
                <w:sz w:val="16"/>
              </w:rPr>
              <w:t>than</w:t>
            </w:r>
            <w:r>
              <w:rPr>
                <w:spacing w:val="3"/>
                <w:sz w:val="16"/>
              </w:rPr>
              <w:t> </w:t>
            </w:r>
            <w:r>
              <w:rPr>
                <w:sz w:val="16"/>
              </w:rPr>
              <w:t>99</w:t>
            </w:r>
            <w:r>
              <w:rPr>
                <w:spacing w:val="4"/>
                <w:sz w:val="16"/>
              </w:rPr>
              <w:t> </w:t>
            </w:r>
            <w:r>
              <w:rPr>
                <w:sz w:val="16"/>
              </w:rPr>
              <w:t>in</w:t>
            </w:r>
            <w:r>
              <w:rPr>
                <w:spacing w:val="3"/>
                <w:sz w:val="16"/>
              </w:rPr>
              <w:t> </w:t>
            </w:r>
            <w:r>
              <w:rPr>
                <w:sz w:val="16"/>
              </w:rPr>
              <w:t>1</w:t>
            </w:r>
            <w:r>
              <w:rPr>
                <w:spacing w:val="4"/>
                <w:sz w:val="16"/>
              </w:rPr>
              <w:t> </w:t>
            </w:r>
            <w:r>
              <w:rPr>
                <w:spacing w:val="-2"/>
                <w:sz w:val="16"/>
              </w:rPr>
              <w:t>(4+)’</w:t>
            </w:r>
          </w:p>
          <w:p>
            <w:pPr>
              <w:pStyle w:val="TableParagraph"/>
              <w:spacing w:line="184" w:lineRule="exact" w:before="0"/>
              <w:ind w:left="15"/>
              <w:rPr>
                <w:sz w:val="16"/>
              </w:rPr>
            </w:pPr>
            <w:r>
              <w:rPr>
                <w:sz w:val="16"/>
              </w:rPr>
              <w:t>=</w:t>
            </w:r>
            <w:r>
              <w:rPr>
                <w:spacing w:val="3"/>
                <w:sz w:val="16"/>
              </w:rPr>
              <w:t> </w:t>
            </w:r>
            <w:r>
              <w:rPr>
                <w:sz w:val="16"/>
              </w:rPr>
              <w:t>1,</w:t>
            </w:r>
            <w:r>
              <w:rPr>
                <w:spacing w:val="3"/>
                <w:sz w:val="16"/>
              </w:rPr>
              <w:t> </w:t>
            </w:r>
            <w:r>
              <w:rPr>
                <w:sz w:val="16"/>
              </w:rPr>
              <w:t>otherwise</w:t>
            </w:r>
            <w:r>
              <w:rPr>
                <w:spacing w:val="4"/>
                <w:sz w:val="16"/>
              </w:rPr>
              <w:t> </w:t>
            </w:r>
            <w:r>
              <w:rPr>
                <w:sz w:val="16"/>
              </w:rPr>
              <w:t>=</w:t>
            </w:r>
            <w:r>
              <w:rPr>
                <w:spacing w:val="4"/>
                <w:sz w:val="16"/>
              </w:rPr>
              <w:t> </w:t>
            </w:r>
            <w:r>
              <w:rPr>
                <w:sz w:val="16"/>
              </w:rPr>
              <w:t>0,</w:t>
            </w:r>
            <w:r>
              <w:rPr>
                <w:spacing w:val="3"/>
                <w:sz w:val="16"/>
              </w:rPr>
              <w:t> </w:t>
            </w:r>
            <w:r>
              <w:rPr>
                <w:sz w:val="16"/>
              </w:rPr>
              <w:t>‘not</w:t>
            </w:r>
            <w:r>
              <w:rPr>
                <w:spacing w:val="3"/>
                <w:sz w:val="16"/>
              </w:rPr>
              <w:t> </w:t>
            </w:r>
            <w:r>
              <w:rPr>
                <w:sz w:val="16"/>
              </w:rPr>
              <w:t>done’</w:t>
            </w:r>
            <w:r>
              <w:rPr>
                <w:spacing w:val="-8"/>
                <w:sz w:val="16"/>
              </w:rPr>
              <w:t> </w:t>
            </w:r>
            <w:r>
              <w:rPr>
                <w:sz w:val="16"/>
              </w:rPr>
              <w:t>or</w:t>
            </w:r>
            <w:r>
              <w:rPr>
                <w:spacing w:val="5"/>
                <w:sz w:val="16"/>
              </w:rPr>
              <w:t> </w:t>
            </w:r>
            <w:r>
              <w:rPr>
                <w:spacing w:val="-2"/>
                <w:sz w:val="16"/>
              </w:rPr>
              <w:t>‘saliva’</w:t>
            </w:r>
          </w:p>
          <w:p>
            <w:pPr>
              <w:pStyle w:val="TableParagraph"/>
              <w:spacing w:before="0"/>
              <w:ind w:left="15"/>
              <w:rPr>
                <w:sz w:val="16"/>
              </w:rPr>
            </w:pPr>
            <w:r>
              <w:rPr>
                <w:sz w:val="16"/>
              </w:rPr>
              <w:t>=</w:t>
            </w:r>
            <w:r>
              <w:rPr>
                <w:spacing w:val="-2"/>
                <w:sz w:val="16"/>
              </w:rPr>
              <w:t> </w:t>
            </w:r>
            <w:r>
              <w:rPr>
                <w:spacing w:val="-4"/>
                <w:sz w:val="16"/>
              </w:rPr>
              <w:t>N/A)</w:t>
            </w:r>
          </w:p>
        </w:tc>
      </w:tr>
      <w:tr>
        <w:trPr>
          <w:trHeight w:val="880" w:hRule="atLeast"/>
        </w:trPr>
        <w:tc>
          <w:tcPr>
            <w:tcW w:w="1862" w:type="dxa"/>
            <w:tcBorders>
              <w:top w:val="single" w:sz="8" w:space="0" w:color="000000"/>
              <w:bottom w:val="single" w:sz="8" w:space="0" w:color="000000"/>
            </w:tcBorders>
          </w:tcPr>
          <w:p>
            <w:pPr>
              <w:pStyle w:val="TableParagraph"/>
              <w:spacing w:before="71"/>
              <w:ind w:left="29"/>
              <w:rPr>
                <w:b/>
                <w:sz w:val="16"/>
              </w:rPr>
            </w:pPr>
            <w:r>
              <w:rPr>
                <w:b/>
                <w:spacing w:val="-2"/>
                <w:sz w:val="16"/>
              </w:rPr>
              <w:t>Culture</w:t>
            </w:r>
          </w:p>
        </w:tc>
        <w:tc>
          <w:tcPr>
            <w:tcW w:w="2705" w:type="dxa"/>
            <w:tcBorders>
              <w:top w:val="single" w:sz="8" w:space="0" w:color="000000"/>
              <w:bottom w:val="single" w:sz="8" w:space="0" w:color="000000"/>
            </w:tcBorders>
          </w:tcPr>
          <w:p>
            <w:pPr>
              <w:pStyle w:val="TableParagraph"/>
              <w:spacing w:before="71"/>
              <w:ind w:left="14"/>
              <w:rPr>
                <w:sz w:val="16"/>
              </w:rPr>
            </w:pPr>
            <w:r>
              <w:rPr>
                <w:spacing w:val="-2"/>
                <w:sz w:val="16"/>
              </w:rPr>
              <w:t>Evaluation</w:t>
            </w:r>
            <w:r>
              <w:rPr>
                <w:spacing w:val="-4"/>
                <w:sz w:val="16"/>
              </w:rPr>
              <w:t> </w:t>
            </w:r>
            <w:r>
              <w:rPr>
                <w:spacing w:val="-2"/>
                <w:sz w:val="16"/>
              </w:rPr>
              <w:t>of</w:t>
            </w:r>
            <w:r>
              <w:rPr>
                <w:spacing w:val="-5"/>
                <w:sz w:val="16"/>
              </w:rPr>
              <w:t> </w:t>
            </w:r>
            <w:r>
              <w:rPr>
                <w:spacing w:val="-2"/>
                <w:sz w:val="16"/>
              </w:rPr>
              <w:t>bacterial</w:t>
            </w:r>
            <w:r>
              <w:rPr>
                <w:spacing w:val="-4"/>
                <w:sz w:val="16"/>
              </w:rPr>
              <w:t> </w:t>
            </w:r>
            <w:r>
              <w:rPr>
                <w:spacing w:val="-2"/>
                <w:sz w:val="16"/>
              </w:rPr>
              <w:t>growth on</w:t>
            </w:r>
            <w:r>
              <w:rPr>
                <w:spacing w:val="-4"/>
                <w:sz w:val="16"/>
              </w:rPr>
              <w:t> </w:t>
            </w:r>
            <w:r>
              <w:rPr>
                <w:spacing w:val="-2"/>
                <w:sz w:val="16"/>
              </w:rPr>
              <w:t>liquid</w:t>
            </w:r>
            <w:r>
              <w:rPr>
                <w:spacing w:val="-4"/>
                <w:sz w:val="16"/>
              </w:rPr>
              <w:t> </w:t>
            </w:r>
            <w:r>
              <w:rPr>
                <w:spacing w:val="-2"/>
                <w:sz w:val="16"/>
              </w:rPr>
              <w:t>or</w:t>
            </w:r>
            <w:r>
              <w:rPr>
                <w:spacing w:val="40"/>
                <w:sz w:val="16"/>
              </w:rPr>
              <w:t> </w:t>
            </w:r>
            <w:r>
              <w:rPr>
                <w:sz w:val="16"/>
              </w:rPr>
              <w:t>solid</w:t>
            </w:r>
            <w:r>
              <w:rPr>
                <w:spacing w:val="-5"/>
                <w:sz w:val="16"/>
              </w:rPr>
              <w:t> </w:t>
            </w:r>
            <w:r>
              <w:rPr>
                <w:sz w:val="16"/>
              </w:rPr>
              <w:t>media,</w:t>
            </w:r>
            <w:r>
              <w:rPr>
                <w:spacing w:val="-5"/>
                <w:sz w:val="16"/>
              </w:rPr>
              <w:t> </w:t>
            </w:r>
            <w:r>
              <w:rPr>
                <w:sz w:val="16"/>
              </w:rPr>
              <w:t>adapted</w:t>
            </w:r>
            <w:r>
              <w:rPr>
                <w:spacing w:val="-5"/>
                <w:sz w:val="16"/>
              </w:rPr>
              <w:t> </w:t>
            </w:r>
            <w:r>
              <w:rPr>
                <w:sz w:val="16"/>
              </w:rPr>
              <w:t>from</w:t>
            </w:r>
            <w:r>
              <w:rPr>
                <w:spacing w:val="-4"/>
                <w:sz w:val="16"/>
              </w:rPr>
              <w:t> </w:t>
            </w:r>
            <w:r>
              <w:rPr>
                <w:spacing w:val="-2"/>
                <w:sz w:val="16"/>
              </w:rPr>
              <w:t>‘cultureresults’</w:t>
            </w:r>
          </w:p>
        </w:tc>
        <w:tc>
          <w:tcPr>
            <w:tcW w:w="2415" w:type="dxa"/>
            <w:tcBorders>
              <w:top w:val="single" w:sz="8" w:space="0" w:color="000000"/>
              <w:bottom w:val="single" w:sz="8" w:space="0" w:color="000000"/>
            </w:tcBorders>
          </w:tcPr>
          <w:p>
            <w:pPr>
              <w:pStyle w:val="TableParagraph"/>
              <w:spacing w:before="71"/>
              <w:ind w:left="7"/>
              <w:rPr>
                <w:sz w:val="16"/>
              </w:rPr>
            </w:pPr>
            <w:r>
              <w:rPr>
                <w:sz w:val="16"/>
              </w:rPr>
              <w:t>Categorical</w:t>
            </w:r>
            <w:r>
              <w:rPr>
                <w:spacing w:val="-3"/>
                <w:sz w:val="16"/>
              </w:rPr>
              <w:t> </w:t>
            </w:r>
            <w:r>
              <w:rPr>
                <w:sz w:val="16"/>
              </w:rPr>
              <w:t>(‘negative’,</w:t>
            </w:r>
            <w:r>
              <w:rPr>
                <w:spacing w:val="-1"/>
                <w:sz w:val="16"/>
              </w:rPr>
              <w:t> </w:t>
            </w:r>
            <w:r>
              <w:rPr>
                <w:sz w:val="16"/>
              </w:rPr>
              <w:t>‘positive’,</w:t>
            </w:r>
            <w:r>
              <w:rPr>
                <w:spacing w:val="-3"/>
                <w:sz w:val="16"/>
              </w:rPr>
              <w:t> </w:t>
            </w:r>
            <w:r>
              <w:rPr>
                <w:spacing w:val="-5"/>
                <w:sz w:val="16"/>
              </w:rPr>
              <w:t>‘1</w:t>
            </w:r>
          </w:p>
          <w:p>
            <w:pPr>
              <w:pStyle w:val="TableParagraph"/>
              <w:spacing w:line="184" w:lineRule="exact" w:before="1"/>
              <w:ind w:left="7" w:right="-15"/>
              <w:rPr>
                <w:sz w:val="16"/>
              </w:rPr>
            </w:pPr>
            <w:r>
              <w:rPr>
                <w:sz w:val="16"/>
              </w:rPr>
              <w:t>to</w:t>
            </w:r>
            <w:r>
              <w:rPr>
                <w:spacing w:val="44"/>
                <w:sz w:val="16"/>
              </w:rPr>
              <w:t> </w:t>
            </w:r>
            <w:r>
              <w:rPr>
                <w:sz w:val="16"/>
              </w:rPr>
              <w:t>19’,</w:t>
            </w:r>
            <w:r>
              <w:rPr>
                <w:spacing w:val="43"/>
                <w:sz w:val="16"/>
              </w:rPr>
              <w:t> </w:t>
            </w:r>
            <w:r>
              <w:rPr>
                <w:sz w:val="16"/>
              </w:rPr>
              <w:t>‘20</w:t>
            </w:r>
            <w:r>
              <w:rPr>
                <w:spacing w:val="45"/>
                <w:sz w:val="16"/>
              </w:rPr>
              <w:t> </w:t>
            </w:r>
            <w:r>
              <w:rPr>
                <w:sz w:val="16"/>
              </w:rPr>
              <w:t>to</w:t>
            </w:r>
            <w:r>
              <w:rPr>
                <w:spacing w:val="44"/>
                <w:sz w:val="16"/>
              </w:rPr>
              <w:t> </w:t>
            </w:r>
            <w:r>
              <w:rPr>
                <w:sz w:val="16"/>
              </w:rPr>
              <w:t>100’,</w:t>
            </w:r>
            <w:r>
              <w:rPr>
                <w:spacing w:val="43"/>
                <w:sz w:val="16"/>
              </w:rPr>
              <w:t> </w:t>
            </w:r>
            <w:r>
              <w:rPr>
                <w:sz w:val="16"/>
              </w:rPr>
              <w:t>‘100</w:t>
            </w:r>
            <w:r>
              <w:rPr>
                <w:spacing w:val="45"/>
                <w:sz w:val="16"/>
              </w:rPr>
              <w:t> </w:t>
            </w:r>
            <w:r>
              <w:rPr>
                <w:sz w:val="16"/>
              </w:rPr>
              <w:t>to</w:t>
            </w:r>
            <w:r>
              <w:rPr>
                <w:spacing w:val="44"/>
                <w:sz w:val="16"/>
              </w:rPr>
              <w:t> </w:t>
            </w:r>
            <w:r>
              <w:rPr>
                <w:spacing w:val="-4"/>
                <w:sz w:val="16"/>
              </w:rPr>
              <w:t>200’,</w:t>
            </w:r>
          </w:p>
          <w:p>
            <w:pPr>
              <w:pStyle w:val="TableParagraph"/>
              <w:tabs>
                <w:tab w:pos="596" w:val="left" w:leader="none"/>
                <w:tab w:pos="1081" w:val="left" w:leader="none"/>
                <w:tab w:pos="1624" w:val="left" w:leader="none"/>
              </w:tabs>
              <w:spacing w:before="0"/>
              <w:ind w:left="7" w:right="-15"/>
              <w:rPr>
                <w:sz w:val="16"/>
              </w:rPr>
            </w:pPr>
            <w:r>
              <w:rPr>
                <w:spacing w:val="-2"/>
                <w:sz w:val="16"/>
              </w:rPr>
              <w:t>‘more</w:t>
            </w:r>
            <w:r>
              <w:rPr>
                <w:sz w:val="16"/>
              </w:rPr>
              <w:tab/>
            </w:r>
            <w:r>
              <w:rPr>
                <w:spacing w:val="-4"/>
                <w:sz w:val="16"/>
              </w:rPr>
              <w:t>than</w:t>
            </w:r>
            <w:r>
              <w:rPr>
                <w:sz w:val="16"/>
              </w:rPr>
              <w:tab/>
            </w:r>
            <w:r>
              <w:rPr>
                <w:spacing w:val="-4"/>
                <w:sz w:val="16"/>
              </w:rPr>
              <w:t>200’,</w:t>
            </w:r>
            <w:r>
              <w:rPr>
                <w:sz w:val="16"/>
              </w:rPr>
              <w:tab/>
            </w:r>
            <w:r>
              <w:rPr>
                <w:spacing w:val="-2"/>
                <w:sz w:val="16"/>
              </w:rPr>
              <w:t>‘nonspecific</w:t>
            </w:r>
            <w:r>
              <w:rPr>
                <w:spacing w:val="40"/>
                <w:sz w:val="16"/>
              </w:rPr>
              <w:t> </w:t>
            </w:r>
            <w:r>
              <w:rPr>
                <w:sz w:val="16"/>
              </w:rPr>
              <w:t>microflora’, ‘study in progress’)</w:t>
            </w:r>
          </w:p>
        </w:tc>
        <w:tc>
          <w:tcPr>
            <w:tcW w:w="2661" w:type="dxa"/>
            <w:tcBorders>
              <w:top w:val="single" w:sz="8" w:space="0" w:color="000000"/>
              <w:bottom w:val="single" w:sz="8" w:space="0" w:color="000000"/>
            </w:tcBorders>
          </w:tcPr>
          <w:p>
            <w:pPr>
              <w:pStyle w:val="TableParagraph"/>
              <w:spacing w:before="71"/>
              <w:ind w:left="15" w:right="11"/>
              <w:jc w:val="both"/>
              <w:rPr>
                <w:sz w:val="16"/>
              </w:rPr>
            </w:pPr>
            <w:r>
              <w:rPr>
                <w:sz w:val="16"/>
              </w:rPr>
              <w:t>Binary</w:t>
            </w:r>
            <w:r>
              <w:rPr>
                <w:spacing w:val="-8"/>
                <w:sz w:val="16"/>
              </w:rPr>
              <w:t> </w:t>
            </w:r>
            <w:r>
              <w:rPr>
                <w:sz w:val="16"/>
              </w:rPr>
              <w:t>(‘negative’</w:t>
            </w:r>
            <w:r>
              <w:rPr>
                <w:spacing w:val="-10"/>
                <w:sz w:val="16"/>
              </w:rPr>
              <w:t> </w:t>
            </w:r>
            <w:r>
              <w:rPr>
                <w:sz w:val="16"/>
              </w:rPr>
              <w:t>=</w:t>
            </w:r>
            <w:r>
              <w:rPr>
                <w:spacing w:val="-3"/>
                <w:sz w:val="16"/>
              </w:rPr>
              <w:t> </w:t>
            </w:r>
            <w:r>
              <w:rPr>
                <w:sz w:val="16"/>
              </w:rPr>
              <w:t>0,</w:t>
            </w:r>
            <w:r>
              <w:rPr>
                <w:spacing w:val="-4"/>
                <w:sz w:val="16"/>
              </w:rPr>
              <w:t> </w:t>
            </w:r>
            <w:r>
              <w:rPr>
                <w:sz w:val="16"/>
              </w:rPr>
              <w:t>‘positive’</w:t>
            </w:r>
            <w:r>
              <w:rPr>
                <w:spacing w:val="-10"/>
                <w:sz w:val="16"/>
              </w:rPr>
              <w:t> </w:t>
            </w:r>
            <w:r>
              <w:rPr>
                <w:sz w:val="16"/>
              </w:rPr>
              <w:t>or</w:t>
            </w:r>
            <w:r>
              <w:rPr>
                <w:spacing w:val="-2"/>
                <w:sz w:val="16"/>
              </w:rPr>
              <w:t> </w:t>
            </w:r>
            <w:r>
              <w:rPr>
                <w:sz w:val="16"/>
              </w:rPr>
              <w:t>‘1</w:t>
            </w:r>
            <w:r>
              <w:rPr>
                <w:spacing w:val="-3"/>
                <w:sz w:val="16"/>
              </w:rPr>
              <w:t> </w:t>
            </w:r>
            <w:r>
              <w:rPr>
                <w:sz w:val="16"/>
              </w:rPr>
              <w:t>to</w:t>
            </w:r>
            <w:r>
              <w:rPr>
                <w:spacing w:val="40"/>
                <w:sz w:val="16"/>
              </w:rPr>
              <w:t> </w:t>
            </w:r>
            <w:r>
              <w:rPr>
                <w:spacing w:val="-2"/>
                <w:sz w:val="16"/>
              </w:rPr>
              <w:t>19’</w:t>
            </w:r>
            <w:r>
              <w:rPr>
                <w:spacing w:val="-8"/>
                <w:sz w:val="16"/>
              </w:rPr>
              <w:t> </w:t>
            </w:r>
            <w:r>
              <w:rPr>
                <w:spacing w:val="-2"/>
                <w:sz w:val="16"/>
              </w:rPr>
              <w:t>or</w:t>
            </w:r>
            <w:r>
              <w:rPr>
                <w:spacing w:val="-8"/>
                <w:sz w:val="16"/>
              </w:rPr>
              <w:t> </w:t>
            </w:r>
            <w:r>
              <w:rPr>
                <w:spacing w:val="-2"/>
                <w:sz w:val="16"/>
              </w:rPr>
              <w:t>‘20</w:t>
            </w:r>
            <w:r>
              <w:rPr>
                <w:spacing w:val="-8"/>
                <w:sz w:val="16"/>
              </w:rPr>
              <w:t> </w:t>
            </w:r>
            <w:r>
              <w:rPr>
                <w:spacing w:val="-2"/>
                <w:sz w:val="16"/>
              </w:rPr>
              <w:t>to</w:t>
            </w:r>
            <w:r>
              <w:rPr>
                <w:spacing w:val="-8"/>
                <w:sz w:val="16"/>
              </w:rPr>
              <w:t> </w:t>
            </w:r>
            <w:r>
              <w:rPr>
                <w:spacing w:val="-2"/>
                <w:sz w:val="16"/>
              </w:rPr>
              <w:t>100’</w:t>
            </w:r>
            <w:r>
              <w:rPr>
                <w:spacing w:val="-8"/>
                <w:sz w:val="16"/>
              </w:rPr>
              <w:t> </w:t>
            </w:r>
            <w:r>
              <w:rPr>
                <w:spacing w:val="-2"/>
                <w:sz w:val="16"/>
              </w:rPr>
              <w:t>or</w:t>
            </w:r>
            <w:r>
              <w:rPr>
                <w:spacing w:val="-8"/>
                <w:sz w:val="16"/>
              </w:rPr>
              <w:t> </w:t>
            </w:r>
            <w:r>
              <w:rPr>
                <w:spacing w:val="-2"/>
                <w:sz w:val="16"/>
              </w:rPr>
              <w:t>‘100</w:t>
            </w:r>
            <w:r>
              <w:rPr>
                <w:spacing w:val="-8"/>
                <w:sz w:val="16"/>
              </w:rPr>
              <w:t> </w:t>
            </w:r>
            <w:r>
              <w:rPr>
                <w:spacing w:val="-2"/>
                <w:sz w:val="16"/>
              </w:rPr>
              <w:t>to</w:t>
            </w:r>
            <w:r>
              <w:rPr>
                <w:spacing w:val="-8"/>
                <w:sz w:val="16"/>
              </w:rPr>
              <w:t> </w:t>
            </w:r>
            <w:r>
              <w:rPr>
                <w:spacing w:val="-2"/>
                <w:sz w:val="16"/>
              </w:rPr>
              <w:t>200’</w:t>
            </w:r>
            <w:r>
              <w:rPr>
                <w:spacing w:val="-8"/>
                <w:sz w:val="16"/>
              </w:rPr>
              <w:t> </w:t>
            </w:r>
            <w:r>
              <w:rPr>
                <w:spacing w:val="-2"/>
                <w:sz w:val="16"/>
              </w:rPr>
              <w:t>or</w:t>
            </w:r>
            <w:r>
              <w:rPr>
                <w:spacing w:val="-5"/>
                <w:sz w:val="16"/>
              </w:rPr>
              <w:t> </w:t>
            </w:r>
            <w:r>
              <w:rPr>
                <w:spacing w:val="-2"/>
                <w:sz w:val="16"/>
              </w:rPr>
              <w:t>‘more</w:t>
            </w:r>
            <w:r>
              <w:rPr>
                <w:spacing w:val="40"/>
                <w:sz w:val="16"/>
              </w:rPr>
              <w:t> </w:t>
            </w:r>
            <w:r>
              <w:rPr>
                <w:sz w:val="16"/>
              </w:rPr>
              <w:t>than</w:t>
            </w:r>
            <w:r>
              <w:rPr>
                <w:spacing w:val="-10"/>
                <w:sz w:val="16"/>
              </w:rPr>
              <w:t> </w:t>
            </w:r>
            <w:r>
              <w:rPr>
                <w:sz w:val="16"/>
              </w:rPr>
              <w:t>200’</w:t>
            </w:r>
            <w:r>
              <w:rPr>
                <w:spacing w:val="-10"/>
                <w:sz w:val="16"/>
              </w:rPr>
              <w:t> </w:t>
            </w:r>
            <w:r>
              <w:rPr>
                <w:sz w:val="16"/>
              </w:rPr>
              <w:t>=</w:t>
            </w:r>
            <w:r>
              <w:rPr>
                <w:spacing w:val="-10"/>
                <w:sz w:val="16"/>
              </w:rPr>
              <w:t> </w:t>
            </w:r>
            <w:r>
              <w:rPr>
                <w:sz w:val="16"/>
              </w:rPr>
              <w:t>1,</w:t>
            </w:r>
            <w:r>
              <w:rPr>
                <w:spacing w:val="-10"/>
                <w:sz w:val="16"/>
              </w:rPr>
              <w:t> </w:t>
            </w:r>
            <w:r>
              <w:rPr>
                <w:sz w:val="16"/>
              </w:rPr>
              <w:t>‘nonspecific</w:t>
            </w:r>
            <w:r>
              <w:rPr>
                <w:spacing w:val="-10"/>
                <w:sz w:val="16"/>
              </w:rPr>
              <w:t> </w:t>
            </w:r>
            <w:r>
              <w:rPr>
                <w:sz w:val="16"/>
              </w:rPr>
              <w:t>microflora’</w:t>
            </w:r>
            <w:r>
              <w:rPr>
                <w:spacing w:val="-10"/>
                <w:sz w:val="16"/>
              </w:rPr>
              <w:t> </w:t>
            </w:r>
            <w:r>
              <w:rPr>
                <w:sz w:val="16"/>
              </w:rPr>
              <w:t>or</w:t>
            </w:r>
            <w:r>
              <w:rPr>
                <w:spacing w:val="40"/>
                <w:sz w:val="16"/>
              </w:rPr>
              <w:t> </w:t>
            </w:r>
            <w:r>
              <w:rPr>
                <w:sz w:val="16"/>
              </w:rPr>
              <w:t>‘study in progress’ = N/A)</w:t>
            </w:r>
          </w:p>
        </w:tc>
      </w:tr>
      <w:tr>
        <w:trPr>
          <w:trHeight w:val="695" w:hRule="atLeast"/>
        </w:trPr>
        <w:tc>
          <w:tcPr>
            <w:tcW w:w="1862" w:type="dxa"/>
            <w:tcBorders>
              <w:top w:val="single" w:sz="8" w:space="0" w:color="000000"/>
              <w:bottom w:val="single" w:sz="8" w:space="0" w:color="000000"/>
            </w:tcBorders>
          </w:tcPr>
          <w:p>
            <w:pPr>
              <w:pStyle w:val="TableParagraph"/>
              <w:spacing w:before="71"/>
              <w:ind w:left="29"/>
              <w:rPr>
                <w:b/>
                <w:sz w:val="16"/>
              </w:rPr>
            </w:pPr>
            <w:r>
              <w:rPr>
                <w:b/>
                <w:spacing w:val="-2"/>
                <w:sz w:val="16"/>
              </w:rPr>
              <w:t>Rifampicin</w:t>
            </w:r>
            <w:r>
              <w:rPr>
                <w:b/>
                <w:spacing w:val="6"/>
                <w:sz w:val="16"/>
              </w:rPr>
              <w:t> </w:t>
            </w:r>
            <w:r>
              <w:rPr>
                <w:b/>
                <w:spacing w:val="-2"/>
                <w:sz w:val="16"/>
              </w:rPr>
              <w:t>resistance</w:t>
            </w:r>
          </w:p>
        </w:tc>
        <w:tc>
          <w:tcPr>
            <w:tcW w:w="2705" w:type="dxa"/>
            <w:tcBorders>
              <w:top w:val="single" w:sz="8" w:space="0" w:color="000000"/>
              <w:bottom w:val="single" w:sz="8" w:space="0" w:color="000000"/>
            </w:tcBorders>
          </w:tcPr>
          <w:p>
            <w:pPr>
              <w:pStyle w:val="TableParagraph"/>
              <w:spacing w:before="71"/>
              <w:ind w:left="14"/>
              <w:rPr>
                <w:sz w:val="16"/>
              </w:rPr>
            </w:pPr>
            <w:r>
              <w:rPr>
                <w:sz w:val="16"/>
              </w:rPr>
              <w:t>Rifampicin</w:t>
            </w:r>
            <w:r>
              <w:rPr>
                <w:spacing w:val="40"/>
                <w:sz w:val="16"/>
              </w:rPr>
              <w:t> </w:t>
            </w:r>
            <w:r>
              <w:rPr>
                <w:sz w:val="16"/>
              </w:rPr>
              <w:t>resistance</w:t>
            </w:r>
            <w:r>
              <w:rPr>
                <w:spacing w:val="40"/>
                <w:sz w:val="16"/>
              </w:rPr>
              <w:t> </w:t>
            </w:r>
            <w:r>
              <w:rPr>
                <w:sz w:val="16"/>
              </w:rPr>
              <w:t>profile,</w:t>
            </w:r>
            <w:r>
              <w:rPr>
                <w:spacing w:val="40"/>
                <w:sz w:val="16"/>
              </w:rPr>
              <w:t> </w:t>
            </w:r>
            <w:r>
              <w:rPr>
                <w:sz w:val="16"/>
              </w:rPr>
              <w:t>adapted</w:t>
            </w:r>
            <w:r>
              <w:rPr>
                <w:spacing w:val="40"/>
                <w:sz w:val="16"/>
              </w:rPr>
              <w:t> </w:t>
            </w:r>
            <w:r>
              <w:rPr>
                <w:sz w:val="16"/>
              </w:rPr>
              <w:t>from multiple variables</w:t>
            </w:r>
          </w:p>
        </w:tc>
        <w:tc>
          <w:tcPr>
            <w:tcW w:w="2415" w:type="dxa"/>
            <w:tcBorders>
              <w:top w:val="single" w:sz="8" w:space="0" w:color="000000"/>
              <w:bottom w:val="single" w:sz="8" w:space="0" w:color="000000"/>
            </w:tcBorders>
          </w:tcPr>
          <w:p>
            <w:pPr>
              <w:pStyle w:val="TableParagraph"/>
              <w:spacing w:before="71"/>
              <w:ind w:left="7" w:right="-15"/>
              <w:jc w:val="both"/>
              <w:rPr>
                <w:sz w:val="16"/>
              </w:rPr>
            </w:pPr>
            <w:r>
              <w:rPr>
                <w:sz w:val="16"/>
              </w:rPr>
              <w:t>"bactec_", "lpaother_", "le_",</w:t>
            </w:r>
            <w:r>
              <w:rPr>
                <w:spacing w:val="40"/>
                <w:sz w:val="16"/>
              </w:rPr>
              <w:t> </w:t>
            </w:r>
            <w:r>
              <w:rPr>
                <w:sz w:val="16"/>
              </w:rPr>
              <w:t>"hain_", "genexpert_", “truenat_”</w:t>
            </w:r>
            <w:r>
              <w:rPr>
                <w:spacing w:val="40"/>
                <w:sz w:val="16"/>
              </w:rPr>
              <w:t> </w:t>
            </w:r>
            <w:r>
              <w:rPr>
                <w:sz w:val="16"/>
              </w:rPr>
              <w:t>rifampicin,</w:t>
            </w:r>
            <w:r>
              <w:rPr>
                <w:spacing w:val="-3"/>
                <w:sz w:val="16"/>
              </w:rPr>
              <w:t> </w:t>
            </w:r>
            <w:r>
              <w:rPr>
                <w:sz w:val="16"/>
              </w:rPr>
              <w:t>binary</w:t>
            </w:r>
          </w:p>
        </w:tc>
        <w:tc>
          <w:tcPr>
            <w:tcW w:w="2661" w:type="dxa"/>
            <w:tcBorders>
              <w:top w:val="single" w:sz="8" w:space="0" w:color="000000"/>
              <w:bottom w:val="single" w:sz="8" w:space="0" w:color="000000"/>
            </w:tcBorders>
          </w:tcPr>
          <w:p>
            <w:pPr>
              <w:pStyle w:val="TableParagraph"/>
              <w:spacing w:before="71"/>
              <w:ind w:left="15"/>
              <w:rPr>
                <w:sz w:val="16"/>
              </w:rPr>
            </w:pPr>
            <w:r>
              <w:rPr>
                <w:sz w:val="16"/>
              </w:rPr>
              <w:t>Binary</w:t>
            </w:r>
            <w:r>
              <w:rPr>
                <w:spacing w:val="-10"/>
                <w:sz w:val="16"/>
              </w:rPr>
              <w:t> </w:t>
            </w:r>
            <w:r>
              <w:rPr>
                <w:sz w:val="16"/>
              </w:rPr>
              <w:t>(if</w:t>
            </w:r>
            <w:r>
              <w:rPr>
                <w:spacing w:val="-9"/>
                <w:sz w:val="16"/>
              </w:rPr>
              <w:t> </w:t>
            </w:r>
            <w:r>
              <w:rPr>
                <w:sz w:val="16"/>
              </w:rPr>
              <w:t>any</w:t>
            </w:r>
            <w:r>
              <w:rPr>
                <w:spacing w:val="-6"/>
                <w:sz w:val="16"/>
              </w:rPr>
              <w:t> </w:t>
            </w:r>
            <w:r>
              <w:rPr>
                <w:sz w:val="16"/>
              </w:rPr>
              <w:t>‘R’</w:t>
            </w:r>
            <w:r>
              <w:rPr>
                <w:spacing w:val="-14"/>
                <w:sz w:val="16"/>
              </w:rPr>
              <w:t> </w:t>
            </w:r>
            <w:r>
              <w:rPr>
                <w:sz w:val="16"/>
              </w:rPr>
              <w:t>or</w:t>
            </w:r>
            <w:r>
              <w:rPr>
                <w:spacing w:val="-7"/>
                <w:sz w:val="16"/>
              </w:rPr>
              <w:t> </w:t>
            </w:r>
            <w:r>
              <w:rPr>
                <w:sz w:val="16"/>
              </w:rPr>
              <w:t>‘I’</w:t>
            </w:r>
            <w:r>
              <w:rPr>
                <w:spacing w:val="-14"/>
                <w:sz w:val="16"/>
              </w:rPr>
              <w:t> </w:t>
            </w:r>
            <w:r>
              <w:rPr>
                <w:sz w:val="16"/>
              </w:rPr>
              <w:t>=</w:t>
            </w:r>
            <w:r>
              <w:rPr>
                <w:spacing w:val="-5"/>
                <w:sz w:val="16"/>
              </w:rPr>
              <w:t> </w:t>
            </w:r>
            <w:r>
              <w:rPr>
                <w:sz w:val="16"/>
              </w:rPr>
              <w:t>‘R’</w:t>
            </w:r>
            <w:r>
              <w:rPr>
                <w:spacing w:val="-14"/>
                <w:sz w:val="16"/>
              </w:rPr>
              <w:t> </w:t>
            </w:r>
            <w:r>
              <w:rPr>
                <w:sz w:val="16"/>
              </w:rPr>
              <w:t>=</w:t>
            </w:r>
            <w:r>
              <w:rPr>
                <w:spacing w:val="-5"/>
                <w:sz w:val="16"/>
              </w:rPr>
              <w:t> </w:t>
            </w:r>
            <w:r>
              <w:rPr>
                <w:sz w:val="16"/>
              </w:rPr>
              <w:t>1,</w:t>
            </w:r>
            <w:r>
              <w:rPr>
                <w:spacing w:val="-5"/>
                <w:sz w:val="16"/>
              </w:rPr>
              <w:t> </w:t>
            </w:r>
            <w:r>
              <w:rPr>
                <w:sz w:val="16"/>
              </w:rPr>
              <w:t>if</w:t>
            </w:r>
            <w:r>
              <w:rPr>
                <w:spacing w:val="-6"/>
                <w:sz w:val="16"/>
              </w:rPr>
              <w:t> </w:t>
            </w:r>
            <w:r>
              <w:rPr>
                <w:sz w:val="16"/>
              </w:rPr>
              <w:t>‘S’</w:t>
            </w:r>
            <w:r>
              <w:rPr>
                <w:spacing w:val="-14"/>
                <w:sz w:val="16"/>
              </w:rPr>
              <w:t> </w:t>
            </w:r>
            <w:r>
              <w:rPr>
                <w:sz w:val="16"/>
              </w:rPr>
              <w:t>=</w:t>
            </w:r>
            <w:r>
              <w:rPr>
                <w:spacing w:val="40"/>
                <w:sz w:val="16"/>
              </w:rPr>
              <w:t> </w:t>
            </w:r>
            <w:r>
              <w:rPr>
                <w:sz w:val="16"/>
              </w:rPr>
              <w:t>‘S’, if N/A = N/A)</w:t>
            </w:r>
          </w:p>
        </w:tc>
      </w:tr>
      <w:tr>
        <w:trPr>
          <w:trHeight w:val="328" w:hRule="atLeast"/>
        </w:trPr>
        <w:tc>
          <w:tcPr>
            <w:tcW w:w="1862" w:type="dxa"/>
            <w:tcBorders>
              <w:top w:val="single" w:sz="8" w:space="0" w:color="000000"/>
              <w:bottom w:val="single" w:sz="8" w:space="0" w:color="000000"/>
            </w:tcBorders>
            <w:shd w:val="clear" w:color="auto" w:fill="E7E6E6"/>
          </w:tcPr>
          <w:p>
            <w:pPr>
              <w:pStyle w:val="TableParagraph"/>
              <w:spacing w:before="72"/>
              <w:ind w:left="29"/>
              <w:rPr>
                <w:b/>
                <w:sz w:val="16"/>
              </w:rPr>
            </w:pPr>
            <w:r>
              <w:rPr>
                <w:b/>
                <w:spacing w:val="-2"/>
                <w:sz w:val="16"/>
              </w:rPr>
              <w:t>Treatment</w:t>
            </w:r>
          </w:p>
        </w:tc>
        <w:tc>
          <w:tcPr>
            <w:tcW w:w="2705" w:type="dxa"/>
            <w:tcBorders>
              <w:top w:val="single" w:sz="8" w:space="0" w:color="000000"/>
              <w:bottom w:val="single" w:sz="8" w:space="0" w:color="000000"/>
            </w:tcBorders>
            <w:shd w:val="clear" w:color="auto" w:fill="E7E6E6"/>
          </w:tcPr>
          <w:p>
            <w:pPr>
              <w:pStyle w:val="TableParagraph"/>
              <w:spacing w:before="0"/>
              <w:rPr>
                <w:sz w:val="14"/>
              </w:rPr>
            </w:pPr>
          </w:p>
        </w:tc>
        <w:tc>
          <w:tcPr>
            <w:tcW w:w="2415" w:type="dxa"/>
            <w:tcBorders>
              <w:top w:val="single" w:sz="8" w:space="0" w:color="000000"/>
              <w:bottom w:val="single" w:sz="8" w:space="0" w:color="000000"/>
            </w:tcBorders>
            <w:shd w:val="clear" w:color="auto" w:fill="E7E6E6"/>
          </w:tcPr>
          <w:p>
            <w:pPr>
              <w:pStyle w:val="TableParagraph"/>
              <w:spacing w:before="0"/>
              <w:rPr>
                <w:sz w:val="14"/>
              </w:rPr>
            </w:pPr>
          </w:p>
        </w:tc>
        <w:tc>
          <w:tcPr>
            <w:tcW w:w="2661" w:type="dxa"/>
            <w:tcBorders>
              <w:top w:val="single" w:sz="8" w:space="0" w:color="000000"/>
              <w:bottom w:val="single" w:sz="8" w:space="0" w:color="000000"/>
            </w:tcBorders>
            <w:shd w:val="clear" w:color="auto" w:fill="E7E6E6"/>
          </w:tcPr>
          <w:p>
            <w:pPr>
              <w:pStyle w:val="TableParagraph"/>
              <w:spacing w:before="0"/>
              <w:rPr>
                <w:sz w:val="14"/>
              </w:rPr>
            </w:pPr>
          </w:p>
        </w:tc>
      </w:tr>
      <w:tr>
        <w:trPr>
          <w:trHeight w:val="5663" w:hRule="atLeast"/>
        </w:trPr>
        <w:tc>
          <w:tcPr>
            <w:tcW w:w="1862" w:type="dxa"/>
            <w:tcBorders>
              <w:top w:val="single" w:sz="8" w:space="0" w:color="000000"/>
              <w:bottom w:val="single" w:sz="8" w:space="0" w:color="000000"/>
            </w:tcBorders>
          </w:tcPr>
          <w:p>
            <w:pPr>
              <w:pStyle w:val="TableParagraph"/>
              <w:spacing w:before="72"/>
              <w:ind w:left="29"/>
              <w:rPr>
                <w:b/>
                <w:sz w:val="16"/>
              </w:rPr>
            </w:pPr>
            <w:r>
              <w:rPr>
                <w:b/>
                <w:sz w:val="16"/>
              </w:rPr>
              <w:t>Effective</w:t>
            </w:r>
            <w:r>
              <w:rPr>
                <w:b/>
                <w:spacing w:val="-8"/>
                <w:sz w:val="16"/>
              </w:rPr>
              <w:t> </w:t>
            </w:r>
            <w:r>
              <w:rPr>
                <w:b/>
                <w:sz w:val="16"/>
              </w:rPr>
              <w:t>TB</w:t>
            </w:r>
            <w:r>
              <w:rPr>
                <w:b/>
                <w:spacing w:val="-7"/>
                <w:sz w:val="16"/>
              </w:rPr>
              <w:t> </w:t>
            </w:r>
            <w:r>
              <w:rPr>
                <w:b/>
                <w:spacing w:val="-2"/>
                <w:sz w:val="16"/>
              </w:rPr>
              <w:t>regimen</w:t>
            </w:r>
          </w:p>
        </w:tc>
        <w:tc>
          <w:tcPr>
            <w:tcW w:w="2705" w:type="dxa"/>
            <w:tcBorders>
              <w:top w:val="single" w:sz="8" w:space="0" w:color="000000"/>
              <w:bottom w:val="single" w:sz="8" w:space="0" w:color="000000"/>
            </w:tcBorders>
          </w:tcPr>
          <w:p>
            <w:pPr>
              <w:pStyle w:val="TableParagraph"/>
              <w:spacing w:before="72"/>
              <w:ind w:left="14" w:right="5"/>
              <w:jc w:val="both"/>
              <w:rPr>
                <w:sz w:val="16"/>
              </w:rPr>
            </w:pPr>
            <w:r>
              <w:rPr>
                <w:sz w:val="16"/>
              </w:rPr>
              <w:t>Exposure to an adequate treatment</w:t>
            </w:r>
            <w:r>
              <w:rPr>
                <w:spacing w:val="40"/>
                <w:sz w:val="16"/>
              </w:rPr>
              <w:t> </w:t>
            </w:r>
            <w:r>
              <w:rPr>
                <w:sz w:val="16"/>
              </w:rPr>
              <w:t>regimen with no known resistance to any</w:t>
            </w:r>
            <w:r>
              <w:rPr>
                <w:spacing w:val="40"/>
                <w:sz w:val="16"/>
              </w:rPr>
              <w:t> </w:t>
            </w:r>
            <w:r>
              <w:rPr>
                <w:sz w:val="16"/>
              </w:rPr>
              <w:t>component, adapted from the DST and</w:t>
            </w:r>
            <w:r>
              <w:rPr>
                <w:spacing w:val="40"/>
                <w:sz w:val="16"/>
              </w:rPr>
              <w:t> </w:t>
            </w:r>
            <w:r>
              <w:rPr>
                <w:sz w:val="16"/>
              </w:rPr>
              <w:t>regimen</w:t>
            </w:r>
            <w:r>
              <w:rPr>
                <w:spacing w:val="-1"/>
                <w:sz w:val="16"/>
              </w:rPr>
              <w:t> </w:t>
            </w:r>
            <w:r>
              <w:rPr>
                <w:sz w:val="16"/>
              </w:rPr>
              <w:t>datasets</w:t>
            </w:r>
          </w:p>
        </w:tc>
        <w:tc>
          <w:tcPr>
            <w:tcW w:w="2415" w:type="dxa"/>
            <w:tcBorders>
              <w:top w:val="single" w:sz="8" w:space="0" w:color="000000"/>
              <w:bottom w:val="single" w:sz="8" w:space="0" w:color="000000"/>
            </w:tcBorders>
          </w:tcPr>
          <w:p>
            <w:pPr>
              <w:pStyle w:val="TableParagraph"/>
              <w:spacing w:before="72"/>
              <w:ind w:left="7" w:right="-15"/>
              <w:jc w:val="both"/>
              <w:rPr>
                <w:sz w:val="16"/>
              </w:rPr>
            </w:pPr>
            <w:r>
              <w:rPr>
                <w:sz w:val="16"/>
              </w:rPr>
              <w:t>DST: "bactec_", "lpaother_", "le_",</w:t>
            </w:r>
            <w:r>
              <w:rPr>
                <w:spacing w:val="40"/>
                <w:sz w:val="16"/>
              </w:rPr>
              <w:t> </w:t>
            </w:r>
            <w:r>
              <w:rPr>
                <w:sz w:val="16"/>
              </w:rPr>
              <w:t>"hain_", "genexpert_", “truenat_” for</w:t>
            </w:r>
            <w:r>
              <w:rPr>
                <w:spacing w:val="40"/>
                <w:sz w:val="16"/>
              </w:rPr>
              <w:t> </w:t>
            </w:r>
            <w:r>
              <w:rPr>
                <w:sz w:val="16"/>
              </w:rPr>
              <w:t>each</w:t>
            </w:r>
            <w:r>
              <w:rPr>
                <w:spacing w:val="73"/>
                <w:w w:val="150"/>
                <w:sz w:val="16"/>
              </w:rPr>
              <w:t>   </w:t>
            </w:r>
            <w:r>
              <w:rPr>
                <w:sz w:val="16"/>
              </w:rPr>
              <w:t>antimicrobial,</w:t>
            </w:r>
            <w:r>
              <w:rPr>
                <w:spacing w:val="73"/>
                <w:w w:val="150"/>
                <w:sz w:val="16"/>
              </w:rPr>
              <w:t>   </w:t>
            </w:r>
            <w:r>
              <w:rPr>
                <w:spacing w:val="-2"/>
                <w:sz w:val="16"/>
              </w:rPr>
              <w:t>binary</w:t>
            </w:r>
          </w:p>
          <w:p>
            <w:pPr>
              <w:pStyle w:val="TableParagraph"/>
              <w:tabs>
                <w:tab w:pos="1712" w:val="left" w:leader="none"/>
              </w:tabs>
              <w:spacing w:before="184"/>
              <w:ind w:left="7"/>
              <w:jc w:val="both"/>
              <w:rPr>
                <w:sz w:val="16"/>
              </w:rPr>
            </w:pPr>
            <w:r>
              <w:rPr>
                <w:spacing w:val="-2"/>
                <w:sz w:val="16"/>
              </w:rPr>
              <w:t>Regimen:</w:t>
            </w:r>
            <w:r>
              <w:rPr>
                <w:sz w:val="16"/>
              </w:rPr>
              <w:tab/>
            </w:r>
            <w:r>
              <w:rPr>
                <w:spacing w:val="-2"/>
                <w:sz w:val="16"/>
              </w:rPr>
              <w:t>categorical</w:t>
            </w:r>
          </w:p>
          <w:p>
            <w:pPr>
              <w:pStyle w:val="TableParagraph"/>
              <w:spacing w:before="0"/>
              <w:rPr>
                <w:b/>
                <w:sz w:val="16"/>
              </w:rPr>
            </w:pPr>
          </w:p>
          <w:p>
            <w:pPr>
              <w:pStyle w:val="TableParagraph"/>
              <w:spacing w:before="0"/>
              <w:ind w:left="7"/>
              <w:jc w:val="both"/>
              <w:rPr>
                <w:sz w:val="16"/>
              </w:rPr>
            </w:pPr>
            <w:r>
              <w:rPr>
                <w:sz w:val="16"/>
              </w:rPr>
              <w:t>Regimen length (“activity </w:t>
            </w:r>
            <w:r>
              <w:rPr>
                <w:sz w:val="16"/>
              </w:rPr>
              <w:t>span”):</w:t>
            </w:r>
            <w:r>
              <w:rPr>
                <w:spacing w:val="40"/>
                <w:sz w:val="16"/>
              </w:rPr>
              <w:t> </w:t>
            </w:r>
            <w:r>
              <w:rPr>
                <w:spacing w:val="-2"/>
                <w:sz w:val="16"/>
              </w:rPr>
              <w:t>continuous</w:t>
            </w:r>
          </w:p>
        </w:tc>
        <w:tc>
          <w:tcPr>
            <w:tcW w:w="2661" w:type="dxa"/>
            <w:tcBorders>
              <w:top w:val="single" w:sz="8" w:space="0" w:color="000000"/>
              <w:bottom w:val="single" w:sz="8" w:space="0" w:color="000000"/>
            </w:tcBorders>
          </w:tcPr>
          <w:p>
            <w:pPr>
              <w:pStyle w:val="TableParagraph"/>
              <w:spacing w:before="72"/>
              <w:ind w:left="15" w:right="12"/>
              <w:jc w:val="both"/>
              <w:rPr>
                <w:sz w:val="16"/>
              </w:rPr>
            </w:pPr>
            <w:r>
              <w:rPr>
                <w:sz w:val="16"/>
              </w:rPr>
              <w:t>DST:</w:t>
            </w:r>
            <w:r>
              <w:rPr>
                <w:spacing w:val="-10"/>
                <w:sz w:val="16"/>
              </w:rPr>
              <w:t> </w:t>
            </w:r>
            <w:r>
              <w:rPr>
                <w:sz w:val="16"/>
              </w:rPr>
              <w:t>Binary</w:t>
            </w:r>
            <w:r>
              <w:rPr>
                <w:spacing w:val="-10"/>
                <w:sz w:val="16"/>
              </w:rPr>
              <w:t> </w:t>
            </w:r>
            <w:r>
              <w:rPr>
                <w:sz w:val="16"/>
              </w:rPr>
              <w:t>(if</w:t>
            </w:r>
            <w:r>
              <w:rPr>
                <w:spacing w:val="-10"/>
                <w:sz w:val="16"/>
              </w:rPr>
              <w:t> </w:t>
            </w:r>
            <w:r>
              <w:rPr>
                <w:sz w:val="16"/>
              </w:rPr>
              <w:t>any</w:t>
            </w:r>
            <w:r>
              <w:rPr>
                <w:spacing w:val="-10"/>
                <w:sz w:val="16"/>
              </w:rPr>
              <w:t> </w:t>
            </w:r>
            <w:r>
              <w:rPr>
                <w:sz w:val="16"/>
              </w:rPr>
              <w:t>‘R’</w:t>
            </w:r>
            <w:r>
              <w:rPr>
                <w:spacing w:val="-10"/>
                <w:sz w:val="16"/>
              </w:rPr>
              <w:t> </w:t>
            </w:r>
            <w:r>
              <w:rPr>
                <w:sz w:val="16"/>
              </w:rPr>
              <w:t>or</w:t>
            </w:r>
            <w:r>
              <w:rPr>
                <w:spacing w:val="-10"/>
                <w:sz w:val="16"/>
              </w:rPr>
              <w:t> </w:t>
            </w:r>
            <w:r>
              <w:rPr>
                <w:sz w:val="16"/>
              </w:rPr>
              <w:t>‘I’</w:t>
            </w:r>
            <w:r>
              <w:rPr>
                <w:spacing w:val="-10"/>
                <w:sz w:val="16"/>
              </w:rPr>
              <w:t> </w:t>
            </w:r>
            <w:r>
              <w:rPr>
                <w:sz w:val="16"/>
              </w:rPr>
              <w:t>=</w:t>
            </w:r>
            <w:r>
              <w:rPr>
                <w:spacing w:val="-10"/>
                <w:sz w:val="16"/>
              </w:rPr>
              <w:t> </w:t>
            </w:r>
            <w:r>
              <w:rPr>
                <w:sz w:val="16"/>
              </w:rPr>
              <w:t>‘R’</w:t>
            </w:r>
            <w:r>
              <w:rPr>
                <w:spacing w:val="-10"/>
                <w:sz w:val="16"/>
              </w:rPr>
              <w:t> </w:t>
            </w:r>
            <w:r>
              <w:rPr>
                <w:sz w:val="16"/>
              </w:rPr>
              <w:t>=</w:t>
            </w:r>
            <w:r>
              <w:rPr>
                <w:spacing w:val="-10"/>
                <w:sz w:val="16"/>
              </w:rPr>
              <w:t> </w:t>
            </w:r>
            <w:r>
              <w:rPr>
                <w:sz w:val="16"/>
              </w:rPr>
              <w:t>1,</w:t>
            </w:r>
            <w:r>
              <w:rPr>
                <w:spacing w:val="-10"/>
                <w:sz w:val="16"/>
              </w:rPr>
              <w:t> </w:t>
            </w:r>
            <w:r>
              <w:rPr>
                <w:sz w:val="16"/>
              </w:rPr>
              <w:t>if</w:t>
            </w:r>
            <w:r>
              <w:rPr>
                <w:spacing w:val="40"/>
                <w:sz w:val="16"/>
              </w:rPr>
              <w:t> </w:t>
            </w:r>
            <w:r>
              <w:rPr>
                <w:sz w:val="16"/>
              </w:rPr>
              <w:t>‘S’ = ‘S’, if N/A = N/A)</w:t>
            </w:r>
          </w:p>
          <w:p>
            <w:pPr>
              <w:pStyle w:val="TableParagraph"/>
              <w:spacing w:before="0"/>
              <w:ind w:left="15" w:right="12"/>
              <w:jc w:val="both"/>
              <w:rPr>
                <w:sz w:val="16"/>
              </w:rPr>
            </w:pPr>
            <w:r>
              <w:rPr>
                <w:sz w:val="16"/>
              </w:rPr>
              <w:t>Regimen: Binary (exposure = 1,</w:t>
            </w:r>
            <w:r>
              <w:rPr>
                <w:spacing w:val="40"/>
                <w:sz w:val="16"/>
              </w:rPr>
              <w:t> </w:t>
            </w:r>
            <w:r>
              <w:rPr>
                <w:sz w:val="16"/>
              </w:rPr>
              <w:t>otherwise</w:t>
            </w:r>
            <w:r>
              <w:rPr>
                <w:spacing w:val="-3"/>
                <w:sz w:val="16"/>
              </w:rPr>
              <w:t> </w:t>
            </w:r>
            <w:r>
              <w:rPr>
                <w:sz w:val="16"/>
              </w:rPr>
              <w:t>0)</w:t>
            </w:r>
          </w:p>
          <w:p>
            <w:pPr>
              <w:pStyle w:val="TableParagraph"/>
              <w:spacing w:before="183"/>
              <w:ind w:left="15" w:right="10"/>
              <w:jc w:val="both"/>
              <w:rPr>
                <w:sz w:val="16"/>
              </w:rPr>
            </w:pPr>
            <w:r>
              <w:rPr>
                <w:sz w:val="16"/>
              </w:rPr>
              <w:t>Adequate drug (for each antimicrobial):</w:t>
            </w:r>
            <w:r>
              <w:rPr>
                <w:spacing w:val="40"/>
                <w:sz w:val="16"/>
              </w:rPr>
              <w:t> </w:t>
            </w:r>
            <w:r>
              <w:rPr>
                <w:sz w:val="16"/>
              </w:rPr>
              <w:t>Regimen - DST (1 = adequate, 0 or -1 =</w:t>
            </w:r>
            <w:r>
              <w:rPr>
                <w:spacing w:val="40"/>
                <w:sz w:val="16"/>
              </w:rPr>
              <w:t> </w:t>
            </w:r>
            <w:r>
              <w:rPr>
                <w:sz w:val="16"/>
              </w:rPr>
              <w:t>inadequate or unexposed)</w:t>
            </w:r>
          </w:p>
          <w:p>
            <w:pPr>
              <w:pStyle w:val="TableParagraph"/>
              <w:spacing w:before="0"/>
              <w:ind w:left="15" w:right="1"/>
              <w:jc w:val="both"/>
              <w:rPr>
                <w:sz w:val="16"/>
              </w:rPr>
            </w:pPr>
            <w:r>
              <w:rPr>
                <w:sz w:val="16"/>
              </w:rPr>
              <w:t>RIPE or RFqPE or RIPFq = exposure to</w:t>
            </w:r>
            <w:r>
              <w:rPr>
                <w:spacing w:val="40"/>
                <w:sz w:val="16"/>
              </w:rPr>
              <w:t> </w:t>
            </w:r>
            <w:r>
              <w:rPr>
                <w:sz w:val="16"/>
              </w:rPr>
              <w:t>either combination of ‘rifampicin +</w:t>
            </w:r>
            <w:r>
              <w:rPr>
                <w:spacing w:val="40"/>
                <w:sz w:val="16"/>
              </w:rPr>
              <w:t> </w:t>
            </w:r>
            <w:r>
              <w:rPr>
                <w:sz w:val="16"/>
              </w:rPr>
              <w:t>isoniazid + pyrazinamide + ethambutol’</w:t>
            </w:r>
            <w:r>
              <w:rPr>
                <w:spacing w:val="40"/>
                <w:sz w:val="16"/>
              </w:rPr>
              <w:t> </w:t>
            </w:r>
            <w:r>
              <w:rPr>
                <w:sz w:val="16"/>
              </w:rPr>
              <w:t>OR ‘rifampicin + fluoroquinolone +</w:t>
            </w:r>
            <w:r>
              <w:rPr>
                <w:spacing w:val="40"/>
                <w:sz w:val="16"/>
              </w:rPr>
              <w:t> </w:t>
            </w:r>
            <w:r>
              <w:rPr>
                <w:sz w:val="16"/>
              </w:rPr>
              <w:t>pyrazinamide + ethambutol’ OR</w:t>
            </w:r>
            <w:r>
              <w:rPr>
                <w:spacing w:val="40"/>
                <w:sz w:val="16"/>
              </w:rPr>
              <w:t> </w:t>
            </w:r>
            <w:r>
              <w:rPr>
                <w:sz w:val="16"/>
              </w:rPr>
              <w:t>‘rifampicin</w:t>
            </w:r>
            <w:r>
              <w:rPr>
                <w:spacing w:val="-7"/>
                <w:sz w:val="16"/>
              </w:rPr>
              <w:t> </w:t>
            </w:r>
            <w:r>
              <w:rPr>
                <w:sz w:val="16"/>
              </w:rPr>
              <w:t>+</w:t>
            </w:r>
            <w:r>
              <w:rPr>
                <w:spacing w:val="-8"/>
                <w:sz w:val="16"/>
              </w:rPr>
              <w:t> </w:t>
            </w:r>
            <w:r>
              <w:rPr>
                <w:sz w:val="16"/>
              </w:rPr>
              <w:t>isoniazid</w:t>
            </w:r>
            <w:r>
              <w:rPr>
                <w:spacing w:val="-7"/>
                <w:sz w:val="16"/>
              </w:rPr>
              <w:t> </w:t>
            </w:r>
            <w:r>
              <w:rPr>
                <w:sz w:val="16"/>
              </w:rPr>
              <w:t>+</w:t>
            </w:r>
            <w:r>
              <w:rPr>
                <w:spacing w:val="-8"/>
                <w:sz w:val="16"/>
              </w:rPr>
              <w:t> </w:t>
            </w:r>
            <w:r>
              <w:rPr>
                <w:sz w:val="16"/>
              </w:rPr>
              <w:t>pyrazinamide</w:t>
            </w:r>
            <w:r>
              <w:rPr>
                <w:spacing w:val="-8"/>
                <w:sz w:val="16"/>
              </w:rPr>
              <w:t> </w:t>
            </w:r>
            <w:r>
              <w:rPr>
                <w:sz w:val="16"/>
              </w:rPr>
              <w:t>+</w:t>
            </w:r>
            <w:r>
              <w:rPr>
                <w:spacing w:val="40"/>
                <w:sz w:val="16"/>
              </w:rPr>
              <w:t> </w:t>
            </w:r>
            <w:r>
              <w:rPr>
                <w:sz w:val="16"/>
              </w:rPr>
              <w:t>fluoroquinolone’</w:t>
            </w:r>
            <w:r>
              <w:rPr>
                <w:spacing w:val="-10"/>
                <w:sz w:val="16"/>
              </w:rPr>
              <w:t> </w:t>
            </w:r>
            <w:r>
              <w:rPr>
                <w:sz w:val="16"/>
              </w:rPr>
              <w:t>for</w:t>
            </w:r>
            <w:r>
              <w:rPr>
                <w:spacing w:val="-8"/>
                <w:sz w:val="16"/>
              </w:rPr>
              <w:t> </w:t>
            </w:r>
            <w:r>
              <w:rPr>
                <w:sz w:val="16"/>
              </w:rPr>
              <w:t>≥</w:t>
            </w:r>
            <w:r>
              <w:rPr>
                <w:spacing w:val="-2"/>
                <w:sz w:val="16"/>
              </w:rPr>
              <w:t> </w:t>
            </w:r>
            <w:r>
              <w:rPr>
                <w:sz w:val="16"/>
              </w:rPr>
              <w:t>60</w:t>
            </w:r>
            <w:r>
              <w:rPr>
                <w:spacing w:val="-3"/>
                <w:sz w:val="16"/>
              </w:rPr>
              <w:t> </w:t>
            </w:r>
            <w:r>
              <w:rPr>
                <w:sz w:val="16"/>
              </w:rPr>
              <w:t>days,</w:t>
            </w:r>
            <w:r>
              <w:rPr>
                <w:spacing w:val="-4"/>
                <w:sz w:val="16"/>
              </w:rPr>
              <w:t> </w:t>
            </w:r>
            <w:r>
              <w:rPr>
                <w:sz w:val="16"/>
              </w:rPr>
              <w:t>binary</w:t>
            </w:r>
            <w:r>
              <w:rPr>
                <w:spacing w:val="-4"/>
                <w:sz w:val="16"/>
              </w:rPr>
              <w:t> </w:t>
            </w:r>
            <w:r>
              <w:rPr>
                <w:sz w:val="16"/>
              </w:rPr>
              <w:t>(1</w:t>
            </w:r>
            <w:r>
              <w:rPr>
                <w:spacing w:val="40"/>
                <w:sz w:val="16"/>
              </w:rPr>
              <w:t> </w:t>
            </w:r>
            <w:r>
              <w:rPr>
                <w:sz w:val="16"/>
              </w:rPr>
              <w:t>if effective, 0 if otherwise)</w:t>
            </w:r>
          </w:p>
          <w:p>
            <w:pPr>
              <w:pStyle w:val="TableParagraph"/>
              <w:spacing w:before="1"/>
              <w:ind w:left="15" w:right="12"/>
              <w:jc w:val="both"/>
              <w:rPr>
                <w:sz w:val="16"/>
              </w:rPr>
            </w:pPr>
            <w:r>
              <w:rPr>
                <w:sz w:val="16"/>
              </w:rPr>
              <w:t>Second-line = exposure to 4+ of</w:t>
            </w:r>
            <w:r>
              <w:rPr>
                <w:spacing w:val="40"/>
                <w:sz w:val="16"/>
              </w:rPr>
              <w:t> </w:t>
            </w:r>
            <w:r>
              <w:rPr>
                <w:sz w:val="16"/>
              </w:rPr>
              <w:t>bedaquiline + fluoroquinolone +</w:t>
            </w:r>
            <w:r>
              <w:rPr>
                <w:spacing w:val="40"/>
                <w:sz w:val="16"/>
              </w:rPr>
              <w:t> </w:t>
            </w:r>
            <w:r>
              <w:rPr>
                <w:sz w:val="16"/>
              </w:rPr>
              <w:t>linezolid</w:t>
            </w:r>
            <w:r>
              <w:rPr>
                <w:spacing w:val="-4"/>
                <w:sz w:val="16"/>
              </w:rPr>
              <w:t> </w:t>
            </w:r>
            <w:r>
              <w:rPr>
                <w:sz w:val="16"/>
              </w:rPr>
              <w:t>+</w:t>
            </w:r>
            <w:r>
              <w:rPr>
                <w:spacing w:val="-4"/>
                <w:sz w:val="16"/>
              </w:rPr>
              <w:t> </w:t>
            </w:r>
            <w:r>
              <w:rPr>
                <w:sz w:val="16"/>
              </w:rPr>
              <w:t>clofazimine</w:t>
            </w:r>
            <w:r>
              <w:rPr>
                <w:spacing w:val="-4"/>
                <w:sz w:val="16"/>
              </w:rPr>
              <w:t> </w:t>
            </w:r>
            <w:r>
              <w:rPr>
                <w:sz w:val="16"/>
              </w:rPr>
              <w:t>+</w:t>
            </w:r>
            <w:r>
              <w:rPr>
                <w:spacing w:val="-4"/>
                <w:sz w:val="16"/>
              </w:rPr>
              <w:t> </w:t>
            </w:r>
            <w:r>
              <w:rPr>
                <w:sz w:val="16"/>
              </w:rPr>
              <w:t>cycloserine</w:t>
            </w:r>
            <w:r>
              <w:rPr>
                <w:spacing w:val="-3"/>
                <w:sz w:val="16"/>
              </w:rPr>
              <w:t> </w:t>
            </w:r>
            <w:r>
              <w:rPr>
                <w:sz w:val="16"/>
              </w:rPr>
              <w:t>(or</w:t>
            </w:r>
            <w:r>
              <w:rPr>
                <w:spacing w:val="40"/>
                <w:sz w:val="16"/>
              </w:rPr>
              <w:t> </w:t>
            </w:r>
            <w:r>
              <w:rPr>
                <w:sz w:val="16"/>
              </w:rPr>
              <w:t>terizidone)</w:t>
            </w:r>
            <w:r>
              <w:rPr>
                <w:spacing w:val="-1"/>
                <w:sz w:val="16"/>
              </w:rPr>
              <w:t> </w:t>
            </w:r>
            <w:r>
              <w:rPr>
                <w:sz w:val="16"/>
              </w:rPr>
              <w:t>+ aminoglycoside </w:t>
            </w:r>
            <w:r>
              <w:rPr>
                <w:spacing w:val="-2"/>
                <w:sz w:val="16"/>
              </w:rPr>
              <w:t>(amikacin)</w:t>
            </w:r>
          </w:p>
          <w:p>
            <w:pPr>
              <w:pStyle w:val="TableParagraph"/>
              <w:spacing w:before="0"/>
              <w:ind w:left="15" w:right="13"/>
              <w:jc w:val="both"/>
              <w:rPr>
                <w:sz w:val="16"/>
              </w:rPr>
            </w:pPr>
            <w:r>
              <w:rPr>
                <w:sz w:val="16"/>
              </w:rPr>
              <w:t>+ ethambutol + pyrazinamide </w:t>
            </w:r>
            <w:r>
              <w:rPr>
                <w:sz w:val="16"/>
              </w:rPr>
              <w:t>+</w:t>
            </w:r>
            <w:r>
              <w:rPr>
                <w:spacing w:val="40"/>
                <w:sz w:val="16"/>
              </w:rPr>
              <w:t> </w:t>
            </w:r>
            <w:r>
              <w:rPr>
                <w:sz w:val="16"/>
              </w:rPr>
              <w:t>imipenem-cilastatin</w:t>
            </w:r>
            <w:r>
              <w:rPr>
                <w:spacing w:val="24"/>
                <w:sz w:val="16"/>
              </w:rPr>
              <w:t> </w:t>
            </w:r>
            <w:r>
              <w:rPr>
                <w:sz w:val="16"/>
              </w:rPr>
              <w:t>+</w:t>
            </w:r>
            <w:r>
              <w:rPr>
                <w:spacing w:val="24"/>
                <w:sz w:val="16"/>
              </w:rPr>
              <w:t> </w:t>
            </w:r>
            <w:r>
              <w:rPr>
                <w:sz w:val="16"/>
              </w:rPr>
              <w:t>delamanid’</w:t>
            </w:r>
            <w:r>
              <w:rPr>
                <w:spacing w:val="13"/>
                <w:sz w:val="16"/>
              </w:rPr>
              <w:t> </w:t>
            </w:r>
            <w:r>
              <w:rPr>
                <w:sz w:val="16"/>
              </w:rPr>
              <w:t>for</w:t>
            </w:r>
            <w:r>
              <w:rPr>
                <w:spacing w:val="24"/>
                <w:sz w:val="16"/>
              </w:rPr>
              <w:t> </w:t>
            </w:r>
            <w:r>
              <w:rPr>
                <w:spacing w:val="-10"/>
                <w:sz w:val="16"/>
              </w:rPr>
              <w:t>≥</w:t>
            </w:r>
          </w:p>
          <w:p>
            <w:pPr>
              <w:pStyle w:val="TableParagraph"/>
              <w:spacing w:before="0"/>
              <w:ind w:left="15" w:right="12"/>
              <w:jc w:val="both"/>
              <w:rPr>
                <w:sz w:val="16"/>
              </w:rPr>
            </w:pPr>
            <w:r>
              <w:rPr>
                <w:sz w:val="16"/>
              </w:rPr>
              <w:t>150 days, binary (1 if effective, 0 if</w:t>
            </w:r>
            <w:r>
              <w:rPr>
                <w:spacing w:val="40"/>
                <w:sz w:val="16"/>
              </w:rPr>
              <w:t> </w:t>
            </w:r>
            <w:r>
              <w:rPr>
                <w:spacing w:val="-2"/>
                <w:sz w:val="16"/>
              </w:rPr>
              <w:t>otherwise)</w:t>
            </w:r>
          </w:p>
          <w:p>
            <w:pPr>
              <w:pStyle w:val="TableParagraph"/>
              <w:spacing w:before="0"/>
              <w:ind w:left="15" w:right="11"/>
              <w:jc w:val="both"/>
              <w:rPr>
                <w:sz w:val="16"/>
              </w:rPr>
            </w:pPr>
            <w:r>
              <w:rPr>
                <w:sz w:val="16"/>
              </w:rPr>
              <w:t>Effective TB regimen, Binary (RIPE,</w:t>
            </w:r>
            <w:r>
              <w:rPr>
                <w:spacing w:val="40"/>
                <w:sz w:val="16"/>
              </w:rPr>
              <w:t> </w:t>
            </w:r>
            <w:r>
              <w:rPr>
                <w:sz w:val="16"/>
              </w:rPr>
              <w:t>RFqPE, PIPFq or second-line = 1,</w:t>
            </w:r>
            <w:r>
              <w:rPr>
                <w:spacing w:val="40"/>
                <w:sz w:val="16"/>
              </w:rPr>
              <w:t> </w:t>
            </w:r>
            <w:r>
              <w:rPr>
                <w:sz w:val="16"/>
              </w:rPr>
              <w:t>otherwise = 0)</w:t>
            </w:r>
          </w:p>
          <w:p>
            <w:pPr>
              <w:pStyle w:val="TableParagraph"/>
              <w:spacing w:before="0"/>
              <w:ind w:left="15" w:right="12"/>
              <w:jc w:val="both"/>
              <w:rPr>
                <w:sz w:val="16"/>
              </w:rPr>
            </w:pPr>
            <w:r>
              <w:rPr>
                <w:sz w:val="16"/>
              </w:rPr>
              <w:t>Patients who had unknown effective</w:t>
            </w:r>
            <w:r>
              <w:rPr>
                <w:spacing w:val="40"/>
                <w:sz w:val="16"/>
              </w:rPr>
              <w:t> </w:t>
            </w:r>
            <w:r>
              <w:rPr>
                <w:sz w:val="16"/>
              </w:rPr>
              <w:t>regimen data and were considered to</w:t>
            </w:r>
            <w:r>
              <w:rPr>
                <w:spacing w:val="40"/>
                <w:sz w:val="16"/>
              </w:rPr>
              <w:t> </w:t>
            </w:r>
            <w:r>
              <w:rPr>
                <w:sz w:val="16"/>
              </w:rPr>
              <w:t>have ineffective treatment.</w:t>
            </w:r>
          </w:p>
        </w:tc>
      </w:tr>
      <w:tr>
        <w:trPr>
          <w:trHeight w:val="327" w:hRule="atLeast"/>
        </w:trPr>
        <w:tc>
          <w:tcPr>
            <w:tcW w:w="1862" w:type="dxa"/>
            <w:tcBorders>
              <w:top w:val="single" w:sz="8" w:space="0" w:color="000000"/>
              <w:bottom w:val="single" w:sz="8" w:space="0" w:color="000000"/>
            </w:tcBorders>
            <w:shd w:val="clear" w:color="auto" w:fill="E7E6E6"/>
          </w:tcPr>
          <w:p>
            <w:pPr>
              <w:pStyle w:val="TableParagraph"/>
              <w:spacing w:before="72"/>
              <w:ind w:left="29"/>
              <w:rPr>
                <w:b/>
                <w:sz w:val="16"/>
              </w:rPr>
            </w:pPr>
            <w:r>
              <w:rPr>
                <w:b/>
                <w:spacing w:val="-2"/>
                <w:sz w:val="16"/>
              </w:rPr>
              <w:t>Treatment</w:t>
            </w:r>
            <w:r>
              <w:rPr>
                <w:b/>
                <w:spacing w:val="-6"/>
                <w:sz w:val="16"/>
              </w:rPr>
              <w:t> </w:t>
            </w:r>
            <w:r>
              <w:rPr>
                <w:b/>
                <w:spacing w:val="-2"/>
                <w:sz w:val="16"/>
              </w:rPr>
              <w:t>Outcome</w:t>
            </w:r>
          </w:p>
        </w:tc>
        <w:tc>
          <w:tcPr>
            <w:tcW w:w="2705" w:type="dxa"/>
            <w:tcBorders>
              <w:top w:val="single" w:sz="8" w:space="0" w:color="000000"/>
              <w:bottom w:val="single" w:sz="8" w:space="0" w:color="000000"/>
            </w:tcBorders>
            <w:shd w:val="clear" w:color="auto" w:fill="E7E6E6"/>
          </w:tcPr>
          <w:p>
            <w:pPr>
              <w:pStyle w:val="TableParagraph"/>
              <w:spacing w:before="0"/>
              <w:rPr>
                <w:sz w:val="14"/>
              </w:rPr>
            </w:pPr>
          </w:p>
        </w:tc>
        <w:tc>
          <w:tcPr>
            <w:tcW w:w="2415" w:type="dxa"/>
            <w:tcBorders>
              <w:top w:val="single" w:sz="8" w:space="0" w:color="000000"/>
              <w:bottom w:val="single" w:sz="8" w:space="0" w:color="000000"/>
            </w:tcBorders>
            <w:shd w:val="clear" w:color="auto" w:fill="E7E6E6"/>
          </w:tcPr>
          <w:p>
            <w:pPr>
              <w:pStyle w:val="TableParagraph"/>
              <w:spacing w:before="0"/>
              <w:rPr>
                <w:sz w:val="14"/>
              </w:rPr>
            </w:pPr>
          </w:p>
        </w:tc>
        <w:tc>
          <w:tcPr>
            <w:tcW w:w="2661" w:type="dxa"/>
            <w:tcBorders>
              <w:top w:val="single" w:sz="8" w:space="0" w:color="000000"/>
              <w:bottom w:val="single" w:sz="8" w:space="0" w:color="000000"/>
            </w:tcBorders>
            <w:shd w:val="clear" w:color="auto" w:fill="E7E6E6"/>
          </w:tcPr>
          <w:p>
            <w:pPr>
              <w:pStyle w:val="TableParagraph"/>
              <w:spacing w:before="0"/>
              <w:rPr>
                <w:sz w:val="14"/>
              </w:rPr>
            </w:pPr>
          </w:p>
        </w:tc>
      </w:tr>
      <w:tr>
        <w:trPr>
          <w:trHeight w:val="880" w:hRule="atLeast"/>
        </w:trPr>
        <w:tc>
          <w:tcPr>
            <w:tcW w:w="1862" w:type="dxa"/>
            <w:tcBorders>
              <w:top w:val="single" w:sz="8" w:space="0" w:color="000000"/>
              <w:bottom w:val="single" w:sz="8" w:space="0" w:color="000000"/>
            </w:tcBorders>
          </w:tcPr>
          <w:p>
            <w:pPr>
              <w:pStyle w:val="TableParagraph"/>
              <w:spacing w:before="72"/>
              <w:ind w:left="29"/>
              <w:rPr>
                <w:b/>
                <w:sz w:val="16"/>
              </w:rPr>
            </w:pPr>
            <w:r>
              <w:rPr>
                <w:b/>
                <w:spacing w:val="-2"/>
                <w:sz w:val="16"/>
              </w:rPr>
              <w:t>Unfavorable</w:t>
            </w:r>
            <w:r>
              <w:rPr>
                <w:b/>
                <w:spacing w:val="11"/>
                <w:sz w:val="16"/>
              </w:rPr>
              <w:t> </w:t>
            </w:r>
            <w:r>
              <w:rPr>
                <w:b/>
                <w:spacing w:val="-2"/>
                <w:sz w:val="16"/>
              </w:rPr>
              <w:t>outcome</w:t>
            </w:r>
          </w:p>
        </w:tc>
        <w:tc>
          <w:tcPr>
            <w:tcW w:w="2705" w:type="dxa"/>
            <w:tcBorders>
              <w:top w:val="single" w:sz="8" w:space="0" w:color="000000"/>
              <w:bottom w:val="single" w:sz="8" w:space="0" w:color="000000"/>
            </w:tcBorders>
          </w:tcPr>
          <w:p>
            <w:pPr>
              <w:pStyle w:val="TableParagraph"/>
              <w:spacing w:before="72"/>
              <w:ind w:left="14"/>
              <w:rPr>
                <w:sz w:val="16"/>
              </w:rPr>
            </w:pPr>
            <w:r>
              <w:rPr>
                <w:sz w:val="16"/>
              </w:rPr>
              <w:t>Documented</w:t>
            </w:r>
            <w:r>
              <w:rPr>
                <w:spacing w:val="40"/>
                <w:sz w:val="16"/>
              </w:rPr>
              <w:t> </w:t>
            </w:r>
            <w:r>
              <w:rPr>
                <w:sz w:val="16"/>
              </w:rPr>
              <w:t>treatment</w:t>
            </w:r>
            <w:r>
              <w:rPr>
                <w:spacing w:val="40"/>
                <w:sz w:val="16"/>
              </w:rPr>
              <w:t> </w:t>
            </w:r>
            <w:r>
              <w:rPr>
                <w:sz w:val="16"/>
              </w:rPr>
              <w:t>failure,</w:t>
            </w:r>
            <w:r>
              <w:rPr>
                <w:spacing w:val="40"/>
                <w:sz w:val="16"/>
              </w:rPr>
              <w:t> </w:t>
            </w:r>
            <w:r>
              <w:rPr>
                <w:sz w:val="16"/>
              </w:rPr>
              <w:t>adapted</w:t>
            </w:r>
            <w:r>
              <w:rPr>
                <w:spacing w:val="40"/>
                <w:sz w:val="16"/>
              </w:rPr>
              <w:t> </w:t>
            </w:r>
            <w:r>
              <w:rPr>
                <w:sz w:val="16"/>
              </w:rPr>
              <w:t>from</w:t>
            </w:r>
            <w:r>
              <w:rPr>
                <w:spacing w:val="-1"/>
                <w:sz w:val="16"/>
              </w:rPr>
              <w:t> </w:t>
            </w:r>
            <w:r>
              <w:rPr>
                <w:sz w:val="16"/>
              </w:rPr>
              <w:t>‘outcome’</w:t>
            </w:r>
          </w:p>
        </w:tc>
        <w:tc>
          <w:tcPr>
            <w:tcW w:w="2415" w:type="dxa"/>
            <w:tcBorders>
              <w:top w:val="single" w:sz="8" w:space="0" w:color="000000"/>
              <w:bottom w:val="single" w:sz="8" w:space="0" w:color="000000"/>
            </w:tcBorders>
          </w:tcPr>
          <w:p>
            <w:pPr>
              <w:pStyle w:val="TableParagraph"/>
              <w:spacing w:before="72"/>
              <w:ind w:left="7"/>
              <w:jc w:val="both"/>
              <w:rPr>
                <w:sz w:val="16"/>
              </w:rPr>
            </w:pPr>
            <w:r>
              <w:rPr>
                <w:sz w:val="16"/>
              </w:rPr>
              <w:t>Categorical (‘completed’, ‘cured’,</w:t>
            </w:r>
            <w:r>
              <w:rPr>
                <w:spacing w:val="40"/>
                <w:sz w:val="16"/>
              </w:rPr>
              <w:t> </w:t>
            </w:r>
            <w:r>
              <w:rPr>
                <w:sz w:val="16"/>
              </w:rPr>
              <w:t>‘default’, ‘died’, ‘failure’, ‘lost to</w:t>
            </w:r>
            <w:r>
              <w:rPr>
                <w:spacing w:val="40"/>
                <w:sz w:val="16"/>
              </w:rPr>
              <w:t> </w:t>
            </w:r>
            <w:r>
              <w:rPr>
                <w:sz w:val="16"/>
              </w:rPr>
              <w:t>follow up’, ‘other’, ‘palliative care’,</w:t>
            </w:r>
            <w:r>
              <w:rPr>
                <w:spacing w:val="40"/>
                <w:sz w:val="16"/>
              </w:rPr>
              <w:t> </w:t>
            </w:r>
            <w:r>
              <w:rPr>
                <w:sz w:val="16"/>
              </w:rPr>
              <w:t>‘still on treatment’, ‘unknown’)</w:t>
            </w:r>
          </w:p>
        </w:tc>
        <w:tc>
          <w:tcPr>
            <w:tcW w:w="2661" w:type="dxa"/>
            <w:tcBorders>
              <w:top w:val="single" w:sz="8" w:space="0" w:color="000000"/>
              <w:bottom w:val="single" w:sz="8" w:space="0" w:color="000000"/>
            </w:tcBorders>
          </w:tcPr>
          <w:p>
            <w:pPr>
              <w:pStyle w:val="TableParagraph"/>
              <w:spacing w:before="72"/>
              <w:ind w:left="15" w:right="11"/>
              <w:jc w:val="both"/>
              <w:rPr>
                <w:sz w:val="16"/>
              </w:rPr>
            </w:pPr>
            <w:r>
              <w:rPr>
                <w:sz w:val="16"/>
              </w:rPr>
              <w:t>Binary (‘died’ or ‘failure’ or ‘palliative</w:t>
            </w:r>
            <w:r>
              <w:rPr>
                <w:spacing w:val="40"/>
                <w:sz w:val="16"/>
              </w:rPr>
              <w:t> </w:t>
            </w:r>
            <w:r>
              <w:rPr>
                <w:sz w:val="16"/>
              </w:rPr>
              <w:t>care’ = 1, ‘completed’ or ‘cured’ = 0,</w:t>
            </w:r>
            <w:r>
              <w:rPr>
                <w:spacing w:val="40"/>
                <w:sz w:val="16"/>
              </w:rPr>
              <w:t> </w:t>
            </w:r>
            <w:r>
              <w:rPr>
                <w:sz w:val="16"/>
              </w:rPr>
              <w:t>otherwise = N/A)</w:t>
            </w:r>
          </w:p>
        </w:tc>
      </w:tr>
      <w:tr>
        <w:trPr>
          <w:trHeight w:val="328" w:hRule="atLeast"/>
        </w:trPr>
        <w:tc>
          <w:tcPr>
            <w:tcW w:w="1862" w:type="dxa"/>
            <w:tcBorders>
              <w:top w:val="single" w:sz="8" w:space="0" w:color="000000"/>
              <w:bottom w:val="single" w:sz="8" w:space="0" w:color="000000"/>
            </w:tcBorders>
            <w:shd w:val="clear" w:color="auto" w:fill="E7E6E6"/>
          </w:tcPr>
          <w:p>
            <w:pPr>
              <w:pStyle w:val="TableParagraph"/>
              <w:spacing w:before="72"/>
              <w:ind w:left="29"/>
              <w:rPr>
                <w:b/>
                <w:sz w:val="16"/>
              </w:rPr>
            </w:pPr>
            <w:r>
              <w:rPr>
                <w:b/>
                <w:spacing w:val="-2"/>
                <w:sz w:val="16"/>
              </w:rPr>
              <w:t>Radiologic</w:t>
            </w:r>
          </w:p>
        </w:tc>
        <w:tc>
          <w:tcPr>
            <w:tcW w:w="2705" w:type="dxa"/>
            <w:tcBorders>
              <w:top w:val="single" w:sz="8" w:space="0" w:color="000000"/>
              <w:bottom w:val="single" w:sz="8" w:space="0" w:color="000000"/>
            </w:tcBorders>
            <w:shd w:val="clear" w:color="auto" w:fill="E7E6E6"/>
          </w:tcPr>
          <w:p>
            <w:pPr>
              <w:pStyle w:val="TableParagraph"/>
              <w:spacing w:before="0"/>
              <w:rPr>
                <w:sz w:val="14"/>
              </w:rPr>
            </w:pPr>
          </w:p>
        </w:tc>
        <w:tc>
          <w:tcPr>
            <w:tcW w:w="2415" w:type="dxa"/>
            <w:tcBorders>
              <w:top w:val="single" w:sz="8" w:space="0" w:color="000000"/>
              <w:bottom w:val="single" w:sz="8" w:space="0" w:color="000000"/>
            </w:tcBorders>
            <w:shd w:val="clear" w:color="auto" w:fill="E7E6E6"/>
          </w:tcPr>
          <w:p>
            <w:pPr>
              <w:pStyle w:val="TableParagraph"/>
              <w:spacing w:before="0"/>
              <w:rPr>
                <w:sz w:val="14"/>
              </w:rPr>
            </w:pPr>
          </w:p>
        </w:tc>
        <w:tc>
          <w:tcPr>
            <w:tcW w:w="2661" w:type="dxa"/>
            <w:tcBorders>
              <w:top w:val="single" w:sz="8" w:space="0" w:color="000000"/>
              <w:bottom w:val="single" w:sz="8" w:space="0" w:color="000000"/>
            </w:tcBorders>
            <w:shd w:val="clear" w:color="auto" w:fill="E7E6E6"/>
          </w:tcPr>
          <w:p>
            <w:pPr>
              <w:pStyle w:val="TableParagraph"/>
              <w:spacing w:before="0"/>
              <w:rPr>
                <w:sz w:val="14"/>
              </w:rPr>
            </w:pPr>
          </w:p>
        </w:tc>
      </w:tr>
      <w:tr>
        <w:trPr>
          <w:trHeight w:val="696" w:hRule="atLeast"/>
        </w:trPr>
        <w:tc>
          <w:tcPr>
            <w:tcW w:w="1862" w:type="dxa"/>
            <w:tcBorders>
              <w:top w:val="single" w:sz="8" w:space="0" w:color="000000"/>
              <w:bottom w:val="single" w:sz="8" w:space="0" w:color="000000"/>
            </w:tcBorders>
          </w:tcPr>
          <w:p>
            <w:pPr>
              <w:pStyle w:val="TableParagraph"/>
              <w:spacing w:before="72"/>
              <w:ind w:left="29"/>
              <w:rPr>
                <w:b/>
                <w:sz w:val="16"/>
              </w:rPr>
            </w:pPr>
            <w:r>
              <w:rPr>
                <w:b/>
                <w:sz w:val="16"/>
              </w:rPr>
              <w:t>Percent</w:t>
            </w:r>
            <w:r>
              <w:rPr>
                <w:b/>
                <w:spacing w:val="-10"/>
                <w:sz w:val="16"/>
              </w:rPr>
              <w:t> </w:t>
            </w:r>
            <w:r>
              <w:rPr>
                <w:b/>
                <w:sz w:val="16"/>
              </w:rPr>
              <w:t>of</w:t>
            </w:r>
            <w:r>
              <w:rPr>
                <w:b/>
                <w:spacing w:val="-10"/>
                <w:sz w:val="16"/>
              </w:rPr>
              <w:t> </w:t>
            </w:r>
            <w:r>
              <w:rPr>
                <w:b/>
                <w:sz w:val="16"/>
              </w:rPr>
              <w:t>lung</w:t>
            </w:r>
            <w:r>
              <w:rPr>
                <w:b/>
                <w:spacing w:val="-10"/>
                <w:sz w:val="16"/>
              </w:rPr>
              <w:t> </w:t>
            </w:r>
            <w:r>
              <w:rPr>
                <w:b/>
                <w:sz w:val="16"/>
              </w:rPr>
              <w:t>involved</w:t>
            </w:r>
            <w:r>
              <w:rPr>
                <w:b/>
                <w:spacing w:val="-10"/>
                <w:sz w:val="16"/>
              </w:rPr>
              <w:t> </w:t>
            </w:r>
            <w:r>
              <w:rPr>
                <w:b/>
                <w:sz w:val="16"/>
              </w:rPr>
              <w:t>in</w:t>
            </w:r>
            <w:r>
              <w:rPr>
                <w:b/>
                <w:spacing w:val="40"/>
                <w:sz w:val="16"/>
              </w:rPr>
              <w:t> </w:t>
            </w:r>
            <w:r>
              <w:rPr>
                <w:b/>
                <w:sz w:val="16"/>
              </w:rPr>
              <w:t>disease (PLI, %)</w:t>
            </w:r>
          </w:p>
        </w:tc>
        <w:tc>
          <w:tcPr>
            <w:tcW w:w="2705" w:type="dxa"/>
            <w:tcBorders>
              <w:top w:val="single" w:sz="8" w:space="0" w:color="000000"/>
              <w:bottom w:val="single" w:sz="8" w:space="0" w:color="000000"/>
            </w:tcBorders>
          </w:tcPr>
          <w:p>
            <w:pPr>
              <w:pStyle w:val="TableParagraph"/>
              <w:spacing w:before="72"/>
              <w:ind w:left="14" w:right="4"/>
              <w:jc w:val="both"/>
              <w:rPr>
                <w:sz w:val="16"/>
              </w:rPr>
            </w:pPr>
            <w:r>
              <w:rPr>
                <w:sz w:val="16"/>
              </w:rPr>
              <w:t>A</w:t>
            </w:r>
            <w:r>
              <w:rPr>
                <w:spacing w:val="-1"/>
                <w:sz w:val="16"/>
              </w:rPr>
              <w:t> </w:t>
            </w:r>
            <w:r>
              <w:rPr>
                <w:sz w:val="16"/>
              </w:rPr>
              <w:t>measure used to quantify the extent of</w:t>
            </w:r>
            <w:r>
              <w:rPr>
                <w:spacing w:val="40"/>
                <w:sz w:val="16"/>
              </w:rPr>
              <w:t> </w:t>
            </w:r>
            <w:r>
              <w:rPr>
                <w:sz w:val="16"/>
              </w:rPr>
              <w:t>lung parenchymal abnormality, based on</w:t>
            </w:r>
            <w:r>
              <w:rPr>
                <w:spacing w:val="40"/>
                <w:sz w:val="16"/>
              </w:rPr>
              <w:t> </w:t>
            </w:r>
            <w:r>
              <w:rPr>
                <w:sz w:val="16"/>
              </w:rPr>
              <w:t>professional</w:t>
            </w:r>
            <w:r>
              <w:rPr>
                <w:spacing w:val="-3"/>
                <w:sz w:val="16"/>
              </w:rPr>
              <w:t> </w:t>
            </w:r>
            <w:r>
              <w:rPr>
                <w:sz w:val="16"/>
              </w:rPr>
              <w:t>judgement</w:t>
            </w:r>
          </w:p>
        </w:tc>
        <w:tc>
          <w:tcPr>
            <w:tcW w:w="2415" w:type="dxa"/>
            <w:tcBorders>
              <w:top w:val="single" w:sz="8" w:space="0" w:color="000000"/>
              <w:bottom w:val="single" w:sz="8" w:space="0" w:color="000000"/>
            </w:tcBorders>
          </w:tcPr>
          <w:p>
            <w:pPr>
              <w:pStyle w:val="TableParagraph"/>
              <w:spacing w:before="72"/>
              <w:ind w:left="7" w:right="-15"/>
              <w:jc w:val="both"/>
              <w:rPr>
                <w:sz w:val="16"/>
              </w:rPr>
            </w:pPr>
            <w:r>
              <w:rPr>
                <w:sz w:val="16"/>
              </w:rPr>
              <w:t>Continuous (0-100%) describing the</w:t>
            </w:r>
            <w:r>
              <w:rPr>
                <w:spacing w:val="40"/>
                <w:sz w:val="16"/>
              </w:rPr>
              <w:t> </w:t>
            </w:r>
            <w:r>
              <w:rPr>
                <w:sz w:val="16"/>
              </w:rPr>
              <w:t>percent</w:t>
            </w:r>
            <w:r>
              <w:rPr>
                <w:spacing w:val="-10"/>
                <w:sz w:val="16"/>
              </w:rPr>
              <w:t> </w:t>
            </w:r>
            <w:r>
              <w:rPr>
                <w:sz w:val="16"/>
              </w:rPr>
              <w:t>of</w:t>
            </w:r>
            <w:r>
              <w:rPr>
                <w:spacing w:val="-10"/>
                <w:sz w:val="16"/>
              </w:rPr>
              <w:t> </w:t>
            </w:r>
            <w:r>
              <w:rPr>
                <w:sz w:val="16"/>
              </w:rPr>
              <w:t>the</w:t>
            </w:r>
            <w:r>
              <w:rPr>
                <w:spacing w:val="-10"/>
                <w:sz w:val="16"/>
              </w:rPr>
              <w:t> </w:t>
            </w:r>
            <w:r>
              <w:rPr>
                <w:sz w:val="16"/>
              </w:rPr>
              <w:t>whole</w:t>
            </w:r>
            <w:r>
              <w:rPr>
                <w:spacing w:val="-10"/>
                <w:sz w:val="16"/>
              </w:rPr>
              <w:t> </w:t>
            </w:r>
            <w:r>
              <w:rPr>
                <w:sz w:val="16"/>
              </w:rPr>
              <w:t>lung</w:t>
            </w:r>
            <w:r>
              <w:rPr>
                <w:spacing w:val="-10"/>
                <w:sz w:val="16"/>
              </w:rPr>
              <w:t> </w:t>
            </w:r>
            <w:r>
              <w:rPr>
                <w:sz w:val="16"/>
              </w:rPr>
              <w:t>parenchyma</w:t>
            </w:r>
            <w:r>
              <w:rPr>
                <w:spacing w:val="40"/>
                <w:sz w:val="16"/>
              </w:rPr>
              <w:t> </w:t>
            </w:r>
            <w:r>
              <w:rPr>
                <w:sz w:val="16"/>
              </w:rPr>
              <w:t>affected by disease</w:t>
            </w:r>
          </w:p>
        </w:tc>
        <w:tc>
          <w:tcPr>
            <w:tcW w:w="2661" w:type="dxa"/>
            <w:tcBorders>
              <w:top w:val="single" w:sz="8" w:space="0" w:color="000000"/>
              <w:bottom w:val="single" w:sz="8" w:space="0" w:color="000000"/>
            </w:tcBorders>
          </w:tcPr>
          <w:p>
            <w:pPr>
              <w:pStyle w:val="TableParagraph"/>
              <w:spacing w:before="72"/>
              <w:ind w:left="15" w:right="11"/>
              <w:jc w:val="both"/>
              <w:rPr>
                <w:sz w:val="16"/>
              </w:rPr>
            </w:pPr>
            <w:r>
              <w:rPr>
                <w:sz w:val="16"/>
              </w:rPr>
              <w:t>Continuous (0-100%) describing the</w:t>
            </w:r>
            <w:r>
              <w:rPr>
                <w:spacing w:val="40"/>
                <w:sz w:val="16"/>
              </w:rPr>
              <w:t> </w:t>
            </w:r>
            <w:r>
              <w:rPr>
                <w:sz w:val="16"/>
              </w:rPr>
              <w:t>percent of the whole lung parenchyma</w:t>
            </w:r>
            <w:r>
              <w:rPr>
                <w:spacing w:val="40"/>
                <w:sz w:val="16"/>
              </w:rPr>
              <w:t> </w:t>
            </w:r>
            <w:r>
              <w:rPr>
                <w:sz w:val="16"/>
              </w:rPr>
              <w:t>affected by disease.</w:t>
            </w:r>
          </w:p>
        </w:tc>
      </w:tr>
      <w:tr>
        <w:trPr>
          <w:trHeight w:val="881" w:hRule="atLeast"/>
        </w:trPr>
        <w:tc>
          <w:tcPr>
            <w:tcW w:w="1862" w:type="dxa"/>
            <w:tcBorders>
              <w:top w:val="single" w:sz="8" w:space="0" w:color="000000"/>
              <w:bottom w:val="single" w:sz="8" w:space="0" w:color="000000"/>
            </w:tcBorders>
          </w:tcPr>
          <w:p>
            <w:pPr>
              <w:pStyle w:val="TableParagraph"/>
              <w:spacing w:before="72"/>
              <w:ind w:left="29"/>
              <w:rPr>
                <w:b/>
                <w:sz w:val="16"/>
              </w:rPr>
            </w:pPr>
            <w:r>
              <w:rPr>
                <w:b/>
                <w:sz w:val="16"/>
              </w:rPr>
              <w:t>Small</w:t>
            </w:r>
            <w:r>
              <w:rPr>
                <w:b/>
                <w:spacing w:val="-5"/>
                <w:sz w:val="16"/>
              </w:rPr>
              <w:t> </w:t>
            </w:r>
            <w:r>
              <w:rPr>
                <w:b/>
                <w:spacing w:val="-2"/>
                <w:sz w:val="16"/>
              </w:rPr>
              <w:t>cavities</w:t>
            </w:r>
          </w:p>
        </w:tc>
        <w:tc>
          <w:tcPr>
            <w:tcW w:w="2705" w:type="dxa"/>
            <w:tcBorders>
              <w:top w:val="single" w:sz="8" w:space="0" w:color="000000"/>
              <w:bottom w:val="single" w:sz="8" w:space="0" w:color="000000"/>
            </w:tcBorders>
          </w:tcPr>
          <w:p>
            <w:pPr>
              <w:pStyle w:val="TableParagraph"/>
              <w:spacing w:before="72"/>
              <w:ind w:left="14" w:right="6"/>
              <w:jc w:val="both"/>
              <w:rPr>
                <w:sz w:val="16"/>
              </w:rPr>
            </w:pPr>
            <w:r>
              <w:rPr>
                <w:sz w:val="16"/>
              </w:rPr>
              <w:t>The</w:t>
            </w:r>
            <w:r>
              <w:rPr>
                <w:spacing w:val="-1"/>
                <w:sz w:val="16"/>
              </w:rPr>
              <w:t> </w:t>
            </w:r>
            <w:r>
              <w:rPr>
                <w:sz w:val="16"/>
              </w:rPr>
              <w:t>presence</w:t>
            </w:r>
            <w:r>
              <w:rPr>
                <w:spacing w:val="-1"/>
                <w:sz w:val="16"/>
              </w:rPr>
              <w:t> </w:t>
            </w:r>
            <w:r>
              <w:rPr>
                <w:sz w:val="16"/>
              </w:rPr>
              <w:t>of</w:t>
            </w:r>
            <w:r>
              <w:rPr>
                <w:spacing w:val="-1"/>
                <w:sz w:val="16"/>
              </w:rPr>
              <w:t> </w:t>
            </w:r>
            <w:r>
              <w:rPr>
                <w:sz w:val="16"/>
              </w:rPr>
              <w:t>≥1 small</w:t>
            </w:r>
            <w:r>
              <w:rPr>
                <w:spacing w:val="-1"/>
                <w:sz w:val="16"/>
              </w:rPr>
              <w:t> </w:t>
            </w:r>
            <w:r>
              <w:rPr>
                <w:sz w:val="16"/>
              </w:rPr>
              <w:t>cavities</w:t>
            </w:r>
            <w:r>
              <w:rPr>
                <w:spacing w:val="-1"/>
                <w:sz w:val="16"/>
              </w:rPr>
              <w:t> </w:t>
            </w:r>
            <w:r>
              <w:rPr>
                <w:sz w:val="16"/>
              </w:rPr>
              <w:t>(&lt; 3cm</w:t>
            </w:r>
            <w:r>
              <w:rPr>
                <w:spacing w:val="40"/>
                <w:sz w:val="16"/>
              </w:rPr>
              <w:t> </w:t>
            </w:r>
            <w:r>
              <w:rPr>
                <w:sz w:val="16"/>
              </w:rPr>
              <w:t>each) in any lung sextant, adapted from</w:t>
            </w:r>
            <w:r>
              <w:rPr>
                <w:spacing w:val="40"/>
                <w:sz w:val="16"/>
              </w:rPr>
              <w:t> </w:t>
            </w:r>
            <w:r>
              <w:rPr>
                <w:spacing w:val="-2"/>
                <w:sz w:val="16"/>
              </w:rPr>
              <w:t>‘smallcavities’</w:t>
            </w:r>
          </w:p>
        </w:tc>
        <w:tc>
          <w:tcPr>
            <w:tcW w:w="2415" w:type="dxa"/>
            <w:tcBorders>
              <w:top w:val="single" w:sz="8" w:space="0" w:color="000000"/>
              <w:bottom w:val="single" w:sz="8" w:space="0" w:color="000000"/>
            </w:tcBorders>
          </w:tcPr>
          <w:p>
            <w:pPr>
              <w:pStyle w:val="TableParagraph"/>
              <w:spacing w:before="72"/>
              <w:ind w:left="7" w:right="-15"/>
              <w:jc w:val="both"/>
              <w:rPr>
                <w:sz w:val="16"/>
              </w:rPr>
            </w:pPr>
            <w:r>
              <w:rPr>
                <w:sz w:val="16"/>
              </w:rPr>
              <w:t>Continuous (0-100%) describing the</w:t>
            </w:r>
            <w:r>
              <w:rPr>
                <w:spacing w:val="40"/>
                <w:sz w:val="16"/>
              </w:rPr>
              <w:t> </w:t>
            </w:r>
            <w:r>
              <w:rPr>
                <w:sz w:val="16"/>
              </w:rPr>
              <w:t>percent of a given sextant of the lung</w:t>
            </w:r>
            <w:r>
              <w:rPr>
                <w:spacing w:val="40"/>
                <w:sz w:val="16"/>
              </w:rPr>
              <w:t> </w:t>
            </w:r>
            <w:r>
              <w:rPr>
                <w:sz w:val="16"/>
              </w:rPr>
              <w:t>parenchyma affected by cavities of</w:t>
            </w:r>
            <w:r>
              <w:rPr>
                <w:spacing w:val="40"/>
                <w:sz w:val="16"/>
              </w:rPr>
              <w:t> </w:t>
            </w:r>
            <w:r>
              <w:rPr>
                <w:sz w:val="16"/>
              </w:rPr>
              <w:t>this</w:t>
            </w:r>
            <w:r>
              <w:rPr>
                <w:spacing w:val="-3"/>
                <w:sz w:val="16"/>
              </w:rPr>
              <w:t> </w:t>
            </w:r>
            <w:r>
              <w:rPr>
                <w:sz w:val="16"/>
              </w:rPr>
              <w:t>size</w:t>
            </w:r>
          </w:p>
        </w:tc>
        <w:tc>
          <w:tcPr>
            <w:tcW w:w="2661" w:type="dxa"/>
            <w:tcBorders>
              <w:top w:val="single" w:sz="8" w:space="0" w:color="000000"/>
              <w:bottom w:val="single" w:sz="8" w:space="0" w:color="000000"/>
            </w:tcBorders>
          </w:tcPr>
          <w:p>
            <w:pPr>
              <w:pStyle w:val="TableParagraph"/>
              <w:spacing w:before="72"/>
              <w:ind w:left="15" w:right="10"/>
              <w:jc w:val="both"/>
              <w:rPr>
                <w:sz w:val="16"/>
              </w:rPr>
            </w:pPr>
            <w:r>
              <w:rPr>
                <w:sz w:val="16"/>
              </w:rPr>
              <w:t>Binary</w:t>
            </w:r>
            <w:r>
              <w:rPr>
                <w:spacing w:val="-10"/>
                <w:sz w:val="16"/>
              </w:rPr>
              <w:t> </w:t>
            </w:r>
            <w:r>
              <w:rPr>
                <w:sz w:val="16"/>
              </w:rPr>
              <w:t>(</w:t>
            </w:r>
            <w:r>
              <w:rPr>
                <w:spacing w:val="-10"/>
                <w:sz w:val="16"/>
              </w:rPr>
              <w:t> </w:t>
            </w:r>
            <w:r>
              <w:rPr>
                <w:sz w:val="16"/>
              </w:rPr>
              <w:t>if</w:t>
            </w:r>
            <w:r>
              <w:rPr>
                <w:spacing w:val="-10"/>
                <w:sz w:val="16"/>
              </w:rPr>
              <w:t> </w:t>
            </w:r>
            <w:r>
              <w:rPr>
                <w:sz w:val="16"/>
              </w:rPr>
              <w:t>&gt;0%</w:t>
            </w:r>
            <w:r>
              <w:rPr>
                <w:spacing w:val="-9"/>
                <w:sz w:val="16"/>
              </w:rPr>
              <w:t> </w:t>
            </w:r>
            <w:r>
              <w:rPr>
                <w:sz w:val="16"/>
              </w:rPr>
              <w:t>of</w:t>
            </w:r>
            <w:r>
              <w:rPr>
                <w:spacing w:val="-9"/>
                <w:sz w:val="16"/>
              </w:rPr>
              <w:t> </w:t>
            </w:r>
            <w:r>
              <w:rPr>
                <w:sz w:val="16"/>
              </w:rPr>
              <w:t>any</w:t>
            </w:r>
            <w:r>
              <w:rPr>
                <w:spacing w:val="-10"/>
                <w:sz w:val="16"/>
              </w:rPr>
              <w:t> </w:t>
            </w:r>
            <w:r>
              <w:rPr>
                <w:sz w:val="16"/>
              </w:rPr>
              <w:t>sextant</w:t>
            </w:r>
            <w:r>
              <w:rPr>
                <w:spacing w:val="-10"/>
                <w:sz w:val="16"/>
              </w:rPr>
              <w:t> </w:t>
            </w:r>
            <w:r>
              <w:rPr>
                <w:sz w:val="16"/>
              </w:rPr>
              <w:t>of</w:t>
            </w:r>
            <w:r>
              <w:rPr>
                <w:spacing w:val="-10"/>
                <w:sz w:val="16"/>
              </w:rPr>
              <w:t> </w:t>
            </w:r>
            <w:r>
              <w:rPr>
                <w:sz w:val="16"/>
              </w:rPr>
              <w:t>the</w:t>
            </w:r>
            <w:r>
              <w:rPr>
                <w:spacing w:val="-10"/>
                <w:sz w:val="16"/>
              </w:rPr>
              <w:t> </w:t>
            </w:r>
            <w:r>
              <w:rPr>
                <w:sz w:val="16"/>
              </w:rPr>
              <w:t>lung</w:t>
            </w:r>
            <w:r>
              <w:rPr>
                <w:spacing w:val="40"/>
                <w:sz w:val="16"/>
              </w:rPr>
              <w:t> </w:t>
            </w:r>
            <w:r>
              <w:rPr>
                <w:sz w:val="16"/>
              </w:rPr>
              <w:t>is affected by cavities of this size = 1,</w:t>
            </w:r>
            <w:r>
              <w:rPr>
                <w:spacing w:val="40"/>
                <w:sz w:val="16"/>
              </w:rPr>
              <w:t> </w:t>
            </w:r>
            <w:r>
              <w:rPr>
                <w:sz w:val="16"/>
              </w:rPr>
              <w:t>otherwise = 0)</w:t>
            </w:r>
          </w:p>
        </w:tc>
      </w:tr>
    </w:tbl>
    <w:p>
      <w:pPr>
        <w:spacing w:after="0"/>
        <w:jc w:val="both"/>
        <w:rPr>
          <w:sz w:val="16"/>
        </w:rPr>
        <w:sectPr>
          <w:type w:val="continuous"/>
          <w:pgSz w:w="12240" w:h="15840"/>
          <w:pgMar w:top="1420" w:bottom="1485" w:left="1320" w:right="1060"/>
        </w:sect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1"/>
        <w:gridCol w:w="2996"/>
        <w:gridCol w:w="2423"/>
        <w:gridCol w:w="2654"/>
      </w:tblGrid>
      <w:tr>
        <w:trPr>
          <w:trHeight w:val="880" w:hRule="atLeast"/>
        </w:trPr>
        <w:tc>
          <w:tcPr>
            <w:tcW w:w="1571" w:type="dxa"/>
            <w:tcBorders>
              <w:top w:val="single" w:sz="8" w:space="0" w:color="000000"/>
              <w:bottom w:val="single" w:sz="8" w:space="0" w:color="000000"/>
            </w:tcBorders>
          </w:tcPr>
          <w:p>
            <w:pPr>
              <w:pStyle w:val="TableParagraph"/>
              <w:spacing w:before="72"/>
              <w:ind w:left="29"/>
              <w:rPr>
                <w:b/>
                <w:sz w:val="16"/>
              </w:rPr>
            </w:pPr>
            <w:r>
              <w:rPr>
                <w:b/>
                <w:sz w:val="16"/>
              </w:rPr>
              <w:t>Medium</w:t>
            </w:r>
            <w:r>
              <w:rPr>
                <w:b/>
                <w:spacing w:val="-7"/>
                <w:sz w:val="16"/>
              </w:rPr>
              <w:t> </w:t>
            </w:r>
            <w:r>
              <w:rPr>
                <w:b/>
                <w:spacing w:val="-2"/>
                <w:sz w:val="16"/>
              </w:rPr>
              <w:t>cavities</w:t>
            </w:r>
          </w:p>
        </w:tc>
        <w:tc>
          <w:tcPr>
            <w:tcW w:w="2996" w:type="dxa"/>
            <w:tcBorders>
              <w:top w:val="single" w:sz="8" w:space="0" w:color="000000"/>
              <w:bottom w:val="single" w:sz="8" w:space="0" w:color="000000"/>
            </w:tcBorders>
          </w:tcPr>
          <w:p>
            <w:pPr>
              <w:pStyle w:val="TableParagraph"/>
              <w:spacing w:before="72"/>
              <w:ind w:left="305" w:right="6"/>
              <w:jc w:val="both"/>
              <w:rPr>
                <w:sz w:val="16"/>
              </w:rPr>
            </w:pPr>
            <w:r>
              <w:rPr>
                <w:sz w:val="16"/>
              </w:rPr>
              <w:t>The presence of ≥1 medium cavities (3-</w:t>
            </w:r>
            <w:r>
              <w:rPr>
                <w:spacing w:val="40"/>
                <w:sz w:val="16"/>
              </w:rPr>
              <w:t> </w:t>
            </w:r>
            <w:r>
              <w:rPr>
                <w:sz w:val="16"/>
              </w:rPr>
              <w:t>5cm each) in any lung sextant, adapted</w:t>
            </w:r>
            <w:r>
              <w:rPr>
                <w:spacing w:val="40"/>
                <w:sz w:val="16"/>
              </w:rPr>
              <w:t> </w:t>
            </w:r>
            <w:r>
              <w:rPr>
                <w:sz w:val="16"/>
              </w:rPr>
              <w:t>from</w:t>
            </w:r>
            <w:r>
              <w:rPr>
                <w:spacing w:val="-1"/>
                <w:sz w:val="16"/>
              </w:rPr>
              <w:t> </w:t>
            </w:r>
            <w:r>
              <w:rPr>
                <w:sz w:val="16"/>
              </w:rPr>
              <w:t>‘mediumcavities’</w:t>
            </w:r>
          </w:p>
        </w:tc>
        <w:tc>
          <w:tcPr>
            <w:tcW w:w="2423" w:type="dxa"/>
            <w:tcBorders>
              <w:top w:val="single" w:sz="8" w:space="0" w:color="000000"/>
              <w:bottom w:val="single" w:sz="8" w:space="0" w:color="000000"/>
            </w:tcBorders>
          </w:tcPr>
          <w:p>
            <w:pPr>
              <w:pStyle w:val="TableParagraph"/>
              <w:spacing w:before="72"/>
              <w:ind w:left="7" w:right="4"/>
              <w:jc w:val="both"/>
              <w:rPr>
                <w:sz w:val="16"/>
              </w:rPr>
            </w:pPr>
            <w:r>
              <w:rPr>
                <w:sz w:val="16"/>
              </w:rPr>
              <w:t>Continuous (0-100%) describing the</w:t>
            </w:r>
            <w:r>
              <w:rPr>
                <w:spacing w:val="40"/>
                <w:sz w:val="16"/>
              </w:rPr>
              <w:t> </w:t>
            </w:r>
            <w:r>
              <w:rPr>
                <w:sz w:val="16"/>
              </w:rPr>
              <w:t>percent</w:t>
            </w:r>
            <w:r>
              <w:rPr>
                <w:spacing w:val="-1"/>
                <w:sz w:val="16"/>
              </w:rPr>
              <w:t> </w:t>
            </w:r>
            <w:r>
              <w:rPr>
                <w:sz w:val="16"/>
              </w:rPr>
              <w:t>of</w:t>
            </w:r>
            <w:r>
              <w:rPr>
                <w:spacing w:val="-1"/>
                <w:sz w:val="16"/>
              </w:rPr>
              <w:t> </w:t>
            </w:r>
            <w:r>
              <w:rPr>
                <w:sz w:val="16"/>
              </w:rPr>
              <w:t>a</w:t>
            </w:r>
            <w:r>
              <w:rPr>
                <w:spacing w:val="-1"/>
                <w:sz w:val="16"/>
              </w:rPr>
              <w:t> </w:t>
            </w:r>
            <w:r>
              <w:rPr>
                <w:sz w:val="16"/>
              </w:rPr>
              <w:t>given</w:t>
            </w:r>
            <w:r>
              <w:rPr>
                <w:spacing w:val="-1"/>
                <w:sz w:val="16"/>
              </w:rPr>
              <w:t> </w:t>
            </w:r>
            <w:r>
              <w:rPr>
                <w:sz w:val="16"/>
              </w:rPr>
              <w:t>sextant</w:t>
            </w:r>
            <w:r>
              <w:rPr>
                <w:spacing w:val="-1"/>
                <w:sz w:val="16"/>
              </w:rPr>
              <w:t> </w:t>
            </w:r>
            <w:r>
              <w:rPr>
                <w:sz w:val="16"/>
              </w:rPr>
              <w:t>of</w:t>
            </w:r>
            <w:r>
              <w:rPr>
                <w:spacing w:val="-1"/>
                <w:sz w:val="16"/>
              </w:rPr>
              <w:t> </w:t>
            </w:r>
            <w:r>
              <w:rPr>
                <w:sz w:val="16"/>
              </w:rPr>
              <w:t>the</w:t>
            </w:r>
            <w:r>
              <w:rPr>
                <w:spacing w:val="-1"/>
                <w:sz w:val="16"/>
              </w:rPr>
              <w:t> </w:t>
            </w:r>
            <w:r>
              <w:rPr>
                <w:sz w:val="16"/>
              </w:rPr>
              <w:t>lung</w:t>
            </w:r>
            <w:r>
              <w:rPr>
                <w:spacing w:val="40"/>
                <w:sz w:val="16"/>
              </w:rPr>
              <w:t> </w:t>
            </w:r>
            <w:r>
              <w:rPr>
                <w:sz w:val="16"/>
              </w:rPr>
              <w:t>parenchyma affected by cavities of</w:t>
            </w:r>
            <w:r>
              <w:rPr>
                <w:spacing w:val="40"/>
                <w:sz w:val="16"/>
              </w:rPr>
              <w:t> </w:t>
            </w:r>
            <w:r>
              <w:rPr>
                <w:sz w:val="16"/>
              </w:rPr>
              <w:t>this</w:t>
            </w:r>
            <w:r>
              <w:rPr>
                <w:spacing w:val="-3"/>
                <w:sz w:val="16"/>
              </w:rPr>
              <w:t> </w:t>
            </w:r>
            <w:r>
              <w:rPr>
                <w:sz w:val="16"/>
              </w:rPr>
              <w:t>size</w:t>
            </w:r>
          </w:p>
        </w:tc>
        <w:tc>
          <w:tcPr>
            <w:tcW w:w="2654" w:type="dxa"/>
            <w:tcBorders>
              <w:top w:val="single" w:sz="8" w:space="0" w:color="000000"/>
              <w:bottom w:val="single" w:sz="8" w:space="0" w:color="000000"/>
            </w:tcBorders>
          </w:tcPr>
          <w:p>
            <w:pPr>
              <w:pStyle w:val="TableParagraph"/>
              <w:spacing w:before="72"/>
              <w:ind w:left="7" w:right="11"/>
              <w:jc w:val="both"/>
              <w:rPr>
                <w:sz w:val="16"/>
              </w:rPr>
            </w:pPr>
            <w:r>
              <w:rPr>
                <w:sz w:val="16"/>
              </w:rPr>
              <w:t>Binary</w:t>
            </w:r>
            <w:r>
              <w:rPr>
                <w:spacing w:val="-10"/>
                <w:sz w:val="16"/>
              </w:rPr>
              <w:t> </w:t>
            </w:r>
            <w:r>
              <w:rPr>
                <w:sz w:val="16"/>
              </w:rPr>
              <w:t>(</w:t>
            </w:r>
            <w:r>
              <w:rPr>
                <w:spacing w:val="-10"/>
                <w:sz w:val="16"/>
              </w:rPr>
              <w:t> </w:t>
            </w:r>
            <w:r>
              <w:rPr>
                <w:sz w:val="16"/>
              </w:rPr>
              <w:t>if</w:t>
            </w:r>
            <w:r>
              <w:rPr>
                <w:spacing w:val="-10"/>
                <w:sz w:val="16"/>
              </w:rPr>
              <w:t> </w:t>
            </w:r>
            <w:r>
              <w:rPr>
                <w:sz w:val="16"/>
              </w:rPr>
              <w:t>&gt;0%</w:t>
            </w:r>
            <w:r>
              <w:rPr>
                <w:spacing w:val="-9"/>
                <w:sz w:val="16"/>
              </w:rPr>
              <w:t> </w:t>
            </w:r>
            <w:r>
              <w:rPr>
                <w:sz w:val="16"/>
              </w:rPr>
              <w:t>of</w:t>
            </w:r>
            <w:r>
              <w:rPr>
                <w:spacing w:val="-9"/>
                <w:sz w:val="16"/>
              </w:rPr>
              <w:t> </w:t>
            </w:r>
            <w:r>
              <w:rPr>
                <w:sz w:val="16"/>
              </w:rPr>
              <w:t>any</w:t>
            </w:r>
            <w:r>
              <w:rPr>
                <w:spacing w:val="-10"/>
                <w:sz w:val="16"/>
              </w:rPr>
              <w:t> </w:t>
            </w:r>
            <w:r>
              <w:rPr>
                <w:sz w:val="16"/>
              </w:rPr>
              <w:t>sextant</w:t>
            </w:r>
            <w:r>
              <w:rPr>
                <w:spacing w:val="-10"/>
                <w:sz w:val="16"/>
              </w:rPr>
              <w:t> </w:t>
            </w:r>
            <w:r>
              <w:rPr>
                <w:sz w:val="16"/>
              </w:rPr>
              <w:t>of</w:t>
            </w:r>
            <w:r>
              <w:rPr>
                <w:spacing w:val="-10"/>
                <w:sz w:val="16"/>
              </w:rPr>
              <w:t> </w:t>
            </w:r>
            <w:r>
              <w:rPr>
                <w:sz w:val="16"/>
              </w:rPr>
              <w:t>the</w:t>
            </w:r>
            <w:r>
              <w:rPr>
                <w:spacing w:val="-10"/>
                <w:sz w:val="16"/>
              </w:rPr>
              <w:t> </w:t>
            </w:r>
            <w:r>
              <w:rPr>
                <w:sz w:val="16"/>
              </w:rPr>
              <w:t>lung</w:t>
            </w:r>
            <w:r>
              <w:rPr>
                <w:spacing w:val="40"/>
                <w:sz w:val="16"/>
              </w:rPr>
              <w:t> </w:t>
            </w:r>
            <w:r>
              <w:rPr>
                <w:sz w:val="16"/>
              </w:rPr>
              <w:t>is affected by cavities of this size = 1,</w:t>
            </w:r>
            <w:r>
              <w:rPr>
                <w:spacing w:val="40"/>
                <w:sz w:val="16"/>
              </w:rPr>
              <w:t> </w:t>
            </w:r>
            <w:r>
              <w:rPr>
                <w:sz w:val="16"/>
              </w:rPr>
              <w:t>otherwise = 0)</w:t>
            </w:r>
          </w:p>
        </w:tc>
      </w:tr>
      <w:tr>
        <w:trPr>
          <w:trHeight w:val="880" w:hRule="atLeast"/>
        </w:trPr>
        <w:tc>
          <w:tcPr>
            <w:tcW w:w="1571" w:type="dxa"/>
            <w:tcBorders>
              <w:top w:val="single" w:sz="8" w:space="0" w:color="000000"/>
              <w:bottom w:val="single" w:sz="8" w:space="0" w:color="000000"/>
            </w:tcBorders>
          </w:tcPr>
          <w:p>
            <w:pPr>
              <w:pStyle w:val="TableParagraph"/>
              <w:spacing w:before="72"/>
              <w:ind w:left="29"/>
              <w:rPr>
                <w:b/>
                <w:sz w:val="16"/>
              </w:rPr>
            </w:pPr>
            <w:r>
              <w:rPr>
                <w:b/>
                <w:sz w:val="16"/>
              </w:rPr>
              <w:t>Large</w:t>
            </w:r>
            <w:r>
              <w:rPr>
                <w:b/>
                <w:spacing w:val="-6"/>
                <w:sz w:val="16"/>
              </w:rPr>
              <w:t> </w:t>
            </w:r>
            <w:r>
              <w:rPr>
                <w:b/>
                <w:spacing w:val="-2"/>
                <w:sz w:val="16"/>
              </w:rPr>
              <w:t>cavities</w:t>
            </w:r>
          </w:p>
        </w:tc>
        <w:tc>
          <w:tcPr>
            <w:tcW w:w="2996" w:type="dxa"/>
            <w:tcBorders>
              <w:top w:val="single" w:sz="8" w:space="0" w:color="000000"/>
              <w:bottom w:val="single" w:sz="8" w:space="0" w:color="000000"/>
            </w:tcBorders>
          </w:tcPr>
          <w:p>
            <w:pPr>
              <w:pStyle w:val="TableParagraph"/>
              <w:spacing w:before="72"/>
              <w:ind w:left="305" w:right="6"/>
              <w:jc w:val="both"/>
              <w:rPr>
                <w:sz w:val="16"/>
              </w:rPr>
            </w:pPr>
            <w:r>
              <w:rPr>
                <w:sz w:val="16"/>
              </w:rPr>
              <w:t>The presence of ≥1 large cavities (&gt; 5cm</w:t>
            </w:r>
            <w:r>
              <w:rPr>
                <w:spacing w:val="40"/>
                <w:sz w:val="16"/>
              </w:rPr>
              <w:t> </w:t>
            </w:r>
            <w:r>
              <w:rPr>
                <w:sz w:val="16"/>
              </w:rPr>
              <w:t>each) in any lung sextant, adapted from</w:t>
            </w:r>
            <w:r>
              <w:rPr>
                <w:spacing w:val="40"/>
                <w:sz w:val="16"/>
              </w:rPr>
              <w:t> </w:t>
            </w:r>
            <w:r>
              <w:rPr>
                <w:spacing w:val="-2"/>
                <w:sz w:val="16"/>
              </w:rPr>
              <w:t>‘largecavities’</w:t>
            </w:r>
          </w:p>
        </w:tc>
        <w:tc>
          <w:tcPr>
            <w:tcW w:w="2423" w:type="dxa"/>
            <w:tcBorders>
              <w:top w:val="single" w:sz="8" w:space="0" w:color="000000"/>
              <w:bottom w:val="single" w:sz="8" w:space="0" w:color="000000"/>
            </w:tcBorders>
          </w:tcPr>
          <w:p>
            <w:pPr>
              <w:pStyle w:val="TableParagraph"/>
              <w:spacing w:before="72"/>
              <w:ind w:left="7" w:right="4"/>
              <w:jc w:val="both"/>
              <w:rPr>
                <w:sz w:val="16"/>
              </w:rPr>
            </w:pPr>
            <w:r>
              <w:rPr>
                <w:sz w:val="16"/>
              </w:rPr>
              <w:t>Continuous (0-100%) describing the</w:t>
            </w:r>
            <w:r>
              <w:rPr>
                <w:spacing w:val="40"/>
                <w:sz w:val="16"/>
              </w:rPr>
              <w:t> </w:t>
            </w:r>
            <w:r>
              <w:rPr>
                <w:sz w:val="16"/>
              </w:rPr>
              <w:t>percent</w:t>
            </w:r>
            <w:r>
              <w:rPr>
                <w:spacing w:val="-1"/>
                <w:sz w:val="16"/>
              </w:rPr>
              <w:t> </w:t>
            </w:r>
            <w:r>
              <w:rPr>
                <w:sz w:val="16"/>
              </w:rPr>
              <w:t>of</w:t>
            </w:r>
            <w:r>
              <w:rPr>
                <w:spacing w:val="-1"/>
                <w:sz w:val="16"/>
              </w:rPr>
              <w:t> </w:t>
            </w:r>
            <w:r>
              <w:rPr>
                <w:sz w:val="16"/>
              </w:rPr>
              <w:t>a</w:t>
            </w:r>
            <w:r>
              <w:rPr>
                <w:spacing w:val="-1"/>
                <w:sz w:val="16"/>
              </w:rPr>
              <w:t> </w:t>
            </w:r>
            <w:r>
              <w:rPr>
                <w:sz w:val="16"/>
              </w:rPr>
              <w:t>given</w:t>
            </w:r>
            <w:r>
              <w:rPr>
                <w:spacing w:val="-1"/>
                <w:sz w:val="16"/>
              </w:rPr>
              <w:t> </w:t>
            </w:r>
            <w:r>
              <w:rPr>
                <w:sz w:val="16"/>
              </w:rPr>
              <w:t>sextant</w:t>
            </w:r>
            <w:r>
              <w:rPr>
                <w:spacing w:val="-1"/>
                <w:sz w:val="16"/>
              </w:rPr>
              <w:t> </w:t>
            </w:r>
            <w:r>
              <w:rPr>
                <w:sz w:val="16"/>
              </w:rPr>
              <w:t>of</w:t>
            </w:r>
            <w:r>
              <w:rPr>
                <w:spacing w:val="-1"/>
                <w:sz w:val="16"/>
              </w:rPr>
              <w:t> </w:t>
            </w:r>
            <w:r>
              <w:rPr>
                <w:sz w:val="16"/>
              </w:rPr>
              <w:t>the</w:t>
            </w:r>
            <w:r>
              <w:rPr>
                <w:spacing w:val="-1"/>
                <w:sz w:val="16"/>
              </w:rPr>
              <w:t> </w:t>
            </w:r>
            <w:r>
              <w:rPr>
                <w:sz w:val="16"/>
              </w:rPr>
              <w:t>lung</w:t>
            </w:r>
            <w:r>
              <w:rPr>
                <w:spacing w:val="40"/>
                <w:sz w:val="16"/>
              </w:rPr>
              <w:t> </w:t>
            </w:r>
            <w:r>
              <w:rPr>
                <w:sz w:val="16"/>
              </w:rPr>
              <w:t>parenchyma affected by cavities of</w:t>
            </w:r>
            <w:r>
              <w:rPr>
                <w:spacing w:val="40"/>
                <w:sz w:val="16"/>
              </w:rPr>
              <w:t> </w:t>
            </w:r>
            <w:r>
              <w:rPr>
                <w:sz w:val="16"/>
              </w:rPr>
              <w:t>this</w:t>
            </w:r>
            <w:r>
              <w:rPr>
                <w:spacing w:val="-3"/>
                <w:sz w:val="16"/>
              </w:rPr>
              <w:t> </w:t>
            </w:r>
            <w:r>
              <w:rPr>
                <w:sz w:val="16"/>
              </w:rPr>
              <w:t>size</w:t>
            </w:r>
          </w:p>
        </w:tc>
        <w:tc>
          <w:tcPr>
            <w:tcW w:w="2654" w:type="dxa"/>
            <w:tcBorders>
              <w:top w:val="single" w:sz="8" w:space="0" w:color="000000"/>
              <w:bottom w:val="single" w:sz="8" w:space="0" w:color="000000"/>
            </w:tcBorders>
          </w:tcPr>
          <w:p>
            <w:pPr>
              <w:pStyle w:val="TableParagraph"/>
              <w:spacing w:before="72"/>
              <w:ind w:left="7" w:right="11"/>
              <w:jc w:val="both"/>
              <w:rPr>
                <w:sz w:val="16"/>
              </w:rPr>
            </w:pPr>
            <w:r>
              <w:rPr>
                <w:sz w:val="16"/>
              </w:rPr>
              <w:t>Binary</w:t>
            </w:r>
            <w:r>
              <w:rPr>
                <w:spacing w:val="-10"/>
                <w:sz w:val="16"/>
              </w:rPr>
              <w:t> </w:t>
            </w:r>
            <w:r>
              <w:rPr>
                <w:sz w:val="16"/>
              </w:rPr>
              <w:t>(</w:t>
            </w:r>
            <w:r>
              <w:rPr>
                <w:spacing w:val="-10"/>
                <w:sz w:val="16"/>
              </w:rPr>
              <w:t> </w:t>
            </w:r>
            <w:r>
              <w:rPr>
                <w:sz w:val="16"/>
              </w:rPr>
              <w:t>if</w:t>
            </w:r>
            <w:r>
              <w:rPr>
                <w:spacing w:val="-10"/>
                <w:sz w:val="16"/>
              </w:rPr>
              <w:t> </w:t>
            </w:r>
            <w:r>
              <w:rPr>
                <w:sz w:val="16"/>
              </w:rPr>
              <w:t>&gt;0%</w:t>
            </w:r>
            <w:r>
              <w:rPr>
                <w:spacing w:val="-9"/>
                <w:sz w:val="16"/>
              </w:rPr>
              <w:t> </w:t>
            </w:r>
            <w:r>
              <w:rPr>
                <w:sz w:val="16"/>
              </w:rPr>
              <w:t>of</w:t>
            </w:r>
            <w:r>
              <w:rPr>
                <w:spacing w:val="-9"/>
                <w:sz w:val="16"/>
              </w:rPr>
              <w:t> </w:t>
            </w:r>
            <w:r>
              <w:rPr>
                <w:sz w:val="16"/>
              </w:rPr>
              <w:t>any</w:t>
            </w:r>
            <w:r>
              <w:rPr>
                <w:spacing w:val="-10"/>
                <w:sz w:val="16"/>
              </w:rPr>
              <w:t> </w:t>
            </w:r>
            <w:r>
              <w:rPr>
                <w:sz w:val="16"/>
              </w:rPr>
              <w:t>sextant</w:t>
            </w:r>
            <w:r>
              <w:rPr>
                <w:spacing w:val="-10"/>
                <w:sz w:val="16"/>
              </w:rPr>
              <w:t> </w:t>
            </w:r>
            <w:r>
              <w:rPr>
                <w:sz w:val="16"/>
              </w:rPr>
              <w:t>of</w:t>
            </w:r>
            <w:r>
              <w:rPr>
                <w:spacing w:val="-10"/>
                <w:sz w:val="16"/>
              </w:rPr>
              <w:t> </w:t>
            </w:r>
            <w:r>
              <w:rPr>
                <w:sz w:val="16"/>
              </w:rPr>
              <w:t>the</w:t>
            </w:r>
            <w:r>
              <w:rPr>
                <w:spacing w:val="-10"/>
                <w:sz w:val="16"/>
              </w:rPr>
              <w:t> </w:t>
            </w:r>
            <w:r>
              <w:rPr>
                <w:sz w:val="16"/>
              </w:rPr>
              <w:t>lung</w:t>
            </w:r>
            <w:r>
              <w:rPr>
                <w:spacing w:val="40"/>
                <w:sz w:val="16"/>
              </w:rPr>
              <w:t> </w:t>
            </w:r>
            <w:r>
              <w:rPr>
                <w:sz w:val="16"/>
              </w:rPr>
              <w:t>is affected by cavities of this size = 1,</w:t>
            </w:r>
            <w:r>
              <w:rPr>
                <w:spacing w:val="40"/>
                <w:sz w:val="16"/>
              </w:rPr>
              <w:t> </w:t>
            </w:r>
            <w:r>
              <w:rPr>
                <w:sz w:val="16"/>
              </w:rPr>
              <w:t>otherwise = 0)</w:t>
            </w:r>
          </w:p>
        </w:tc>
      </w:tr>
      <w:tr>
        <w:trPr>
          <w:trHeight w:val="696" w:hRule="atLeast"/>
        </w:trPr>
        <w:tc>
          <w:tcPr>
            <w:tcW w:w="1571" w:type="dxa"/>
            <w:tcBorders>
              <w:top w:val="single" w:sz="8" w:space="0" w:color="000000"/>
              <w:bottom w:val="single" w:sz="8" w:space="0" w:color="000000"/>
            </w:tcBorders>
          </w:tcPr>
          <w:p>
            <w:pPr>
              <w:pStyle w:val="TableParagraph"/>
              <w:spacing w:before="72"/>
              <w:ind w:left="29"/>
              <w:rPr>
                <w:b/>
                <w:sz w:val="16"/>
              </w:rPr>
            </w:pPr>
            <w:r>
              <w:rPr>
                <w:b/>
                <w:sz w:val="16"/>
              </w:rPr>
              <w:t>Cavity</w:t>
            </w:r>
            <w:r>
              <w:rPr>
                <w:b/>
                <w:spacing w:val="-6"/>
                <w:sz w:val="16"/>
              </w:rPr>
              <w:t> </w:t>
            </w:r>
            <w:r>
              <w:rPr>
                <w:b/>
                <w:spacing w:val="-2"/>
                <w:sz w:val="16"/>
              </w:rPr>
              <w:t>presence</w:t>
            </w:r>
          </w:p>
        </w:tc>
        <w:tc>
          <w:tcPr>
            <w:tcW w:w="2996" w:type="dxa"/>
            <w:tcBorders>
              <w:top w:val="single" w:sz="8" w:space="0" w:color="000000"/>
              <w:bottom w:val="single" w:sz="8" w:space="0" w:color="000000"/>
            </w:tcBorders>
          </w:tcPr>
          <w:p>
            <w:pPr>
              <w:pStyle w:val="TableParagraph"/>
              <w:spacing w:before="72"/>
              <w:ind w:left="305" w:right="5"/>
              <w:jc w:val="both"/>
              <w:rPr>
                <w:sz w:val="16"/>
              </w:rPr>
            </w:pPr>
            <w:r>
              <w:rPr>
                <w:sz w:val="16"/>
              </w:rPr>
              <w:t>The</w:t>
            </w:r>
            <w:r>
              <w:rPr>
                <w:spacing w:val="-8"/>
                <w:sz w:val="16"/>
              </w:rPr>
              <w:t> </w:t>
            </w:r>
            <w:r>
              <w:rPr>
                <w:sz w:val="16"/>
              </w:rPr>
              <w:t>presence</w:t>
            </w:r>
            <w:r>
              <w:rPr>
                <w:spacing w:val="-7"/>
                <w:sz w:val="16"/>
              </w:rPr>
              <w:t> </w:t>
            </w:r>
            <w:r>
              <w:rPr>
                <w:sz w:val="16"/>
              </w:rPr>
              <w:t>of</w:t>
            </w:r>
            <w:r>
              <w:rPr>
                <w:spacing w:val="-7"/>
                <w:sz w:val="16"/>
              </w:rPr>
              <w:t> </w:t>
            </w:r>
            <w:r>
              <w:rPr>
                <w:sz w:val="16"/>
              </w:rPr>
              <w:t>≥1</w:t>
            </w:r>
            <w:r>
              <w:rPr>
                <w:spacing w:val="-7"/>
                <w:sz w:val="16"/>
              </w:rPr>
              <w:t> </w:t>
            </w:r>
            <w:r>
              <w:rPr>
                <w:sz w:val="16"/>
              </w:rPr>
              <w:t>cavities,</w:t>
            </w:r>
            <w:r>
              <w:rPr>
                <w:spacing w:val="-7"/>
                <w:sz w:val="16"/>
              </w:rPr>
              <w:t> </w:t>
            </w:r>
            <w:r>
              <w:rPr>
                <w:sz w:val="16"/>
              </w:rPr>
              <w:t>adapted</w:t>
            </w:r>
            <w:r>
              <w:rPr>
                <w:spacing w:val="-7"/>
                <w:sz w:val="16"/>
              </w:rPr>
              <w:t> </w:t>
            </w:r>
            <w:r>
              <w:rPr>
                <w:sz w:val="16"/>
              </w:rPr>
              <w:t>from</w:t>
            </w:r>
            <w:r>
              <w:rPr>
                <w:spacing w:val="40"/>
                <w:sz w:val="16"/>
              </w:rPr>
              <w:t> </w:t>
            </w:r>
            <w:r>
              <w:rPr>
                <w:sz w:val="16"/>
              </w:rPr>
              <w:t>‘small</w:t>
            </w:r>
            <w:r>
              <w:rPr>
                <w:spacing w:val="-10"/>
                <w:sz w:val="16"/>
              </w:rPr>
              <w:t> </w:t>
            </w:r>
            <w:r>
              <w:rPr>
                <w:sz w:val="16"/>
              </w:rPr>
              <w:t>cavity’,</w:t>
            </w:r>
            <w:r>
              <w:rPr>
                <w:spacing w:val="-10"/>
                <w:sz w:val="16"/>
              </w:rPr>
              <w:t> </w:t>
            </w:r>
            <w:r>
              <w:rPr>
                <w:sz w:val="16"/>
              </w:rPr>
              <w:t>‘medium</w:t>
            </w:r>
            <w:r>
              <w:rPr>
                <w:spacing w:val="-10"/>
                <w:sz w:val="16"/>
              </w:rPr>
              <w:t> </w:t>
            </w:r>
            <w:r>
              <w:rPr>
                <w:sz w:val="16"/>
              </w:rPr>
              <w:t>cavity’</w:t>
            </w:r>
            <w:r>
              <w:rPr>
                <w:spacing w:val="-10"/>
                <w:sz w:val="16"/>
              </w:rPr>
              <w:t> </w:t>
            </w:r>
            <w:r>
              <w:rPr>
                <w:sz w:val="16"/>
              </w:rPr>
              <w:t>and</w:t>
            </w:r>
            <w:r>
              <w:rPr>
                <w:spacing w:val="-10"/>
                <w:sz w:val="16"/>
              </w:rPr>
              <w:t> </w:t>
            </w:r>
            <w:r>
              <w:rPr>
                <w:sz w:val="16"/>
              </w:rPr>
              <w:t>‘large</w:t>
            </w:r>
            <w:r>
              <w:rPr>
                <w:spacing w:val="40"/>
                <w:sz w:val="16"/>
              </w:rPr>
              <w:t> </w:t>
            </w:r>
            <w:r>
              <w:rPr>
                <w:spacing w:val="-2"/>
                <w:sz w:val="16"/>
              </w:rPr>
              <w:t>cavity’</w:t>
            </w:r>
          </w:p>
        </w:tc>
        <w:tc>
          <w:tcPr>
            <w:tcW w:w="2423" w:type="dxa"/>
            <w:tcBorders>
              <w:top w:val="single" w:sz="8" w:space="0" w:color="000000"/>
              <w:bottom w:val="single" w:sz="8" w:space="0" w:color="000000"/>
            </w:tcBorders>
          </w:tcPr>
          <w:p>
            <w:pPr>
              <w:pStyle w:val="TableParagraph"/>
              <w:spacing w:before="72"/>
              <w:ind w:left="7" w:right="5"/>
              <w:jc w:val="both"/>
              <w:rPr>
                <w:sz w:val="16"/>
              </w:rPr>
            </w:pPr>
            <w:r>
              <w:rPr>
                <w:sz w:val="16"/>
              </w:rPr>
              <w:t>Three</w:t>
            </w:r>
            <w:r>
              <w:rPr>
                <w:spacing w:val="-5"/>
                <w:sz w:val="16"/>
              </w:rPr>
              <w:t> </w:t>
            </w:r>
            <w:r>
              <w:rPr>
                <w:sz w:val="16"/>
              </w:rPr>
              <w:t>continuous</w:t>
            </w:r>
            <w:r>
              <w:rPr>
                <w:spacing w:val="-6"/>
                <w:sz w:val="16"/>
              </w:rPr>
              <w:t> </w:t>
            </w:r>
            <w:r>
              <w:rPr>
                <w:sz w:val="16"/>
              </w:rPr>
              <w:t>variables</w:t>
            </w:r>
            <w:r>
              <w:rPr>
                <w:spacing w:val="-6"/>
                <w:sz w:val="16"/>
              </w:rPr>
              <w:t> </w:t>
            </w:r>
            <w:r>
              <w:rPr>
                <w:sz w:val="16"/>
              </w:rPr>
              <w:t>(0-100%)</w:t>
            </w:r>
            <w:r>
              <w:rPr>
                <w:spacing w:val="40"/>
                <w:sz w:val="16"/>
              </w:rPr>
              <w:t> </w:t>
            </w:r>
            <w:r>
              <w:rPr>
                <w:sz w:val="16"/>
              </w:rPr>
              <w:t>describing the extent of a sextant</w:t>
            </w:r>
            <w:r>
              <w:rPr>
                <w:spacing w:val="40"/>
                <w:sz w:val="16"/>
              </w:rPr>
              <w:t> </w:t>
            </w:r>
            <w:r>
              <w:rPr>
                <w:sz w:val="16"/>
              </w:rPr>
              <w:t>occupied by cavities of different size</w:t>
            </w:r>
          </w:p>
        </w:tc>
        <w:tc>
          <w:tcPr>
            <w:tcW w:w="2654" w:type="dxa"/>
            <w:tcBorders>
              <w:top w:val="single" w:sz="8" w:space="0" w:color="000000"/>
              <w:bottom w:val="single" w:sz="8" w:space="0" w:color="000000"/>
            </w:tcBorders>
          </w:tcPr>
          <w:p>
            <w:pPr>
              <w:pStyle w:val="TableParagraph"/>
              <w:spacing w:before="72"/>
              <w:ind w:left="7"/>
              <w:rPr>
                <w:sz w:val="16"/>
              </w:rPr>
            </w:pPr>
            <w:r>
              <w:rPr>
                <w:sz w:val="16"/>
              </w:rPr>
              <w:t>Binary (if sum</w:t>
            </w:r>
            <w:r>
              <w:rPr>
                <w:spacing w:val="-1"/>
                <w:sz w:val="16"/>
              </w:rPr>
              <w:t> </w:t>
            </w:r>
            <w:r>
              <w:rPr>
                <w:sz w:val="16"/>
              </w:rPr>
              <w:t>of all cavity sizes &gt;0 = 1,</w:t>
            </w:r>
            <w:r>
              <w:rPr>
                <w:spacing w:val="40"/>
                <w:sz w:val="16"/>
              </w:rPr>
              <w:t> </w:t>
            </w:r>
            <w:r>
              <w:rPr>
                <w:sz w:val="16"/>
              </w:rPr>
              <w:t>otherwise = 0)</w:t>
            </w:r>
          </w:p>
        </w:tc>
      </w:tr>
      <w:tr>
        <w:trPr>
          <w:trHeight w:val="695" w:hRule="atLeast"/>
        </w:trPr>
        <w:tc>
          <w:tcPr>
            <w:tcW w:w="1571" w:type="dxa"/>
            <w:tcBorders>
              <w:top w:val="single" w:sz="8" w:space="0" w:color="000000"/>
              <w:bottom w:val="single" w:sz="8" w:space="0" w:color="000000"/>
            </w:tcBorders>
          </w:tcPr>
          <w:p>
            <w:pPr>
              <w:pStyle w:val="TableParagraph"/>
              <w:spacing w:before="71"/>
              <w:ind w:left="29"/>
              <w:rPr>
                <w:b/>
                <w:sz w:val="16"/>
              </w:rPr>
            </w:pPr>
            <w:r>
              <w:rPr>
                <w:b/>
                <w:sz w:val="16"/>
              </w:rPr>
              <w:t>Multiple</w:t>
            </w:r>
            <w:r>
              <w:rPr>
                <w:b/>
                <w:spacing w:val="-8"/>
                <w:sz w:val="16"/>
              </w:rPr>
              <w:t> </w:t>
            </w:r>
            <w:r>
              <w:rPr>
                <w:b/>
                <w:spacing w:val="-2"/>
                <w:sz w:val="16"/>
              </w:rPr>
              <w:t>cavities</w:t>
            </w:r>
          </w:p>
        </w:tc>
        <w:tc>
          <w:tcPr>
            <w:tcW w:w="2996" w:type="dxa"/>
            <w:tcBorders>
              <w:top w:val="single" w:sz="8" w:space="0" w:color="000000"/>
              <w:bottom w:val="single" w:sz="8" w:space="0" w:color="000000"/>
            </w:tcBorders>
          </w:tcPr>
          <w:p>
            <w:pPr>
              <w:pStyle w:val="TableParagraph"/>
              <w:tabs>
                <w:tab w:pos="1488" w:val="left" w:leader="none"/>
                <w:tab w:pos="2676" w:val="left" w:leader="none"/>
              </w:tabs>
              <w:spacing w:before="71"/>
              <w:ind w:left="305" w:right="6"/>
              <w:jc w:val="both"/>
              <w:rPr>
                <w:sz w:val="16"/>
              </w:rPr>
            </w:pPr>
            <w:r>
              <w:rPr>
                <w:sz w:val="16"/>
              </w:rPr>
              <w:t>The presence of &gt;1 cavity in each lung</w:t>
            </w:r>
            <w:r>
              <w:rPr>
                <w:spacing w:val="40"/>
                <w:sz w:val="16"/>
              </w:rPr>
              <w:t> </w:t>
            </w:r>
            <w:r>
              <w:rPr>
                <w:spacing w:val="-2"/>
                <w:sz w:val="16"/>
              </w:rPr>
              <w:t>sextant,</w:t>
            </w:r>
            <w:r>
              <w:rPr>
                <w:sz w:val="16"/>
              </w:rPr>
              <w:tab/>
            </w:r>
            <w:r>
              <w:rPr>
                <w:spacing w:val="-2"/>
                <w:sz w:val="16"/>
              </w:rPr>
              <w:t>adapted</w:t>
            </w:r>
            <w:r>
              <w:rPr>
                <w:sz w:val="16"/>
              </w:rPr>
              <w:tab/>
            </w:r>
            <w:r>
              <w:rPr>
                <w:spacing w:val="-4"/>
                <w:sz w:val="16"/>
              </w:rPr>
              <w:t>from</w:t>
            </w:r>
            <w:r>
              <w:rPr>
                <w:spacing w:val="40"/>
                <w:sz w:val="16"/>
              </w:rPr>
              <w:t> </w:t>
            </w:r>
            <w:r>
              <w:rPr>
                <w:spacing w:val="-2"/>
                <w:sz w:val="16"/>
              </w:rPr>
              <w:t>‘canmultiplecavitiesbeseen’</w:t>
            </w:r>
          </w:p>
        </w:tc>
        <w:tc>
          <w:tcPr>
            <w:tcW w:w="2423" w:type="dxa"/>
            <w:tcBorders>
              <w:top w:val="single" w:sz="8" w:space="0" w:color="000000"/>
              <w:bottom w:val="single" w:sz="8" w:space="0" w:color="000000"/>
            </w:tcBorders>
          </w:tcPr>
          <w:p>
            <w:pPr>
              <w:pStyle w:val="TableParagraph"/>
              <w:spacing w:before="71"/>
              <w:ind w:left="7"/>
              <w:rPr>
                <w:sz w:val="16"/>
              </w:rPr>
            </w:pPr>
            <w:r>
              <w:rPr>
                <w:sz w:val="16"/>
              </w:rPr>
              <w:t>Binary</w:t>
            </w:r>
            <w:r>
              <w:rPr>
                <w:spacing w:val="80"/>
                <w:sz w:val="16"/>
              </w:rPr>
              <w:t> </w:t>
            </w:r>
            <w:r>
              <w:rPr>
                <w:sz w:val="16"/>
              </w:rPr>
              <w:t>(if</w:t>
            </w:r>
            <w:r>
              <w:rPr>
                <w:spacing w:val="80"/>
                <w:sz w:val="16"/>
              </w:rPr>
              <w:t> </w:t>
            </w:r>
            <w:r>
              <w:rPr>
                <w:sz w:val="16"/>
              </w:rPr>
              <w:t>&gt;1</w:t>
            </w:r>
            <w:r>
              <w:rPr>
                <w:spacing w:val="80"/>
                <w:sz w:val="16"/>
              </w:rPr>
              <w:t> </w:t>
            </w:r>
            <w:r>
              <w:rPr>
                <w:sz w:val="16"/>
              </w:rPr>
              <w:t>cavity</w:t>
            </w:r>
            <w:r>
              <w:rPr>
                <w:spacing w:val="80"/>
                <w:sz w:val="16"/>
              </w:rPr>
              <w:t> </w:t>
            </w:r>
            <w:r>
              <w:rPr>
                <w:sz w:val="16"/>
              </w:rPr>
              <w:t>seen</w:t>
            </w:r>
            <w:r>
              <w:rPr>
                <w:spacing w:val="80"/>
                <w:sz w:val="16"/>
              </w:rPr>
              <w:t> </w:t>
            </w:r>
            <w:r>
              <w:rPr>
                <w:sz w:val="16"/>
              </w:rPr>
              <w:t>=</w:t>
            </w:r>
            <w:r>
              <w:rPr>
                <w:spacing w:val="80"/>
                <w:sz w:val="16"/>
              </w:rPr>
              <w:t> </w:t>
            </w:r>
            <w:r>
              <w:rPr>
                <w:sz w:val="16"/>
              </w:rPr>
              <w:t>1,</w:t>
            </w:r>
            <w:r>
              <w:rPr>
                <w:spacing w:val="40"/>
                <w:sz w:val="16"/>
              </w:rPr>
              <w:t> </w:t>
            </w:r>
            <w:r>
              <w:rPr>
                <w:sz w:val="16"/>
              </w:rPr>
              <w:t>otherwise = 0)</w:t>
            </w:r>
          </w:p>
        </w:tc>
        <w:tc>
          <w:tcPr>
            <w:tcW w:w="2654" w:type="dxa"/>
            <w:tcBorders>
              <w:top w:val="single" w:sz="8" w:space="0" w:color="000000"/>
              <w:bottom w:val="single" w:sz="8" w:space="0" w:color="000000"/>
            </w:tcBorders>
          </w:tcPr>
          <w:p>
            <w:pPr>
              <w:pStyle w:val="TableParagraph"/>
              <w:spacing w:before="71"/>
              <w:ind w:left="7"/>
              <w:rPr>
                <w:sz w:val="16"/>
              </w:rPr>
            </w:pPr>
            <w:r>
              <w:rPr>
                <w:sz w:val="16"/>
              </w:rPr>
              <w:t>Binary</w:t>
            </w:r>
            <w:r>
              <w:rPr>
                <w:spacing w:val="-10"/>
                <w:sz w:val="16"/>
              </w:rPr>
              <w:t> </w:t>
            </w:r>
            <w:r>
              <w:rPr>
                <w:sz w:val="16"/>
              </w:rPr>
              <w:t>(if</w:t>
            </w:r>
            <w:r>
              <w:rPr>
                <w:spacing w:val="-10"/>
                <w:sz w:val="16"/>
              </w:rPr>
              <w:t> </w:t>
            </w:r>
            <w:r>
              <w:rPr>
                <w:sz w:val="16"/>
              </w:rPr>
              <w:t>&gt;1</w:t>
            </w:r>
            <w:r>
              <w:rPr>
                <w:spacing w:val="-10"/>
                <w:sz w:val="16"/>
              </w:rPr>
              <w:t> </w:t>
            </w:r>
            <w:r>
              <w:rPr>
                <w:sz w:val="16"/>
              </w:rPr>
              <w:t>cavity</w:t>
            </w:r>
            <w:r>
              <w:rPr>
                <w:spacing w:val="-10"/>
                <w:sz w:val="16"/>
              </w:rPr>
              <w:t> </w:t>
            </w:r>
            <w:r>
              <w:rPr>
                <w:sz w:val="16"/>
              </w:rPr>
              <w:t>seen</w:t>
            </w:r>
            <w:r>
              <w:rPr>
                <w:spacing w:val="-10"/>
                <w:sz w:val="16"/>
              </w:rPr>
              <w:t> </w:t>
            </w:r>
            <w:r>
              <w:rPr>
                <w:sz w:val="16"/>
              </w:rPr>
              <w:t>=</w:t>
            </w:r>
            <w:r>
              <w:rPr>
                <w:spacing w:val="-10"/>
                <w:sz w:val="16"/>
              </w:rPr>
              <w:t> </w:t>
            </w:r>
            <w:r>
              <w:rPr>
                <w:sz w:val="16"/>
              </w:rPr>
              <w:t>1,</w:t>
            </w:r>
            <w:r>
              <w:rPr>
                <w:spacing w:val="-10"/>
                <w:sz w:val="16"/>
              </w:rPr>
              <w:t> </w:t>
            </w:r>
            <w:r>
              <w:rPr>
                <w:sz w:val="16"/>
              </w:rPr>
              <w:t>otherwise</w:t>
            </w:r>
            <w:r>
              <w:rPr>
                <w:spacing w:val="-10"/>
                <w:sz w:val="16"/>
              </w:rPr>
              <w:t> </w:t>
            </w:r>
            <w:r>
              <w:rPr>
                <w:sz w:val="16"/>
              </w:rPr>
              <w:t>=</w:t>
            </w:r>
            <w:r>
              <w:rPr>
                <w:spacing w:val="40"/>
                <w:sz w:val="16"/>
              </w:rPr>
              <w:t> </w:t>
            </w:r>
            <w:r>
              <w:rPr>
                <w:spacing w:val="-6"/>
                <w:sz w:val="16"/>
              </w:rPr>
              <w:t>0)</w:t>
            </w:r>
          </w:p>
        </w:tc>
      </w:tr>
      <w:tr>
        <w:trPr>
          <w:trHeight w:val="696" w:hRule="atLeast"/>
        </w:trPr>
        <w:tc>
          <w:tcPr>
            <w:tcW w:w="1571" w:type="dxa"/>
            <w:tcBorders>
              <w:top w:val="single" w:sz="8" w:space="0" w:color="000000"/>
              <w:bottom w:val="single" w:sz="8" w:space="0" w:color="000000"/>
            </w:tcBorders>
          </w:tcPr>
          <w:p>
            <w:pPr>
              <w:pStyle w:val="TableParagraph"/>
              <w:spacing w:before="72"/>
              <w:ind w:left="29"/>
              <w:rPr>
                <w:b/>
                <w:sz w:val="16"/>
              </w:rPr>
            </w:pPr>
            <w:r>
              <w:rPr>
                <w:b/>
                <w:sz w:val="16"/>
              </w:rPr>
              <w:t>Timika</w:t>
            </w:r>
            <w:r>
              <w:rPr>
                <w:b/>
                <w:spacing w:val="-9"/>
                <w:sz w:val="16"/>
              </w:rPr>
              <w:t> </w:t>
            </w:r>
            <w:r>
              <w:rPr>
                <w:b/>
                <w:spacing w:val="-2"/>
                <w:sz w:val="16"/>
              </w:rPr>
              <w:t>score</w:t>
            </w:r>
          </w:p>
        </w:tc>
        <w:tc>
          <w:tcPr>
            <w:tcW w:w="2996" w:type="dxa"/>
            <w:tcBorders>
              <w:top w:val="single" w:sz="8" w:space="0" w:color="000000"/>
              <w:bottom w:val="single" w:sz="8" w:space="0" w:color="000000"/>
            </w:tcBorders>
          </w:tcPr>
          <w:p>
            <w:pPr>
              <w:pStyle w:val="TableParagraph"/>
              <w:spacing w:before="72"/>
              <w:ind w:left="305" w:right="5"/>
              <w:jc w:val="both"/>
              <w:rPr>
                <w:sz w:val="16"/>
              </w:rPr>
            </w:pPr>
            <w:r>
              <w:rPr>
                <w:sz w:val="16"/>
              </w:rPr>
              <w:t>Established severity score calculated for</w:t>
            </w:r>
            <w:r>
              <w:rPr>
                <w:spacing w:val="40"/>
                <w:sz w:val="16"/>
              </w:rPr>
              <w:t> </w:t>
            </w:r>
            <w:r>
              <w:rPr>
                <w:sz w:val="16"/>
              </w:rPr>
              <w:t>each</w:t>
            </w:r>
            <w:r>
              <w:rPr>
                <w:spacing w:val="-10"/>
                <w:sz w:val="16"/>
              </w:rPr>
              <w:t> </w:t>
            </w:r>
            <w:r>
              <w:rPr>
                <w:sz w:val="16"/>
              </w:rPr>
              <w:t>image,</w:t>
            </w:r>
            <w:r>
              <w:rPr>
                <w:spacing w:val="-10"/>
                <w:sz w:val="16"/>
              </w:rPr>
              <w:t> </w:t>
            </w:r>
            <w:r>
              <w:rPr>
                <w:sz w:val="16"/>
              </w:rPr>
              <w:t>adapted</w:t>
            </w:r>
            <w:r>
              <w:rPr>
                <w:spacing w:val="-10"/>
                <w:sz w:val="16"/>
              </w:rPr>
              <w:t> </w:t>
            </w:r>
            <w:r>
              <w:rPr>
                <w:sz w:val="16"/>
              </w:rPr>
              <w:t>from</w:t>
            </w:r>
            <w:r>
              <w:rPr>
                <w:spacing w:val="-10"/>
                <w:sz w:val="16"/>
              </w:rPr>
              <w:t> </w:t>
            </w:r>
            <w:r>
              <w:rPr>
                <w:sz w:val="16"/>
              </w:rPr>
              <w:t>‘overall</w:t>
            </w:r>
            <w:r>
              <w:rPr>
                <w:spacing w:val="-10"/>
                <w:sz w:val="16"/>
              </w:rPr>
              <w:t> </w:t>
            </w:r>
            <w:r>
              <w:rPr>
                <w:sz w:val="16"/>
              </w:rPr>
              <w:t>percent</w:t>
            </w:r>
            <w:r>
              <w:rPr>
                <w:spacing w:val="40"/>
                <w:sz w:val="16"/>
              </w:rPr>
              <w:t> </w:t>
            </w:r>
            <w:r>
              <w:rPr>
                <w:sz w:val="16"/>
              </w:rPr>
              <w:t>of abnormal volume’ and ‘any cavity’</w:t>
            </w:r>
          </w:p>
        </w:tc>
        <w:tc>
          <w:tcPr>
            <w:tcW w:w="2423" w:type="dxa"/>
            <w:tcBorders>
              <w:top w:val="single" w:sz="8" w:space="0" w:color="000000"/>
              <w:bottom w:val="single" w:sz="8" w:space="0" w:color="000000"/>
            </w:tcBorders>
          </w:tcPr>
          <w:p>
            <w:pPr>
              <w:pStyle w:val="TableParagraph"/>
              <w:spacing w:before="72"/>
              <w:ind w:left="7" w:right="5"/>
              <w:jc w:val="both"/>
              <w:rPr>
                <w:sz w:val="16"/>
              </w:rPr>
            </w:pPr>
            <w:r>
              <w:rPr>
                <w:sz w:val="16"/>
              </w:rPr>
              <w:t>Continuous (0-100%) for ‘overall</w:t>
            </w:r>
            <w:r>
              <w:rPr>
                <w:spacing w:val="40"/>
                <w:sz w:val="16"/>
              </w:rPr>
              <w:t> </w:t>
            </w:r>
            <w:r>
              <w:rPr>
                <w:sz w:val="16"/>
              </w:rPr>
              <w:t>percent of abnormal volume’</w:t>
            </w:r>
            <w:r>
              <w:rPr>
                <w:spacing w:val="-6"/>
                <w:sz w:val="16"/>
              </w:rPr>
              <w:t> </w:t>
            </w:r>
            <w:r>
              <w:rPr>
                <w:sz w:val="16"/>
              </w:rPr>
              <w:t>and for</w:t>
            </w:r>
            <w:r>
              <w:rPr>
                <w:spacing w:val="40"/>
                <w:sz w:val="16"/>
              </w:rPr>
              <w:t> </w:t>
            </w:r>
            <w:r>
              <w:rPr>
                <w:sz w:val="16"/>
              </w:rPr>
              <w:t>each cavity size</w:t>
            </w:r>
          </w:p>
        </w:tc>
        <w:tc>
          <w:tcPr>
            <w:tcW w:w="2654" w:type="dxa"/>
            <w:tcBorders>
              <w:top w:val="single" w:sz="8" w:space="0" w:color="000000"/>
              <w:bottom w:val="single" w:sz="8" w:space="0" w:color="000000"/>
            </w:tcBorders>
          </w:tcPr>
          <w:p>
            <w:pPr>
              <w:pStyle w:val="TableParagraph"/>
              <w:spacing w:before="72"/>
              <w:ind w:left="7" w:right="1"/>
              <w:jc w:val="both"/>
              <w:rPr>
                <w:sz w:val="16"/>
              </w:rPr>
            </w:pPr>
            <w:r>
              <w:rPr>
                <w:sz w:val="16"/>
              </w:rPr>
              <w:t>Continuous</w:t>
            </w:r>
            <w:r>
              <w:rPr>
                <w:spacing w:val="-1"/>
                <w:sz w:val="16"/>
              </w:rPr>
              <w:t> </w:t>
            </w:r>
            <w:r>
              <w:rPr>
                <w:sz w:val="16"/>
              </w:rPr>
              <w:t>(0-140)</w:t>
            </w:r>
            <w:r>
              <w:rPr>
                <w:spacing w:val="-1"/>
                <w:sz w:val="16"/>
              </w:rPr>
              <w:t> </w:t>
            </w:r>
            <w:r>
              <w:rPr>
                <w:sz w:val="16"/>
              </w:rPr>
              <w:t>=</w:t>
            </w:r>
            <w:r>
              <w:rPr>
                <w:spacing w:val="-1"/>
                <w:sz w:val="16"/>
              </w:rPr>
              <w:t> </w:t>
            </w:r>
            <w:r>
              <w:rPr>
                <w:sz w:val="16"/>
              </w:rPr>
              <w:t>‘overall</w:t>
            </w:r>
            <w:r>
              <w:rPr>
                <w:spacing w:val="-1"/>
                <w:sz w:val="16"/>
              </w:rPr>
              <w:t> </w:t>
            </w:r>
            <w:r>
              <w:rPr>
                <w:sz w:val="16"/>
              </w:rPr>
              <w:t>percent</w:t>
            </w:r>
            <w:r>
              <w:rPr>
                <w:spacing w:val="-1"/>
                <w:sz w:val="16"/>
              </w:rPr>
              <w:t> </w:t>
            </w:r>
            <w:r>
              <w:rPr>
                <w:sz w:val="16"/>
              </w:rPr>
              <w:t>of</w:t>
            </w:r>
            <w:r>
              <w:rPr>
                <w:spacing w:val="40"/>
                <w:sz w:val="16"/>
              </w:rPr>
              <w:t> </w:t>
            </w:r>
            <w:r>
              <w:rPr>
                <w:spacing w:val="-2"/>
                <w:sz w:val="16"/>
              </w:rPr>
              <w:t>abnormal</w:t>
            </w:r>
            <w:r>
              <w:rPr>
                <w:spacing w:val="-8"/>
                <w:sz w:val="16"/>
              </w:rPr>
              <w:t> </w:t>
            </w:r>
            <w:r>
              <w:rPr>
                <w:spacing w:val="-2"/>
                <w:sz w:val="16"/>
              </w:rPr>
              <w:t>volume’</w:t>
            </w:r>
            <w:r>
              <w:rPr>
                <w:spacing w:val="-8"/>
                <w:sz w:val="16"/>
              </w:rPr>
              <w:t> </w:t>
            </w:r>
            <w:r>
              <w:rPr>
                <w:spacing w:val="-2"/>
                <w:sz w:val="16"/>
              </w:rPr>
              <w:t>+</w:t>
            </w:r>
            <w:r>
              <w:rPr>
                <w:spacing w:val="-8"/>
                <w:sz w:val="16"/>
              </w:rPr>
              <w:t> </w:t>
            </w:r>
            <w:r>
              <w:rPr>
                <w:spacing w:val="-2"/>
                <w:sz w:val="16"/>
              </w:rPr>
              <w:t>add</w:t>
            </w:r>
            <w:r>
              <w:rPr>
                <w:spacing w:val="-8"/>
                <w:sz w:val="16"/>
              </w:rPr>
              <w:t> </w:t>
            </w:r>
            <w:r>
              <w:rPr>
                <w:spacing w:val="-2"/>
                <w:sz w:val="16"/>
              </w:rPr>
              <w:t>40</w:t>
            </w:r>
            <w:r>
              <w:rPr>
                <w:spacing w:val="-8"/>
                <w:sz w:val="16"/>
              </w:rPr>
              <w:t> </w:t>
            </w:r>
            <w:r>
              <w:rPr>
                <w:spacing w:val="-2"/>
                <w:sz w:val="16"/>
              </w:rPr>
              <w:t>if</w:t>
            </w:r>
            <w:r>
              <w:rPr>
                <w:spacing w:val="-6"/>
                <w:sz w:val="16"/>
              </w:rPr>
              <w:t> </w:t>
            </w:r>
            <w:r>
              <w:rPr>
                <w:spacing w:val="-2"/>
                <w:sz w:val="16"/>
              </w:rPr>
              <w:t>‘any</w:t>
            </w:r>
            <w:r>
              <w:rPr>
                <w:spacing w:val="-6"/>
                <w:sz w:val="16"/>
              </w:rPr>
              <w:t> </w:t>
            </w:r>
            <w:r>
              <w:rPr>
                <w:spacing w:val="-2"/>
                <w:sz w:val="16"/>
              </w:rPr>
              <w:t>cavity’</w:t>
            </w:r>
            <w:r>
              <w:rPr>
                <w:spacing w:val="40"/>
                <w:sz w:val="16"/>
              </w:rPr>
              <w:t> </w:t>
            </w:r>
            <w:r>
              <w:rPr>
                <w:sz w:val="16"/>
              </w:rPr>
              <w:t>variable = 1, otherwise add 0</w:t>
            </w:r>
          </w:p>
        </w:tc>
      </w:tr>
      <w:tr>
        <w:trPr>
          <w:trHeight w:val="511" w:hRule="atLeast"/>
        </w:trPr>
        <w:tc>
          <w:tcPr>
            <w:tcW w:w="1571" w:type="dxa"/>
            <w:tcBorders>
              <w:top w:val="single" w:sz="8" w:space="0" w:color="000000"/>
              <w:bottom w:val="single" w:sz="8" w:space="0" w:color="000000"/>
            </w:tcBorders>
          </w:tcPr>
          <w:p>
            <w:pPr>
              <w:pStyle w:val="TableParagraph"/>
              <w:spacing w:before="71"/>
              <w:ind w:left="29"/>
              <w:rPr>
                <w:b/>
                <w:sz w:val="16"/>
              </w:rPr>
            </w:pPr>
            <w:r>
              <w:rPr>
                <w:b/>
                <w:spacing w:val="-2"/>
                <w:sz w:val="16"/>
              </w:rPr>
              <w:t>Mediastinal</w:t>
            </w:r>
            <w:r>
              <w:rPr>
                <w:b/>
                <w:spacing w:val="40"/>
                <w:sz w:val="16"/>
              </w:rPr>
              <w:t> </w:t>
            </w:r>
            <w:r>
              <w:rPr>
                <w:b/>
                <w:spacing w:val="-2"/>
                <w:sz w:val="16"/>
              </w:rPr>
              <w:t>lymphadenopathy</w:t>
            </w:r>
          </w:p>
        </w:tc>
        <w:tc>
          <w:tcPr>
            <w:tcW w:w="2996" w:type="dxa"/>
            <w:tcBorders>
              <w:top w:val="single" w:sz="8" w:space="0" w:color="000000"/>
              <w:bottom w:val="single" w:sz="8" w:space="0" w:color="000000"/>
            </w:tcBorders>
          </w:tcPr>
          <w:p>
            <w:pPr>
              <w:pStyle w:val="TableParagraph"/>
              <w:spacing w:before="71"/>
              <w:ind w:left="305"/>
              <w:rPr>
                <w:sz w:val="16"/>
              </w:rPr>
            </w:pPr>
            <w:r>
              <w:rPr>
                <w:sz w:val="16"/>
              </w:rPr>
              <w:t>The</w:t>
            </w:r>
            <w:r>
              <w:rPr>
                <w:spacing w:val="40"/>
                <w:sz w:val="16"/>
              </w:rPr>
              <w:t> </w:t>
            </w:r>
            <w:r>
              <w:rPr>
                <w:sz w:val="16"/>
              </w:rPr>
              <w:t>presence</w:t>
            </w:r>
            <w:r>
              <w:rPr>
                <w:spacing w:val="40"/>
                <w:sz w:val="16"/>
              </w:rPr>
              <w:t> </w:t>
            </w:r>
            <w:r>
              <w:rPr>
                <w:sz w:val="16"/>
              </w:rPr>
              <w:t>of</w:t>
            </w:r>
            <w:r>
              <w:rPr>
                <w:spacing w:val="40"/>
                <w:sz w:val="16"/>
              </w:rPr>
              <w:t> </w:t>
            </w:r>
            <w:r>
              <w:rPr>
                <w:sz w:val="16"/>
              </w:rPr>
              <w:t>enlarged</w:t>
            </w:r>
            <w:r>
              <w:rPr>
                <w:spacing w:val="40"/>
                <w:sz w:val="16"/>
              </w:rPr>
              <w:t> </w:t>
            </w:r>
            <w:r>
              <w:rPr>
                <w:sz w:val="16"/>
              </w:rPr>
              <w:t>mediastinal</w:t>
            </w:r>
            <w:r>
              <w:rPr>
                <w:spacing w:val="40"/>
                <w:sz w:val="16"/>
              </w:rPr>
              <w:t> </w:t>
            </w:r>
            <w:r>
              <w:rPr>
                <w:sz w:val="16"/>
              </w:rPr>
              <w:t>lymph</w:t>
            </w:r>
            <w:r>
              <w:rPr>
                <w:spacing w:val="-1"/>
                <w:sz w:val="16"/>
              </w:rPr>
              <w:t> </w:t>
            </w:r>
            <w:r>
              <w:rPr>
                <w:sz w:val="16"/>
              </w:rPr>
              <w:t>nodes</w:t>
            </w:r>
          </w:p>
        </w:tc>
        <w:tc>
          <w:tcPr>
            <w:tcW w:w="2423" w:type="dxa"/>
            <w:tcBorders>
              <w:top w:val="single" w:sz="8" w:space="0" w:color="000000"/>
              <w:bottom w:val="single" w:sz="8" w:space="0" w:color="000000"/>
            </w:tcBorders>
          </w:tcPr>
          <w:p>
            <w:pPr>
              <w:pStyle w:val="TableParagraph"/>
              <w:spacing w:before="71"/>
              <w:ind w:left="7"/>
              <w:rPr>
                <w:sz w:val="16"/>
              </w:rPr>
            </w:pPr>
            <w:r>
              <w:rPr>
                <w:sz w:val="16"/>
              </w:rPr>
              <w:t>Binary</w:t>
            </w:r>
            <w:r>
              <w:rPr>
                <w:spacing w:val="-5"/>
                <w:sz w:val="16"/>
              </w:rPr>
              <w:t> </w:t>
            </w:r>
            <w:r>
              <w:rPr>
                <w:sz w:val="16"/>
              </w:rPr>
              <w:t>(present</w:t>
            </w:r>
            <w:r>
              <w:rPr>
                <w:spacing w:val="-5"/>
                <w:sz w:val="16"/>
              </w:rPr>
              <w:t> </w:t>
            </w:r>
            <w:r>
              <w:rPr>
                <w:sz w:val="16"/>
              </w:rPr>
              <w:t>=</w:t>
            </w:r>
            <w:r>
              <w:rPr>
                <w:spacing w:val="-4"/>
                <w:sz w:val="16"/>
              </w:rPr>
              <w:t> </w:t>
            </w:r>
            <w:r>
              <w:rPr>
                <w:sz w:val="16"/>
              </w:rPr>
              <w:t>1,</w:t>
            </w:r>
            <w:r>
              <w:rPr>
                <w:spacing w:val="-6"/>
                <w:sz w:val="16"/>
              </w:rPr>
              <w:t> </w:t>
            </w:r>
            <w:r>
              <w:rPr>
                <w:sz w:val="16"/>
              </w:rPr>
              <w:t>otherwise</w:t>
            </w:r>
            <w:r>
              <w:rPr>
                <w:spacing w:val="-5"/>
                <w:sz w:val="16"/>
              </w:rPr>
              <w:t> </w:t>
            </w:r>
            <w:r>
              <w:rPr>
                <w:sz w:val="16"/>
              </w:rPr>
              <w:t>=</w:t>
            </w:r>
            <w:r>
              <w:rPr>
                <w:spacing w:val="-4"/>
                <w:sz w:val="16"/>
              </w:rPr>
              <w:t> </w:t>
            </w:r>
            <w:r>
              <w:rPr>
                <w:spacing w:val="-5"/>
                <w:sz w:val="16"/>
              </w:rPr>
              <w:t>0)</w:t>
            </w:r>
          </w:p>
        </w:tc>
        <w:tc>
          <w:tcPr>
            <w:tcW w:w="2654" w:type="dxa"/>
            <w:tcBorders>
              <w:top w:val="single" w:sz="8" w:space="0" w:color="000000"/>
              <w:bottom w:val="single" w:sz="8" w:space="0" w:color="000000"/>
            </w:tcBorders>
          </w:tcPr>
          <w:p>
            <w:pPr>
              <w:pStyle w:val="TableParagraph"/>
              <w:spacing w:before="71"/>
              <w:ind w:left="7"/>
              <w:rPr>
                <w:sz w:val="16"/>
              </w:rPr>
            </w:pPr>
            <w:r>
              <w:rPr>
                <w:sz w:val="16"/>
              </w:rPr>
              <w:t>Binary</w:t>
            </w:r>
            <w:r>
              <w:rPr>
                <w:spacing w:val="-5"/>
                <w:sz w:val="16"/>
              </w:rPr>
              <w:t> </w:t>
            </w:r>
            <w:r>
              <w:rPr>
                <w:sz w:val="16"/>
              </w:rPr>
              <w:t>(present</w:t>
            </w:r>
            <w:r>
              <w:rPr>
                <w:spacing w:val="-5"/>
                <w:sz w:val="16"/>
              </w:rPr>
              <w:t> </w:t>
            </w:r>
            <w:r>
              <w:rPr>
                <w:sz w:val="16"/>
              </w:rPr>
              <w:t>=</w:t>
            </w:r>
            <w:r>
              <w:rPr>
                <w:spacing w:val="-4"/>
                <w:sz w:val="16"/>
              </w:rPr>
              <w:t> </w:t>
            </w:r>
            <w:r>
              <w:rPr>
                <w:sz w:val="16"/>
              </w:rPr>
              <w:t>1,</w:t>
            </w:r>
            <w:r>
              <w:rPr>
                <w:spacing w:val="-6"/>
                <w:sz w:val="16"/>
              </w:rPr>
              <w:t> </w:t>
            </w:r>
            <w:r>
              <w:rPr>
                <w:sz w:val="16"/>
              </w:rPr>
              <w:t>otherwise</w:t>
            </w:r>
            <w:r>
              <w:rPr>
                <w:spacing w:val="-5"/>
                <w:sz w:val="16"/>
              </w:rPr>
              <w:t> </w:t>
            </w:r>
            <w:r>
              <w:rPr>
                <w:sz w:val="16"/>
              </w:rPr>
              <w:t>=</w:t>
            </w:r>
            <w:r>
              <w:rPr>
                <w:spacing w:val="-4"/>
                <w:sz w:val="16"/>
              </w:rPr>
              <w:t> </w:t>
            </w:r>
            <w:r>
              <w:rPr>
                <w:spacing w:val="-5"/>
                <w:sz w:val="16"/>
              </w:rPr>
              <w:t>0)</w:t>
            </w:r>
          </w:p>
        </w:tc>
      </w:tr>
      <w:tr>
        <w:trPr>
          <w:trHeight w:val="696" w:hRule="atLeast"/>
        </w:trPr>
        <w:tc>
          <w:tcPr>
            <w:tcW w:w="1571" w:type="dxa"/>
            <w:tcBorders>
              <w:top w:val="single" w:sz="8" w:space="0" w:color="000000"/>
              <w:bottom w:val="single" w:sz="8" w:space="0" w:color="000000"/>
            </w:tcBorders>
          </w:tcPr>
          <w:p>
            <w:pPr>
              <w:pStyle w:val="TableParagraph"/>
              <w:spacing w:before="72"/>
              <w:ind w:left="29"/>
              <w:rPr>
                <w:b/>
                <w:sz w:val="16"/>
              </w:rPr>
            </w:pPr>
            <w:r>
              <w:rPr>
                <w:b/>
                <w:sz w:val="16"/>
              </w:rPr>
              <w:t>Any</w:t>
            </w:r>
            <w:r>
              <w:rPr>
                <w:b/>
                <w:spacing w:val="-3"/>
                <w:sz w:val="16"/>
              </w:rPr>
              <w:t> </w:t>
            </w:r>
            <w:r>
              <w:rPr>
                <w:b/>
                <w:spacing w:val="-2"/>
                <w:sz w:val="16"/>
              </w:rPr>
              <w:t>nodule</w:t>
            </w:r>
          </w:p>
        </w:tc>
        <w:tc>
          <w:tcPr>
            <w:tcW w:w="2996" w:type="dxa"/>
            <w:tcBorders>
              <w:top w:val="single" w:sz="8" w:space="0" w:color="000000"/>
              <w:bottom w:val="single" w:sz="8" w:space="0" w:color="000000"/>
            </w:tcBorders>
          </w:tcPr>
          <w:p>
            <w:pPr>
              <w:pStyle w:val="TableParagraph"/>
              <w:spacing w:before="72"/>
              <w:ind w:left="305" w:right="4"/>
              <w:jc w:val="both"/>
              <w:rPr>
                <w:sz w:val="16"/>
              </w:rPr>
            </w:pPr>
            <w:r>
              <w:rPr>
                <w:sz w:val="16"/>
              </w:rPr>
              <w:t>The</w:t>
            </w:r>
            <w:r>
              <w:rPr>
                <w:spacing w:val="-9"/>
                <w:sz w:val="16"/>
              </w:rPr>
              <w:t> </w:t>
            </w:r>
            <w:r>
              <w:rPr>
                <w:sz w:val="16"/>
              </w:rPr>
              <w:t>presence</w:t>
            </w:r>
            <w:r>
              <w:rPr>
                <w:spacing w:val="-9"/>
                <w:sz w:val="16"/>
              </w:rPr>
              <w:t> </w:t>
            </w:r>
            <w:r>
              <w:rPr>
                <w:sz w:val="16"/>
              </w:rPr>
              <w:t>of</w:t>
            </w:r>
            <w:r>
              <w:rPr>
                <w:spacing w:val="-10"/>
                <w:sz w:val="16"/>
              </w:rPr>
              <w:t> </w:t>
            </w:r>
            <w:r>
              <w:rPr>
                <w:sz w:val="16"/>
              </w:rPr>
              <w:t>≥1</w:t>
            </w:r>
            <w:r>
              <w:rPr>
                <w:spacing w:val="-7"/>
                <w:sz w:val="16"/>
              </w:rPr>
              <w:t> </w:t>
            </w:r>
            <w:r>
              <w:rPr>
                <w:sz w:val="16"/>
              </w:rPr>
              <w:t>nodules,</w:t>
            </w:r>
            <w:r>
              <w:rPr>
                <w:spacing w:val="-10"/>
                <w:sz w:val="16"/>
              </w:rPr>
              <w:t> </w:t>
            </w:r>
            <w:r>
              <w:rPr>
                <w:sz w:val="16"/>
              </w:rPr>
              <w:t>adapted</w:t>
            </w:r>
            <w:r>
              <w:rPr>
                <w:spacing w:val="-9"/>
                <w:sz w:val="16"/>
              </w:rPr>
              <w:t> </w:t>
            </w:r>
            <w:r>
              <w:rPr>
                <w:sz w:val="16"/>
              </w:rPr>
              <w:t>from</w:t>
            </w:r>
            <w:r>
              <w:rPr>
                <w:spacing w:val="40"/>
                <w:sz w:val="16"/>
              </w:rPr>
              <w:t> </w:t>
            </w:r>
            <w:r>
              <w:rPr>
                <w:sz w:val="16"/>
              </w:rPr>
              <w:t>‘small</w:t>
            </w:r>
            <w:r>
              <w:rPr>
                <w:spacing w:val="-10"/>
                <w:sz w:val="16"/>
              </w:rPr>
              <w:t> </w:t>
            </w:r>
            <w:r>
              <w:rPr>
                <w:sz w:val="16"/>
              </w:rPr>
              <w:t>nodules’,</w:t>
            </w:r>
            <w:r>
              <w:rPr>
                <w:spacing w:val="-10"/>
                <w:sz w:val="16"/>
              </w:rPr>
              <w:t> </w:t>
            </w:r>
            <w:r>
              <w:rPr>
                <w:sz w:val="16"/>
              </w:rPr>
              <w:t>‘medium</w:t>
            </w:r>
            <w:r>
              <w:rPr>
                <w:spacing w:val="-10"/>
                <w:sz w:val="16"/>
              </w:rPr>
              <w:t> </w:t>
            </w:r>
            <w:r>
              <w:rPr>
                <w:sz w:val="16"/>
              </w:rPr>
              <w:t>nodules’,</w:t>
            </w:r>
            <w:r>
              <w:rPr>
                <w:spacing w:val="-10"/>
                <w:sz w:val="16"/>
              </w:rPr>
              <w:t> </w:t>
            </w:r>
            <w:r>
              <w:rPr>
                <w:sz w:val="16"/>
              </w:rPr>
              <w:t>‘large</w:t>
            </w:r>
            <w:r>
              <w:rPr>
                <w:spacing w:val="40"/>
                <w:sz w:val="16"/>
              </w:rPr>
              <w:t> </w:t>
            </w:r>
            <w:r>
              <w:rPr>
                <w:sz w:val="16"/>
              </w:rPr>
              <w:t>nodules’ and ‘huge nodules’</w:t>
            </w:r>
          </w:p>
        </w:tc>
        <w:tc>
          <w:tcPr>
            <w:tcW w:w="2423" w:type="dxa"/>
            <w:tcBorders>
              <w:top w:val="single" w:sz="8" w:space="0" w:color="000000"/>
              <w:bottom w:val="single" w:sz="8" w:space="0" w:color="000000"/>
            </w:tcBorders>
          </w:tcPr>
          <w:p>
            <w:pPr>
              <w:pStyle w:val="TableParagraph"/>
              <w:spacing w:before="72"/>
              <w:ind w:left="7" w:right="5"/>
              <w:jc w:val="both"/>
              <w:rPr>
                <w:sz w:val="16"/>
              </w:rPr>
            </w:pPr>
            <w:r>
              <w:rPr>
                <w:sz w:val="16"/>
              </w:rPr>
              <w:t>Four continuous variables (0-100%)</w:t>
            </w:r>
            <w:r>
              <w:rPr>
                <w:spacing w:val="40"/>
                <w:sz w:val="16"/>
              </w:rPr>
              <w:t> </w:t>
            </w:r>
            <w:r>
              <w:rPr>
                <w:sz w:val="16"/>
              </w:rPr>
              <w:t>describing the extent of a sextant</w:t>
            </w:r>
            <w:r>
              <w:rPr>
                <w:spacing w:val="40"/>
                <w:sz w:val="16"/>
              </w:rPr>
              <w:t> </w:t>
            </w:r>
            <w:r>
              <w:rPr>
                <w:sz w:val="16"/>
              </w:rPr>
              <w:t>occupied by nodules of different size</w:t>
            </w:r>
          </w:p>
        </w:tc>
        <w:tc>
          <w:tcPr>
            <w:tcW w:w="2654" w:type="dxa"/>
            <w:tcBorders>
              <w:top w:val="single" w:sz="8" w:space="0" w:color="000000"/>
              <w:bottom w:val="single" w:sz="8" w:space="0" w:color="000000"/>
            </w:tcBorders>
          </w:tcPr>
          <w:p>
            <w:pPr>
              <w:pStyle w:val="TableParagraph"/>
              <w:spacing w:before="72"/>
              <w:ind w:left="7"/>
              <w:rPr>
                <w:sz w:val="16"/>
              </w:rPr>
            </w:pPr>
            <w:r>
              <w:rPr>
                <w:sz w:val="16"/>
              </w:rPr>
              <w:t>Binary</w:t>
            </w:r>
            <w:r>
              <w:rPr>
                <w:spacing w:val="-4"/>
                <w:sz w:val="16"/>
              </w:rPr>
              <w:t> </w:t>
            </w:r>
            <w:r>
              <w:rPr>
                <w:sz w:val="16"/>
              </w:rPr>
              <w:t>(if</w:t>
            </w:r>
            <w:r>
              <w:rPr>
                <w:spacing w:val="-5"/>
                <w:sz w:val="16"/>
              </w:rPr>
              <w:t> </w:t>
            </w:r>
            <w:r>
              <w:rPr>
                <w:sz w:val="16"/>
              </w:rPr>
              <w:t>sum</w:t>
            </w:r>
            <w:r>
              <w:rPr>
                <w:spacing w:val="-4"/>
                <w:sz w:val="16"/>
              </w:rPr>
              <w:t> </w:t>
            </w:r>
            <w:r>
              <w:rPr>
                <w:sz w:val="16"/>
              </w:rPr>
              <w:t>of</w:t>
            </w:r>
            <w:r>
              <w:rPr>
                <w:spacing w:val="-5"/>
                <w:sz w:val="16"/>
              </w:rPr>
              <w:t> </w:t>
            </w:r>
            <w:r>
              <w:rPr>
                <w:sz w:val="16"/>
              </w:rPr>
              <w:t>all</w:t>
            </w:r>
            <w:r>
              <w:rPr>
                <w:spacing w:val="-5"/>
                <w:sz w:val="16"/>
              </w:rPr>
              <w:t> </w:t>
            </w:r>
            <w:r>
              <w:rPr>
                <w:sz w:val="16"/>
              </w:rPr>
              <w:t>nodule</w:t>
            </w:r>
            <w:r>
              <w:rPr>
                <w:spacing w:val="-5"/>
                <w:sz w:val="16"/>
              </w:rPr>
              <w:t> </w:t>
            </w:r>
            <w:r>
              <w:rPr>
                <w:sz w:val="16"/>
              </w:rPr>
              <w:t>sizes</w:t>
            </w:r>
            <w:r>
              <w:rPr>
                <w:spacing w:val="-5"/>
                <w:sz w:val="16"/>
              </w:rPr>
              <w:t> </w:t>
            </w:r>
            <w:r>
              <w:rPr>
                <w:sz w:val="16"/>
              </w:rPr>
              <w:t>&gt;0</w:t>
            </w:r>
            <w:r>
              <w:rPr>
                <w:spacing w:val="-4"/>
                <w:sz w:val="16"/>
              </w:rPr>
              <w:t> </w:t>
            </w:r>
            <w:r>
              <w:rPr>
                <w:sz w:val="16"/>
              </w:rPr>
              <w:t>=</w:t>
            </w:r>
            <w:r>
              <w:rPr>
                <w:spacing w:val="-5"/>
                <w:sz w:val="16"/>
              </w:rPr>
              <w:t> </w:t>
            </w:r>
            <w:r>
              <w:rPr>
                <w:sz w:val="16"/>
              </w:rPr>
              <w:t>1,</w:t>
            </w:r>
            <w:r>
              <w:rPr>
                <w:spacing w:val="40"/>
                <w:sz w:val="16"/>
              </w:rPr>
              <w:t> </w:t>
            </w:r>
            <w:r>
              <w:rPr>
                <w:sz w:val="16"/>
              </w:rPr>
              <w:t>otherwise = 0)</w:t>
            </w:r>
          </w:p>
        </w:tc>
      </w:tr>
      <w:tr>
        <w:trPr>
          <w:trHeight w:val="696" w:hRule="atLeast"/>
        </w:trPr>
        <w:tc>
          <w:tcPr>
            <w:tcW w:w="1571" w:type="dxa"/>
            <w:tcBorders>
              <w:top w:val="single" w:sz="8" w:space="0" w:color="000000"/>
              <w:bottom w:val="single" w:sz="8" w:space="0" w:color="000000"/>
            </w:tcBorders>
          </w:tcPr>
          <w:p>
            <w:pPr>
              <w:pStyle w:val="TableParagraph"/>
              <w:spacing w:before="71"/>
              <w:ind w:left="29"/>
              <w:rPr>
                <w:b/>
                <w:sz w:val="16"/>
              </w:rPr>
            </w:pPr>
            <w:r>
              <w:rPr>
                <w:b/>
                <w:sz w:val="16"/>
              </w:rPr>
              <w:t>Pleural</w:t>
            </w:r>
            <w:r>
              <w:rPr>
                <w:b/>
                <w:spacing w:val="-7"/>
                <w:sz w:val="16"/>
              </w:rPr>
              <w:t> </w:t>
            </w:r>
            <w:r>
              <w:rPr>
                <w:b/>
                <w:spacing w:val="-2"/>
                <w:sz w:val="16"/>
              </w:rPr>
              <w:t>effusion</w:t>
            </w:r>
          </w:p>
        </w:tc>
        <w:tc>
          <w:tcPr>
            <w:tcW w:w="2996" w:type="dxa"/>
            <w:tcBorders>
              <w:top w:val="single" w:sz="8" w:space="0" w:color="000000"/>
              <w:bottom w:val="single" w:sz="8" w:space="0" w:color="000000"/>
            </w:tcBorders>
          </w:tcPr>
          <w:p>
            <w:pPr>
              <w:pStyle w:val="TableParagraph"/>
              <w:spacing w:before="71"/>
              <w:ind w:left="305"/>
              <w:rPr>
                <w:sz w:val="16"/>
              </w:rPr>
            </w:pPr>
            <w:r>
              <w:rPr>
                <w:sz w:val="16"/>
              </w:rPr>
              <w:t>The</w:t>
            </w:r>
            <w:r>
              <w:rPr>
                <w:spacing w:val="-10"/>
                <w:sz w:val="16"/>
              </w:rPr>
              <w:t> </w:t>
            </w:r>
            <w:r>
              <w:rPr>
                <w:sz w:val="16"/>
              </w:rPr>
              <w:t>presence</w:t>
            </w:r>
            <w:r>
              <w:rPr>
                <w:spacing w:val="-8"/>
                <w:sz w:val="16"/>
              </w:rPr>
              <w:t> </w:t>
            </w:r>
            <w:r>
              <w:rPr>
                <w:sz w:val="16"/>
              </w:rPr>
              <w:t>of</w:t>
            </w:r>
            <w:r>
              <w:rPr>
                <w:spacing w:val="-10"/>
                <w:sz w:val="16"/>
              </w:rPr>
              <w:t> </w:t>
            </w:r>
            <w:r>
              <w:rPr>
                <w:sz w:val="16"/>
              </w:rPr>
              <w:t>liquid</w:t>
            </w:r>
            <w:r>
              <w:rPr>
                <w:spacing w:val="-8"/>
                <w:sz w:val="16"/>
              </w:rPr>
              <w:t> </w:t>
            </w:r>
            <w:r>
              <w:rPr>
                <w:sz w:val="16"/>
              </w:rPr>
              <w:t>in</w:t>
            </w:r>
            <w:r>
              <w:rPr>
                <w:spacing w:val="-9"/>
                <w:sz w:val="16"/>
              </w:rPr>
              <w:t> </w:t>
            </w:r>
            <w:r>
              <w:rPr>
                <w:sz w:val="16"/>
              </w:rPr>
              <w:t>the</w:t>
            </w:r>
            <w:r>
              <w:rPr>
                <w:spacing w:val="-9"/>
                <w:sz w:val="16"/>
              </w:rPr>
              <w:t> </w:t>
            </w:r>
            <w:r>
              <w:rPr>
                <w:sz w:val="16"/>
              </w:rPr>
              <w:t>pleural</w:t>
            </w:r>
            <w:r>
              <w:rPr>
                <w:spacing w:val="-9"/>
                <w:sz w:val="16"/>
              </w:rPr>
              <w:t> </w:t>
            </w:r>
            <w:r>
              <w:rPr>
                <w:spacing w:val="-2"/>
                <w:sz w:val="16"/>
              </w:rPr>
              <w:t>space</w:t>
            </w:r>
          </w:p>
        </w:tc>
        <w:tc>
          <w:tcPr>
            <w:tcW w:w="2423" w:type="dxa"/>
            <w:tcBorders>
              <w:top w:val="single" w:sz="8" w:space="0" w:color="000000"/>
              <w:bottom w:val="single" w:sz="8" w:space="0" w:color="000000"/>
            </w:tcBorders>
          </w:tcPr>
          <w:p>
            <w:pPr>
              <w:pStyle w:val="TableParagraph"/>
              <w:spacing w:before="71"/>
              <w:ind w:left="7" w:right="4"/>
              <w:jc w:val="both"/>
              <w:rPr>
                <w:sz w:val="16"/>
              </w:rPr>
            </w:pPr>
            <w:r>
              <w:rPr>
                <w:sz w:val="16"/>
              </w:rPr>
              <w:t>Continuous (0-100%) describing the</w:t>
            </w:r>
            <w:r>
              <w:rPr>
                <w:spacing w:val="40"/>
                <w:sz w:val="16"/>
              </w:rPr>
              <w:t> </w:t>
            </w:r>
            <w:r>
              <w:rPr>
                <w:sz w:val="16"/>
              </w:rPr>
              <w:t>percent</w:t>
            </w:r>
            <w:r>
              <w:rPr>
                <w:spacing w:val="-5"/>
                <w:sz w:val="16"/>
              </w:rPr>
              <w:t> </w:t>
            </w:r>
            <w:r>
              <w:rPr>
                <w:sz w:val="16"/>
              </w:rPr>
              <w:t>of</w:t>
            </w:r>
            <w:r>
              <w:rPr>
                <w:spacing w:val="-5"/>
                <w:sz w:val="16"/>
              </w:rPr>
              <w:t> </w:t>
            </w:r>
            <w:r>
              <w:rPr>
                <w:sz w:val="16"/>
              </w:rPr>
              <w:t>the</w:t>
            </w:r>
            <w:r>
              <w:rPr>
                <w:spacing w:val="-6"/>
                <w:sz w:val="16"/>
              </w:rPr>
              <w:t> </w:t>
            </w:r>
            <w:r>
              <w:rPr>
                <w:sz w:val="16"/>
              </w:rPr>
              <w:t>hemithorax</w:t>
            </w:r>
            <w:r>
              <w:rPr>
                <w:spacing w:val="-5"/>
                <w:sz w:val="16"/>
              </w:rPr>
              <w:t> </w:t>
            </w:r>
            <w:r>
              <w:rPr>
                <w:sz w:val="16"/>
              </w:rPr>
              <w:t>covered</w:t>
            </w:r>
            <w:r>
              <w:rPr>
                <w:spacing w:val="-5"/>
                <w:sz w:val="16"/>
              </w:rPr>
              <w:t> </w:t>
            </w:r>
            <w:r>
              <w:rPr>
                <w:sz w:val="16"/>
              </w:rPr>
              <w:t>by</w:t>
            </w:r>
            <w:r>
              <w:rPr>
                <w:spacing w:val="40"/>
                <w:sz w:val="16"/>
              </w:rPr>
              <w:t> </w:t>
            </w:r>
            <w:r>
              <w:rPr>
                <w:sz w:val="16"/>
              </w:rPr>
              <w:t>pleural</w:t>
            </w:r>
            <w:r>
              <w:rPr>
                <w:spacing w:val="-3"/>
                <w:sz w:val="16"/>
              </w:rPr>
              <w:t> </w:t>
            </w:r>
            <w:r>
              <w:rPr>
                <w:sz w:val="16"/>
              </w:rPr>
              <w:t>effusion</w:t>
            </w:r>
          </w:p>
        </w:tc>
        <w:tc>
          <w:tcPr>
            <w:tcW w:w="2654" w:type="dxa"/>
            <w:tcBorders>
              <w:top w:val="single" w:sz="8" w:space="0" w:color="000000"/>
              <w:bottom w:val="single" w:sz="8" w:space="0" w:color="000000"/>
            </w:tcBorders>
          </w:tcPr>
          <w:p>
            <w:pPr>
              <w:pStyle w:val="TableParagraph"/>
              <w:spacing w:before="71"/>
              <w:ind w:left="7"/>
              <w:rPr>
                <w:sz w:val="16"/>
              </w:rPr>
            </w:pPr>
            <w:r>
              <w:rPr>
                <w:sz w:val="16"/>
              </w:rPr>
              <w:t>Binary</w:t>
            </w:r>
            <w:r>
              <w:rPr>
                <w:spacing w:val="-6"/>
                <w:sz w:val="16"/>
              </w:rPr>
              <w:t> </w:t>
            </w:r>
            <w:r>
              <w:rPr>
                <w:sz w:val="16"/>
              </w:rPr>
              <w:t>(if</w:t>
            </w:r>
            <w:r>
              <w:rPr>
                <w:spacing w:val="-6"/>
                <w:sz w:val="16"/>
              </w:rPr>
              <w:t> </w:t>
            </w:r>
            <w:r>
              <w:rPr>
                <w:sz w:val="16"/>
              </w:rPr>
              <w:t>&gt;0%</w:t>
            </w:r>
            <w:r>
              <w:rPr>
                <w:spacing w:val="-5"/>
                <w:sz w:val="16"/>
              </w:rPr>
              <w:t> </w:t>
            </w:r>
            <w:r>
              <w:rPr>
                <w:sz w:val="16"/>
              </w:rPr>
              <w:t>hemithorax</w:t>
            </w:r>
            <w:r>
              <w:rPr>
                <w:spacing w:val="-6"/>
                <w:sz w:val="16"/>
              </w:rPr>
              <w:t> </w:t>
            </w:r>
            <w:r>
              <w:rPr>
                <w:sz w:val="16"/>
              </w:rPr>
              <w:t>involved</w:t>
            </w:r>
            <w:r>
              <w:rPr>
                <w:spacing w:val="-6"/>
                <w:sz w:val="16"/>
              </w:rPr>
              <w:t> </w:t>
            </w:r>
            <w:r>
              <w:rPr>
                <w:sz w:val="16"/>
              </w:rPr>
              <w:t>=</w:t>
            </w:r>
            <w:r>
              <w:rPr>
                <w:spacing w:val="-7"/>
                <w:sz w:val="16"/>
              </w:rPr>
              <w:t> </w:t>
            </w:r>
            <w:r>
              <w:rPr>
                <w:sz w:val="16"/>
              </w:rPr>
              <w:t>1,</w:t>
            </w:r>
            <w:r>
              <w:rPr>
                <w:spacing w:val="40"/>
                <w:sz w:val="16"/>
              </w:rPr>
              <w:t> </w:t>
            </w:r>
            <w:r>
              <w:rPr>
                <w:sz w:val="16"/>
              </w:rPr>
              <w:t>otherwise = 0)</w:t>
            </w:r>
          </w:p>
        </w:tc>
      </w:tr>
    </w:tbl>
    <w:p>
      <w:pPr>
        <w:pStyle w:val="BodyText"/>
        <w:spacing w:before="22"/>
        <w:ind w:left="120"/>
      </w:pPr>
      <w:r>
        <w:rPr/>
        <w:t>Adapted from the TB Portals Depot (</w:t>
      </w:r>
      <w:hyperlink r:id="rId11">
        <w:r>
          <w:rPr>
            <w:color w:val="0562C1"/>
            <w:u w:val="single" w:color="0562C1"/>
          </w:rPr>
          <w:t>https://depot.tbportals.niaid.nih.gov/</w:t>
        </w:r>
      </w:hyperlink>
      <w:r>
        <w:rPr>
          <w:u w:val="none"/>
        </w:rPr>
        <w:t>); a description of all the features that we considered for inclusion in our study.</w:t>
      </w:r>
    </w:p>
    <w:p>
      <w:pPr>
        <w:spacing w:after="0"/>
        <w:sectPr>
          <w:type w:val="continuous"/>
          <w:pgSz w:w="12240" w:h="15840"/>
          <w:pgMar w:top="1420" w:bottom="280" w:left="1320" w:right="1060"/>
        </w:sectPr>
      </w:pPr>
    </w:p>
    <w:p>
      <w:pPr>
        <w:pStyle w:val="Heading2"/>
      </w:pPr>
      <w:r>
        <w:rPr/>
        <w:t>Supplementary</w:t>
      </w:r>
      <w:r>
        <w:rPr>
          <w:spacing w:val="-15"/>
        </w:rPr>
        <w:t> </w:t>
      </w:r>
      <w:r>
        <w:rPr/>
        <w:t>Table</w:t>
      </w:r>
      <w:r>
        <w:rPr>
          <w:spacing w:val="-10"/>
        </w:rPr>
        <w:t> </w:t>
      </w:r>
      <w:r>
        <w:rPr/>
        <w:t>3.</w:t>
      </w:r>
      <w:r>
        <w:rPr>
          <w:spacing w:val="-12"/>
        </w:rPr>
        <w:t> </w:t>
      </w:r>
      <w:r>
        <w:rPr/>
        <w:t>Addition</w:t>
      </w:r>
      <w:r>
        <w:rPr>
          <w:spacing w:val="-8"/>
        </w:rPr>
        <w:t> </w:t>
      </w:r>
      <w:r>
        <w:rPr/>
        <w:t>of</w:t>
      </w:r>
      <w:r>
        <w:rPr>
          <w:spacing w:val="-8"/>
        </w:rPr>
        <w:t> </w:t>
      </w:r>
      <w:r>
        <w:rPr/>
        <w:t>cavitary</w:t>
      </w:r>
      <w:r>
        <w:rPr>
          <w:spacing w:val="-6"/>
        </w:rPr>
        <w:t> </w:t>
      </w:r>
      <w:r>
        <w:rPr/>
        <w:t>information</w:t>
      </w:r>
      <w:r>
        <w:rPr>
          <w:spacing w:val="-7"/>
        </w:rPr>
        <w:t> </w:t>
      </w:r>
      <w:r>
        <w:rPr/>
        <w:t>to</w:t>
      </w:r>
      <w:r>
        <w:rPr>
          <w:spacing w:val="-7"/>
        </w:rPr>
        <w:t> </w:t>
      </w:r>
      <w:r>
        <w:rPr/>
        <w:t>logistic</w:t>
      </w:r>
      <w:r>
        <w:rPr>
          <w:spacing w:val="-7"/>
        </w:rPr>
        <w:t> </w:t>
      </w:r>
      <w:r>
        <w:rPr/>
        <w:t>regression</w:t>
      </w:r>
      <w:r>
        <w:rPr>
          <w:spacing w:val="-7"/>
        </w:rPr>
        <w:t> </w:t>
      </w:r>
      <w:r>
        <w:rPr/>
        <w:t>models</w:t>
      </w:r>
      <w:r>
        <w:rPr>
          <w:spacing w:val="-7"/>
        </w:rPr>
        <w:t> </w:t>
      </w:r>
      <w:r>
        <w:rPr/>
        <w:t>containing</w:t>
      </w:r>
      <w:r>
        <w:rPr>
          <w:spacing w:val="-7"/>
        </w:rPr>
        <w:t> </w:t>
      </w:r>
      <w:r>
        <w:rPr>
          <w:spacing w:val="-4"/>
        </w:rPr>
        <w:t>PLI.</w:t>
      </w:r>
    </w:p>
    <w:p>
      <w:pPr>
        <w:pStyle w:val="BodyText"/>
        <w:spacing w:before="11"/>
        <w:rPr>
          <w:b/>
          <w:sz w:val="19"/>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4"/>
        <w:gridCol w:w="1793"/>
        <w:gridCol w:w="2070"/>
        <w:gridCol w:w="2301"/>
      </w:tblGrid>
      <w:tr>
        <w:trPr>
          <w:trHeight w:val="393" w:hRule="atLeast"/>
        </w:trPr>
        <w:tc>
          <w:tcPr>
            <w:tcW w:w="2454" w:type="dxa"/>
            <w:tcBorders>
              <w:top w:val="single" w:sz="8" w:space="0" w:color="000000"/>
              <w:bottom w:val="single" w:sz="8" w:space="0" w:color="000000"/>
            </w:tcBorders>
            <w:shd w:val="clear" w:color="auto" w:fill="D5D5D5"/>
          </w:tcPr>
          <w:p>
            <w:pPr>
              <w:pStyle w:val="TableParagraph"/>
              <w:spacing w:before="122"/>
              <w:ind w:left="158"/>
              <w:rPr>
                <w:b/>
                <w:sz w:val="16"/>
              </w:rPr>
            </w:pPr>
            <w:r>
              <w:rPr>
                <w:b/>
                <w:spacing w:val="-2"/>
                <w:sz w:val="16"/>
              </w:rPr>
              <w:t>Feature</w:t>
            </w:r>
          </w:p>
        </w:tc>
        <w:tc>
          <w:tcPr>
            <w:tcW w:w="1793" w:type="dxa"/>
            <w:tcBorders>
              <w:top w:val="single" w:sz="8" w:space="0" w:color="000000"/>
              <w:bottom w:val="single" w:sz="24" w:space="0" w:color="D5D5D5"/>
            </w:tcBorders>
            <w:shd w:val="clear" w:color="auto" w:fill="D5D5D5"/>
          </w:tcPr>
          <w:p>
            <w:pPr>
              <w:pStyle w:val="TableParagraph"/>
              <w:spacing w:line="184" w:lineRule="exact" w:before="30"/>
              <w:ind w:left="424"/>
              <w:rPr>
                <w:b/>
                <w:sz w:val="16"/>
              </w:rPr>
            </w:pPr>
            <w:r>
              <w:rPr>
                <w:b/>
                <w:spacing w:val="-2"/>
                <w:sz w:val="16"/>
              </w:rPr>
              <w:t>P-value</w:t>
            </w:r>
          </w:p>
          <w:p>
            <w:pPr>
              <w:pStyle w:val="TableParagraph"/>
              <w:spacing w:line="159" w:lineRule="exact" w:before="0"/>
              <w:ind w:left="424"/>
              <w:rPr>
                <w:b/>
                <w:sz w:val="16"/>
              </w:rPr>
            </w:pPr>
            <w:r>
              <w:rPr>
                <w:b/>
                <w:sz w:val="16"/>
              </w:rPr>
              <w:t>(vs.</w:t>
            </w:r>
            <w:r>
              <w:rPr>
                <w:b/>
                <w:spacing w:val="-5"/>
                <w:sz w:val="16"/>
              </w:rPr>
              <w:t> </w:t>
            </w:r>
            <w:r>
              <w:rPr>
                <w:b/>
                <w:i/>
                <w:spacing w:val="-2"/>
                <w:sz w:val="16"/>
              </w:rPr>
              <w:t>complete</w:t>
            </w:r>
            <w:r>
              <w:rPr>
                <w:b/>
                <w:spacing w:val="-2"/>
                <w:sz w:val="16"/>
              </w:rPr>
              <w:t>)</w:t>
            </w:r>
          </w:p>
        </w:tc>
        <w:tc>
          <w:tcPr>
            <w:tcW w:w="2070" w:type="dxa"/>
            <w:tcBorders>
              <w:top w:val="single" w:sz="8" w:space="0" w:color="000000"/>
              <w:bottom w:val="single" w:sz="24" w:space="0" w:color="D5D5D5"/>
            </w:tcBorders>
            <w:shd w:val="clear" w:color="auto" w:fill="D5D5D5"/>
          </w:tcPr>
          <w:p>
            <w:pPr>
              <w:pStyle w:val="TableParagraph"/>
              <w:spacing w:line="184" w:lineRule="exact" w:before="30"/>
              <w:ind w:left="451"/>
              <w:rPr>
                <w:b/>
                <w:sz w:val="16"/>
              </w:rPr>
            </w:pPr>
            <w:r>
              <w:rPr>
                <w:b/>
                <w:spacing w:val="-2"/>
                <w:sz w:val="16"/>
              </w:rPr>
              <w:t>P-value</w:t>
            </w:r>
          </w:p>
          <w:p>
            <w:pPr>
              <w:pStyle w:val="TableParagraph"/>
              <w:spacing w:line="159" w:lineRule="exact" w:before="0"/>
              <w:ind w:left="451"/>
              <w:rPr>
                <w:b/>
                <w:sz w:val="16"/>
              </w:rPr>
            </w:pPr>
            <w:r>
              <w:rPr>
                <w:b/>
                <w:sz w:val="16"/>
              </w:rPr>
              <w:t>(vs.</w:t>
            </w:r>
            <w:r>
              <w:rPr>
                <w:b/>
                <w:spacing w:val="-5"/>
                <w:sz w:val="16"/>
              </w:rPr>
              <w:t> </w:t>
            </w:r>
            <w:r>
              <w:rPr>
                <w:b/>
                <w:i/>
                <w:spacing w:val="-2"/>
                <w:sz w:val="16"/>
              </w:rPr>
              <w:t>complete</w:t>
            </w:r>
            <w:r>
              <w:rPr>
                <w:b/>
                <w:spacing w:val="-2"/>
                <w:sz w:val="16"/>
              </w:rPr>
              <w:t>+PLI)</w:t>
            </w:r>
          </w:p>
        </w:tc>
        <w:tc>
          <w:tcPr>
            <w:tcW w:w="2301" w:type="dxa"/>
            <w:tcBorders>
              <w:top w:val="single" w:sz="8" w:space="0" w:color="000000"/>
              <w:bottom w:val="single" w:sz="24" w:space="0" w:color="D5D5D5"/>
            </w:tcBorders>
            <w:shd w:val="clear" w:color="auto" w:fill="D5D5D5"/>
          </w:tcPr>
          <w:p>
            <w:pPr>
              <w:pStyle w:val="TableParagraph"/>
              <w:tabs>
                <w:tab w:pos="1824" w:val="left" w:leader="none"/>
              </w:tabs>
              <w:spacing w:line="184" w:lineRule="exact" w:before="30"/>
              <w:ind w:left="341"/>
              <w:rPr>
                <w:b/>
                <w:sz w:val="16"/>
              </w:rPr>
            </w:pPr>
            <w:r>
              <w:rPr>
                <w:b/>
                <w:spacing w:val="-2"/>
                <w:sz w:val="16"/>
              </w:rPr>
              <w:t>P-value,</w:t>
            </w:r>
            <w:r>
              <w:rPr>
                <w:b/>
                <w:sz w:val="16"/>
              </w:rPr>
              <w:tab/>
            </w:r>
            <w:r>
              <w:rPr>
                <w:b/>
                <w:spacing w:val="-5"/>
                <w:sz w:val="16"/>
              </w:rPr>
              <w:t>FDR</w:t>
            </w:r>
          </w:p>
          <w:p>
            <w:pPr>
              <w:pStyle w:val="TableParagraph"/>
              <w:spacing w:line="159" w:lineRule="exact" w:before="0"/>
              <w:ind w:left="341"/>
              <w:rPr>
                <w:b/>
                <w:sz w:val="16"/>
              </w:rPr>
            </w:pPr>
            <w:r>
              <w:rPr>
                <w:b/>
                <w:sz w:val="16"/>
              </w:rPr>
              <w:t>(vs.</w:t>
            </w:r>
            <w:r>
              <w:rPr>
                <w:b/>
                <w:spacing w:val="-5"/>
                <w:sz w:val="16"/>
              </w:rPr>
              <w:t> </w:t>
            </w:r>
            <w:r>
              <w:rPr>
                <w:b/>
                <w:i/>
                <w:spacing w:val="-2"/>
                <w:sz w:val="16"/>
              </w:rPr>
              <w:t>complete</w:t>
            </w:r>
            <w:r>
              <w:rPr>
                <w:b/>
                <w:spacing w:val="-2"/>
                <w:sz w:val="16"/>
              </w:rPr>
              <w:t>+PLI)</w:t>
            </w:r>
          </w:p>
        </w:tc>
      </w:tr>
      <w:tr>
        <w:trPr>
          <w:trHeight w:val="239" w:hRule="atLeast"/>
        </w:trPr>
        <w:tc>
          <w:tcPr>
            <w:tcW w:w="8618" w:type="dxa"/>
            <w:gridSpan w:val="4"/>
            <w:tcBorders>
              <w:bottom w:val="single" w:sz="8" w:space="0" w:color="000000"/>
            </w:tcBorders>
            <w:shd w:val="clear" w:color="auto" w:fill="EDEDED"/>
          </w:tcPr>
          <w:p>
            <w:pPr>
              <w:pStyle w:val="TableParagraph"/>
              <w:spacing w:before="24"/>
              <w:ind w:left="158"/>
              <w:rPr>
                <w:b/>
                <w:sz w:val="16"/>
              </w:rPr>
            </w:pPr>
            <w:r>
              <w:rPr>
                <w:b/>
                <w:sz w:val="16"/>
              </w:rPr>
              <w:t>People</w:t>
            </w:r>
            <w:r>
              <w:rPr>
                <w:b/>
                <w:spacing w:val="-6"/>
                <w:sz w:val="16"/>
              </w:rPr>
              <w:t> </w:t>
            </w:r>
            <w:r>
              <w:rPr>
                <w:b/>
                <w:sz w:val="16"/>
              </w:rPr>
              <w:t>living</w:t>
            </w:r>
            <w:r>
              <w:rPr>
                <w:b/>
                <w:spacing w:val="-5"/>
                <w:sz w:val="16"/>
              </w:rPr>
              <w:t> </w:t>
            </w:r>
            <w:r>
              <w:rPr>
                <w:b/>
                <w:sz w:val="16"/>
              </w:rPr>
              <w:t>without</w:t>
            </w:r>
            <w:r>
              <w:rPr>
                <w:b/>
                <w:spacing w:val="-6"/>
                <w:sz w:val="16"/>
              </w:rPr>
              <w:t> </w:t>
            </w:r>
            <w:r>
              <w:rPr>
                <w:b/>
                <w:sz w:val="16"/>
              </w:rPr>
              <w:t>HIV</w:t>
            </w:r>
            <w:r>
              <w:rPr>
                <w:b/>
                <w:spacing w:val="-7"/>
                <w:sz w:val="16"/>
              </w:rPr>
              <w:t> </w:t>
            </w:r>
            <w:r>
              <w:rPr>
                <w:b/>
                <w:sz w:val="16"/>
              </w:rPr>
              <w:t>+</w:t>
            </w:r>
            <w:r>
              <w:rPr>
                <w:b/>
                <w:spacing w:val="-4"/>
                <w:sz w:val="16"/>
              </w:rPr>
              <w:t> </w:t>
            </w:r>
            <w:r>
              <w:rPr>
                <w:b/>
                <w:sz w:val="16"/>
              </w:rPr>
              <w:t>rifampin-susceptible</w:t>
            </w:r>
            <w:r>
              <w:rPr>
                <w:b/>
                <w:spacing w:val="-7"/>
                <w:sz w:val="16"/>
              </w:rPr>
              <w:t> </w:t>
            </w:r>
            <w:r>
              <w:rPr>
                <w:b/>
                <w:sz w:val="16"/>
              </w:rPr>
              <w:t>TB</w:t>
            </w:r>
            <w:r>
              <w:rPr>
                <w:b/>
                <w:spacing w:val="-4"/>
                <w:sz w:val="16"/>
              </w:rPr>
              <w:t> </w:t>
            </w:r>
            <w:r>
              <w:rPr>
                <w:b/>
                <w:sz w:val="16"/>
              </w:rPr>
              <w:t>(Rif-S1</w:t>
            </w:r>
            <w:r>
              <w:rPr>
                <w:sz w:val="16"/>
              </w:rPr>
              <w:t>,</w:t>
            </w:r>
            <w:r>
              <w:rPr>
                <w:spacing w:val="-6"/>
                <w:sz w:val="16"/>
              </w:rPr>
              <w:t> </w:t>
            </w:r>
            <w:r>
              <w:rPr>
                <w:sz w:val="16"/>
              </w:rPr>
              <w:t>n</w:t>
            </w:r>
            <w:r>
              <w:rPr>
                <w:spacing w:val="-4"/>
                <w:sz w:val="16"/>
              </w:rPr>
              <w:t> </w:t>
            </w:r>
            <w:r>
              <w:rPr>
                <w:sz w:val="16"/>
              </w:rPr>
              <w:t>=</w:t>
            </w:r>
            <w:r>
              <w:rPr>
                <w:spacing w:val="-5"/>
                <w:sz w:val="16"/>
              </w:rPr>
              <w:t> </w:t>
            </w:r>
            <w:r>
              <w:rPr>
                <w:spacing w:val="-4"/>
                <w:sz w:val="16"/>
              </w:rPr>
              <w:t>566</w:t>
            </w:r>
            <w:r>
              <w:rPr>
                <w:b/>
                <w:spacing w:val="-4"/>
                <w:sz w:val="16"/>
              </w:rPr>
              <w:t>)</w:t>
            </w:r>
          </w:p>
        </w:tc>
      </w:tr>
      <w:tr>
        <w:trPr>
          <w:trHeight w:val="246" w:hRule="atLeast"/>
        </w:trPr>
        <w:tc>
          <w:tcPr>
            <w:tcW w:w="2454" w:type="dxa"/>
            <w:tcBorders>
              <w:top w:val="single" w:sz="8" w:space="0" w:color="000000"/>
            </w:tcBorders>
          </w:tcPr>
          <w:p>
            <w:pPr>
              <w:pStyle w:val="TableParagraph"/>
              <w:spacing w:before="29"/>
              <w:ind w:left="158"/>
              <w:rPr>
                <w:b/>
                <w:sz w:val="16"/>
              </w:rPr>
            </w:pPr>
            <w:r>
              <w:rPr>
                <w:b/>
                <w:sz w:val="16"/>
              </w:rPr>
              <w:t>Cavities</w:t>
            </w:r>
            <w:r>
              <w:rPr>
                <w:b/>
                <w:spacing w:val="-7"/>
                <w:sz w:val="16"/>
              </w:rPr>
              <w:t> </w:t>
            </w:r>
            <w:r>
              <w:rPr>
                <w:b/>
                <w:sz w:val="16"/>
              </w:rPr>
              <w:t>(vs.</w:t>
            </w:r>
            <w:r>
              <w:rPr>
                <w:b/>
                <w:spacing w:val="-7"/>
                <w:sz w:val="16"/>
              </w:rPr>
              <w:t> </w:t>
            </w:r>
            <w:r>
              <w:rPr>
                <w:b/>
                <w:spacing w:val="-2"/>
                <w:sz w:val="16"/>
              </w:rPr>
              <w:t>none)</w:t>
            </w:r>
          </w:p>
        </w:tc>
        <w:tc>
          <w:tcPr>
            <w:tcW w:w="1793" w:type="dxa"/>
            <w:tcBorders>
              <w:top w:val="single" w:sz="8" w:space="0" w:color="000000"/>
            </w:tcBorders>
          </w:tcPr>
          <w:p>
            <w:pPr>
              <w:pStyle w:val="TableParagraph"/>
              <w:spacing w:before="0"/>
              <w:rPr>
                <w:sz w:val="18"/>
              </w:rPr>
            </w:pPr>
          </w:p>
        </w:tc>
        <w:tc>
          <w:tcPr>
            <w:tcW w:w="2070" w:type="dxa"/>
            <w:tcBorders>
              <w:top w:val="single" w:sz="8" w:space="0" w:color="000000"/>
            </w:tcBorders>
          </w:tcPr>
          <w:p>
            <w:pPr>
              <w:pStyle w:val="TableParagraph"/>
              <w:spacing w:before="0"/>
              <w:rPr>
                <w:sz w:val="18"/>
              </w:rPr>
            </w:pPr>
          </w:p>
        </w:tc>
        <w:tc>
          <w:tcPr>
            <w:tcW w:w="2301" w:type="dxa"/>
            <w:tcBorders>
              <w:top w:val="single" w:sz="8" w:space="0" w:color="000000"/>
            </w:tcBorders>
          </w:tcPr>
          <w:p>
            <w:pPr>
              <w:pStyle w:val="TableParagraph"/>
              <w:spacing w:before="0"/>
              <w:rPr>
                <w:sz w:val="18"/>
              </w:rPr>
            </w:pPr>
          </w:p>
        </w:tc>
      </w:tr>
      <w:tr>
        <w:trPr>
          <w:trHeight w:val="244" w:hRule="atLeast"/>
        </w:trPr>
        <w:tc>
          <w:tcPr>
            <w:tcW w:w="2454" w:type="dxa"/>
          </w:tcPr>
          <w:p>
            <w:pPr>
              <w:pStyle w:val="TableParagraph"/>
              <w:spacing w:before="27"/>
              <w:ind w:left="237"/>
              <w:rPr>
                <w:sz w:val="16"/>
              </w:rPr>
            </w:pPr>
            <w:r>
              <w:rPr>
                <w:spacing w:val="-2"/>
                <w:sz w:val="16"/>
              </w:rPr>
              <w:t>Presence</w:t>
            </w:r>
          </w:p>
        </w:tc>
        <w:tc>
          <w:tcPr>
            <w:tcW w:w="1793" w:type="dxa"/>
          </w:tcPr>
          <w:p>
            <w:pPr>
              <w:pStyle w:val="TableParagraph"/>
              <w:spacing w:before="27"/>
              <w:ind w:left="424"/>
              <w:rPr>
                <w:sz w:val="16"/>
              </w:rPr>
            </w:pPr>
            <w:r>
              <w:rPr>
                <w:spacing w:val="-2"/>
                <w:sz w:val="16"/>
              </w:rPr>
              <w:t>0.084</w:t>
            </w:r>
          </w:p>
        </w:tc>
        <w:tc>
          <w:tcPr>
            <w:tcW w:w="2070" w:type="dxa"/>
          </w:tcPr>
          <w:p>
            <w:pPr>
              <w:pStyle w:val="TableParagraph"/>
              <w:spacing w:before="27"/>
              <w:ind w:left="451"/>
              <w:rPr>
                <w:sz w:val="16"/>
              </w:rPr>
            </w:pPr>
            <w:r>
              <w:rPr>
                <w:spacing w:val="-2"/>
                <w:sz w:val="16"/>
              </w:rPr>
              <w:t>0.861</w:t>
            </w:r>
          </w:p>
        </w:tc>
        <w:tc>
          <w:tcPr>
            <w:tcW w:w="2301" w:type="dxa"/>
          </w:tcPr>
          <w:p>
            <w:pPr>
              <w:pStyle w:val="TableParagraph"/>
              <w:spacing w:before="27"/>
              <w:ind w:left="341"/>
              <w:rPr>
                <w:sz w:val="16"/>
              </w:rPr>
            </w:pPr>
            <w:r>
              <w:rPr>
                <w:spacing w:val="-2"/>
                <w:sz w:val="16"/>
              </w:rPr>
              <w:t>0.861</w:t>
            </w:r>
          </w:p>
        </w:tc>
      </w:tr>
      <w:tr>
        <w:trPr>
          <w:trHeight w:val="243" w:hRule="atLeast"/>
        </w:trPr>
        <w:tc>
          <w:tcPr>
            <w:tcW w:w="2454" w:type="dxa"/>
          </w:tcPr>
          <w:p>
            <w:pPr>
              <w:pStyle w:val="TableParagraph"/>
              <w:spacing w:before="26"/>
              <w:ind w:right="423"/>
              <w:jc w:val="right"/>
              <w:rPr>
                <w:sz w:val="16"/>
              </w:rPr>
            </w:pPr>
            <w:r>
              <w:rPr>
                <w:sz w:val="16"/>
              </w:rPr>
              <w:t>Size</w:t>
            </w:r>
            <w:r>
              <w:rPr>
                <w:spacing w:val="-3"/>
                <w:sz w:val="16"/>
              </w:rPr>
              <w:t> </w:t>
            </w:r>
            <w:r>
              <w:rPr>
                <w:spacing w:val="-2"/>
                <w:sz w:val="16"/>
              </w:rPr>
              <w:t>(small+medium+large)</w:t>
            </w:r>
          </w:p>
        </w:tc>
        <w:tc>
          <w:tcPr>
            <w:tcW w:w="1793" w:type="dxa"/>
          </w:tcPr>
          <w:p>
            <w:pPr>
              <w:pStyle w:val="TableParagraph"/>
              <w:spacing w:before="26"/>
              <w:ind w:left="424"/>
              <w:rPr>
                <w:sz w:val="16"/>
              </w:rPr>
            </w:pPr>
            <w:r>
              <w:rPr>
                <w:spacing w:val="-2"/>
                <w:sz w:val="16"/>
              </w:rPr>
              <w:t>0.051</w:t>
            </w:r>
          </w:p>
        </w:tc>
        <w:tc>
          <w:tcPr>
            <w:tcW w:w="2070" w:type="dxa"/>
          </w:tcPr>
          <w:p>
            <w:pPr>
              <w:pStyle w:val="TableParagraph"/>
              <w:spacing w:before="26"/>
              <w:ind w:left="451"/>
              <w:rPr>
                <w:sz w:val="16"/>
              </w:rPr>
            </w:pPr>
            <w:r>
              <w:rPr>
                <w:spacing w:val="-2"/>
                <w:sz w:val="16"/>
              </w:rPr>
              <w:t>0.310</w:t>
            </w:r>
          </w:p>
        </w:tc>
        <w:tc>
          <w:tcPr>
            <w:tcW w:w="2301" w:type="dxa"/>
          </w:tcPr>
          <w:p>
            <w:pPr>
              <w:pStyle w:val="TableParagraph"/>
              <w:spacing w:before="26"/>
              <w:ind w:left="341"/>
              <w:rPr>
                <w:sz w:val="16"/>
              </w:rPr>
            </w:pPr>
            <w:r>
              <w:rPr>
                <w:spacing w:val="-2"/>
                <w:sz w:val="16"/>
              </w:rPr>
              <w:t>0.522</w:t>
            </w:r>
          </w:p>
        </w:tc>
      </w:tr>
      <w:tr>
        <w:trPr>
          <w:trHeight w:val="244" w:hRule="atLeast"/>
        </w:trPr>
        <w:tc>
          <w:tcPr>
            <w:tcW w:w="2454" w:type="dxa"/>
          </w:tcPr>
          <w:p>
            <w:pPr>
              <w:pStyle w:val="TableParagraph"/>
              <w:spacing w:before="26"/>
              <w:ind w:left="237"/>
              <w:rPr>
                <w:sz w:val="16"/>
              </w:rPr>
            </w:pPr>
            <w:r>
              <w:rPr>
                <w:spacing w:val="-2"/>
                <w:sz w:val="16"/>
              </w:rPr>
              <w:t>Large</w:t>
            </w:r>
          </w:p>
        </w:tc>
        <w:tc>
          <w:tcPr>
            <w:tcW w:w="1793" w:type="dxa"/>
          </w:tcPr>
          <w:p>
            <w:pPr>
              <w:pStyle w:val="TableParagraph"/>
              <w:spacing w:before="26"/>
              <w:ind w:left="424"/>
              <w:rPr>
                <w:sz w:val="16"/>
              </w:rPr>
            </w:pPr>
            <w:r>
              <w:rPr>
                <w:spacing w:val="-2"/>
                <w:sz w:val="16"/>
              </w:rPr>
              <w:t>0.059</w:t>
            </w:r>
          </w:p>
        </w:tc>
        <w:tc>
          <w:tcPr>
            <w:tcW w:w="2070" w:type="dxa"/>
          </w:tcPr>
          <w:p>
            <w:pPr>
              <w:pStyle w:val="TableParagraph"/>
              <w:spacing w:before="26"/>
              <w:ind w:left="451"/>
              <w:rPr>
                <w:sz w:val="16"/>
              </w:rPr>
            </w:pPr>
            <w:r>
              <w:rPr>
                <w:spacing w:val="-2"/>
                <w:sz w:val="16"/>
              </w:rPr>
              <w:t>0.391</w:t>
            </w:r>
          </w:p>
        </w:tc>
        <w:tc>
          <w:tcPr>
            <w:tcW w:w="2301" w:type="dxa"/>
          </w:tcPr>
          <w:p>
            <w:pPr>
              <w:pStyle w:val="TableParagraph"/>
              <w:spacing w:before="26"/>
              <w:ind w:left="341"/>
              <w:rPr>
                <w:sz w:val="16"/>
              </w:rPr>
            </w:pPr>
            <w:r>
              <w:rPr>
                <w:spacing w:val="-2"/>
                <w:sz w:val="16"/>
              </w:rPr>
              <w:t>0.522</w:t>
            </w:r>
          </w:p>
        </w:tc>
      </w:tr>
      <w:tr>
        <w:trPr>
          <w:trHeight w:val="240" w:hRule="atLeast"/>
        </w:trPr>
        <w:tc>
          <w:tcPr>
            <w:tcW w:w="2454" w:type="dxa"/>
            <w:tcBorders>
              <w:bottom w:val="single" w:sz="8" w:space="0" w:color="000000"/>
            </w:tcBorders>
          </w:tcPr>
          <w:p>
            <w:pPr>
              <w:pStyle w:val="TableParagraph"/>
              <w:spacing w:before="27"/>
              <w:ind w:left="237"/>
              <w:rPr>
                <w:sz w:val="16"/>
              </w:rPr>
            </w:pPr>
            <w:r>
              <w:rPr>
                <w:spacing w:val="-2"/>
                <w:sz w:val="16"/>
              </w:rPr>
              <w:t>Multiple</w:t>
            </w:r>
          </w:p>
        </w:tc>
        <w:tc>
          <w:tcPr>
            <w:tcW w:w="1793" w:type="dxa"/>
            <w:tcBorders>
              <w:bottom w:val="single" w:sz="8" w:space="0" w:color="000000"/>
            </w:tcBorders>
          </w:tcPr>
          <w:p>
            <w:pPr>
              <w:pStyle w:val="TableParagraph"/>
              <w:spacing w:before="27"/>
              <w:ind w:left="424"/>
              <w:rPr>
                <w:sz w:val="16"/>
              </w:rPr>
            </w:pPr>
            <w:r>
              <w:rPr>
                <w:spacing w:val="-2"/>
                <w:sz w:val="16"/>
              </w:rPr>
              <w:t>0.049</w:t>
            </w:r>
          </w:p>
        </w:tc>
        <w:tc>
          <w:tcPr>
            <w:tcW w:w="2070" w:type="dxa"/>
            <w:tcBorders>
              <w:bottom w:val="single" w:sz="8" w:space="0" w:color="000000"/>
            </w:tcBorders>
          </w:tcPr>
          <w:p>
            <w:pPr>
              <w:pStyle w:val="TableParagraph"/>
              <w:spacing w:before="27"/>
              <w:ind w:left="451"/>
              <w:rPr>
                <w:sz w:val="16"/>
              </w:rPr>
            </w:pPr>
            <w:r>
              <w:rPr>
                <w:spacing w:val="-2"/>
                <w:sz w:val="16"/>
              </w:rPr>
              <w:t>0.290</w:t>
            </w:r>
          </w:p>
        </w:tc>
        <w:tc>
          <w:tcPr>
            <w:tcW w:w="2301" w:type="dxa"/>
            <w:tcBorders>
              <w:bottom w:val="single" w:sz="8" w:space="0" w:color="000000"/>
            </w:tcBorders>
          </w:tcPr>
          <w:p>
            <w:pPr>
              <w:pStyle w:val="TableParagraph"/>
              <w:spacing w:before="27"/>
              <w:ind w:left="341"/>
              <w:rPr>
                <w:sz w:val="16"/>
              </w:rPr>
            </w:pPr>
            <w:r>
              <w:rPr>
                <w:spacing w:val="-2"/>
                <w:sz w:val="16"/>
              </w:rPr>
              <w:t>0.522</w:t>
            </w:r>
          </w:p>
        </w:tc>
      </w:tr>
      <w:tr>
        <w:trPr>
          <w:trHeight w:val="244" w:hRule="atLeast"/>
        </w:trPr>
        <w:tc>
          <w:tcPr>
            <w:tcW w:w="8618" w:type="dxa"/>
            <w:gridSpan w:val="4"/>
            <w:tcBorders>
              <w:top w:val="single" w:sz="8" w:space="0" w:color="000000"/>
              <w:bottom w:val="single" w:sz="8" w:space="0" w:color="000000"/>
            </w:tcBorders>
            <w:shd w:val="clear" w:color="auto" w:fill="EDEDED"/>
          </w:tcPr>
          <w:p>
            <w:pPr>
              <w:pStyle w:val="TableParagraph"/>
              <w:spacing w:before="30"/>
              <w:ind w:left="158"/>
              <w:rPr>
                <w:b/>
                <w:sz w:val="16"/>
              </w:rPr>
            </w:pPr>
            <w:r>
              <w:rPr>
                <w:b/>
                <w:sz w:val="16"/>
              </w:rPr>
              <w:t>People</w:t>
            </w:r>
            <w:r>
              <w:rPr>
                <w:b/>
                <w:spacing w:val="-7"/>
                <w:sz w:val="16"/>
              </w:rPr>
              <w:t> </w:t>
            </w:r>
            <w:r>
              <w:rPr>
                <w:b/>
                <w:sz w:val="16"/>
              </w:rPr>
              <w:t>living</w:t>
            </w:r>
            <w:r>
              <w:rPr>
                <w:b/>
                <w:spacing w:val="-5"/>
                <w:sz w:val="16"/>
              </w:rPr>
              <w:t> </w:t>
            </w:r>
            <w:r>
              <w:rPr>
                <w:b/>
                <w:sz w:val="16"/>
              </w:rPr>
              <w:t>without</w:t>
            </w:r>
            <w:r>
              <w:rPr>
                <w:b/>
                <w:spacing w:val="-6"/>
                <w:sz w:val="16"/>
              </w:rPr>
              <w:t> </w:t>
            </w:r>
            <w:r>
              <w:rPr>
                <w:b/>
                <w:sz w:val="16"/>
              </w:rPr>
              <w:t>HIV</w:t>
            </w:r>
            <w:r>
              <w:rPr>
                <w:b/>
                <w:spacing w:val="-8"/>
                <w:sz w:val="16"/>
              </w:rPr>
              <w:t> </w:t>
            </w:r>
            <w:r>
              <w:rPr>
                <w:b/>
                <w:sz w:val="16"/>
              </w:rPr>
              <w:t>+</w:t>
            </w:r>
            <w:r>
              <w:rPr>
                <w:b/>
                <w:spacing w:val="-4"/>
                <w:sz w:val="16"/>
              </w:rPr>
              <w:t> </w:t>
            </w:r>
            <w:r>
              <w:rPr>
                <w:b/>
                <w:sz w:val="16"/>
              </w:rPr>
              <w:t>rifampin-resistant</w:t>
            </w:r>
            <w:r>
              <w:rPr>
                <w:b/>
                <w:spacing w:val="-8"/>
                <w:sz w:val="16"/>
              </w:rPr>
              <w:t> </w:t>
            </w:r>
            <w:r>
              <w:rPr>
                <w:b/>
                <w:sz w:val="16"/>
              </w:rPr>
              <w:t>TB</w:t>
            </w:r>
            <w:r>
              <w:rPr>
                <w:b/>
                <w:spacing w:val="-6"/>
                <w:sz w:val="16"/>
              </w:rPr>
              <w:t> </w:t>
            </w:r>
            <w:r>
              <w:rPr>
                <w:b/>
                <w:sz w:val="16"/>
              </w:rPr>
              <w:t>(Rif-R1</w:t>
            </w:r>
            <w:r>
              <w:rPr>
                <w:sz w:val="16"/>
              </w:rPr>
              <w:t>,</w:t>
            </w:r>
            <w:r>
              <w:rPr>
                <w:spacing w:val="-6"/>
                <w:sz w:val="16"/>
              </w:rPr>
              <w:t> </w:t>
            </w:r>
            <w:r>
              <w:rPr>
                <w:sz w:val="16"/>
              </w:rPr>
              <w:t>n</w:t>
            </w:r>
            <w:r>
              <w:rPr>
                <w:spacing w:val="-5"/>
                <w:sz w:val="16"/>
              </w:rPr>
              <w:t> </w:t>
            </w:r>
            <w:r>
              <w:rPr>
                <w:sz w:val="16"/>
              </w:rPr>
              <w:t>=</w:t>
            </w:r>
            <w:r>
              <w:rPr>
                <w:spacing w:val="-6"/>
                <w:sz w:val="16"/>
              </w:rPr>
              <w:t> </w:t>
            </w:r>
            <w:r>
              <w:rPr>
                <w:spacing w:val="-2"/>
                <w:sz w:val="16"/>
              </w:rPr>
              <w:t>1,056</w:t>
            </w:r>
            <w:r>
              <w:rPr>
                <w:b/>
                <w:spacing w:val="-2"/>
                <w:sz w:val="16"/>
              </w:rPr>
              <w:t>)</w:t>
            </w:r>
          </w:p>
        </w:tc>
      </w:tr>
      <w:tr>
        <w:trPr>
          <w:trHeight w:val="247" w:hRule="atLeast"/>
        </w:trPr>
        <w:tc>
          <w:tcPr>
            <w:tcW w:w="2454" w:type="dxa"/>
            <w:tcBorders>
              <w:top w:val="single" w:sz="8" w:space="0" w:color="000000"/>
            </w:tcBorders>
          </w:tcPr>
          <w:p>
            <w:pPr>
              <w:pStyle w:val="TableParagraph"/>
              <w:spacing w:before="30"/>
              <w:ind w:left="158"/>
              <w:rPr>
                <w:b/>
                <w:sz w:val="16"/>
              </w:rPr>
            </w:pPr>
            <w:r>
              <w:rPr>
                <w:b/>
                <w:sz w:val="16"/>
              </w:rPr>
              <w:t>Cavities</w:t>
            </w:r>
            <w:r>
              <w:rPr>
                <w:b/>
                <w:spacing w:val="-7"/>
                <w:sz w:val="16"/>
              </w:rPr>
              <w:t> </w:t>
            </w:r>
            <w:r>
              <w:rPr>
                <w:b/>
                <w:sz w:val="16"/>
              </w:rPr>
              <w:t>(vs.</w:t>
            </w:r>
            <w:r>
              <w:rPr>
                <w:b/>
                <w:spacing w:val="-7"/>
                <w:sz w:val="16"/>
              </w:rPr>
              <w:t> </w:t>
            </w:r>
            <w:r>
              <w:rPr>
                <w:b/>
                <w:spacing w:val="-2"/>
                <w:sz w:val="16"/>
              </w:rPr>
              <w:t>none)</w:t>
            </w:r>
          </w:p>
        </w:tc>
        <w:tc>
          <w:tcPr>
            <w:tcW w:w="1793" w:type="dxa"/>
            <w:tcBorders>
              <w:top w:val="single" w:sz="8" w:space="0" w:color="000000"/>
            </w:tcBorders>
          </w:tcPr>
          <w:p>
            <w:pPr>
              <w:pStyle w:val="TableParagraph"/>
              <w:spacing w:before="0"/>
              <w:rPr>
                <w:sz w:val="18"/>
              </w:rPr>
            </w:pPr>
          </w:p>
        </w:tc>
        <w:tc>
          <w:tcPr>
            <w:tcW w:w="2070" w:type="dxa"/>
            <w:tcBorders>
              <w:top w:val="single" w:sz="8" w:space="0" w:color="000000"/>
            </w:tcBorders>
          </w:tcPr>
          <w:p>
            <w:pPr>
              <w:pStyle w:val="TableParagraph"/>
              <w:spacing w:before="0"/>
              <w:rPr>
                <w:sz w:val="18"/>
              </w:rPr>
            </w:pPr>
          </w:p>
        </w:tc>
        <w:tc>
          <w:tcPr>
            <w:tcW w:w="2301" w:type="dxa"/>
            <w:tcBorders>
              <w:top w:val="single" w:sz="8" w:space="0" w:color="000000"/>
            </w:tcBorders>
          </w:tcPr>
          <w:p>
            <w:pPr>
              <w:pStyle w:val="TableParagraph"/>
              <w:spacing w:before="0"/>
              <w:rPr>
                <w:sz w:val="18"/>
              </w:rPr>
            </w:pPr>
          </w:p>
        </w:tc>
      </w:tr>
      <w:tr>
        <w:trPr>
          <w:trHeight w:val="243" w:hRule="atLeast"/>
        </w:trPr>
        <w:tc>
          <w:tcPr>
            <w:tcW w:w="2454" w:type="dxa"/>
          </w:tcPr>
          <w:p>
            <w:pPr>
              <w:pStyle w:val="TableParagraph"/>
              <w:spacing w:before="26"/>
              <w:ind w:left="237"/>
              <w:rPr>
                <w:sz w:val="16"/>
              </w:rPr>
            </w:pPr>
            <w:r>
              <w:rPr>
                <w:spacing w:val="-2"/>
                <w:sz w:val="16"/>
              </w:rPr>
              <w:t>Presence</w:t>
            </w:r>
          </w:p>
        </w:tc>
        <w:tc>
          <w:tcPr>
            <w:tcW w:w="1793" w:type="dxa"/>
          </w:tcPr>
          <w:p>
            <w:pPr>
              <w:pStyle w:val="TableParagraph"/>
              <w:spacing w:before="26"/>
              <w:ind w:left="424"/>
              <w:rPr>
                <w:sz w:val="16"/>
              </w:rPr>
            </w:pPr>
            <w:r>
              <w:rPr>
                <w:spacing w:val="-2"/>
                <w:sz w:val="16"/>
              </w:rPr>
              <w:t>&lt;0.001</w:t>
            </w:r>
          </w:p>
        </w:tc>
        <w:tc>
          <w:tcPr>
            <w:tcW w:w="2070" w:type="dxa"/>
          </w:tcPr>
          <w:p>
            <w:pPr>
              <w:pStyle w:val="TableParagraph"/>
              <w:spacing w:before="26"/>
              <w:ind w:left="451"/>
              <w:rPr>
                <w:sz w:val="16"/>
              </w:rPr>
            </w:pPr>
            <w:r>
              <w:rPr>
                <w:spacing w:val="-2"/>
                <w:sz w:val="16"/>
              </w:rPr>
              <w:t>0.242</w:t>
            </w:r>
          </w:p>
        </w:tc>
        <w:tc>
          <w:tcPr>
            <w:tcW w:w="2301" w:type="dxa"/>
          </w:tcPr>
          <w:p>
            <w:pPr>
              <w:pStyle w:val="TableParagraph"/>
              <w:spacing w:before="26"/>
              <w:ind w:left="341"/>
              <w:rPr>
                <w:sz w:val="16"/>
              </w:rPr>
            </w:pPr>
            <w:r>
              <w:rPr>
                <w:spacing w:val="-2"/>
                <w:sz w:val="16"/>
              </w:rPr>
              <w:t>0.242</w:t>
            </w:r>
          </w:p>
        </w:tc>
      </w:tr>
      <w:tr>
        <w:trPr>
          <w:trHeight w:val="243" w:hRule="atLeast"/>
        </w:trPr>
        <w:tc>
          <w:tcPr>
            <w:tcW w:w="2454" w:type="dxa"/>
          </w:tcPr>
          <w:p>
            <w:pPr>
              <w:pStyle w:val="TableParagraph"/>
              <w:spacing w:before="26"/>
              <w:ind w:right="423"/>
              <w:jc w:val="right"/>
              <w:rPr>
                <w:sz w:val="16"/>
              </w:rPr>
            </w:pPr>
            <w:r>
              <w:rPr>
                <w:sz w:val="16"/>
              </w:rPr>
              <w:t>Size</w:t>
            </w:r>
            <w:r>
              <w:rPr>
                <w:spacing w:val="-3"/>
                <w:sz w:val="16"/>
              </w:rPr>
              <w:t> </w:t>
            </w:r>
            <w:r>
              <w:rPr>
                <w:spacing w:val="-2"/>
                <w:sz w:val="16"/>
              </w:rPr>
              <w:t>(small+medium+large)</w:t>
            </w:r>
          </w:p>
        </w:tc>
        <w:tc>
          <w:tcPr>
            <w:tcW w:w="1793" w:type="dxa"/>
          </w:tcPr>
          <w:p>
            <w:pPr>
              <w:pStyle w:val="TableParagraph"/>
              <w:spacing w:before="26"/>
              <w:ind w:left="424"/>
              <w:rPr>
                <w:sz w:val="16"/>
              </w:rPr>
            </w:pPr>
            <w:r>
              <w:rPr>
                <w:spacing w:val="-2"/>
                <w:sz w:val="16"/>
              </w:rPr>
              <w:t>&lt;0.001</w:t>
            </w:r>
          </w:p>
        </w:tc>
        <w:tc>
          <w:tcPr>
            <w:tcW w:w="2070" w:type="dxa"/>
          </w:tcPr>
          <w:p>
            <w:pPr>
              <w:pStyle w:val="TableParagraph"/>
              <w:spacing w:before="26"/>
              <w:ind w:left="451"/>
              <w:rPr>
                <w:sz w:val="16"/>
              </w:rPr>
            </w:pPr>
            <w:r>
              <w:rPr>
                <w:spacing w:val="-2"/>
                <w:sz w:val="16"/>
              </w:rPr>
              <w:t>0.006</w:t>
            </w:r>
          </w:p>
        </w:tc>
        <w:tc>
          <w:tcPr>
            <w:tcW w:w="2301" w:type="dxa"/>
          </w:tcPr>
          <w:p>
            <w:pPr>
              <w:pStyle w:val="TableParagraph"/>
              <w:spacing w:before="26"/>
              <w:ind w:left="341"/>
              <w:rPr>
                <w:sz w:val="16"/>
              </w:rPr>
            </w:pPr>
            <w:r>
              <w:rPr>
                <w:spacing w:val="-2"/>
                <w:sz w:val="16"/>
              </w:rPr>
              <w:t>0.016</w:t>
            </w:r>
          </w:p>
        </w:tc>
      </w:tr>
      <w:tr>
        <w:trPr>
          <w:trHeight w:val="244" w:hRule="atLeast"/>
        </w:trPr>
        <w:tc>
          <w:tcPr>
            <w:tcW w:w="2454" w:type="dxa"/>
          </w:tcPr>
          <w:p>
            <w:pPr>
              <w:pStyle w:val="TableParagraph"/>
              <w:spacing w:before="26"/>
              <w:ind w:left="237"/>
              <w:rPr>
                <w:sz w:val="16"/>
              </w:rPr>
            </w:pPr>
            <w:r>
              <w:rPr>
                <w:spacing w:val="-2"/>
                <w:sz w:val="16"/>
              </w:rPr>
              <w:t>Large</w:t>
            </w:r>
          </w:p>
        </w:tc>
        <w:tc>
          <w:tcPr>
            <w:tcW w:w="1793" w:type="dxa"/>
          </w:tcPr>
          <w:p>
            <w:pPr>
              <w:pStyle w:val="TableParagraph"/>
              <w:spacing w:before="26"/>
              <w:ind w:left="424"/>
              <w:rPr>
                <w:sz w:val="16"/>
              </w:rPr>
            </w:pPr>
            <w:r>
              <w:rPr>
                <w:spacing w:val="-2"/>
                <w:sz w:val="16"/>
              </w:rPr>
              <w:t>&lt;0.001</w:t>
            </w:r>
          </w:p>
        </w:tc>
        <w:tc>
          <w:tcPr>
            <w:tcW w:w="2070" w:type="dxa"/>
          </w:tcPr>
          <w:p>
            <w:pPr>
              <w:pStyle w:val="TableParagraph"/>
              <w:spacing w:before="26"/>
              <w:ind w:left="451"/>
              <w:rPr>
                <w:sz w:val="16"/>
              </w:rPr>
            </w:pPr>
            <w:r>
              <w:rPr>
                <w:spacing w:val="-2"/>
                <w:sz w:val="16"/>
              </w:rPr>
              <w:t>0.009</w:t>
            </w:r>
          </w:p>
        </w:tc>
        <w:tc>
          <w:tcPr>
            <w:tcW w:w="2301" w:type="dxa"/>
          </w:tcPr>
          <w:p>
            <w:pPr>
              <w:pStyle w:val="TableParagraph"/>
              <w:spacing w:before="26"/>
              <w:ind w:left="341"/>
              <w:rPr>
                <w:sz w:val="16"/>
              </w:rPr>
            </w:pPr>
            <w:r>
              <w:rPr>
                <w:spacing w:val="-2"/>
                <w:sz w:val="16"/>
              </w:rPr>
              <w:t>0.016</w:t>
            </w:r>
          </w:p>
        </w:tc>
      </w:tr>
      <w:tr>
        <w:trPr>
          <w:trHeight w:val="240" w:hRule="atLeast"/>
        </w:trPr>
        <w:tc>
          <w:tcPr>
            <w:tcW w:w="2454" w:type="dxa"/>
            <w:tcBorders>
              <w:bottom w:val="single" w:sz="8" w:space="0" w:color="000000"/>
            </w:tcBorders>
          </w:tcPr>
          <w:p>
            <w:pPr>
              <w:pStyle w:val="TableParagraph"/>
              <w:spacing w:before="27"/>
              <w:ind w:left="237"/>
              <w:rPr>
                <w:sz w:val="16"/>
              </w:rPr>
            </w:pPr>
            <w:r>
              <w:rPr>
                <w:spacing w:val="-2"/>
                <w:sz w:val="16"/>
              </w:rPr>
              <w:t>Multiple</w:t>
            </w:r>
          </w:p>
        </w:tc>
        <w:tc>
          <w:tcPr>
            <w:tcW w:w="1793" w:type="dxa"/>
            <w:tcBorders>
              <w:bottom w:val="single" w:sz="8" w:space="0" w:color="000000"/>
            </w:tcBorders>
          </w:tcPr>
          <w:p>
            <w:pPr>
              <w:pStyle w:val="TableParagraph"/>
              <w:spacing w:before="27"/>
              <w:ind w:left="424"/>
              <w:rPr>
                <w:sz w:val="16"/>
              </w:rPr>
            </w:pPr>
            <w:r>
              <w:rPr>
                <w:spacing w:val="-2"/>
                <w:sz w:val="16"/>
              </w:rPr>
              <w:t>&lt;0.001</w:t>
            </w:r>
          </w:p>
        </w:tc>
        <w:tc>
          <w:tcPr>
            <w:tcW w:w="2070" w:type="dxa"/>
            <w:tcBorders>
              <w:bottom w:val="single" w:sz="8" w:space="0" w:color="000000"/>
            </w:tcBorders>
          </w:tcPr>
          <w:p>
            <w:pPr>
              <w:pStyle w:val="TableParagraph"/>
              <w:spacing w:before="27"/>
              <w:ind w:left="451"/>
              <w:rPr>
                <w:sz w:val="16"/>
              </w:rPr>
            </w:pPr>
            <w:r>
              <w:rPr>
                <w:spacing w:val="-2"/>
                <w:sz w:val="16"/>
              </w:rPr>
              <w:t>0.012</w:t>
            </w:r>
          </w:p>
        </w:tc>
        <w:tc>
          <w:tcPr>
            <w:tcW w:w="2301" w:type="dxa"/>
            <w:tcBorders>
              <w:bottom w:val="single" w:sz="8" w:space="0" w:color="000000"/>
            </w:tcBorders>
          </w:tcPr>
          <w:p>
            <w:pPr>
              <w:pStyle w:val="TableParagraph"/>
              <w:spacing w:before="27"/>
              <w:ind w:left="341"/>
              <w:rPr>
                <w:sz w:val="16"/>
              </w:rPr>
            </w:pPr>
            <w:r>
              <w:rPr>
                <w:spacing w:val="-2"/>
                <w:sz w:val="16"/>
              </w:rPr>
              <w:t>0.016</w:t>
            </w:r>
          </w:p>
        </w:tc>
      </w:tr>
      <w:tr>
        <w:trPr>
          <w:trHeight w:val="244" w:hRule="atLeast"/>
        </w:trPr>
        <w:tc>
          <w:tcPr>
            <w:tcW w:w="8618" w:type="dxa"/>
            <w:gridSpan w:val="4"/>
            <w:tcBorders>
              <w:top w:val="single" w:sz="8" w:space="0" w:color="000000"/>
              <w:bottom w:val="single" w:sz="8" w:space="0" w:color="000000"/>
            </w:tcBorders>
            <w:shd w:val="clear" w:color="auto" w:fill="EDEDED"/>
          </w:tcPr>
          <w:p>
            <w:pPr>
              <w:pStyle w:val="TableParagraph"/>
              <w:spacing w:before="30"/>
              <w:ind w:left="158"/>
              <w:rPr>
                <w:b/>
                <w:sz w:val="16"/>
              </w:rPr>
            </w:pPr>
            <w:r>
              <w:rPr>
                <w:b/>
                <w:sz w:val="16"/>
              </w:rPr>
              <w:t>People</w:t>
            </w:r>
            <w:r>
              <w:rPr>
                <w:b/>
                <w:spacing w:val="-4"/>
                <w:sz w:val="16"/>
              </w:rPr>
              <w:t> </w:t>
            </w:r>
            <w:r>
              <w:rPr>
                <w:b/>
                <w:sz w:val="16"/>
              </w:rPr>
              <w:t>living</w:t>
            </w:r>
            <w:r>
              <w:rPr>
                <w:b/>
                <w:spacing w:val="-3"/>
                <w:sz w:val="16"/>
              </w:rPr>
              <w:t> </w:t>
            </w:r>
            <w:r>
              <w:rPr>
                <w:b/>
                <w:sz w:val="16"/>
              </w:rPr>
              <w:t>with</w:t>
            </w:r>
            <w:r>
              <w:rPr>
                <w:b/>
                <w:spacing w:val="-3"/>
                <w:sz w:val="16"/>
              </w:rPr>
              <w:t> </w:t>
            </w:r>
            <w:r>
              <w:rPr>
                <w:b/>
                <w:sz w:val="16"/>
              </w:rPr>
              <w:t>HIV</w:t>
            </w:r>
            <w:r>
              <w:rPr>
                <w:b/>
                <w:spacing w:val="-6"/>
                <w:sz w:val="16"/>
              </w:rPr>
              <w:t> </w:t>
            </w:r>
            <w:r>
              <w:rPr>
                <w:b/>
                <w:sz w:val="16"/>
              </w:rPr>
              <w:t>+</w:t>
            </w:r>
            <w:r>
              <w:rPr>
                <w:b/>
                <w:spacing w:val="-3"/>
                <w:sz w:val="16"/>
              </w:rPr>
              <w:t> </w:t>
            </w:r>
            <w:r>
              <w:rPr>
                <w:b/>
                <w:sz w:val="16"/>
              </w:rPr>
              <w:t>any</w:t>
            </w:r>
            <w:r>
              <w:rPr>
                <w:b/>
                <w:spacing w:val="-6"/>
                <w:sz w:val="16"/>
              </w:rPr>
              <w:t> </w:t>
            </w:r>
            <w:r>
              <w:rPr>
                <w:b/>
                <w:sz w:val="16"/>
              </w:rPr>
              <w:t>TB</w:t>
            </w:r>
            <w:r>
              <w:rPr>
                <w:b/>
                <w:spacing w:val="-4"/>
                <w:sz w:val="16"/>
              </w:rPr>
              <w:t> </w:t>
            </w:r>
            <w:r>
              <w:rPr>
                <w:b/>
                <w:sz w:val="16"/>
              </w:rPr>
              <w:t>(HIV</w:t>
            </w:r>
            <w:r>
              <w:rPr>
                <w:sz w:val="16"/>
              </w:rPr>
              <w:t>,</w:t>
            </w:r>
            <w:r>
              <w:rPr>
                <w:spacing w:val="-3"/>
                <w:sz w:val="16"/>
              </w:rPr>
              <w:t> </w:t>
            </w:r>
            <w:r>
              <w:rPr>
                <w:sz w:val="16"/>
              </w:rPr>
              <w:t>n</w:t>
            </w:r>
            <w:r>
              <w:rPr>
                <w:spacing w:val="-3"/>
                <w:sz w:val="16"/>
              </w:rPr>
              <w:t> </w:t>
            </w:r>
            <w:r>
              <w:rPr>
                <w:sz w:val="16"/>
              </w:rPr>
              <w:t>=</w:t>
            </w:r>
            <w:r>
              <w:rPr>
                <w:spacing w:val="-4"/>
                <w:sz w:val="16"/>
              </w:rPr>
              <w:t> 372</w:t>
            </w:r>
            <w:r>
              <w:rPr>
                <w:b/>
                <w:spacing w:val="-4"/>
                <w:sz w:val="16"/>
              </w:rPr>
              <w:t>)</w:t>
            </w:r>
          </w:p>
        </w:tc>
      </w:tr>
      <w:tr>
        <w:trPr>
          <w:trHeight w:val="247" w:hRule="atLeast"/>
        </w:trPr>
        <w:tc>
          <w:tcPr>
            <w:tcW w:w="2454" w:type="dxa"/>
            <w:tcBorders>
              <w:top w:val="single" w:sz="8" w:space="0" w:color="000000"/>
            </w:tcBorders>
          </w:tcPr>
          <w:p>
            <w:pPr>
              <w:pStyle w:val="TableParagraph"/>
              <w:spacing w:before="30"/>
              <w:ind w:left="158"/>
              <w:rPr>
                <w:b/>
                <w:sz w:val="16"/>
              </w:rPr>
            </w:pPr>
            <w:r>
              <w:rPr>
                <w:b/>
                <w:sz w:val="16"/>
              </w:rPr>
              <w:t>Cavities</w:t>
            </w:r>
            <w:r>
              <w:rPr>
                <w:b/>
                <w:spacing w:val="-7"/>
                <w:sz w:val="16"/>
              </w:rPr>
              <w:t> </w:t>
            </w:r>
            <w:r>
              <w:rPr>
                <w:b/>
                <w:sz w:val="16"/>
              </w:rPr>
              <w:t>(vs.</w:t>
            </w:r>
            <w:r>
              <w:rPr>
                <w:b/>
                <w:spacing w:val="-7"/>
                <w:sz w:val="16"/>
              </w:rPr>
              <w:t> </w:t>
            </w:r>
            <w:r>
              <w:rPr>
                <w:b/>
                <w:spacing w:val="-2"/>
                <w:sz w:val="16"/>
              </w:rPr>
              <w:t>none)</w:t>
            </w:r>
          </w:p>
        </w:tc>
        <w:tc>
          <w:tcPr>
            <w:tcW w:w="1793" w:type="dxa"/>
            <w:tcBorders>
              <w:top w:val="single" w:sz="8" w:space="0" w:color="000000"/>
            </w:tcBorders>
          </w:tcPr>
          <w:p>
            <w:pPr>
              <w:pStyle w:val="TableParagraph"/>
              <w:spacing w:before="0"/>
              <w:rPr>
                <w:sz w:val="18"/>
              </w:rPr>
            </w:pPr>
          </w:p>
        </w:tc>
        <w:tc>
          <w:tcPr>
            <w:tcW w:w="2070" w:type="dxa"/>
            <w:tcBorders>
              <w:top w:val="single" w:sz="8" w:space="0" w:color="000000"/>
            </w:tcBorders>
          </w:tcPr>
          <w:p>
            <w:pPr>
              <w:pStyle w:val="TableParagraph"/>
              <w:spacing w:before="0"/>
              <w:rPr>
                <w:sz w:val="18"/>
              </w:rPr>
            </w:pPr>
          </w:p>
        </w:tc>
        <w:tc>
          <w:tcPr>
            <w:tcW w:w="2301" w:type="dxa"/>
            <w:tcBorders>
              <w:top w:val="single" w:sz="8" w:space="0" w:color="000000"/>
            </w:tcBorders>
          </w:tcPr>
          <w:p>
            <w:pPr>
              <w:pStyle w:val="TableParagraph"/>
              <w:spacing w:before="0"/>
              <w:rPr>
                <w:sz w:val="18"/>
              </w:rPr>
            </w:pPr>
          </w:p>
        </w:tc>
      </w:tr>
      <w:tr>
        <w:trPr>
          <w:trHeight w:val="243" w:hRule="atLeast"/>
        </w:trPr>
        <w:tc>
          <w:tcPr>
            <w:tcW w:w="2454" w:type="dxa"/>
          </w:tcPr>
          <w:p>
            <w:pPr>
              <w:pStyle w:val="TableParagraph"/>
              <w:spacing w:before="26"/>
              <w:ind w:left="237"/>
              <w:rPr>
                <w:sz w:val="16"/>
              </w:rPr>
            </w:pPr>
            <w:r>
              <w:rPr>
                <w:spacing w:val="-2"/>
                <w:sz w:val="16"/>
              </w:rPr>
              <w:t>Presence</w:t>
            </w:r>
          </w:p>
        </w:tc>
        <w:tc>
          <w:tcPr>
            <w:tcW w:w="1793" w:type="dxa"/>
          </w:tcPr>
          <w:p>
            <w:pPr>
              <w:pStyle w:val="TableParagraph"/>
              <w:spacing w:before="26"/>
              <w:ind w:left="424"/>
              <w:rPr>
                <w:sz w:val="16"/>
              </w:rPr>
            </w:pPr>
            <w:r>
              <w:rPr>
                <w:spacing w:val="-2"/>
                <w:sz w:val="16"/>
              </w:rPr>
              <w:t>0.088</w:t>
            </w:r>
          </w:p>
        </w:tc>
        <w:tc>
          <w:tcPr>
            <w:tcW w:w="2070" w:type="dxa"/>
          </w:tcPr>
          <w:p>
            <w:pPr>
              <w:pStyle w:val="TableParagraph"/>
              <w:spacing w:before="26"/>
              <w:ind w:left="451"/>
              <w:rPr>
                <w:sz w:val="16"/>
              </w:rPr>
            </w:pPr>
            <w:r>
              <w:rPr>
                <w:spacing w:val="-2"/>
                <w:sz w:val="16"/>
              </w:rPr>
              <w:t>0.341</w:t>
            </w:r>
          </w:p>
        </w:tc>
        <w:tc>
          <w:tcPr>
            <w:tcW w:w="2301" w:type="dxa"/>
          </w:tcPr>
          <w:p>
            <w:pPr>
              <w:pStyle w:val="TableParagraph"/>
              <w:spacing w:before="26"/>
              <w:ind w:left="341"/>
              <w:rPr>
                <w:sz w:val="16"/>
              </w:rPr>
            </w:pPr>
            <w:r>
              <w:rPr>
                <w:spacing w:val="-2"/>
                <w:sz w:val="16"/>
              </w:rPr>
              <w:t>0.475</w:t>
            </w:r>
          </w:p>
        </w:tc>
      </w:tr>
      <w:tr>
        <w:trPr>
          <w:trHeight w:val="244" w:hRule="atLeast"/>
        </w:trPr>
        <w:tc>
          <w:tcPr>
            <w:tcW w:w="2454" w:type="dxa"/>
          </w:tcPr>
          <w:p>
            <w:pPr>
              <w:pStyle w:val="TableParagraph"/>
              <w:spacing w:before="26"/>
              <w:ind w:right="423"/>
              <w:jc w:val="right"/>
              <w:rPr>
                <w:sz w:val="16"/>
              </w:rPr>
            </w:pPr>
            <w:r>
              <w:rPr>
                <w:sz w:val="16"/>
              </w:rPr>
              <w:t>Size</w:t>
            </w:r>
            <w:r>
              <w:rPr>
                <w:spacing w:val="-3"/>
                <w:sz w:val="16"/>
              </w:rPr>
              <w:t> </w:t>
            </w:r>
            <w:r>
              <w:rPr>
                <w:spacing w:val="-2"/>
                <w:sz w:val="16"/>
              </w:rPr>
              <w:t>(small+medium+large)</w:t>
            </w:r>
          </w:p>
        </w:tc>
        <w:tc>
          <w:tcPr>
            <w:tcW w:w="1793" w:type="dxa"/>
          </w:tcPr>
          <w:p>
            <w:pPr>
              <w:pStyle w:val="TableParagraph"/>
              <w:spacing w:before="26"/>
              <w:ind w:left="424"/>
              <w:rPr>
                <w:sz w:val="16"/>
              </w:rPr>
            </w:pPr>
            <w:r>
              <w:rPr>
                <w:spacing w:val="-2"/>
                <w:sz w:val="16"/>
              </w:rPr>
              <w:t>0.037</w:t>
            </w:r>
          </w:p>
        </w:tc>
        <w:tc>
          <w:tcPr>
            <w:tcW w:w="2070" w:type="dxa"/>
          </w:tcPr>
          <w:p>
            <w:pPr>
              <w:pStyle w:val="TableParagraph"/>
              <w:spacing w:before="26"/>
              <w:ind w:left="451"/>
              <w:rPr>
                <w:sz w:val="16"/>
              </w:rPr>
            </w:pPr>
            <w:r>
              <w:rPr>
                <w:spacing w:val="-2"/>
                <w:sz w:val="16"/>
              </w:rPr>
              <w:t>0.106</w:t>
            </w:r>
          </w:p>
        </w:tc>
        <w:tc>
          <w:tcPr>
            <w:tcW w:w="2301" w:type="dxa"/>
          </w:tcPr>
          <w:p>
            <w:pPr>
              <w:pStyle w:val="TableParagraph"/>
              <w:spacing w:before="26"/>
              <w:ind w:left="341"/>
              <w:rPr>
                <w:sz w:val="16"/>
              </w:rPr>
            </w:pPr>
            <w:r>
              <w:rPr>
                <w:spacing w:val="-2"/>
                <w:sz w:val="16"/>
              </w:rPr>
              <w:t>0.423</w:t>
            </w:r>
          </w:p>
        </w:tc>
      </w:tr>
      <w:tr>
        <w:trPr>
          <w:trHeight w:val="244" w:hRule="atLeast"/>
        </w:trPr>
        <w:tc>
          <w:tcPr>
            <w:tcW w:w="2454" w:type="dxa"/>
          </w:tcPr>
          <w:p>
            <w:pPr>
              <w:pStyle w:val="TableParagraph"/>
              <w:spacing w:before="27"/>
              <w:ind w:left="237"/>
              <w:rPr>
                <w:sz w:val="16"/>
              </w:rPr>
            </w:pPr>
            <w:r>
              <w:rPr>
                <w:spacing w:val="-2"/>
                <w:sz w:val="16"/>
              </w:rPr>
              <w:t>Large</w:t>
            </w:r>
          </w:p>
        </w:tc>
        <w:tc>
          <w:tcPr>
            <w:tcW w:w="1793" w:type="dxa"/>
          </w:tcPr>
          <w:p>
            <w:pPr>
              <w:pStyle w:val="TableParagraph"/>
              <w:spacing w:before="27"/>
              <w:ind w:left="424"/>
              <w:rPr>
                <w:sz w:val="16"/>
              </w:rPr>
            </w:pPr>
            <w:r>
              <w:rPr>
                <w:spacing w:val="-2"/>
                <w:sz w:val="16"/>
              </w:rPr>
              <w:t>0.136</w:t>
            </w:r>
          </w:p>
        </w:tc>
        <w:tc>
          <w:tcPr>
            <w:tcW w:w="2070" w:type="dxa"/>
          </w:tcPr>
          <w:p>
            <w:pPr>
              <w:pStyle w:val="TableParagraph"/>
              <w:spacing w:before="27"/>
              <w:ind w:left="451"/>
              <w:rPr>
                <w:sz w:val="16"/>
              </w:rPr>
            </w:pPr>
            <w:r>
              <w:rPr>
                <w:spacing w:val="-2"/>
                <w:sz w:val="16"/>
              </w:rPr>
              <w:t>0.863</w:t>
            </w:r>
          </w:p>
        </w:tc>
        <w:tc>
          <w:tcPr>
            <w:tcW w:w="2301" w:type="dxa"/>
          </w:tcPr>
          <w:p>
            <w:pPr>
              <w:pStyle w:val="TableParagraph"/>
              <w:spacing w:before="27"/>
              <w:ind w:left="341"/>
              <w:rPr>
                <w:sz w:val="16"/>
              </w:rPr>
            </w:pPr>
            <w:r>
              <w:rPr>
                <w:spacing w:val="-2"/>
                <w:sz w:val="16"/>
              </w:rPr>
              <w:t>0.863</w:t>
            </w:r>
          </w:p>
        </w:tc>
      </w:tr>
      <w:tr>
        <w:trPr>
          <w:trHeight w:val="241" w:hRule="atLeast"/>
        </w:trPr>
        <w:tc>
          <w:tcPr>
            <w:tcW w:w="2454" w:type="dxa"/>
            <w:tcBorders>
              <w:bottom w:val="single" w:sz="8" w:space="0" w:color="000000"/>
            </w:tcBorders>
          </w:tcPr>
          <w:p>
            <w:pPr>
              <w:pStyle w:val="TableParagraph"/>
              <w:spacing w:before="26"/>
              <w:ind w:left="237"/>
              <w:rPr>
                <w:sz w:val="16"/>
              </w:rPr>
            </w:pPr>
            <w:r>
              <w:rPr>
                <w:spacing w:val="-2"/>
                <w:sz w:val="16"/>
              </w:rPr>
              <w:t>Multiple</w:t>
            </w:r>
          </w:p>
        </w:tc>
        <w:tc>
          <w:tcPr>
            <w:tcW w:w="1793" w:type="dxa"/>
            <w:tcBorders>
              <w:bottom w:val="single" w:sz="8" w:space="0" w:color="000000"/>
            </w:tcBorders>
          </w:tcPr>
          <w:p>
            <w:pPr>
              <w:pStyle w:val="TableParagraph"/>
              <w:spacing w:before="26"/>
              <w:ind w:left="424"/>
              <w:rPr>
                <w:sz w:val="16"/>
              </w:rPr>
            </w:pPr>
            <w:r>
              <w:rPr>
                <w:spacing w:val="-2"/>
                <w:sz w:val="16"/>
              </w:rPr>
              <w:t>0.090</w:t>
            </w:r>
          </w:p>
        </w:tc>
        <w:tc>
          <w:tcPr>
            <w:tcW w:w="2070" w:type="dxa"/>
            <w:tcBorders>
              <w:bottom w:val="single" w:sz="8" w:space="0" w:color="000000"/>
            </w:tcBorders>
          </w:tcPr>
          <w:p>
            <w:pPr>
              <w:pStyle w:val="TableParagraph"/>
              <w:spacing w:before="26"/>
              <w:ind w:left="451"/>
              <w:rPr>
                <w:sz w:val="16"/>
              </w:rPr>
            </w:pPr>
            <w:r>
              <w:rPr>
                <w:spacing w:val="-2"/>
                <w:sz w:val="16"/>
              </w:rPr>
              <w:t>0.356</w:t>
            </w:r>
          </w:p>
        </w:tc>
        <w:tc>
          <w:tcPr>
            <w:tcW w:w="2301" w:type="dxa"/>
            <w:tcBorders>
              <w:bottom w:val="single" w:sz="8" w:space="0" w:color="000000"/>
            </w:tcBorders>
          </w:tcPr>
          <w:p>
            <w:pPr>
              <w:pStyle w:val="TableParagraph"/>
              <w:spacing w:before="26"/>
              <w:ind w:left="341"/>
              <w:rPr>
                <w:sz w:val="16"/>
              </w:rPr>
            </w:pPr>
            <w:r>
              <w:rPr>
                <w:spacing w:val="-2"/>
                <w:sz w:val="16"/>
              </w:rPr>
              <w:t>0.475</w:t>
            </w:r>
          </w:p>
        </w:tc>
      </w:tr>
    </w:tbl>
    <w:p>
      <w:pPr>
        <w:pStyle w:val="BodyText"/>
        <w:spacing w:before="6"/>
        <w:rPr>
          <w:b/>
        </w:rPr>
      </w:pPr>
    </w:p>
    <w:p>
      <w:pPr>
        <w:pStyle w:val="BodyText"/>
        <w:ind w:left="119" w:right="376"/>
        <w:jc w:val="both"/>
      </w:pPr>
      <w:r>
        <w:rPr/>
        <w:t>We</w:t>
      </w:r>
      <w:r>
        <w:rPr>
          <w:spacing w:val="-5"/>
        </w:rPr>
        <w:t> </w:t>
      </w:r>
      <w:r>
        <w:rPr/>
        <w:t>built</w:t>
      </w:r>
      <w:r>
        <w:rPr>
          <w:spacing w:val="-6"/>
        </w:rPr>
        <w:t> </w:t>
      </w:r>
      <w:r>
        <w:rPr/>
        <w:t>logistic</w:t>
      </w:r>
      <w:r>
        <w:rPr>
          <w:spacing w:val="-5"/>
        </w:rPr>
        <w:t> </w:t>
      </w:r>
      <w:r>
        <w:rPr/>
        <w:t>regression</w:t>
      </w:r>
      <w:r>
        <w:rPr>
          <w:spacing w:val="-6"/>
        </w:rPr>
        <w:t> </w:t>
      </w:r>
      <w:r>
        <w:rPr/>
        <w:t>models</w:t>
      </w:r>
      <w:r>
        <w:rPr>
          <w:spacing w:val="-6"/>
        </w:rPr>
        <w:t> </w:t>
      </w:r>
      <w:r>
        <w:rPr/>
        <w:t>with</w:t>
      </w:r>
      <w:r>
        <w:rPr>
          <w:spacing w:val="-6"/>
        </w:rPr>
        <w:t> </w:t>
      </w:r>
      <w:r>
        <w:rPr/>
        <w:t>and</w:t>
      </w:r>
      <w:r>
        <w:rPr>
          <w:spacing w:val="-7"/>
        </w:rPr>
        <w:t> </w:t>
      </w:r>
      <w:r>
        <w:rPr/>
        <w:t>without</w:t>
      </w:r>
      <w:r>
        <w:rPr>
          <w:spacing w:val="-7"/>
        </w:rPr>
        <w:t> </w:t>
      </w:r>
      <w:r>
        <w:rPr/>
        <w:t>PLI</w:t>
      </w:r>
      <w:r>
        <w:rPr>
          <w:spacing w:val="-6"/>
        </w:rPr>
        <w:t> </w:t>
      </w:r>
      <w:r>
        <w:rPr/>
        <w:t>and</w:t>
      </w:r>
      <w:r>
        <w:rPr>
          <w:spacing w:val="-5"/>
        </w:rPr>
        <w:t> </w:t>
      </w:r>
      <w:r>
        <w:rPr/>
        <w:t>the</w:t>
      </w:r>
      <w:r>
        <w:rPr>
          <w:spacing w:val="-5"/>
        </w:rPr>
        <w:t> </w:t>
      </w:r>
      <w:r>
        <w:rPr/>
        <w:t>cavitary</w:t>
      </w:r>
      <w:r>
        <w:rPr>
          <w:spacing w:val="-6"/>
        </w:rPr>
        <w:t> </w:t>
      </w:r>
      <w:r>
        <w:rPr/>
        <w:t>information</w:t>
      </w:r>
      <w:r>
        <w:rPr>
          <w:spacing w:val="-7"/>
        </w:rPr>
        <w:t> </w:t>
      </w:r>
      <w:r>
        <w:rPr/>
        <w:t>of</w:t>
      </w:r>
      <w:r>
        <w:rPr>
          <w:spacing w:val="-6"/>
        </w:rPr>
        <w:t> </w:t>
      </w:r>
      <w:r>
        <w:rPr/>
        <w:t>interest.</w:t>
      </w:r>
      <w:r>
        <w:rPr>
          <w:spacing w:val="-10"/>
        </w:rPr>
        <w:t> </w:t>
      </w:r>
      <w:r>
        <w:rPr/>
        <w:t>We</w:t>
      </w:r>
      <w:r>
        <w:rPr>
          <w:spacing w:val="-7"/>
        </w:rPr>
        <w:t> </w:t>
      </w:r>
      <w:r>
        <w:rPr/>
        <w:t>used</w:t>
      </w:r>
      <w:r>
        <w:rPr>
          <w:spacing w:val="-5"/>
        </w:rPr>
        <w:t> </w:t>
      </w:r>
      <w:r>
        <w:rPr/>
        <w:t>likelihood ratio tests to assess significance of each feature added to the model based on the deviance method and generated p- values using the chi-squared method. We corrected for multiple hypothesis testing correction by adjusting the Benjamini-Hochberg false discovery rate at &lt;0.05. </w:t>
      </w:r>
      <w:r>
        <w:rPr>
          <w:i/>
        </w:rPr>
        <w:t>complete </w:t>
      </w:r>
      <w:r>
        <w:rPr/>
        <w:t>= female (male as referent), age at onset of disease (continuous),</w:t>
      </w:r>
      <w:r>
        <w:rPr>
          <w:spacing w:val="-4"/>
        </w:rPr>
        <w:t> </w:t>
      </w:r>
      <w:r>
        <w:rPr/>
        <w:t>BMI</w:t>
      </w:r>
      <w:r>
        <w:rPr>
          <w:spacing w:val="-3"/>
        </w:rPr>
        <w:t> </w:t>
      </w:r>
      <w:r>
        <w:rPr/>
        <w:t>≤</w:t>
      </w:r>
      <w:r>
        <w:rPr>
          <w:spacing w:val="-3"/>
        </w:rPr>
        <w:t> </w:t>
      </w:r>
      <w:r>
        <w:rPr/>
        <w:t>18</w:t>
      </w:r>
      <w:r>
        <w:rPr>
          <w:spacing w:val="-4"/>
        </w:rPr>
        <w:t> </w:t>
      </w:r>
      <w:r>
        <w:rPr/>
        <w:t>kg/m</w:t>
      </w:r>
      <w:r>
        <w:rPr>
          <w:vertAlign w:val="superscript"/>
        </w:rPr>
        <w:t>2</w:t>
      </w:r>
      <w:r>
        <w:rPr>
          <w:vertAlign w:val="baseline"/>
        </w:rPr>
        <w:t> (&gt;18</w:t>
      </w:r>
      <w:r>
        <w:rPr>
          <w:spacing w:val="-3"/>
          <w:vertAlign w:val="baseline"/>
        </w:rPr>
        <w:t> </w:t>
      </w:r>
      <w:r>
        <w:rPr>
          <w:vertAlign w:val="baseline"/>
        </w:rPr>
        <w:t>kg/m</w:t>
      </w:r>
      <w:r>
        <w:rPr>
          <w:vertAlign w:val="superscript"/>
        </w:rPr>
        <w:t>2</w:t>
      </w:r>
      <w:r>
        <w:rPr>
          <w:spacing w:val="-4"/>
          <w:vertAlign w:val="baseline"/>
        </w:rPr>
        <w:t> </w:t>
      </w:r>
      <w:r>
        <w:rPr>
          <w:vertAlign w:val="baseline"/>
        </w:rPr>
        <w:t>as</w:t>
      </w:r>
      <w:r>
        <w:rPr>
          <w:spacing w:val="-3"/>
          <w:vertAlign w:val="baseline"/>
        </w:rPr>
        <w:t> </w:t>
      </w:r>
      <w:r>
        <w:rPr>
          <w:vertAlign w:val="baseline"/>
        </w:rPr>
        <w:t>referent),</w:t>
      </w:r>
      <w:r>
        <w:rPr>
          <w:spacing w:val="-3"/>
          <w:vertAlign w:val="baseline"/>
        </w:rPr>
        <w:t> </w:t>
      </w:r>
      <w:r>
        <w:rPr>
          <w:vertAlign w:val="baseline"/>
        </w:rPr>
        <w:t>extrapulmonary</w:t>
      </w:r>
      <w:r>
        <w:rPr>
          <w:spacing w:val="-4"/>
          <w:vertAlign w:val="baseline"/>
        </w:rPr>
        <w:t> </w:t>
      </w:r>
      <w:r>
        <w:rPr>
          <w:vertAlign w:val="baseline"/>
        </w:rPr>
        <w:t>involvement,</w:t>
      </w:r>
      <w:r>
        <w:rPr>
          <w:spacing w:val="-4"/>
          <w:vertAlign w:val="baseline"/>
        </w:rPr>
        <w:t> </w:t>
      </w:r>
      <w:r>
        <w:rPr>
          <w:vertAlign w:val="baseline"/>
        </w:rPr>
        <w:t>prior</w:t>
      </w:r>
      <w:r>
        <w:rPr>
          <w:spacing w:val="-8"/>
          <w:vertAlign w:val="baseline"/>
        </w:rPr>
        <w:t> </w:t>
      </w:r>
      <w:r>
        <w:rPr>
          <w:vertAlign w:val="baseline"/>
        </w:rPr>
        <w:t>TB</w:t>
      </w:r>
      <w:r>
        <w:rPr>
          <w:spacing w:val="-4"/>
          <w:vertAlign w:val="baseline"/>
        </w:rPr>
        <w:t> </w:t>
      </w:r>
      <w:r>
        <w:rPr>
          <w:vertAlign w:val="baseline"/>
        </w:rPr>
        <w:t>disease,</w:t>
      </w:r>
      <w:r>
        <w:rPr>
          <w:spacing w:val="-3"/>
          <w:vertAlign w:val="baseline"/>
        </w:rPr>
        <w:t> </w:t>
      </w:r>
      <w:r>
        <w:rPr>
          <w:vertAlign w:val="baseline"/>
        </w:rPr>
        <w:t>anemia,</w:t>
      </w:r>
      <w:r>
        <w:rPr>
          <w:spacing w:val="-3"/>
          <w:vertAlign w:val="baseline"/>
        </w:rPr>
        <w:t> </w:t>
      </w:r>
      <w:r>
        <w:rPr>
          <w:vertAlign w:val="baseline"/>
        </w:rPr>
        <w:t>other comorbidities (includes hepatic or renal disease, diabetes mellitus, immunosuppression, pneumoconiosis or other diseases),</w:t>
      </w:r>
      <w:r>
        <w:rPr>
          <w:spacing w:val="-10"/>
          <w:vertAlign w:val="baseline"/>
        </w:rPr>
        <w:t> </w:t>
      </w:r>
      <w:r>
        <w:rPr>
          <w:vertAlign w:val="baseline"/>
        </w:rPr>
        <w:t>alcohol</w:t>
      </w:r>
      <w:r>
        <w:rPr>
          <w:spacing w:val="-12"/>
          <w:vertAlign w:val="baseline"/>
        </w:rPr>
        <w:t> </w:t>
      </w:r>
      <w:r>
        <w:rPr>
          <w:vertAlign w:val="baseline"/>
        </w:rPr>
        <w:t>use,</w:t>
      </w:r>
      <w:r>
        <w:rPr>
          <w:spacing w:val="-11"/>
          <w:vertAlign w:val="baseline"/>
        </w:rPr>
        <w:t> </w:t>
      </w:r>
      <w:r>
        <w:rPr>
          <w:vertAlign w:val="baseline"/>
        </w:rPr>
        <w:t>smoking,</w:t>
      </w:r>
      <w:r>
        <w:rPr>
          <w:spacing w:val="-11"/>
          <w:vertAlign w:val="baseline"/>
        </w:rPr>
        <w:t> </w:t>
      </w:r>
      <w:r>
        <w:rPr>
          <w:vertAlign w:val="baseline"/>
        </w:rPr>
        <w:t>smear</w:t>
      </w:r>
      <w:r>
        <w:rPr>
          <w:spacing w:val="-12"/>
          <w:vertAlign w:val="baseline"/>
        </w:rPr>
        <w:t> </w:t>
      </w:r>
      <w:r>
        <w:rPr>
          <w:vertAlign w:val="baseline"/>
        </w:rPr>
        <w:t>grade</w:t>
      </w:r>
      <w:r>
        <w:rPr>
          <w:spacing w:val="-10"/>
          <w:vertAlign w:val="baseline"/>
        </w:rPr>
        <w:t> </w:t>
      </w:r>
      <w:r>
        <w:rPr>
          <w:vertAlign w:val="baseline"/>
        </w:rPr>
        <w:t>(scanty,</w:t>
      </w:r>
      <w:r>
        <w:rPr>
          <w:spacing w:val="-11"/>
          <w:vertAlign w:val="baseline"/>
        </w:rPr>
        <w:t> </w:t>
      </w:r>
      <w:r>
        <w:rPr>
          <w:vertAlign w:val="baseline"/>
        </w:rPr>
        <w:t>1+</w:t>
      </w:r>
      <w:r>
        <w:rPr>
          <w:spacing w:val="-13"/>
          <w:vertAlign w:val="baseline"/>
        </w:rPr>
        <w:t> </w:t>
      </w:r>
      <w:r>
        <w:rPr>
          <w:vertAlign w:val="baseline"/>
        </w:rPr>
        <w:t>or</w:t>
      </w:r>
      <w:r>
        <w:rPr>
          <w:spacing w:val="-10"/>
          <w:vertAlign w:val="baseline"/>
        </w:rPr>
        <w:t> </w:t>
      </w:r>
      <w:r>
        <w:rPr>
          <w:vertAlign w:val="baseline"/>
        </w:rPr>
        <w:t>≥</w:t>
      </w:r>
      <w:r>
        <w:rPr>
          <w:spacing w:val="-12"/>
          <w:vertAlign w:val="baseline"/>
        </w:rPr>
        <w:t> </w:t>
      </w:r>
      <w:r>
        <w:rPr>
          <w:vertAlign w:val="baseline"/>
        </w:rPr>
        <w:t>2+</w:t>
      </w:r>
      <w:r>
        <w:rPr>
          <w:spacing w:val="-12"/>
          <w:vertAlign w:val="baseline"/>
        </w:rPr>
        <w:t> </w:t>
      </w:r>
      <w:r>
        <w:rPr>
          <w:vertAlign w:val="baseline"/>
        </w:rPr>
        <w:t>with</w:t>
      </w:r>
      <w:r>
        <w:rPr>
          <w:spacing w:val="-12"/>
          <w:vertAlign w:val="baseline"/>
        </w:rPr>
        <w:t> </w:t>
      </w:r>
      <w:r>
        <w:rPr>
          <w:vertAlign w:val="baseline"/>
        </w:rPr>
        <w:t>negative</w:t>
      </w:r>
      <w:r>
        <w:rPr>
          <w:spacing w:val="-10"/>
          <w:vertAlign w:val="baseline"/>
        </w:rPr>
        <w:t> </w:t>
      </w:r>
      <w:r>
        <w:rPr>
          <w:vertAlign w:val="baseline"/>
        </w:rPr>
        <w:t>microscopy</w:t>
      </w:r>
      <w:r>
        <w:rPr>
          <w:spacing w:val="-10"/>
          <w:vertAlign w:val="baseline"/>
        </w:rPr>
        <w:t> </w:t>
      </w:r>
      <w:r>
        <w:rPr>
          <w:vertAlign w:val="baseline"/>
        </w:rPr>
        <w:t>as</w:t>
      </w:r>
      <w:r>
        <w:rPr>
          <w:spacing w:val="-10"/>
          <w:vertAlign w:val="baseline"/>
        </w:rPr>
        <w:t> </w:t>
      </w:r>
      <w:r>
        <w:rPr>
          <w:vertAlign w:val="baseline"/>
        </w:rPr>
        <w:t>a</w:t>
      </w:r>
      <w:r>
        <w:rPr>
          <w:spacing w:val="-13"/>
          <w:vertAlign w:val="baseline"/>
        </w:rPr>
        <w:t> </w:t>
      </w:r>
      <w:r>
        <w:rPr>
          <w:vertAlign w:val="baseline"/>
        </w:rPr>
        <w:t>referent),</w:t>
      </w:r>
      <w:r>
        <w:rPr>
          <w:spacing w:val="-10"/>
          <w:vertAlign w:val="baseline"/>
        </w:rPr>
        <w:t> </w:t>
      </w:r>
      <w:r>
        <w:rPr>
          <w:vertAlign w:val="baseline"/>
        </w:rPr>
        <w:t>and</w:t>
      </w:r>
      <w:r>
        <w:rPr>
          <w:spacing w:val="-11"/>
          <w:vertAlign w:val="baseline"/>
        </w:rPr>
        <w:t> </w:t>
      </w:r>
      <w:r>
        <w:rPr>
          <w:vertAlign w:val="baseline"/>
        </w:rPr>
        <w:t>effective drug</w:t>
      </w:r>
      <w:r>
        <w:rPr>
          <w:spacing w:val="-6"/>
          <w:vertAlign w:val="baseline"/>
        </w:rPr>
        <w:t> </w:t>
      </w:r>
      <w:r>
        <w:rPr>
          <w:vertAlign w:val="baseline"/>
        </w:rPr>
        <w:t>therapy,</w:t>
      </w:r>
      <w:r>
        <w:rPr>
          <w:spacing w:val="-6"/>
          <w:vertAlign w:val="baseline"/>
        </w:rPr>
        <w:t> </w:t>
      </w:r>
      <w:r>
        <w:rPr>
          <w:i/>
          <w:vertAlign w:val="baseline"/>
        </w:rPr>
        <w:t>i.e.</w:t>
      </w:r>
      <w:r>
        <w:rPr>
          <w:i/>
          <w:spacing w:val="-6"/>
          <w:vertAlign w:val="baseline"/>
        </w:rPr>
        <w:t> </w:t>
      </w:r>
      <w:r>
        <w:rPr>
          <w:vertAlign w:val="baseline"/>
        </w:rPr>
        <w:t>RIPE</w:t>
      </w:r>
      <w:r>
        <w:rPr>
          <w:spacing w:val="-8"/>
          <w:vertAlign w:val="baseline"/>
        </w:rPr>
        <w:t> </w:t>
      </w:r>
      <w:r>
        <w:rPr>
          <w:vertAlign w:val="baseline"/>
        </w:rPr>
        <w:t>or</w:t>
      </w:r>
      <w:r>
        <w:rPr>
          <w:spacing w:val="-6"/>
          <w:vertAlign w:val="baseline"/>
        </w:rPr>
        <w:t> </w:t>
      </w:r>
      <w:r>
        <w:rPr>
          <w:vertAlign w:val="baseline"/>
        </w:rPr>
        <w:t>equivalent</w:t>
      </w:r>
      <w:r>
        <w:rPr>
          <w:spacing w:val="-8"/>
          <w:vertAlign w:val="baseline"/>
        </w:rPr>
        <w:t> </w:t>
      </w:r>
      <w:r>
        <w:rPr>
          <w:vertAlign w:val="baseline"/>
        </w:rPr>
        <w:t>≥</w:t>
      </w:r>
      <w:r>
        <w:rPr>
          <w:spacing w:val="-6"/>
          <w:vertAlign w:val="baseline"/>
        </w:rPr>
        <w:t> </w:t>
      </w:r>
      <w:r>
        <w:rPr>
          <w:vertAlign w:val="baseline"/>
        </w:rPr>
        <w:t>60</w:t>
      </w:r>
      <w:r>
        <w:rPr>
          <w:spacing w:val="-7"/>
          <w:vertAlign w:val="baseline"/>
        </w:rPr>
        <w:t> </w:t>
      </w:r>
      <w:r>
        <w:rPr>
          <w:vertAlign w:val="baseline"/>
        </w:rPr>
        <w:t>days</w:t>
      </w:r>
      <w:r>
        <w:rPr>
          <w:spacing w:val="-7"/>
          <w:vertAlign w:val="baseline"/>
        </w:rPr>
        <w:t> </w:t>
      </w:r>
      <w:r>
        <w:rPr>
          <w:vertAlign w:val="baseline"/>
        </w:rPr>
        <w:t>or</w:t>
      </w:r>
      <w:r>
        <w:rPr>
          <w:spacing w:val="-6"/>
          <w:vertAlign w:val="baseline"/>
        </w:rPr>
        <w:t> </w:t>
      </w:r>
      <w:r>
        <w:rPr>
          <w:vertAlign w:val="baseline"/>
        </w:rPr>
        <w:t>second-line</w:t>
      </w:r>
      <w:r>
        <w:rPr>
          <w:spacing w:val="-7"/>
          <w:vertAlign w:val="baseline"/>
        </w:rPr>
        <w:t> </w:t>
      </w:r>
      <w:r>
        <w:rPr>
          <w:vertAlign w:val="baseline"/>
        </w:rPr>
        <w:t>4+</w:t>
      </w:r>
      <w:r>
        <w:rPr>
          <w:spacing w:val="-7"/>
          <w:vertAlign w:val="baseline"/>
        </w:rPr>
        <w:t> </w:t>
      </w:r>
      <w:r>
        <w:rPr>
          <w:vertAlign w:val="baseline"/>
        </w:rPr>
        <w:t>antimicrobials</w:t>
      </w:r>
      <w:r>
        <w:rPr>
          <w:spacing w:val="-7"/>
          <w:vertAlign w:val="baseline"/>
        </w:rPr>
        <w:t> </w:t>
      </w:r>
      <w:r>
        <w:rPr>
          <w:vertAlign w:val="baseline"/>
        </w:rPr>
        <w:t>≥</w:t>
      </w:r>
      <w:r>
        <w:rPr>
          <w:spacing w:val="-7"/>
          <w:vertAlign w:val="baseline"/>
        </w:rPr>
        <w:t> </w:t>
      </w:r>
      <w:r>
        <w:rPr>
          <w:vertAlign w:val="baseline"/>
        </w:rPr>
        <w:t>150</w:t>
      </w:r>
      <w:r>
        <w:rPr>
          <w:spacing w:val="-7"/>
          <w:vertAlign w:val="baseline"/>
        </w:rPr>
        <w:t> </w:t>
      </w:r>
      <w:r>
        <w:rPr>
          <w:vertAlign w:val="baseline"/>
        </w:rPr>
        <w:t>days</w:t>
      </w:r>
      <w:r>
        <w:rPr>
          <w:spacing w:val="-7"/>
          <w:vertAlign w:val="baseline"/>
        </w:rPr>
        <w:t> </w:t>
      </w:r>
      <w:r>
        <w:rPr>
          <w:vertAlign w:val="baseline"/>
        </w:rPr>
        <w:t>without</w:t>
      </w:r>
      <w:r>
        <w:rPr>
          <w:spacing w:val="-8"/>
          <w:vertAlign w:val="baseline"/>
        </w:rPr>
        <w:t> </w:t>
      </w:r>
      <w:r>
        <w:rPr>
          <w:vertAlign w:val="baseline"/>
        </w:rPr>
        <w:t>known</w:t>
      </w:r>
      <w:r>
        <w:rPr>
          <w:spacing w:val="-6"/>
          <w:vertAlign w:val="baseline"/>
        </w:rPr>
        <w:t> </w:t>
      </w:r>
      <w:r>
        <w:rPr>
          <w:vertAlign w:val="baseline"/>
        </w:rPr>
        <w:t>resistance to any of the components. Rifampicin resistance and antiretroviral use are added to the </w:t>
      </w:r>
      <w:r>
        <w:rPr>
          <w:i/>
          <w:vertAlign w:val="baseline"/>
        </w:rPr>
        <w:t>complete </w:t>
      </w:r>
      <w:r>
        <w:rPr>
          <w:vertAlign w:val="baseline"/>
        </w:rPr>
        <w:t>model for people living with HIV.</w:t>
      </w:r>
    </w:p>
    <w:p>
      <w:pPr>
        <w:spacing w:after="0"/>
        <w:jc w:val="both"/>
        <w:sectPr>
          <w:pgSz w:w="12240" w:h="15840"/>
          <w:pgMar w:top="1360" w:bottom="280" w:left="1320" w:right="1060"/>
        </w:sectPr>
      </w:pPr>
    </w:p>
    <w:p>
      <w:pPr>
        <w:pStyle w:val="Heading2"/>
      </w:pPr>
      <w:r>
        <w:rPr/>
        <w:t>Supplementary</w:t>
      </w:r>
      <w:r>
        <w:rPr>
          <w:spacing w:val="-8"/>
        </w:rPr>
        <w:t> </w:t>
      </w:r>
      <w:r>
        <w:rPr/>
        <w:t>table</w:t>
      </w:r>
      <w:r>
        <w:rPr>
          <w:spacing w:val="-6"/>
        </w:rPr>
        <w:t> </w:t>
      </w:r>
      <w:r>
        <w:rPr/>
        <w:t>4.</w:t>
      </w:r>
      <w:r>
        <w:rPr>
          <w:spacing w:val="-4"/>
        </w:rPr>
        <w:t> </w:t>
      </w:r>
      <w:r>
        <w:rPr/>
        <w:t>Subgroup</w:t>
      </w:r>
      <w:r>
        <w:rPr>
          <w:spacing w:val="-6"/>
        </w:rPr>
        <w:t> </w:t>
      </w:r>
      <w:r>
        <w:rPr/>
        <w:t>analysis</w:t>
      </w:r>
      <w:r>
        <w:rPr>
          <w:spacing w:val="-5"/>
        </w:rPr>
        <w:t> </w:t>
      </w:r>
      <w:r>
        <w:rPr/>
        <w:t>for</w:t>
      </w:r>
      <w:r>
        <w:rPr>
          <w:spacing w:val="-8"/>
        </w:rPr>
        <w:t> </w:t>
      </w:r>
      <w:r>
        <w:rPr/>
        <w:t>predicting</w:t>
      </w:r>
      <w:r>
        <w:rPr>
          <w:spacing w:val="-4"/>
        </w:rPr>
        <w:t> </w:t>
      </w:r>
      <w:r>
        <w:rPr/>
        <w:t>model</w:t>
      </w:r>
      <w:r>
        <w:rPr>
          <w:spacing w:val="-6"/>
        </w:rPr>
        <w:t> </w:t>
      </w:r>
      <w:r>
        <w:rPr/>
        <w:t>accuracy</w:t>
      </w:r>
      <w:r>
        <w:rPr>
          <w:spacing w:val="-6"/>
        </w:rPr>
        <w:t> </w:t>
      </w:r>
      <w:r>
        <w:rPr/>
        <w:t>based</w:t>
      </w:r>
      <w:r>
        <w:rPr>
          <w:spacing w:val="-5"/>
        </w:rPr>
        <w:t> </w:t>
      </w:r>
      <w:r>
        <w:rPr/>
        <w:t>on</w:t>
      </w:r>
      <w:r>
        <w:rPr>
          <w:spacing w:val="-6"/>
        </w:rPr>
        <w:t> </w:t>
      </w:r>
      <w:r>
        <w:rPr/>
        <w:t>rifampicin</w:t>
      </w:r>
      <w:r>
        <w:rPr>
          <w:spacing w:val="-4"/>
        </w:rPr>
        <w:t> </w:t>
      </w:r>
      <w:r>
        <w:rPr>
          <w:spacing w:val="-2"/>
        </w:rPr>
        <w:t>resistance.</w:t>
      </w: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7"/>
        <w:gridCol w:w="2529"/>
        <w:gridCol w:w="2202"/>
        <w:gridCol w:w="1403"/>
        <w:gridCol w:w="1684"/>
      </w:tblGrid>
      <w:tr>
        <w:trPr>
          <w:trHeight w:val="202" w:hRule="atLeast"/>
        </w:trPr>
        <w:tc>
          <w:tcPr>
            <w:tcW w:w="1637" w:type="dxa"/>
            <w:tcBorders>
              <w:top w:val="single" w:sz="8" w:space="0" w:color="000000"/>
              <w:bottom w:val="single" w:sz="8" w:space="0" w:color="000000"/>
            </w:tcBorders>
            <w:shd w:val="clear" w:color="auto" w:fill="D5D5D5"/>
          </w:tcPr>
          <w:p>
            <w:pPr>
              <w:pStyle w:val="TableParagraph"/>
              <w:spacing w:line="166" w:lineRule="exact" w:before="16"/>
              <w:ind w:left="158"/>
              <w:rPr>
                <w:b/>
                <w:sz w:val="16"/>
              </w:rPr>
            </w:pPr>
            <w:r>
              <w:rPr>
                <w:b/>
                <w:spacing w:val="-2"/>
                <w:sz w:val="16"/>
              </w:rPr>
              <w:t>Model</w:t>
            </w:r>
          </w:p>
        </w:tc>
        <w:tc>
          <w:tcPr>
            <w:tcW w:w="2529" w:type="dxa"/>
            <w:tcBorders>
              <w:top w:val="single" w:sz="8" w:space="0" w:color="000000"/>
              <w:bottom w:val="single" w:sz="8" w:space="0" w:color="000000"/>
            </w:tcBorders>
            <w:shd w:val="clear" w:color="auto" w:fill="D5D5D5"/>
          </w:tcPr>
          <w:p>
            <w:pPr>
              <w:pStyle w:val="TableParagraph"/>
              <w:spacing w:line="166" w:lineRule="exact" w:before="16"/>
              <w:ind w:left="856"/>
              <w:rPr>
                <w:b/>
                <w:sz w:val="16"/>
              </w:rPr>
            </w:pPr>
            <w:r>
              <w:rPr>
                <w:b/>
                <w:sz w:val="16"/>
              </w:rPr>
              <w:t>Mean</w:t>
            </w:r>
            <w:r>
              <w:rPr>
                <w:b/>
                <w:spacing w:val="-5"/>
                <w:sz w:val="16"/>
              </w:rPr>
              <w:t> </w:t>
            </w:r>
            <w:r>
              <w:rPr>
                <w:b/>
                <w:spacing w:val="-2"/>
                <w:sz w:val="16"/>
              </w:rPr>
              <w:t>(95%CI)</w:t>
            </w:r>
          </w:p>
        </w:tc>
        <w:tc>
          <w:tcPr>
            <w:tcW w:w="2202" w:type="dxa"/>
            <w:tcBorders>
              <w:top w:val="single" w:sz="8" w:space="0" w:color="000000"/>
              <w:bottom w:val="single" w:sz="8" w:space="0" w:color="000000"/>
            </w:tcBorders>
            <w:shd w:val="clear" w:color="auto" w:fill="D5D5D5"/>
          </w:tcPr>
          <w:p>
            <w:pPr>
              <w:pStyle w:val="TableParagraph"/>
              <w:spacing w:line="166" w:lineRule="exact" w:before="15"/>
              <w:ind w:left="363"/>
              <w:rPr>
                <w:b/>
                <w:sz w:val="16"/>
              </w:rPr>
            </w:pPr>
            <w:r>
              <w:rPr>
                <w:rFonts w:ascii="Cambria Math" w:eastAsia="Cambria Math"/>
                <w:b/>
                <w:w w:val="80"/>
                <w:sz w:val="16"/>
              </w:rPr>
              <w:t>𝝙𝝙</w:t>
            </w:r>
            <w:r>
              <w:rPr>
                <w:b/>
                <w:w w:val="80"/>
                <w:sz w:val="16"/>
              </w:rPr>
              <w:t>AUC</w:t>
            </w:r>
            <w:r>
              <w:rPr>
                <w:b/>
                <w:sz w:val="16"/>
              </w:rPr>
              <w:t> </w:t>
            </w:r>
            <w:r>
              <w:rPr>
                <w:b/>
                <w:spacing w:val="-2"/>
                <w:sz w:val="16"/>
              </w:rPr>
              <w:t>(95%CI)</w:t>
            </w:r>
          </w:p>
        </w:tc>
        <w:tc>
          <w:tcPr>
            <w:tcW w:w="1403" w:type="dxa"/>
            <w:tcBorders>
              <w:top w:val="single" w:sz="8" w:space="0" w:color="000000"/>
              <w:bottom w:val="single" w:sz="8" w:space="0" w:color="000000"/>
            </w:tcBorders>
            <w:shd w:val="clear" w:color="auto" w:fill="D5D5D5"/>
          </w:tcPr>
          <w:p>
            <w:pPr>
              <w:pStyle w:val="TableParagraph"/>
              <w:spacing w:line="166" w:lineRule="exact" w:before="16"/>
              <w:ind w:left="476"/>
              <w:rPr>
                <w:b/>
                <w:sz w:val="16"/>
              </w:rPr>
            </w:pPr>
            <w:r>
              <w:rPr>
                <w:b/>
                <w:spacing w:val="-2"/>
                <w:sz w:val="16"/>
              </w:rPr>
              <w:t>P-value</w:t>
            </w:r>
          </w:p>
        </w:tc>
        <w:tc>
          <w:tcPr>
            <w:tcW w:w="1684" w:type="dxa"/>
            <w:tcBorders>
              <w:top w:val="single" w:sz="8" w:space="0" w:color="000000"/>
              <w:bottom w:val="single" w:sz="8" w:space="0" w:color="000000"/>
            </w:tcBorders>
            <w:shd w:val="clear" w:color="auto" w:fill="D5D5D5"/>
          </w:tcPr>
          <w:p>
            <w:pPr>
              <w:pStyle w:val="TableParagraph"/>
              <w:spacing w:line="166" w:lineRule="exact" w:before="16"/>
              <w:ind w:left="410"/>
              <w:rPr>
                <w:b/>
                <w:sz w:val="16"/>
              </w:rPr>
            </w:pPr>
            <w:r>
              <w:rPr>
                <w:b/>
                <w:sz w:val="16"/>
              </w:rPr>
              <w:t>P-value,</w:t>
            </w:r>
            <w:r>
              <w:rPr>
                <w:b/>
                <w:spacing w:val="-8"/>
                <w:sz w:val="16"/>
              </w:rPr>
              <w:t> </w:t>
            </w:r>
            <w:r>
              <w:rPr>
                <w:b/>
                <w:spacing w:val="-5"/>
                <w:sz w:val="16"/>
              </w:rPr>
              <w:t>FDR</w:t>
            </w:r>
          </w:p>
        </w:tc>
      </w:tr>
      <w:tr>
        <w:trPr>
          <w:trHeight w:val="199" w:hRule="atLeast"/>
        </w:trPr>
        <w:tc>
          <w:tcPr>
            <w:tcW w:w="9455" w:type="dxa"/>
            <w:gridSpan w:val="5"/>
            <w:tcBorders>
              <w:top w:val="single" w:sz="8" w:space="0" w:color="000000"/>
              <w:bottom w:val="single" w:sz="8" w:space="0" w:color="000000"/>
            </w:tcBorders>
            <w:shd w:val="clear" w:color="auto" w:fill="E9E9E9"/>
          </w:tcPr>
          <w:p>
            <w:pPr>
              <w:pStyle w:val="TableParagraph"/>
              <w:spacing w:line="165" w:lineRule="exact"/>
              <w:ind w:left="158"/>
              <w:rPr>
                <w:b/>
                <w:sz w:val="16"/>
              </w:rPr>
            </w:pPr>
            <w:r>
              <w:rPr>
                <w:b/>
                <w:sz w:val="16"/>
              </w:rPr>
              <w:t>Living</w:t>
            </w:r>
            <w:r>
              <w:rPr>
                <w:b/>
                <w:spacing w:val="-5"/>
                <w:sz w:val="16"/>
              </w:rPr>
              <w:t> </w:t>
            </w:r>
            <w:r>
              <w:rPr>
                <w:b/>
                <w:sz w:val="16"/>
              </w:rPr>
              <w:t>without</w:t>
            </w:r>
            <w:r>
              <w:rPr>
                <w:b/>
                <w:spacing w:val="-5"/>
                <w:sz w:val="16"/>
              </w:rPr>
              <w:t> </w:t>
            </w:r>
            <w:r>
              <w:rPr>
                <w:b/>
                <w:sz w:val="16"/>
              </w:rPr>
              <w:t>HIV</w:t>
            </w:r>
            <w:r>
              <w:rPr>
                <w:b/>
                <w:spacing w:val="-8"/>
                <w:sz w:val="16"/>
              </w:rPr>
              <w:t> </w:t>
            </w:r>
            <w:r>
              <w:rPr>
                <w:b/>
                <w:sz w:val="16"/>
              </w:rPr>
              <w:t>+</w:t>
            </w:r>
            <w:r>
              <w:rPr>
                <w:b/>
                <w:spacing w:val="-6"/>
                <w:sz w:val="16"/>
              </w:rPr>
              <w:t> </w:t>
            </w:r>
            <w:r>
              <w:rPr>
                <w:b/>
                <w:sz w:val="16"/>
              </w:rPr>
              <w:t>rifampin-susceptible</w:t>
            </w:r>
            <w:r>
              <w:rPr>
                <w:b/>
                <w:spacing w:val="-8"/>
                <w:sz w:val="16"/>
              </w:rPr>
              <w:t> </w:t>
            </w:r>
            <w:r>
              <w:rPr>
                <w:b/>
                <w:sz w:val="16"/>
              </w:rPr>
              <w:t>TB</w:t>
            </w:r>
            <w:r>
              <w:rPr>
                <w:b/>
                <w:spacing w:val="-4"/>
                <w:sz w:val="16"/>
              </w:rPr>
              <w:t> </w:t>
            </w:r>
            <w:r>
              <w:rPr>
                <w:b/>
                <w:sz w:val="16"/>
              </w:rPr>
              <w:t>(Rif-S1</w:t>
            </w:r>
            <w:r>
              <w:rPr>
                <w:sz w:val="16"/>
              </w:rPr>
              <w:t>,</w:t>
            </w:r>
            <w:r>
              <w:rPr>
                <w:spacing w:val="-5"/>
                <w:sz w:val="16"/>
              </w:rPr>
              <w:t> </w:t>
            </w:r>
            <w:r>
              <w:rPr>
                <w:sz w:val="16"/>
              </w:rPr>
              <w:t>n</w:t>
            </w:r>
            <w:r>
              <w:rPr>
                <w:spacing w:val="-5"/>
                <w:sz w:val="16"/>
              </w:rPr>
              <w:t> </w:t>
            </w:r>
            <w:r>
              <w:rPr>
                <w:sz w:val="16"/>
              </w:rPr>
              <w:t>=</w:t>
            </w:r>
            <w:r>
              <w:rPr>
                <w:spacing w:val="-6"/>
                <w:sz w:val="16"/>
              </w:rPr>
              <w:t> </w:t>
            </w:r>
            <w:r>
              <w:rPr>
                <w:spacing w:val="-4"/>
                <w:sz w:val="16"/>
              </w:rPr>
              <w:t>566</w:t>
            </w:r>
            <w:r>
              <w:rPr>
                <w:b/>
                <w:spacing w:val="-4"/>
                <w:sz w:val="16"/>
              </w:rPr>
              <w:t>)</w:t>
            </w:r>
          </w:p>
        </w:tc>
      </w:tr>
      <w:tr>
        <w:trPr>
          <w:trHeight w:val="328" w:hRule="atLeast"/>
        </w:trPr>
        <w:tc>
          <w:tcPr>
            <w:tcW w:w="1637" w:type="dxa"/>
            <w:tcBorders>
              <w:top w:val="single" w:sz="8" w:space="0" w:color="000000"/>
              <w:bottom w:val="single" w:sz="8" w:space="0" w:color="000000"/>
            </w:tcBorders>
          </w:tcPr>
          <w:p>
            <w:pPr>
              <w:pStyle w:val="TableParagraph"/>
              <w:spacing w:before="71"/>
              <w:ind w:left="158"/>
              <w:rPr>
                <w:b/>
                <w:sz w:val="16"/>
              </w:rPr>
            </w:pPr>
            <w:r>
              <w:rPr>
                <w:b/>
                <w:spacing w:val="-2"/>
                <w:sz w:val="16"/>
              </w:rPr>
              <w:t>Sex+age</w:t>
            </w:r>
          </w:p>
        </w:tc>
        <w:tc>
          <w:tcPr>
            <w:tcW w:w="2529" w:type="dxa"/>
            <w:tcBorders>
              <w:top w:val="single" w:sz="8" w:space="0" w:color="000000"/>
              <w:bottom w:val="single" w:sz="8" w:space="0" w:color="000000"/>
            </w:tcBorders>
          </w:tcPr>
          <w:p>
            <w:pPr>
              <w:pStyle w:val="TableParagraph"/>
              <w:spacing w:before="71"/>
              <w:ind w:left="856"/>
              <w:rPr>
                <w:sz w:val="16"/>
              </w:rPr>
            </w:pPr>
            <w:r>
              <w:rPr>
                <w:sz w:val="16"/>
              </w:rPr>
              <w:t>0.621</w:t>
            </w:r>
            <w:r>
              <w:rPr>
                <w:spacing w:val="-6"/>
                <w:sz w:val="16"/>
              </w:rPr>
              <w:t> </w:t>
            </w:r>
            <w:r>
              <w:rPr>
                <w:sz w:val="16"/>
              </w:rPr>
              <w:t>(0.523,</w:t>
            </w:r>
            <w:r>
              <w:rPr>
                <w:spacing w:val="-7"/>
                <w:sz w:val="16"/>
              </w:rPr>
              <w:t> </w:t>
            </w:r>
            <w:r>
              <w:rPr>
                <w:spacing w:val="-2"/>
                <w:sz w:val="16"/>
              </w:rPr>
              <w:t>0.719)</w:t>
            </w:r>
          </w:p>
        </w:tc>
        <w:tc>
          <w:tcPr>
            <w:tcW w:w="2202" w:type="dxa"/>
            <w:tcBorders>
              <w:top w:val="single" w:sz="8" w:space="0" w:color="000000"/>
              <w:bottom w:val="single" w:sz="8" w:space="0" w:color="000000"/>
            </w:tcBorders>
          </w:tcPr>
          <w:p>
            <w:pPr>
              <w:pStyle w:val="TableParagraph"/>
              <w:spacing w:before="71"/>
              <w:ind w:left="363"/>
              <w:rPr>
                <w:sz w:val="16"/>
              </w:rPr>
            </w:pPr>
            <w:r>
              <w:rPr>
                <w:spacing w:val="-5"/>
                <w:sz w:val="16"/>
              </w:rPr>
              <w:t>N/A</w:t>
            </w:r>
          </w:p>
        </w:tc>
        <w:tc>
          <w:tcPr>
            <w:tcW w:w="1403" w:type="dxa"/>
            <w:tcBorders>
              <w:top w:val="single" w:sz="8" w:space="0" w:color="000000"/>
              <w:bottom w:val="single" w:sz="8" w:space="0" w:color="000000"/>
            </w:tcBorders>
          </w:tcPr>
          <w:p>
            <w:pPr>
              <w:pStyle w:val="TableParagraph"/>
              <w:spacing w:before="71"/>
              <w:ind w:left="476"/>
              <w:rPr>
                <w:sz w:val="16"/>
              </w:rPr>
            </w:pPr>
            <w:r>
              <w:rPr>
                <w:spacing w:val="-5"/>
                <w:sz w:val="16"/>
              </w:rPr>
              <w:t>N/A</w:t>
            </w:r>
          </w:p>
        </w:tc>
        <w:tc>
          <w:tcPr>
            <w:tcW w:w="1684" w:type="dxa"/>
            <w:tcBorders>
              <w:top w:val="single" w:sz="8" w:space="0" w:color="000000"/>
              <w:bottom w:val="single" w:sz="8" w:space="0" w:color="000000"/>
            </w:tcBorders>
          </w:tcPr>
          <w:p>
            <w:pPr>
              <w:pStyle w:val="TableParagraph"/>
              <w:spacing w:before="71"/>
              <w:ind w:left="410"/>
              <w:rPr>
                <w:sz w:val="16"/>
              </w:rPr>
            </w:pPr>
            <w:r>
              <w:rPr>
                <w:spacing w:val="-5"/>
                <w:sz w:val="16"/>
              </w:rPr>
              <w:t>N/A</w:t>
            </w:r>
          </w:p>
        </w:tc>
      </w:tr>
      <w:tr>
        <w:trPr>
          <w:trHeight w:val="330" w:hRule="atLeast"/>
        </w:trPr>
        <w:tc>
          <w:tcPr>
            <w:tcW w:w="1637" w:type="dxa"/>
            <w:tcBorders>
              <w:top w:val="single" w:sz="8" w:space="0" w:color="000000"/>
            </w:tcBorders>
          </w:tcPr>
          <w:p>
            <w:pPr>
              <w:pStyle w:val="TableParagraph"/>
              <w:spacing w:before="71"/>
              <w:ind w:left="158"/>
              <w:rPr>
                <w:b/>
                <w:sz w:val="16"/>
              </w:rPr>
            </w:pPr>
            <w:r>
              <w:rPr>
                <w:b/>
                <w:spacing w:val="-2"/>
                <w:sz w:val="16"/>
              </w:rPr>
              <w:t>Sex+age+</w:t>
            </w:r>
          </w:p>
        </w:tc>
        <w:tc>
          <w:tcPr>
            <w:tcW w:w="2529" w:type="dxa"/>
            <w:tcBorders>
              <w:top w:val="single" w:sz="8" w:space="0" w:color="000000"/>
            </w:tcBorders>
          </w:tcPr>
          <w:p>
            <w:pPr>
              <w:pStyle w:val="TableParagraph"/>
              <w:spacing w:before="0"/>
              <w:rPr>
                <w:sz w:val="18"/>
              </w:rPr>
            </w:pPr>
          </w:p>
        </w:tc>
        <w:tc>
          <w:tcPr>
            <w:tcW w:w="2202" w:type="dxa"/>
            <w:tcBorders>
              <w:top w:val="single" w:sz="8" w:space="0" w:color="000000"/>
            </w:tcBorders>
          </w:tcPr>
          <w:p>
            <w:pPr>
              <w:pStyle w:val="TableParagraph"/>
              <w:spacing w:before="0"/>
              <w:rPr>
                <w:sz w:val="18"/>
              </w:rPr>
            </w:pPr>
          </w:p>
        </w:tc>
        <w:tc>
          <w:tcPr>
            <w:tcW w:w="1403" w:type="dxa"/>
            <w:tcBorders>
              <w:top w:val="single" w:sz="8" w:space="0" w:color="000000"/>
            </w:tcBorders>
          </w:tcPr>
          <w:p>
            <w:pPr>
              <w:pStyle w:val="TableParagraph"/>
              <w:spacing w:before="0"/>
              <w:rPr>
                <w:sz w:val="18"/>
              </w:rPr>
            </w:pPr>
          </w:p>
        </w:tc>
        <w:tc>
          <w:tcPr>
            <w:tcW w:w="1684" w:type="dxa"/>
            <w:tcBorders>
              <w:top w:val="single" w:sz="8" w:space="0" w:color="000000"/>
            </w:tcBorders>
          </w:tcPr>
          <w:p>
            <w:pPr>
              <w:pStyle w:val="TableParagraph"/>
              <w:spacing w:before="0"/>
              <w:rPr>
                <w:sz w:val="18"/>
              </w:rPr>
            </w:pPr>
          </w:p>
        </w:tc>
      </w:tr>
      <w:tr>
        <w:trPr>
          <w:trHeight w:val="328" w:hRule="atLeast"/>
        </w:trPr>
        <w:tc>
          <w:tcPr>
            <w:tcW w:w="1637" w:type="dxa"/>
          </w:tcPr>
          <w:p>
            <w:pPr>
              <w:pStyle w:val="TableParagraph"/>
              <w:spacing w:before="69"/>
              <w:ind w:left="235"/>
              <w:rPr>
                <w:sz w:val="16"/>
              </w:rPr>
            </w:pPr>
            <w:r>
              <w:rPr>
                <w:spacing w:val="-2"/>
                <w:sz w:val="16"/>
              </w:rPr>
              <w:t>Timika</w:t>
            </w:r>
          </w:p>
        </w:tc>
        <w:tc>
          <w:tcPr>
            <w:tcW w:w="2529" w:type="dxa"/>
          </w:tcPr>
          <w:p>
            <w:pPr>
              <w:pStyle w:val="TableParagraph"/>
              <w:spacing w:before="69"/>
              <w:ind w:left="856"/>
              <w:rPr>
                <w:sz w:val="16"/>
              </w:rPr>
            </w:pPr>
            <w:r>
              <w:rPr>
                <w:sz w:val="16"/>
              </w:rPr>
              <w:t>0.674</w:t>
            </w:r>
            <w:r>
              <w:rPr>
                <w:spacing w:val="-6"/>
                <w:sz w:val="16"/>
              </w:rPr>
              <w:t> </w:t>
            </w:r>
            <w:r>
              <w:rPr>
                <w:sz w:val="16"/>
              </w:rPr>
              <w:t>(0.584,</w:t>
            </w:r>
            <w:r>
              <w:rPr>
                <w:spacing w:val="-7"/>
                <w:sz w:val="16"/>
              </w:rPr>
              <w:t> </w:t>
            </w:r>
            <w:r>
              <w:rPr>
                <w:spacing w:val="-2"/>
                <w:sz w:val="16"/>
              </w:rPr>
              <w:t>0.764)</w:t>
            </w:r>
          </w:p>
        </w:tc>
        <w:tc>
          <w:tcPr>
            <w:tcW w:w="2202" w:type="dxa"/>
          </w:tcPr>
          <w:p>
            <w:pPr>
              <w:pStyle w:val="TableParagraph"/>
              <w:spacing w:before="69"/>
              <w:ind w:left="363"/>
              <w:rPr>
                <w:sz w:val="16"/>
              </w:rPr>
            </w:pPr>
            <w:r>
              <w:rPr>
                <w:sz w:val="16"/>
              </w:rPr>
              <w:t>0.053</w:t>
            </w:r>
            <w:r>
              <w:rPr>
                <w:spacing w:val="-7"/>
                <w:sz w:val="16"/>
              </w:rPr>
              <w:t> </w:t>
            </w:r>
            <w:r>
              <w:rPr>
                <w:sz w:val="16"/>
              </w:rPr>
              <w:t>(-0.027,</w:t>
            </w:r>
            <w:r>
              <w:rPr>
                <w:spacing w:val="-7"/>
                <w:sz w:val="16"/>
              </w:rPr>
              <w:t> </w:t>
            </w:r>
            <w:r>
              <w:rPr>
                <w:spacing w:val="-2"/>
                <w:sz w:val="16"/>
              </w:rPr>
              <w:t>0.133)</w:t>
            </w:r>
          </w:p>
        </w:tc>
        <w:tc>
          <w:tcPr>
            <w:tcW w:w="1403" w:type="dxa"/>
          </w:tcPr>
          <w:p>
            <w:pPr>
              <w:pStyle w:val="TableParagraph"/>
              <w:spacing w:before="69"/>
              <w:ind w:left="476"/>
              <w:rPr>
                <w:sz w:val="16"/>
              </w:rPr>
            </w:pPr>
            <w:r>
              <w:rPr>
                <w:spacing w:val="-2"/>
                <w:sz w:val="16"/>
              </w:rPr>
              <w:t>0.120</w:t>
            </w:r>
          </w:p>
        </w:tc>
        <w:tc>
          <w:tcPr>
            <w:tcW w:w="1684" w:type="dxa"/>
          </w:tcPr>
          <w:p>
            <w:pPr>
              <w:pStyle w:val="TableParagraph"/>
              <w:spacing w:before="69"/>
              <w:ind w:left="410"/>
              <w:rPr>
                <w:sz w:val="16"/>
              </w:rPr>
            </w:pPr>
            <w:r>
              <w:rPr>
                <w:spacing w:val="-2"/>
                <w:sz w:val="16"/>
              </w:rPr>
              <w:t>0.120</w:t>
            </w:r>
          </w:p>
        </w:tc>
      </w:tr>
      <w:tr>
        <w:trPr>
          <w:trHeight w:val="324" w:hRule="atLeast"/>
        </w:trPr>
        <w:tc>
          <w:tcPr>
            <w:tcW w:w="1637" w:type="dxa"/>
            <w:tcBorders>
              <w:bottom w:val="single" w:sz="8" w:space="0" w:color="000000"/>
            </w:tcBorders>
          </w:tcPr>
          <w:p>
            <w:pPr>
              <w:pStyle w:val="TableParagraph"/>
              <w:spacing w:before="68"/>
              <w:ind w:left="237"/>
              <w:rPr>
                <w:sz w:val="16"/>
              </w:rPr>
            </w:pPr>
            <w:r>
              <w:rPr>
                <w:spacing w:val="-5"/>
                <w:sz w:val="16"/>
              </w:rPr>
              <w:t>PLI</w:t>
            </w:r>
          </w:p>
        </w:tc>
        <w:tc>
          <w:tcPr>
            <w:tcW w:w="2529" w:type="dxa"/>
            <w:tcBorders>
              <w:bottom w:val="single" w:sz="8" w:space="0" w:color="000000"/>
            </w:tcBorders>
          </w:tcPr>
          <w:p>
            <w:pPr>
              <w:pStyle w:val="TableParagraph"/>
              <w:spacing w:before="68"/>
              <w:ind w:left="856"/>
              <w:rPr>
                <w:sz w:val="16"/>
              </w:rPr>
            </w:pPr>
            <w:r>
              <w:rPr>
                <w:sz w:val="16"/>
              </w:rPr>
              <w:t>0.670</w:t>
            </w:r>
            <w:r>
              <w:rPr>
                <w:spacing w:val="-6"/>
                <w:sz w:val="16"/>
              </w:rPr>
              <w:t> </w:t>
            </w:r>
            <w:r>
              <w:rPr>
                <w:sz w:val="16"/>
              </w:rPr>
              <w:t>(0.582,</w:t>
            </w:r>
            <w:r>
              <w:rPr>
                <w:spacing w:val="-7"/>
                <w:sz w:val="16"/>
              </w:rPr>
              <w:t> </w:t>
            </w:r>
            <w:r>
              <w:rPr>
                <w:spacing w:val="-2"/>
                <w:sz w:val="16"/>
              </w:rPr>
              <w:t>0.758)</w:t>
            </w:r>
          </w:p>
        </w:tc>
        <w:tc>
          <w:tcPr>
            <w:tcW w:w="2202" w:type="dxa"/>
            <w:tcBorders>
              <w:bottom w:val="single" w:sz="8" w:space="0" w:color="000000"/>
            </w:tcBorders>
          </w:tcPr>
          <w:p>
            <w:pPr>
              <w:pStyle w:val="TableParagraph"/>
              <w:spacing w:before="68"/>
              <w:ind w:left="363"/>
              <w:rPr>
                <w:sz w:val="16"/>
              </w:rPr>
            </w:pPr>
            <w:r>
              <w:rPr>
                <w:sz w:val="16"/>
              </w:rPr>
              <w:t>0.049</w:t>
            </w:r>
            <w:r>
              <w:rPr>
                <w:spacing w:val="-7"/>
                <w:sz w:val="16"/>
              </w:rPr>
              <w:t> </w:t>
            </w:r>
            <w:r>
              <w:rPr>
                <w:sz w:val="16"/>
              </w:rPr>
              <w:t>(-0.026,</w:t>
            </w:r>
            <w:r>
              <w:rPr>
                <w:spacing w:val="-7"/>
                <w:sz w:val="16"/>
              </w:rPr>
              <w:t> </w:t>
            </w:r>
            <w:r>
              <w:rPr>
                <w:spacing w:val="-2"/>
                <w:sz w:val="16"/>
              </w:rPr>
              <w:t>0.124)</w:t>
            </w:r>
          </w:p>
        </w:tc>
        <w:tc>
          <w:tcPr>
            <w:tcW w:w="1403" w:type="dxa"/>
            <w:tcBorders>
              <w:bottom w:val="single" w:sz="8" w:space="0" w:color="000000"/>
            </w:tcBorders>
          </w:tcPr>
          <w:p>
            <w:pPr>
              <w:pStyle w:val="TableParagraph"/>
              <w:spacing w:before="68"/>
              <w:ind w:left="476"/>
              <w:rPr>
                <w:sz w:val="16"/>
              </w:rPr>
            </w:pPr>
            <w:r>
              <w:rPr>
                <w:spacing w:val="-2"/>
                <w:sz w:val="16"/>
              </w:rPr>
              <w:t>0.102</w:t>
            </w:r>
          </w:p>
        </w:tc>
        <w:tc>
          <w:tcPr>
            <w:tcW w:w="1684" w:type="dxa"/>
            <w:tcBorders>
              <w:bottom w:val="single" w:sz="8" w:space="0" w:color="000000"/>
            </w:tcBorders>
          </w:tcPr>
          <w:p>
            <w:pPr>
              <w:pStyle w:val="TableParagraph"/>
              <w:spacing w:before="68"/>
              <w:ind w:left="410"/>
              <w:rPr>
                <w:sz w:val="16"/>
              </w:rPr>
            </w:pPr>
            <w:r>
              <w:rPr>
                <w:spacing w:val="-2"/>
                <w:sz w:val="16"/>
              </w:rPr>
              <w:t>0.120</w:t>
            </w:r>
          </w:p>
        </w:tc>
      </w:tr>
      <w:tr>
        <w:trPr>
          <w:trHeight w:val="327" w:hRule="atLeast"/>
        </w:trPr>
        <w:tc>
          <w:tcPr>
            <w:tcW w:w="1637" w:type="dxa"/>
            <w:tcBorders>
              <w:top w:val="single" w:sz="8" w:space="0" w:color="000000"/>
              <w:bottom w:val="single" w:sz="8" w:space="0" w:color="000000"/>
            </w:tcBorders>
          </w:tcPr>
          <w:p>
            <w:pPr>
              <w:pStyle w:val="TableParagraph"/>
              <w:spacing w:before="72"/>
              <w:ind w:left="158"/>
              <w:rPr>
                <w:b/>
                <w:i/>
                <w:sz w:val="16"/>
              </w:rPr>
            </w:pPr>
            <w:r>
              <w:rPr>
                <w:b/>
                <w:i/>
                <w:spacing w:val="-2"/>
                <w:sz w:val="16"/>
              </w:rPr>
              <w:t>Complete</w:t>
            </w:r>
          </w:p>
        </w:tc>
        <w:tc>
          <w:tcPr>
            <w:tcW w:w="2529" w:type="dxa"/>
            <w:tcBorders>
              <w:top w:val="single" w:sz="8" w:space="0" w:color="000000"/>
              <w:bottom w:val="single" w:sz="8" w:space="0" w:color="000000"/>
            </w:tcBorders>
          </w:tcPr>
          <w:p>
            <w:pPr>
              <w:pStyle w:val="TableParagraph"/>
              <w:spacing w:before="72"/>
              <w:ind w:left="856"/>
              <w:rPr>
                <w:sz w:val="16"/>
              </w:rPr>
            </w:pPr>
            <w:r>
              <w:rPr>
                <w:sz w:val="16"/>
              </w:rPr>
              <w:t>0.695</w:t>
            </w:r>
            <w:r>
              <w:rPr>
                <w:spacing w:val="-6"/>
                <w:sz w:val="16"/>
              </w:rPr>
              <w:t> </w:t>
            </w:r>
            <w:r>
              <w:rPr>
                <w:sz w:val="16"/>
              </w:rPr>
              <w:t>(0.595,</w:t>
            </w:r>
            <w:r>
              <w:rPr>
                <w:spacing w:val="-7"/>
                <w:sz w:val="16"/>
              </w:rPr>
              <w:t> </w:t>
            </w:r>
            <w:r>
              <w:rPr>
                <w:spacing w:val="-2"/>
                <w:sz w:val="16"/>
              </w:rPr>
              <w:t>0.795)</w:t>
            </w:r>
          </w:p>
        </w:tc>
        <w:tc>
          <w:tcPr>
            <w:tcW w:w="2202" w:type="dxa"/>
            <w:tcBorders>
              <w:top w:val="single" w:sz="8" w:space="0" w:color="000000"/>
              <w:bottom w:val="single" w:sz="8" w:space="0" w:color="000000"/>
            </w:tcBorders>
          </w:tcPr>
          <w:p>
            <w:pPr>
              <w:pStyle w:val="TableParagraph"/>
              <w:spacing w:before="72"/>
              <w:ind w:left="363"/>
              <w:rPr>
                <w:sz w:val="16"/>
              </w:rPr>
            </w:pPr>
            <w:r>
              <w:rPr>
                <w:sz w:val="16"/>
              </w:rPr>
              <w:t>0.074</w:t>
            </w:r>
            <w:r>
              <w:rPr>
                <w:spacing w:val="-7"/>
                <w:sz w:val="16"/>
              </w:rPr>
              <w:t> </w:t>
            </w:r>
            <w:r>
              <w:rPr>
                <w:sz w:val="16"/>
              </w:rPr>
              <w:t>(-0.032,</w:t>
            </w:r>
            <w:r>
              <w:rPr>
                <w:spacing w:val="-7"/>
                <w:sz w:val="16"/>
              </w:rPr>
              <w:t> </w:t>
            </w:r>
            <w:r>
              <w:rPr>
                <w:spacing w:val="-2"/>
                <w:sz w:val="16"/>
              </w:rPr>
              <w:t>0.180)</w:t>
            </w:r>
          </w:p>
        </w:tc>
        <w:tc>
          <w:tcPr>
            <w:tcW w:w="1403" w:type="dxa"/>
            <w:tcBorders>
              <w:top w:val="single" w:sz="8" w:space="0" w:color="000000"/>
              <w:bottom w:val="single" w:sz="8" w:space="0" w:color="000000"/>
            </w:tcBorders>
          </w:tcPr>
          <w:p>
            <w:pPr>
              <w:pStyle w:val="TableParagraph"/>
              <w:spacing w:before="72"/>
              <w:ind w:left="476"/>
              <w:rPr>
                <w:sz w:val="16"/>
              </w:rPr>
            </w:pPr>
            <w:r>
              <w:rPr>
                <w:spacing w:val="-2"/>
                <w:sz w:val="16"/>
              </w:rPr>
              <w:t>0.108</w:t>
            </w:r>
          </w:p>
        </w:tc>
        <w:tc>
          <w:tcPr>
            <w:tcW w:w="1684" w:type="dxa"/>
            <w:tcBorders>
              <w:top w:val="single" w:sz="8" w:space="0" w:color="000000"/>
              <w:bottom w:val="single" w:sz="8" w:space="0" w:color="000000"/>
            </w:tcBorders>
          </w:tcPr>
          <w:p>
            <w:pPr>
              <w:pStyle w:val="TableParagraph"/>
              <w:spacing w:before="72"/>
              <w:ind w:left="410"/>
              <w:rPr>
                <w:sz w:val="16"/>
              </w:rPr>
            </w:pPr>
            <w:r>
              <w:rPr>
                <w:spacing w:val="-2"/>
                <w:sz w:val="16"/>
              </w:rPr>
              <w:t>0.120</w:t>
            </w:r>
          </w:p>
        </w:tc>
      </w:tr>
      <w:tr>
        <w:trPr>
          <w:trHeight w:val="199" w:hRule="atLeast"/>
        </w:trPr>
        <w:tc>
          <w:tcPr>
            <w:tcW w:w="9455" w:type="dxa"/>
            <w:gridSpan w:val="5"/>
            <w:tcBorders>
              <w:top w:val="single" w:sz="8" w:space="0" w:color="000000"/>
              <w:bottom w:val="single" w:sz="8" w:space="0" w:color="000000"/>
            </w:tcBorders>
            <w:shd w:val="clear" w:color="auto" w:fill="E9E9E9"/>
          </w:tcPr>
          <w:p>
            <w:pPr>
              <w:pStyle w:val="TableParagraph"/>
              <w:spacing w:line="165" w:lineRule="exact"/>
              <w:ind w:left="158"/>
              <w:rPr>
                <w:b/>
                <w:sz w:val="16"/>
              </w:rPr>
            </w:pPr>
            <w:r>
              <w:rPr>
                <w:b/>
                <w:sz w:val="16"/>
              </w:rPr>
              <w:t>Living</w:t>
            </w:r>
            <w:r>
              <w:rPr>
                <w:b/>
                <w:spacing w:val="-6"/>
                <w:sz w:val="16"/>
              </w:rPr>
              <w:t> </w:t>
            </w:r>
            <w:r>
              <w:rPr>
                <w:b/>
                <w:sz w:val="16"/>
              </w:rPr>
              <w:t>without</w:t>
            </w:r>
            <w:r>
              <w:rPr>
                <w:b/>
                <w:spacing w:val="-5"/>
                <w:sz w:val="16"/>
              </w:rPr>
              <w:t> </w:t>
            </w:r>
            <w:r>
              <w:rPr>
                <w:b/>
                <w:sz w:val="16"/>
              </w:rPr>
              <w:t>HIV</w:t>
            </w:r>
            <w:r>
              <w:rPr>
                <w:b/>
                <w:spacing w:val="-8"/>
                <w:sz w:val="16"/>
              </w:rPr>
              <w:t> </w:t>
            </w:r>
            <w:r>
              <w:rPr>
                <w:b/>
                <w:sz w:val="16"/>
              </w:rPr>
              <w:t>+</w:t>
            </w:r>
            <w:r>
              <w:rPr>
                <w:b/>
                <w:spacing w:val="-7"/>
                <w:sz w:val="16"/>
              </w:rPr>
              <w:t> </w:t>
            </w:r>
            <w:r>
              <w:rPr>
                <w:b/>
                <w:sz w:val="16"/>
              </w:rPr>
              <w:t>rifampin-resistant</w:t>
            </w:r>
            <w:r>
              <w:rPr>
                <w:b/>
                <w:spacing w:val="-9"/>
                <w:sz w:val="16"/>
              </w:rPr>
              <w:t> </w:t>
            </w:r>
            <w:r>
              <w:rPr>
                <w:b/>
                <w:sz w:val="16"/>
              </w:rPr>
              <w:t>TB</w:t>
            </w:r>
            <w:r>
              <w:rPr>
                <w:b/>
                <w:spacing w:val="-6"/>
                <w:sz w:val="16"/>
              </w:rPr>
              <w:t> </w:t>
            </w:r>
            <w:r>
              <w:rPr>
                <w:b/>
                <w:sz w:val="16"/>
              </w:rPr>
              <w:t>(Rif-R1</w:t>
            </w:r>
            <w:r>
              <w:rPr>
                <w:sz w:val="16"/>
              </w:rPr>
              <w:t>,</w:t>
            </w:r>
            <w:r>
              <w:rPr>
                <w:spacing w:val="-5"/>
                <w:sz w:val="16"/>
              </w:rPr>
              <w:t> </w:t>
            </w:r>
            <w:r>
              <w:rPr>
                <w:sz w:val="16"/>
              </w:rPr>
              <w:t>n</w:t>
            </w:r>
            <w:r>
              <w:rPr>
                <w:spacing w:val="-6"/>
                <w:sz w:val="16"/>
              </w:rPr>
              <w:t> </w:t>
            </w:r>
            <w:r>
              <w:rPr>
                <w:sz w:val="16"/>
              </w:rPr>
              <w:t>=</w:t>
            </w:r>
            <w:r>
              <w:rPr>
                <w:spacing w:val="-6"/>
                <w:sz w:val="16"/>
              </w:rPr>
              <w:t> </w:t>
            </w:r>
            <w:r>
              <w:rPr>
                <w:spacing w:val="-2"/>
                <w:sz w:val="16"/>
              </w:rPr>
              <w:t>1,056</w:t>
            </w:r>
            <w:r>
              <w:rPr>
                <w:b/>
                <w:spacing w:val="-2"/>
                <w:sz w:val="16"/>
              </w:rPr>
              <w:t>)</w:t>
            </w:r>
          </w:p>
        </w:tc>
      </w:tr>
      <w:tr>
        <w:trPr>
          <w:trHeight w:val="328" w:hRule="atLeast"/>
        </w:trPr>
        <w:tc>
          <w:tcPr>
            <w:tcW w:w="1637" w:type="dxa"/>
            <w:tcBorders>
              <w:top w:val="single" w:sz="8" w:space="0" w:color="000000"/>
              <w:bottom w:val="single" w:sz="8" w:space="0" w:color="000000"/>
            </w:tcBorders>
          </w:tcPr>
          <w:p>
            <w:pPr>
              <w:pStyle w:val="TableParagraph"/>
              <w:spacing w:before="71"/>
              <w:ind w:left="158"/>
              <w:rPr>
                <w:b/>
                <w:sz w:val="16"/>
              </w:rPr>
            </w:pPr>
            <w:r>
              <w:rPr>
                <w:b/>
                <w:spacing w:val="-2"/>
                <w:sz w:val="16"/>
              </w:rPr>
              <w:t>Sex+age</w:t>
            </w:r>
          </w:p>
        </w:tc>
        <w:tc>
          <w:tcPr>
            <w:tcW w:w="2529" w:type="dxa"/>
            <w:tcBorders>
              <w:top w:val="single" w:sz="8" w:space="0" w:color="000000"/>
              <w:bottom w:val="single" w:sz="8" w:space="0" w:color="000000"/>
            </w:tcBorders>
          </w:tcPr>
          <w:p>
            <w:pPr>
              <w:pStyle w:val="TableParagraph"/>
              <w:spacing w:before="71"/>
              <w:ind w:left="856"/>
              <w:rPr>
                <w:sz w:val="16"/>
              </w:rPr>
            </w:pPr>
            <w:r>
              <w:rPr>
                <w:sz w:val="16"/>
              </w:rPr>
              <w:t>0.655</w:t>
            </w:r>
            <w:r>
              <w:rPr>
                <w:spacing w:val="-6"/>
                <w:sz w:val="16"/>
              </w:rPr>
              <w:t> </w:t>
            </w:r>
            <w:r>
              <w:rPr>
                <w:sz w:val="16"/>
              </w:rPr>
              <w:t>(0.600,</w:t>
            </w:r>
            <w:r>
              <w:rPr>
                <w:spacing w:val="-7"/>
                <w:sz w:val="16"/>
              </w:rPr>
              <w:t> </w:t>
            </w:r>
            <w:r>
              <w:rPr>
                <w:spacing w:val="-2"/>
                <w:sz w:val="16"/>
              </w:rPr>
              <w:t>0.710)</w:t>
            </w:r>
          </w:p>
        </w:tc>
        <w:tc>
          <w:tcPr>
            <w:tcW w:w="2202" w:type="dxa"/>
            <w:tcBorders>
              <w:top w:val="single" w:sz="8" w:space="0" w:color="000000"/>
              <w:bottom w:val="single" w:sz="8" w:space="0" w:color="000000"/>
            </w:tcBorders>
          </w:tcPr>
          <w:p>
            <w:pPr>
              <w:pStyle w:val="TableParagraph"/>
              <w:spacing w:before="71"/>
              <w:ind w:left="363"/>
              <w:rPr>
                <w:sz w:val="16"/>
              </w:rPr>
            </w:pPr>
            <w:r>
              <w:rPr>
                <w:spacing w:val="-5"/>
                <w:sz w:val="16"/>
              </w:rPr>
              <w:t>N/A</w:t>
            </w:r>
          </w:p>
        </w:tc>
        <w:tc>
          <w:tcPr>
            <w:tcW w:w="1403" w:type="dxa"/>
            <w:tcBorders>
              <w:top w:val="single" w:sz="8" w:space="0" w:color="000000"/>
              <w:bottom w:val="single" w:sz="8" w:space="0" w:color="000000"/>
            </w:tcBorders>
          </w:tcPr>
          <w:p>
            <w:pPr>
              <w:pStyle w:val="TableParagraph"/>
              <w:spacing w:before="71"/>
              <w:ind w:left="476"/>
              <w:rPr>
                <w:sz w:val="16"/>
              </w:rPr>
            </w:pPr>
            <w:r>
              <w:rPr>
                <w:spacing w:val="-5"/>
                <w:sz w:val="16"/>
              </w:rPr>
              <w:t>N/A</w:t>
            </w:r>
          </w:p>
        </w:tc>
        <w:tc>
          <w:tcPr>
            <w:tcW w:w="1684" w:type="dxa"/>
            <w:tcBorders>
              <w:top w:val="single" w:sz="8" w:space="0" w:color="000000"/>
              <w:bottom w:val="single" w:sz="8" w:space="0" w:color="000000"/>
            </w:tcBorders>
          </w:tcPr>
          <w:p>
            <w:pPr>
              <w:pStyle w:val="TableParagraph"/>
              <w:spacing w:before="71"/>
              <w:ind w:left="410"/>
              <w:rPr>
                <w:sz w:val="16"/>
              </w:rPr>
            </w:pPr>
            <w:r>
              <w:rPr>
                <w:spacing w:val="-5"/>
                <w:sz w:val="16"/>
              </w:rPr>
              <w:t>N/A</w:t>
            </w:r>
          </w:p>
        </w:tc>
      </w:tr>
      <w:tr>
        <w:trPr>
          <w:trHeight w:val="330" w:hRule="atLeast"/>
        </w:trPr>
        <w:tc>
          <w:tcPr>
            <w:tcW w:w="1637" w:type="dxa"/>
            <w:tcBorders>
              <w:top w:val="single" w:sz="8" w:space="0" w:color="000000"/>
            </w:tcBorders>
          </w:tcPr>
          <w:p>
            <w:pPr>
              <w:pStyle w:val="TableParagraph"/>
              <w:spacing w:before="71"/>
              <w:ind w:left="158"/>
              <w:rPr>
                <w:b/>
                <w:sz w:val="16"/>
              </w:rPr>
            </w:pPr>
            <w:r>
              <w:rPr>
                <w:b/>
                <w:spacing w:val="-2"/>
                <w:sz w:val="16"/>
              </w:rPr>
              <w:t>Sex+age+</w:t>
            </w:r>
          </w:p>
        </w:tc>
        <w:tc>
          <w:tcPr>
            <w:tcW w:w="2529" w:type="dxa"/>
            <w:tcBorders>
              <w:top w:val="single" w:sz="8" w:space="0" w:color="000000"/>
            </w:tcBorders>
          </w:tcPr>
          <w:p>
            <w:pPr>
              <w:pStyle w:val="TableParagraph"/>
              <w:spacing w:before="0"/>
              <w:rPr>
                <w:sz w:val="18"/>
              </w:rPr>
            </w:pPr>
          </w:p>
        </w:tc>
        <w:tc>
          <w:tcPr>
            <w:tcW w:w="2202" w:type="dxa"/>
            <w:tcBorders>
              <w:top w:val="single" w:sz="8" w:space="0" w:color="000000"/>
            </w:tcBorders>
          </w:tcPr>
          <w:p>
            <w:pPr>
              <w:pStyle w:val="TableParagraph"/>
              <w:spacing w:before="0"/>
              <w:rPr>
                <w:sz w:val="18"/>
              </w:rPr>
            </w:pPr>
          </w:p>
        </w:tc>
        <w:tc>
          <w:tcPr>
            <w:tcW w:w="1403" w:type="dxa"/>
            <w:tcBorders>
              <w:top w:val="single" w:sz="8" w:space="0" w:color="000000"/>
            </w:tcBorders>
          </w:tcPr>
          <w:p>
            <w:pPr>
              <w:pStyle w:val="TableParagraph"/>
              <w:spacing w:before="0"/>
              <w:rPr>
                <w:sz w:val="18"/>
              </w:rPr>
            </w:pPr>
          </w:p>
        </w:tc>
        <w:tc>
          <w:tcPr>
            <w:tcW w:w="1684" w:type="dxa"/>
            <w:tcBorders>
              <w:top w:val="single" w:sz="8" w:space="0" w:color="000000"/>
            </w:tcBorders>
          </w:tcPr>
          <w:p>
            <w:pPr>
              <w:pStyle w:val="TableParagraph"/>
              <w:spacing w:before="0"/>
              <w:rPr>
                <w:sz w:val="18"/>
              </w:rPr>
            </w:pPr>
          </w:p>
        </w:tc>
      </w:tr>
      <w:tr>
        <w:trPr>
          <w:trHeight w:val="328" w:hRule="atLeast"/>
        </w:trPr>
        <w:tc>
          <w:tcPr>
            <w:tcW w:w="1637" w:type="dxa"/>
          </w:tcPr>
          <w:p>
            <w:pPr>
              <w:pStyle w:val="TableParagraph"/>
              <w:spacing w:before="69"/>
              <w:ind w:left="235"/>
              <w:rPr>
                <w:sz w:val="16"/>
              </w:rPr>
            </w:pPr>
            <w:r>
              <w:rPr>
                <w:spacing w:val="-2"/>
                <w:sz w:val="16"/>
              </w:rPr>
              <w:t>Timika</w:t>
            </w:r>
          </w:p>
        </w:tc>
        <w:tc>
          <w:tcPr>
            <w:tcW w:w="2529" w:type="dxa"/>
          </w:tcPr>
          <w:p>
            <w:pPr>
              <w:pStyle w:val="TableParagraph"/>
              <w:spacing w:before="69"/>
              <w:ind w:left="856"/>
              <w:rPr>
                <w:sz w:val="16"/>
              </w:rPr>
            </w:pPr>
            <w:r>
              <w:rPr>
                <w:sz w:val="16"/>
              </w:rPr>
              <w:t>0.709</w:t>
            </w:r>
            <w:r>
              <w:rPr>
                <w:spacing w:val="-6"/>
                <w:sz w:val="16"/>
              </w:rPr>
              <w:t> </w:t>
            </w:r>
            <w:r>
              <w:rPr>
                <w:sz w:val="16"/>
              </w:rPr>
              <w:t>(0.656,</w:t>
            </w:r>
            <w:r>
              <w:rPr>
                <w:spacing w:val="-7"/>
                <w:sz w:val="16"/>
              </w:rPr>
              <w:t> </w:t>
            </w:r>
            <w:r>
              <w:rPr>
                <w:spacing w:val="-2"/>
                <w:sz w:val="16"/>
              </w:rPr>
              <w:t>0.762)</w:t>
            </w:r>
          </w:p>
        </w:tc>
        <w:tc>
          <w:tcPr>
            <w:tcW w:w="2202" w:type="dxa"/>
          </w:tcPr>
          <w:p>
            <w:pPr>
              <w:pStyle w:val="TableParagraph"/>
              <w:spacing w:before="69"/>
              <w:ind w:left="363"/>
              <w:rPr>
                <w:sz w:val="16"/>
              </w:rPr>
            </w:pPr>
            <w:r>
              <w:rPr>
                <w:sz w:val="16"/>
              </w:rPr>
              <w:t>0.053</w:t>
            </w:r>
            <w:r>
              <w:rPr>
                <w:spacing w:val="-6"/>
                <w:sz w:val="16"/>
              </w:rPr>
              <w:t> </w:t>
            </w:r>
            <w:r>
              <w:rPr>
                <w:sz w:val="16"/>
              </w:rPr>
              <w:t>(0.007,</w:t>
            </w:r>
            <w:r>
              <w:rPr>
                <w:spacing w:val="-7"/>
                <w:sz w:val="16"/>
              </w:rPr>
              <w:t> </w:t>
            </w:r>
            <w:r>
              <w:rPr>
                <w:spacing w:val="-2"/>
                <w:sz w:val="16"/>
              </w:rPr>
              <w:t>0.099)</w:t>
            </w:r>
          </w:p>
        </w:tc>
        <w:tc>
          <w:tcPr>
            <w:tcW w:w="1403" w:type="dxa"/>
          </w:tcPr>
          <w:p>
            <w:pPr>
              <w:pStyle w:val="TableParagraph"/>
              <w:spacing w:before="69"/>
              <w:ind w:left="476"/>
              <w:rPr>
                <w:sz w:val="16"/>
              </w:rPr>
            </w:pPr>
            <w:r>
              <w:rPr>
                <w:spacing w:val="-2"/>
                <w:sz w:val="16"/>
              </w:rPr>
              <w:t>0.017</w:t>
            </w:r>
          </w:p>
        </w:tc>
        <w:tc>
          <w:tcPr>
            <w:tcW w:w="1684" w:type="dxa"/>
          </w:tcPr>
          <w:p>
            <w:pPr>
              <w:pStyle w:val="TableParagraph"/>
              <w:spacing w:before="69"/>
              <w:ind w:left="410"/>
              <w:rPr>
                <w:sz w:val="16"/>
              </w:rPr>
            </w:pPr>
            <w:r>
              <w:rPr>
                <w:spacing w:val="-2"/>
                <w:sz w:val="16"/>
              </w:rPr>
              <w:t>0.017</w:t>
            </w:r>
          </w:p>
        </w:tc>
      </w:tr>
      <w:tr>
        <w:trPr>
          <w:trHeight w:val="324" w:hRule="atLeast"/>
        </w:trPr>
        <w:tc>
          <w:tcPr>
            <w:tcW w:w="1637" w:type="dxa"/>
            <w:tcBorders>
              <w:bottom w:val="single" w:sz="8" w:space="0" w:color="000000"/>
            </w:tcBorders>
          </w:tcPr>
          <w:p>
            <w:pPr>
              <w:pStyle w:val="TableParagraph"/>
              <w:spacing w:before="68"/>
              <w:ind w:left="237"/>
              <w:rPr>
                <w:sz w:val="16"/>
              </w:rPr>
            </w:pPr>
            <w:r>
              <w:rPr>
                <w:spacing w:val="-5"/>
                <w:sz w:val="16"/>
              </w:rPr>
              <w:t>PLI</w:t>
            </w:r>
          </w:p>
        </w:tc>
        <w:tc>
          <w:tcPr>
            <w:tcW w:w="2529" w:type="dxa"/>
            <w:tcBorders>
              <w:bottom w:val="single" w:sz="8" w:space="0" w:color="000000"/>
            </w:tcBorders>
          </w:tcPr>
          <w:p>
            <w:pPr>
              <w:pStyle w:val="TableParagraph"/>
              <w:spacing w:before="68"/>
              <w:ind w:left="856"/>
              <w:rPr>
                <w:sz w:val="16"/>
              </w:rPr>
            </w:pPr>
            <w:r>
              <w:rPr>
                <w:sz w:val="16"/>
              </w:rPr>
              <w:t>0.707</w:t>
            </w:r>
            <w:r>
              <w:rPr>
                <w:spacing w:val="-6"/>
                <w:sz w:val="16"/>
              </w:rPr>
              <w:t> </w:t>
            </w:r>
            <w:r>
              <w:rPr>
                <w:sz w:val="16"/>
              </w:rPr>
              <w:t>(0.656,</w:t>
            </w:r>
            <w:r>
              <w:rPr>
                <w:spacing w:val="-7"/>
                <w:sz w:val="16"/>
              </w:rPr>
              <w:t> </w:t>
            </w:r>
            <w:r>
              <w:rPr>
                <w:spacing w:val="-2"/>
                <w:sz w:val="16"/>
              </w:rPr>
              <w:t>0.758)</w:t>
            </w:r>
          </w:p>
        </w:tc>
        <w:tc>
          <w:tcPr>
            <w:tcW w:w="2202" w:type="dxa"/>
            <w:tcBorders>
              <w:bottom w:val="single" w:sz="8" w:space="0" w:color="000000"/>
            </w:tcBorders>
          </w:tcPr>
          <w:p>
            <w:pPr>
              <w:pStyle w:val="TableParagraph"/>
              <w:spacing w:before="68"/>
              <w:ind w:left="363"/>
              <w:rPr>
                <w:sz w:val="16"/>
              </w:rPr>
            </w:pPr>
            <w:r>
              <w:rPr>
                <w:sz w:val="16"/>
              </w:rPr>
              <w:t>0.052</w:t>
            </w:r>
            <w:r>
              <w:rPr>
                <w:spacing w:val="-9"/>
                <w:sz w:val="16"/>
              </w:rPr>
              <w:t> </w:t>
            </w:r>
            <w:r>
              <w:rPr>
                <w:sz w:val="16"/>
              </w:rPr>
              <w:t>(0.011,</w:t>
            </w:r>
            <w:r>
              <w:rPr>
                <w:spacing w:val="-10"/>
                <w:sz w:val="16"/>
              </w:rPr>
              <w:t> </w:t>
            </w:r>
            <w:r>
              <w:rPr>
                <w:spacing w:val="-2"/>
                <w:sz w:val="16"/>
              </w:rPr>
              <w:t>0.093)</w:t>
            </w:r>
          </w:p>
        </w:tc>
        <w:tc>
          <w:tcPr>
            <w:tcW w:w="1403" w:type="dxa"/>
            <w:tcBorders>
              <w:bottom w:val="single" w:sz="8" w:space="0" w:color="000000"/>
            </w:tcBorders>
          </w:tcPr>
          <w:p>
            <w:pPr>
              <w:pStyle w:val="TableParagraph"/>
              <w:spacing w:before="68"/>
              <w:ind w:left="476"/>
              <w:rPr>
                <w:sz w:val="16"/>
              </w:rPr>
            </w:pPr>
            <w:r>
              <w:rPr>
                <w:spacing w:val="-2"/>
                <w:sz w:val="16"/>
              </w:rPr>
              <w:t>0.008</w:t>
            </w:r>
          </w:p>
        </w:tc>
        <w:tc>
          <w:tcPr>
            <w:tcW w:w="1684" w:type="dxa"/>
            <w:tcBorders>
              <w:bottom w:val="single" w:sz="8" w:space="0" w:color="000000"/>
            </w:tcBorders>
          </w:tcPr>
          <w:p>
            <w:pPr>
              <w:pStyle w:val="TableParagraph"/>
              <w:spacing w:before="68"/>
              <w:ind w:left="410"/>
              <w:rPr>
                <w:sz w:val="16"/>
              </w:rPr>
            </w:pPr>
            <w:r>
              <w:rPr>
                <w:spacing w:val="-2"/>
                <w:sz w:val="16"/>
              </w:rPr>
              <w:t>0.012</w:t>
            </w:r>
          </w:p>
        </w:tc>
      </w:tr>
      <w:tr>
        <w:trPr>
          <w:trHeight w:val="329" w:hRule="atLeast"/>
        </w:trPr>
        <w:tc>
          <w:tcPr>
            <w:tcW w:w="1637" w:type="dxa"/>
            <w:tcBorders>
              <w:top w:val="single" w:sz="8" w:space="0" w:color="000000"/>
              <w:bottom w:val="single" w:sz="8" w:space="0" w:color="000000"/>
            </w:tcBorders>
          </w:tcPr>
          <w:p>
            <w:pPr>
              <w:pStyle w:val="TableParagraph"/>
              <w:spacing w:before="72"/>
              <w:ind w:left="158"/>
              <w:rPr>
                <w:b/>
                <w:i/>
                <w:sz w:val="16"/>
              </w:rPr>
            </w:pPr>
            <w:r>
              <w:rPr>
                <w:b/>
                <w:i/>
                <w:spacing w:val="-2"/>
                <w:sz w:val="16"/>
              </w:rPr>
              <w:t>Complete</w:t>
            </w:r>
          </w:p>
        </w:tc>
        <w:tc>
          <w:tcPr>
            <w:tcW w:w="2529" w:type="dxa"/>
            <w:tcBorders>
              <w:top w:val="single" w:sz="8" w:space="0" w:color="000000"/>
              <w:bottom w:val="single" w:sz="8" w:space="0" w:color="000000"/>
            </w:tcBorders>
          </w:tcPr>
          <w:p>
            <w:pPr>
              <w:pStyle w:val="TableParagraph"/>
              <w:spacing w:before="72"/>
              <w:ind w:left="856"/>
              <w:rPr>
                <w:sz w:val="16"/>
              </w:rPr>
            </w:pPr>
            <w:r>
              <w:rPr>
                <w:sz w:val="16"/>
              </w:rPr>
              <w:t>0.746</w:t>
            </w:r>
            <w:r>
              <w:rPr>
                <w:spacing w:val="-6"/>
                <w:sz w:val="16"/>
              </w:rPr>
              <w:t> </w:t>
            </w:r>
            <w:r>
              <w:rPr>
                <w:sz w:val="16"/>
              </w:rPr>
              <w:t>(0.695,</w:t>
            </w:r>
            <w:r>
              <w:rPr>
                <w:spacing w:val="-7"/>
                <w:sz w:val="16"/>
              </w:rPr>
              <w:t> </w:t>
            </w:r>
            <w:r>
              <w:rPr>
                <w:spacing w:val="-2"/>
                <w:sz w:val="16"/>
              </w:rPr>
              <w:t>0.797)</w:t>
            </w:r>
          </w:p>
        </w:tc>
        <w:tc>
          <w:tcPr>
            <w:tcW w:w="2202" w:type="dxa"/>
            <w:tcBorders>
              <w:top w:val="single" w:sz="8" w:space="0" w:color="000000"/>
              <w:bottom w:val="single" w:sz="8" w:space="0" w:color="000000"/>
            </w:tcBorders>
          </w:tcPr>
          <w:p>
            <w:pPr>
              <w:pStyle w:val="TableParagraph"/>
              <w:spacing w:before="72"/>
              <w:ind w:left="363"/>
              <w:rPr>
                <w:sz w:val="16"/>
              </w:rPr>
            </w:pPr>
            <w:r>
              <w:rPr>
                <w:sz w:val="16"/>
              </w:rPr>
              <w:t>0.090</w:t>
            </w:r>
            <w:r>
              <w:rPr>
                <w:spacing w:val="-6"/>
                <w:sz w:val="16"/>
              </w:rPr>
              <w:t> </w:t>
            </w:r>
            <w:r>
              <w:rPr>
                <w:sz w:val="16"/>
              </w:rPr>
              <w:t>(0.035,</w:t>
            </w:r>
            <w:r>
              <w:rPr>
                <w:spacing w:val="-7"/>
                <w:sz w:val="16"/>
              </w:rPr>
              <w:t> </w:t>
            </w:r>
            <w:r>
              <w:rPr>
                <w:spacing w:val="-2"/>
                <w:sz w:val="16"/>
              </w:rPr>
              <w:t>0.145)</w:t>
            </w:r>
          </w:p>
        </w:tc>
        <w:tc>
          <w:tcPr>
            <w:tcW w:w="1403" w:type="dxa"/>
            <w:tcBorders>
              <w:top w:val="single" w:sz="8" w:space="0" w:color="000000"/>
              <w:bottom w:val="single" w:sz="8" w:space="0" w:color="000000"/>
            </w:tcBorders>
          </w:tcPr>
          <w:p>
            <w:pPr>
              <w:pStyle w:val="TableParagraph"/>
              <w:spacing w:before="72"/>
              <w:ind w:left="476"/>
              <w:rPr>
                <w:sz w:val="16"/>
              </w:rPr>
            </w:pPr>
            <w:r>
              <w:rPr>
                <w:spacing w:val="-2"/>
                <w:sz w:val="16"/>
              </w:rPr>
              <w:t>0.002</w:t>
            </w:r>
          </w:p>
        </w:tc>
        <w:tc>
          <w:tcPr>
            <w:tcW w:w="1684" w:type="dxa"/>
            <w:tcBorders>
              <w:top w:val="single" w:sz="8" w:space="0" w:color="000000"/>
              <w:bottom w:val="single" w:sz="8" w:space="0" w:color="000000"/>
            </w:tcBorders>
          </w:tcPr>
          <w:p>
            <w:pPr>
              <w:pStyle w:val="TableParagraph"/>
              <w:spacing w:before="72"/>
              <w:ind w:left="410"/>
              <w:rPr>
                <w:sz w:val="16"/>
              </w:rPr>
            </w:pPr>
            <w:r>
              <w:rPr>
                <w:spacing w:val="-2"/>
                <w:sz w:val="16"/>
              </w:rPr>
              <w:t>0.006</w:t>
            </w:r>
          </w:p>
        </w:tc>
      </w:tr>
    </w:tbl>
    <w:p>
      <w:pPr>
        <w:pStyle w:val="BodyText"/>
        <w:spacing w:before="3"/>
        <w:rPr>
          <w:b/>
        </w:rPr>
      </w:pPr>
    </w:p>
    <w:p>
      <w:pPr>
        <w:pStyle w:val="BodyText"/>
        <w:ind w:left="119" w:right="375"/>
        <w:jc w:val="both"/>
      </w:pPr>
      <w:r>
        <w:rPr/>
        <w:t>We</w:t>
      </w:r>
      <w:r>
        <w:rPr>
          <w:spacing w:val="-13"/>
        </w:rPr>
        <w:t> </w:t>
      </w:r>
      <w:r>
        <w:rPr/>
        <w:t>estimated</w:t>
      </w:r>
      <w:r>
        <w:rPr>
          <w:spacing w:val="-12"/>
        </w:rPr>
        <w:t> </w:t>
      </w:r>
      <w:r>
        <w:rPr/>
        <w:t>the</w:t>
      </w:r>
      <w:r>
        <w:rPr>
          <w:spacing w:val="-12"/>
        </w:rPr>
        <w:t> </w:t>
      </w:r>
      <w:r>
        <w:rPr/>
        <w:t>prediction</w:t>
      </w:r>
      <w:r>
        <w:rPr>
          <w:spacing w:val="-11"/>
        </w:rPr>
        <w:t> </w:t>
      </w:r>
      <w:r>
        <w:rPr/>
        <w:t>accuracy</w:t>
      </w:r>
      <w:r>
        <w:rPr>
          <w:spacing w:val="-13"/>
        </w:rPr>
        <w:t> </w:t>
      </w:r>
      <w:r>
        <w:rPr/>
        <w:t>using</w:t>
      </w:r>
      <w:r>
        <w:rPr>
          <w:spacing w:val="-12"/>
        </w:rPr>
        <w:t> </w:t>
      </w:r>
      <w:r>
        <w:rPr/>
        <w:t>Rif-S1</w:t>
      </w:r>
      <w:r>
        <w:rPr>
          <w:spacing w:val="-12"/>
        </w:rPr>
        <w:t> </w:t>
      </w:r>
      <w:r>
        <w:rPr/>
        <w:t>(n</w:t>
      </w:r>
      <w:r>
        <w:rPr>
          <w:spacing w:val="-11"/>
        </w:rPr>
        <w:t> </w:t>
      </w:r>
      <w:r>
        <w:rPr/>
        <w:t>=</w:t>
      </w:r>
      <w:r>
        <w:rPr>
          <w:spacing w:val="-13"/>
        </w:rPr>
        <w:t> </w:t>
      </w:r>
      <w:r>
        <w:rPr/>
        <w:t>566)</w:t>
      </w:r>
      <w:r>
        <w:rPr>
          <w:spacing w:val="-12"/>
        </w:rPr>
        <w:t> </w:t>
      </w:r>
      <w:r>
        <w:rPr/>
        <w:t>or</w:t>
      </w:r>
      <w:r>
        <w:rPr>
          <w:spacing w:val="-13"/>
        </w:rPr>
        <w:t> </w:t>
      </w:r>
      <w:r>
        <w:rPr/>
        <w:t>Rif-R1</w:t>
      </w:r>
      <w:r>
        <w:rPr>
          <w:spacing w:val="-11"/>
        </w:rPr>
        <w:t> </w:t>
      </w:r>
      <w:r>
        <w:rPr/>
        <w:t>(n</w:t>
      </w:r>
      <w:r>
        <w:rPr>
          <w:spacing w:val="-13"/>
        </w:rPr>
        <w:t> </w:t>
      </w:r>
      <w:r>
        <w:rPr/>
        <w:t>=</w:t>
      </w:r>
      <w:r>
        <w:rPr>
          <w:spacing w:val="-12"/>
        </w:rPr>
        <w:t> </w:t>
      </w:r>
      <w:r>
        <w:rPr/>
        <w:t>1,056)</w:t>
      </w:r>
      <w:r>
        <w:rPr>
          <w:spacing w:val="-12"/>
        </w:rPr>
        <w:t> </w:t>
      </w:r>
      <w:r>
        <w:rPr/>
        <w:t>for</w:t>
      </w:r>
      <w:r>
        <w:rPr>
          <w:spacing w:val="-12"/>
        </w:rPr>
        <w:t> </w:t>
      </w:r>
      <w:r>
        <w:rPr/>
        <w:t>models</w:t>
      </w:r>
      <w:r>
        <w:rPr>
          <w:spacing w:val="-13"/>
        </w:rPr>
        <w:t> </w:t>
      </w:r>
      <w:r>
        <w:rPr/>
        <w:t>built</w:t>
      </w:r>
      <w:r>
        <w:rPr>
          <w:spacing w:val="-12"/>
        </w:rPr>
        <w:t> </w:t>
      </w:r>
      <w:r>
        <w:rPr/>
        <w:t>with</w:t>
      </w:r>
      <w:r>
        <w:rPr>
          <w:spacing w:val="-13"/>
        </w:rPr>
        <w:t> </w:t>
      </w:r>
      <w:r>
        <w:rPr/>
        <w:t>(A)</w:t>
      </w:r>
      <w:r>
        <w:rPr>
          <w:spacing w:val="-11"/>
        </w:rPr>
        <w:t> </w:t>
      </w:r>
      <w:r>
        <w:rPr/>
        <w:t>individual radiological features, (B) PLI + cavitary information and (C) non-radiological + radiological features. We used a Monte Carlo cross-validation approach with 1,000 iterations of resampling (75:25), trained on the 75%</w:t>
      </w:r>
      <w:r>
        <w:rPr>
          <w:spacing w:val="-1"/>
        </w:rPr>
        <w:t> </w:t>
      </w:r>
      <w:r>
        <w:rPr/>
        <w:t>and tested of the 25% of each iteration. At every iteration, we computed the difference between model AUCs (ΔAUC), and the number of observed differences that were ≤ 0 were divided by the total number of observations to assess statistical significance</w:t>
      </w:r>
      <w:r>
        <w:rPr>
          <w:spacing w:val="-6"/>
        </w:rPr>
        <w:t> </w:t>
      </w:r>
      <w:r>
        <w:rPr/>
        <w:t>using</w:t>
      </w:r>
      <w:r>
        <w:rPr>
          <w:spacing w:val="-4"/>
        </w:rPr>
        <w:t> </w:t>
      </w:r>
      <w:r>
        <w:rPr/>
        <w:t>a</w:t>
      </w:r>
      <w:r>
        <w:rPr>
          <w:spacing w:val="-6"/>
        </w:rPr>
        <w:t> </w:t>
      </w:r>
      <w:r>
        <w:rPr/>
        <w:t>one-tailed</w:t>
      </w:r>
      <w:r>
        <w:rPr>
          <w:spacing w:val="-4"/>
        </w:rPr>
        <w:t> </w:t>
      </w:r>
      <w:r>
        <w:rPr/>
        <w:t>empirical</w:t>
      </w:r>
      <w:r>
        <w:rPr>
          <w:spacing w:val="-5"/>
        </w:rPr>
        <w:t> </w:t>
      </w:r>
      <w:r>
        <w:rPr/>
        <w:t>p-value</w:t>
      </w:r>
      <w:r>
        <w:rPr>
          <w:spacing w:val="-4"/>
        </w:rPr>
        <w:t> </w:t>
      </w:r>
      <w:r>
        <w:rPr/>
        <w:t>approach</w:t>
      </w:r>
      <w:r>
        <w:rPr>
          <w:spacing w:val="-5"/>
        </w:rPr>
        <w:t> </w:t>
      </w:r>
      <w:r>
        <w:rPr/>
        <w:t>[p-value</w:t>
      </w:r>
      <w:r>
        <w:rPr>
          <w:spacing w:val="-4"/>
        </w:rPr>
        <w:t> </w:t>
      </w:r>
      <w:r>
        <w:rPr/>
        <w:t>=</w:t>
      </w:r>
      <w:r>
        <w:rPr>
          <w:spacing w:val="-6"/>
        </w:rPr>
        <w:t> </w:t>
      </w:r>
      <w:r>
        <w:rPr/>
        <w:t>(#ΔAUC)</w:t>
      </w:r>
      <w:r>
        <w:rPr>
          <w:spacing w:val="-3"/>
        </w:rPr>
        <w:t> </w:t>
      </w:r>
      <w:r>
        <w:rPr/>
        <w:t>≤0/1,000].</w:t>
      </w:r>
      <w:r>
        <w:rPr>
          <w:spacing w:val="-8"/>
        </w:rPr>
        <w:t> </w:t>
      </w:r>
      <w:r>
        <w:rPr/>
        <w:t>We</w:t>
      </w:r>
      <w:r>
        <w:rPr>
          <w:spacing w:val="-4"/>
        </w:rPr>
        <w:t> </w:t>
      </w:r>
      <w:r>
        <w:rPr/>
        <w:t>corrected</w:t>
      </w:r>
      <w:r>
        <w:rPr>
          <w:spacing w:val="-4"/>
        </w:rPr>
        <w:t> </w:t>
      </w:r>
      <w:r>
        <w:rPr/>
        <w:t>for</w:t>
      </w:r>
      <w:r>
        <w:rPr>
          <w:spacing w:val="-5"/>
        </w:rPr>
        <w:t> </w:t>
      </w:r>
      <w:r>
        <w:rPr/>
        <w:t>multiple hypothesis</w:t>
      </w:r>
      <w:r>
        <w:rPr>
          <w:spacing w:val="-5"/>
        </w:rPr>
        <w:t> </w:t>
      </w:r>
      <w:r>
        <w:rPr/>
        <w:t>testing</w:t>
      </w:r>
      <w:r>
        <w:rPr>
          <w:spacing w:val="-5"/>
        </w:rPr>
        <w:t> </w:t>
      </w:r>
      <w:r>
        <w:rPr/>
        <w:t>by</w:t>
      </w:r>
      <w:r>
        <w:rPr>
          <w:spacing w:val="-5"/>
        </w:rPr>
        <w:t> </w:t>
      </w:r>
      <w:r>
        <w:rPr/>
        <w:t>controlling</w:t>
      </w:r>
      <w:r>
        <w:rPr>
          <w:spacing w:val="-5"/>
        </w:rPr>
        <w:t> </w:t>
      </w:r>
      <w:r>
        <w:rPr/>
        <w:t>the</w:t>
      </w:r>
      <w:r>
        <w:rPr>
          <w:spacing w:val="-5"/>
        </w:rPr>
        <w:t> </w:t>
      </w:r>
      <w:r>
        <w:rPr/>
        <w:t>Benjamini-Hochberg</w:t>
      </w:r>
      <w:r>
        <w:rPr>
          <w:spacing w:val="-4"/>
        </w:rPr>
        <w:t> </w:t>
      </w:r>
      <w:r>
        <w:rPr/>
        <w:t>false</w:t>
      </w:r>
      <w:r>
        <w:rPr>
          <w:spacing w:val="-7"/>
        </w:rPr>
        <w:t> </w:t>
      </w:r>
      <w:r>
        <w:rPr/>
        <w:t>discovery</w:t>
      </w:r>
      <w:r>
        <w:rPr>
          <w:spacing w:val="-5"/>
        </w:rPr>
        <w:t> </w:t>
      </w:r>
      <w:r>
        <w:rPr/>
        <w:t>rate</w:t>
      </w:r>
      <w:r>
        <w:rPr>
          <w:spacing w:val="-4"/>
        </w:rPr>
        <w:t> </w:t>
      </w:r>
      <w:r>
        <w:rPr/>
        <w:t>to</w:t>
      </w:r>
      <w:r>
        <w:rPr>
          <w:spacing w:val="-5"/>
        </w:rPr>
        <w:t> </w:t>
      </w:r>
      <w:r>
        <w:rPr/>
        <w:t>&lt;0.05.</w:t>
      </w:r>
      <w:r>
        <w:rPr>
          <w:spacing w:val="-4"/>
        </w:rPr>
        <w:t> </w:t>
      </w:r>
      <w:r>
        <w:rPr>
          <w:rFonts w:ascii="Cambria Math" w:hAnsi="Cambria Math" w:eastAsia="Cambria Math"/>
        </w:rPr>
        <w:t>𝝙𝝙</w:t>
      </w:r>
      <w:r>
        <w:rPr/>
        <w:t>AUC,</w:t>
      </w:r>
      <w:r>
        <w:rPr>
          <w:spacing w:val="-5"/>
        </w:rPr>
        <w:t> </w:t>
      </w:r>
      <w:r>
        <w:rPr/>
        <w:t>Pval</w:t>
      </w:r>
      <w:r>
        <w:rPr>
          <w:spacing w:val="-7"/>
        </w:rPr>
        <w:t> </w:t>
      </w:r>
      <w:r>
        <w:rPr/>
        <w:t>and</w:t>
      </w:r>
      <w:r>
        <w:rPr>
          <w:spacing w:val="-4"/>
        </w:rPr>
        <w:t> </w:t>
      </w:r>
      <w:r>
        <w:rPr/>
        <w:t>FDR</w:t>
      </w:r>
      <w:r>
        <w:rPr>
          <w:spacing w:val="-5"/>
        </w:rPr>
        <w:t> </w:t>
      </w:r>
      <w:r>
        <w:rPr/>
        <w:t>Pval were done compared to the sex+age model.</w:t>
      </w:r>
    </w:p>
    <w:p>
      <w:pPr>
        <w:spacing w:after="0"/>
        <w:jc w:val="both"/>
        <w:sectPr>
          <w:pgSz w:w="12240" w:h="15840"/>
          <w:pgMar w:top="1360" w:bottom="280" w:left="1320" w:right="1060"/>
        </w:sectPr>
      </w:pPr>
    </w:p>
    <w:p>
      <w:pPr>
        <w:pStyle w:val="Heading2"/>
        <w:ind w:right="271"/>
        <w:jc w:val="left"/>
      </w:pPr>
      <w:r>
        <w:rPr/>
        <w:t>Supplementary Table 5. Low- and high-risk group baseline characteristics for the test data when separated based on the optimal threshold for each logistic regression model.</w:t>
      </w:r>
    </w:p>
    <w:tbl>
      <w:tblPr>
        <w:tblW w:w="0" w:type="auto"/>
        <w:jc w:val="left"/>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80"/>
        <w:gridCol w:w="1277"/>
        <w:gridCol w:w="1643"/>
        <w:gridCol w:w="1367"/>
        <w:gridCol w:w="1697"/>
      </w:tblGrid>
      <w:tr>
        <w:trPr>
          <w:trHeight w:val="191" w:hRule="atLeast"/>
        </w:trPr>
        <w:tc>
          <w:tcPr>
            <w:tcW w:w="2280" w:type="dxa"/>
            <w:vMerge w:val="restart"/>
            <w:tcBorders>
              <w:left w:val="nil"/>
              <w:right w:val="nil"/>
            </w:tcBorders>
            <w:shd w:val="clear" w:color="auto" w:fill="D5D5D5"/>
          </w:tcPr>
          <w:p>
            <w:pPr>
              <w:pStyle w:val="TableParagraph"/>
              <w:spacing w:before="113"/>
              <w:ind w:left="144"/>
              <w:rPr>
                <w:b/>
                <w:sz w:val="16"/>
              </w:rPr>
            </w:pPr>
            <w:r>
              <w:rPr>
                <w:b/>
                <w:spacing w:val="-2"/>
                <w:sz w:val="16"/>
              </w:rPr>
              <w:t>Characteristic</w:t>
            </w:r>
          </w:p>
        </w:tc>
        <w:tc>
          <w:tcPr>
            <w:tcW w:w="2920" w:type="dxa"/>
            <w:gridSpan w:val="2"/>
            <w:tcBorders>
              <w:left w:val="nil"/>
            </w:tcBorders>
            <w:shd w:val="clear" w:color="auto" w:fill="D5D5D5"/>
          </w:tcPr>
          <w:p>
            <w:pPr>
              <w:pStyle w:val="TableParagraph"/>
              <w:spacing w:line="164" w:lineRule="exact" w:before="7"/>
              <w:ind w:left="7"/>
              <w:rPr>
                <w:b/>
                <w:sz w:val="16"/>
              </w:rPr>
            </w:pPr>
            <w:r>
              <w:rPr>
                <w:b/>
                <w:spacing w:val="-2"/>
                <w:sz w:val="16"/>
              </w:rPr>
              <w:t>Sex+age</w:t>
            </w:r>
          </w:p>
        </w:tc>
        <w:tc>
          <w:tcPr>
            <w:tcW w:w="3064" w:type="dxa"/>
            <w:gridSpan w:val="2"/>
            <w:tcBorders>
              <w:right w:val="nil"/>
            </w:tcBorders>
            <w:shd w:val="clear" w:color="auto" w:fill="D5D5D5"/>
          </w:tcPr>
          <w:p>
            <w:pPr>
              <w:pStyle w:val="TableParagraph"/>
              <w:spacing w:line="164" w:lineRule="exact" w:before="7"/>
              <w:rPr>
                <w:b/>
                <w:sz w:val="16"/>
              </w:rPr>
            </w:pPr>
            <w:r>
              <w:rPr>
                <w:b/>
                <w:spacing w:val="-2"/>
                <w:sz w:val="16"/>
              </w:rPr>
              <w:t>Sex+age+PLI</w:t>
            </w:r>
          </w:p>
        </w:tc>
      </w:tr>
      <w:tr>
        <w:trPr>
          <w:trHeight w:val="191" w:hRule="atLeast"/>
        </w:trPr>
        <w:tc>
          <w:tcPr>
            <w:tcW w:w="2280" w:type="dxa"/>
            <w:vMerge/>
            <w:tcBorders>
              <w:top w:val="nil"/>
              <w:left w:val="nil"/>
              <w:right w:val="nil"/>
            </w:tcBorders>
            <w:shd w:val="clear" w:color="auto" w:fill="D5D5D5"/>
          </w:tcPr>
          <w:p>
            <w:pPr>
              <w:rPr>
                <w:sz w:val="2"/>
                <w:szCs w:val="2"/>
              </w:rPr>
            </w:pPr>
          </w:p>
        </w:tc>
        <w:tc>
          <w:tcPr>
            <w:tcW w:w="1277" w:type="dxa"/>
            <w:tcBorders>
              <w:left w:val="nil"/>
              <w:right w:val="nil"/>
            </w:tcBorders>
            <w:shd w:val="clear" w:color="auto" w:fill="D5D5D5"/>
          </w:tcPr>
          <w:p>
            <w:pPr>
              <w:pStyle w:val="TableParagraph"/>
              <w:spacing w:line="164" w:lineRule="exact" w:before="7"/>
              <w:ind w:left="143"/>
              <w:rPr>
                <w:b/>
                <w:sz w:val="16"/>
              </w:rPr>
            </w:pPr>
            <w:r>
              <w:rPr>
                <w:b/>
                <w:sz w:val="16"/>
              </w:rPr>
              <w:t>low-risk</w:t>
            </w:r>
            <w:r>
              <w:rPr>
                <w:b/>
                <w:spacing w:val="-10"/>
                <w:sz w:val="16"/>
              </w:rPr>
              <w:t> </w:t>
            </w:r>
            <w:r>
              <w:rPr>
                <w:b/>
                <w:spacing w:val="-5"/>
                <w:sz w:val="16"/>
              </w:rPr>
              <w:t>(%)</w:t>
            </w:r>
          </w:p>
        </w:tc>
        <w:tc>
          <w:tcPr>
            <w:tcW w:w="1643" w:type="dxa"/>
            <w:tcBorders>
              <w:left w:val="nil"/>
            </w:tcBorders>
            <w:shd w:val="clear" w:color="auto" w:fill="D5D5D5"/>
          </w:tcPr>
          <w:p>
            <w:pPr>
              <w:pStyle w:val="TableParagraph"/>
              <w:spacing w:line="164" w:lineRule="exact" w:before="7"/>
              <w:ind w:left="267"/>
              <w:rPr>
                <w:b/>
                <w:sz w:val="16"/>
              </w:rPr>
            </w:pPr>
            <w:r>
              <w:rPr>
                <w:b/>
                <w:spacing w:val="-2"/>
                <w:sz w:val="16"/>
              </w:rPr>
              <w:t>high-risk</w:t>
            </w:r>
            <w:r>
              <w:rPr>
                <w:b/>
                <w:spacing w:val="7"/>
                <w:sz w:val="16"/>
              </w:rPr>
              <w:t> </w:t>
            </w:r>
            <w:r>
              <w:rPr>
                <w:b/>
                <w:spacing w:val="-5"/>
                <w:sz w:val="16"/>
              </w:rPr>
              <w:t>(%)</w:t>
            </w:r>
          </w:p>
        </w:tc>
        <w:tc>
          <w:tcPr>
            <w:tcW w:w="1367" w:type="dxa"/>
            <w:tcBorders>
              <w:right w:val="nil"/>
            </w:tcBorders>
            <w:shd w:val="clear" w:color="auto" w:fill="D5D5D5"/>
          </w:tcPr>
          <w:p>
            <w:pPr>
              <w:pStyle w:val="TableParagraph"/>
              <w:spacing w:line="164" w:lineRule="exact" w:before="7"/>
              <w:ind w:left="133"/>
              <w:rPr>
                <w:b/>
                <w:sz w:val="16"/>
              </w:rPr>
            </w:pPr>
            <w:r>
              <w:rPr>
                <w:b/>
                <w:sz w:val="16"/>
              </w:rPr>
              <w:t>low-risk</w:t>
            </w:r>
            <w:r>
              <w:rPr>
                <w:b/>
                <w:spacing w:val="-10"/>
                <w:sz w:val="16"/>
              </w:rPr>
              <w:t> </w:t>
            </w:r>
            <w:r>
              <w:rPr>
                <w:b/>
                <w:spacing w:val="-5"/>
                <w:sz w:val="16"/>
              </w:rPr>
              <w:t>(%)</w:t>
            </w:r>
          </w:p>
        </w:tc>
        <w:tc>
          <w:tcPr>
            <w:tcW w:w="1697" w:type="dxa"/>
            <w:tcBorders>
              <w:left w:val="nil"/>
              <w:right w:val="nil"/>
            </w:tcBorders>
            <w:shd w:val="clear" w:color="auto" w:fill="D5D5D5"/>
          </w:tcPr>
          <w:p>
            <w:pPr>
              <w:pStyle w:val="TableParagraph"/>
              <w:spacing w:line="164" w:lineRule="exact" w:before="7"/>
              <w:ind w:left="356"/>
              <w:rPr>
                <w:b/>
                <w:sz w:val="16"/>
              </w:rPr>
            </w:pPr>
            <w:r>
              <w:rPr>
                <w:b/>
                <w:spacing w:val="-2"/>
                <w:sz w:val="16"/>
              </w:rPr>
              <w:t>high-risk</w:t>
            </w:r>
            <w:r>
              <w:rPr>
                <w:b/>
                <w:spacing w:val="7"/>
                <w:sz w:val="16"/>
              </w:rPr>
              <w:t> </w:t>
            </w:r>
            <w:r>
              <w:rPr>
                <w:b/>
                <w:spacing w:val="-5"/>
                <w:sz w:val="16"/>
              </w:rPr>
              <w:t>(%)</w:t>
            </w:r>
          </w:p>
        </w:tc>
      </w:tr>
      <w:tr>
        <w:trPr>
          <w:trHeight w:val="244" w:hRule="atLeast"/>
        </w:trPr>
        <w:tc>
          <w:tcPr>
            <w:tcW w:w="2280" w:type="dxa"/>
            <w:tcBorders>
              <w:left w:val="nil"/>
              <w:right w:val="nil"/>
            </w:tcBorders>
          </w:tcPr>
          <w:p>
            <w:pPr>
              <w:pStyle w:val="TableParagraph"/>
              <w:spacing w:before="30"/>
              <w:ind w:left="144"/>
              <w:rPr>
                <w:b/>
                <w:sz w:val="16"/>
              </w:rPr>
            </w:pPr>
            <w:r>
              <w:rPr>
                <w:b/>
                <w:spacing w:val="-2"/>
                <w:sz w:val="16"/>
              </w:rPr>
              <w:t>Total</w:t>
            </w:r>
          </w:p>
        </w:tc>
        <w:tc>
          <w:tcPr>
            <w:tcW w:w="1277" w:type="dxa"/>
            <w:tcBorders>
              <w:left w:val="nil"/>
              <w:right w:val="nil"/>
            </w:tcBorders>
          </w:tcPr>
          <w:p>
            <w:pPr>
              <w:pStyle w:val="TableParagraph"/>
              <w:spacing w:before="30"/>
              <w:ind w:left="143"/>
              <w:rPr>
                <w:sz w:val="16"/>
              </w:rPr>
            </w:pPr>
            <w:r>
              <w:rPr>
                <w:spacing w:val="-5"/>
                <w:sz w:val="16"/>
              </w:rPr>
              <w:t>53</w:t>
            </w:r>
          </w:p>
        </w:tc>
        <w:tc>
          <w:tcPr>
            <w:tcW w:w="1643" w:type="dxa"/>
            <w:tcBorders>
              <w:left w:val="nil"/>
            </w:tcBorders>
          </w:tcPr>
          <w:p>
            <w:pPr>
              <w:pStyle w:val="TableParagraph"/>
              <w:spacing w:before="30"/>
              <w:ind w:left="267"/>
              <w:rPr>
                <w:sz w:val="16"/>
              </w:rPr>
            </w:pPr>
            <w:r>
              <w:rPr>
                <w:spacing w:val="-5"/>
                <w:sz w:val="16"/>
              </w:rPr>
              <w:t>762</w:t>
            </w:r>
          </w:p>
        </w:tc>
        <w:tc>
          <w:tcPr>
            <w:tcW w:w="1367" w:type="dxa"/>
            <w:tcBorders>
              <w:right w:val="nil"/>
            </w:tcBorders>
          </w:tcPr>
          <w:p>
            <w:pPr>
              <w:pStyle w:val="TableParagraph"/>
              <w:spacing w:before="30"/>
              <w:ind w:left="133"/>
              <w:rPr>
                <w:sz w:val="16"/>
              </w:rPr>
            </w:pPr>
            <w:r>
              <w:rPr>
                <w:spacing w:val="-5"/>
                <w:sz w:val="16"/>
              </w:rPr>
              <w:t>127</w:t>
            </w:r>
          </w:p>
        </w:tc>
        <w:tc>
          <w:tcPr>
            <w:tcW w:w="1697" w:type="dxa"/>
            <w:tcBorders>
              <w:left w:val="nil"/>
              <w:right w:val="nil"/>
            </w:tcBorders>
          </w:tcPr>
          <w:p>
            <w:pPr>
              <w:pStyle w:val="TableParagraph"/>
              <w:spacing w:before="30"/>
              <w:ind w:left="356"/>
              <w:rPr>
                <w:sz w:val="16"/>
              </w:rPr>
            </w:pPr>
            <w:r>
              <w:rPr>
                <w:spacing w:val="-5"/>
                <w:sz w:val="16"/>
              </w:rPr>
              <w:t>688</w:t>
            </w:r>
          </w:p>
        </w:tc>
      </w:tr>
      <w:tr>
        <w:trPr>
          <w:trHeight w:val="243" w:hRule="atLeast"/>
        </w:trPr>
        <w:tc>
          <w:tcPr>
            <w:tcW w:w="2280" w:type="dxa"/>
            <w:tcBorders>
              <w:left w:val="nil"/>
              <w:right w:val="nil"/>
            </w:tcBorders>
          </w:tcPr>
          <w:p>
            <w:pPr>
              <w:pStyle w:val="TableParagraph"/>
              <w:spacing w:before="30"/>
              <w:ind w:left="144"/>
              <w:rPr>
                <w:b/>
                <w:sz w:val="16"/>
              </w:rPr>
            </w:pPr>
            <w:r>
              <w:rPr>
                <w:b/>
                <w:spacing w:val="-2"/>
                <w:sz w:val="16"/>
              </w:rPr>
              <w:t>Female</w:t>
            </w:r>
          </w:p>
        </w:tc>
        <w:tc>
          <w:tcPr>
            <w:tcW w:w="1277" w:type="dxa"/>
            <w:tcBorders>
              <w:left w:val="nil"/>
              <w:right w:val="nil"/>
            </w:tcBorders>
          </w:tcPr>
          <w:p>
            <w:pPr>
              <w:pStyle w:val="TableParagraph"/>
              <w:spacing w:before="30"/>
              <w:ind w:left="143"/>
              <w:rPr>
                <w:sz w:val="16"/>
              </w:rPr>
            </w:pPr>
            <w:r>
              <w:rPr>
                <w:sz w:val="16"/>
              </w:rPr>
              <w:t>53</w:t>
            </w:r>
            <w:r>
              <w:rPr>
                <w:spacing w:val="-2"/>
                <w:sz w:val="16"/>
              </w:rPr>
              <w:t> (100)</w:t>
            </w:r>
          </w:p>
        </w:tc>
        <w:tc>
          <w:tcPr>
            <w:tcW w:w="1643" w:type="dxa"/>
            <w:tcBorders>
              <w:left w:val="nil"/>
            </w:tcBorders>
          </w:tcPr>
          <w:p>
            <w:pPr>
              <w:pStyle w:val="TableParagraph"/>
              <w:spacing w:before="30"/>
              <w:ind w:left="267"/>
              <w:rPr>
                <w:sz w:val="16"/>
              </w:rPr>
            </w:pPr>
            <w:r>
              <w:rPr>
                <w:sz w:val="16"/>
              </w:rPr>
              <w:t>157</w:t>
            </w:r>
            <w:r>
              <w:rPr>
                <w:spacing w:val="-3"/>
                <w:sz w:val="16"/>
              </w:rPr>
              <w:t> </w:t>
            </w:r>
            <w:r>
              <w:rPr>
                <w:spacing w:val="-4"/>
                <w:sz w:val="16"/>
              </w:rPr>
              <w:t>(21)</w:t>
            </w:r>
          </w:p>
        </w:tc>
        <w:tc>
          <w:tcPr>
            <w:tcW w:w="1367" w:type="dxa"/>
            <w:tcBorders>
              <w:right w:val="nil"/>
            </w:tcBorders>
          </w:tcPr>
          <w:p>
            <w:pPr>
              <w:pStyle w:val="TableParagraph"/>
              <w:spacing w:before="30"/>
              <w:ind w:left="133"/>
              <w:rPr>
                <w:sz w:val="16"/>
              </w:rPr>
            </w:pPr>
            <w:r>
              <w:rPr>
                <w:sz w:val="16"/>
              </w:rPr>
              <w:t>102</w:t>
            </w:r>
            <w:r>
              <w:rPr>
                <w:spacing w:val="-3"/>
                <w:sz w:val="16"/>
              </w:rPr>
              <w:t> </w:t>
            </w:r>
            <w:r>
              <w:rPr>
                <w:spacing w:val="-4"/>
                <w:sz w:val="16"/>
              </w:rPr>
              <w:t>(80)</w:t>
            </w:r>
          </w:p>
        </w:tc>
        <w:tc>
          <w:tcPr>
            <w:tcW w:w="1697" w:type="dxa"/>
            <w:tcBorders>
              <w:left w:val="nil"/>
              <w:right w:val="nil"/>
            </w:tcBorders>
          </w:tcPr>
          <w:p>
            <w:pPr>
              <w:pStyle w:val="TableParagraph"/>
              <w:spacing w:before="30"/>
              <w:ind w:left="356"/>
              <w:rPr>
                <w:sz w:val="16"/>
              </w:rPr>
            </w:pPr>
            <w:r>
              <w:rPr>
                <w:sz w:val="16"/>
              </w:rPr>
              <w:t>108</w:t>
            </w:r>
            <w:r>
              <w:rPr>
                <w:spacing w:val="-3"/>
                <w:sz w:val="16"/>
              </w:rPr>
              <w:t> </w:t>
            </w:r>
            <w:r>
              <w:rPr>
                <w:spacing w:val="-4"/>
                <w:sz w:val="16"/>
              </w:rPr>
              <w:t>(16)</w:t>
            </w:r>
          </w:p>
        </w:tc>
      </w:tr>
      <w:tr>
        <w:trPr>
          <w:trHeight w:val="243" w:hRule="atLeast"/>
        </w:trPr>
        <w:tc>
          <w:tcPr>
            <w:tcW w:w="2280" w:type="dxa"/>
            <w:tcBorders>
              <w:left w:val="nil"/>
              <w:right w:val="nil"/>
            </w:tcBorders>
          </w:tcPr>
          <w:p>
            <w:pPr>
              <w:pStyle w:val="TableParagraph"/>
              <w:spacing w:before="30"/>
              <w:ind w:left="144"/>
              <w:rPr>
                <w:b/>
                <w:sz w:val="16"/>
              </w:rPr>
            </w:pPr>
            <w:r>
              <w:rPr>
                <w:b/>
                <w:sz w:val="16"/>
              </w:rPr>
              <w:t>Age</w:t>
            </w:r>
            <w:r>
              <w:rPr>
                <w:b/>
                <w:spacing w:val="-4"/>
                <w:sz w:val="16"/>
              </w:rPr>
              <w:t> </w:t>
            </w:r>
            <w:r>
              <w:rPr>
                <w:b/>
                <w:sz w:val="16"/>
              </w:rPr>
              <w:t>at</w:t>
            </w:r>
            <w:r>
              <w:rPr>
                <w:b/>
                <w:spacing w:val="-4"/>
                <w:sz w:val="16"/>
              </w:rPr>
              <w:t> </w:t>
            </w:r>
            <w:r>
              <w:rPr>
                <w:b/>
                <w:sz w:val="16"/>
              </w:rPr>
              <w:t>onset</w:t>
            </w:r>
            <w:r>
              <w:rPr>
                <w:b/>
                <w:spacing w:val="-3"/>
                <w:sz w:val="16"/>
              </w:rPr>
              <w:t> </w:t>
            </w:r>
            <w:r>
              <w:rPr>
                <w:b/>
                <w:spacing w:val="-2"/>
                <w:sz w:val="16"/>
              </w:rPr>
              <w:t>(years)</w:t>
            </w:r>
          </w:p>
        </w:tc>
        <w:tc>
          <w:tcPr>
            <w:tcW w:w="1277" w:type="dxa"/>
            <w:tcBorders>
              <w:left w:val="nil"/>
              <w:right w:val="nil"/>
            </w:tcBorders>
          </w:tcPr>
          <w:p>
            <w:pPr>
              <w:pStyle w:val="TableParagraph"/>
              <w:spacing w:before="30"/>
              <w:ind w:left="143"/>
              <w:rPr>
                <w:sz w:val="16"/>
              </w:rPr>
            </w:pPr>
            <w:r>
              <w:rPr>
                <w:sz w:val="16"/>
              </w:rPr>
              <w:t>26</w:t>
            </w:r>
            <w:r>
              <w:rPr>
                <w:spacing w:val="-3"/>
                <w:sz w:val="16"/>
              </w:rPr>
              <w:t> </w:t>
            </w:r>
            <w:r>
              <w:rPr>
                <w:sz w:val="16"/>
              </w:rPr>
              <w:t>(23,</w:t>
            </w:r>
            <w:r>
              <w:rPr>
                <w:spacing w:val="-4"/>
                <w:sz w:val="16"/>
              </w:rPr>
              <w:t> </w:t>
            </w:r>
            <w:r>
              <w:rPr>
                <w:spacing w:val="-5"/>
                <w:sz w:val="16"/>
              </w:rPr>
              <w:t>29)</w:t>
            </w:r>
          </w:p>
        </w:tc>
        <w:tc>
          <w:tcPr>
            <w:tcW w:w="1643" w:type="dxa"/>
            <w:tcBorders>
              <w:left w:val="nil"/>
            </w:tcBorders>
          </w:tcPr>
          <w:p>
            <w:pPr>
              <w:pStyle w:val="TableParagraph"/>
              <w:spacing w:before="30"/>
              <w:ind w:left="267"/>
              <w:rPr>
                <w:sz w:val="16"/>
              </w:rPr>
            </w:pPr>
            <w:r>
              <w:rPr>
                <w:sz w:val="16"/>
              </w:rPr>
              <w:t>45</w:t>
            </w:r>
            <w:r>
              <w:rPr>
                <w:spacing w:val="-3"/>
                <w:sz w:val="16"/>
              </w:rPr>
              <w:t> </w:t>
            </w:r>
            <w:r>
              <w:rPr>
                <w:sz w:val="16"/>
              </w:rPr>
              <w:t>(37,</w:t>
            </w:r>
            <w:r>
              <w:rPr>
                <w:spacing w:val="-4"/>
                <w:sz w:val="16"/>
              </w:rPr>
              <w:t> </w:t>
            </w:r>
            <w:r>
              <w:rPr>
                <w:spacing w:val="-5"/>
                <w:sz w:val="16"/>
              </w:rPr>
              <w:t>57)</w:t>
            </w:r>
          </w:p>
        </w:tc>
        <w:tc>
          <w:tcPr>
            <w:tcW w:w="1367" w:type="dxa"/>
            <w:tcBorders>
              <w:right w:val="nil"/>
            </w:tcBorders>
          </w:tcPr>
          <w:p>
            <w:pPr>
              <w:pStyle w:val="TableParagraph"/>
              <w:spacing w:before="30"/>
              <w:ind w:left="133"/>
              <w:rPr>
                <w:sz w:val="16"/>
              </w:rPr>
            </w:pPr>
            <w:r>
              <w:rPr>
                <w:sz w:val="16"/>
              </w:rPr>
              <w:t>29</w:t>
            </w:r>
            <w:r>
              <w:rPr>
                <w:spacing w:val="-3"/>
                <w:sz w:val="16"/>
              </w:rPr>
              <w:t> </w:t>
            </w:r>
            <w:r>
              <w:rPr>
                <w:sz w:val="16"/>
              </w:rPr>
              <w:t>(25,</w:t>
            </w:r>
            <w:r>
              <w:rPr>
                <w:spacing w:val="-4"/>
                <w:sz w:val="16"/>
              </w:rPr>
              <w:t> </w:t>
            </w:r>
            <w:r>
              <w:rPr>
                <w:spacing w:val="-5"/>
                <w:sz w:val="16"/>
              </w:rPr>
              <w:t>36)</w:t>
            </w:r>
          </w:p>
        </w:tc>
        <w:tc>
          <w:tcPr>
            <w:tcW w:w="1697" w:type="dxa"/>
            <w:tcBorders>
              <w:left w:val="nil"/>
              <w:right w:val="nil"/>
            </w:tcBorders>
          </w:tcPr>
          <w:p>
            <w:pPr>
              <w:pStyle w:val="TableParagraph"/>
              <w:spacing w:before="30"/>
              <w:ind w:left="356"/>
              <w:rPr>
                <w:sz w:val="16"/>
              </w:rPr>
            </w:pPr>
            <w:r>
              <w:rPr>
                <w:sz w:val="16"/>
              </w:rPr>
              <w:t>47</w:t>
            </w:r>
            <w:r>
              <w:rPr>
                <w:spacing w:val="-3"/>
                <w:sz w:val="16"/>
              </w:rPr>
              <w:t> </w:t>
            </w:r>
            <w:r>
              <w:rPr>
                <w:sz w:val="16"/>
              </w:rPr>
              <w:t>(38,</w:t>
            </w:r>
            <w:r>
              <w:rPr>
                <w:spacing w:val="-4"/>
                <w:sz w:val="16"/>
              </w:rPr>
              <w:t> </w:t>
            </w:r>
            <w:r>
              <w:rPr>
                <w:spacing w:val="-5"/>
                <w:sz w:val="16"/>
              </w:rPr>
              <w:t>58)</w:t>
            </w:r>
          </w:p>
        </w:tc>
      </w:tr>
      <w:tr>
        <w:trPr>
          <w:trHeight w:val="244" w:hRule="atLeast"/>
        </w:trPr>
        <w:tc>
          <w:tcPr>
            <w:tcW w:w="2280" w:type="dxa"/>
            <w:tcBorders>
              <w:left w:val="nil"/>
              <w:right w:val="nil"/>
            </w:tcBorders>
          </w:tcPr>
          <w:p>
            <w:pPr>
              <w:pStyle w:val="TableParagraph"/>
              <w:spacing w:before="30"/>
              <w:ind w:left="144"/>
              <w:rPr>
                <w:b/>
                <w:sz w:val="16"/>
              </w:rPr>
            </w:pPr>
            <w:r>
              <w:rPr>
                <w:b/>
                <w:sz w:val="16"/>
              </w:rPr>
              <w:t>BMI</w:t>
            </w:r>
            <w:r>
              <w:rPr>
                <w:b/>
                <w:spacing w:val="-3"/>
                <w:sz w:val="16"/>
              </w:rPr>
              <w:t> </w:t>
            </w:r>
            <w:r>
              <w:rPr>
                <w:b/>
                <w:sz w:val="16"/>
              </w:rPr>
              <w:t>≤</w:t>
            </w:r>
            <w:r>
              <w:rPr>
                <w:b/>
                <w:spacing w:val="-3"/>
                <w:sz w:val="16"/>
              </w:rPr>
              <w:t> </w:t>
            </w:r>
            <w:r>
              <w:rPr>
                <w:b/>
                <w:sz w:val="16"/>
              </w:rPr>
              <w:t>18</w:t>
            </w:r>
            <w:r>
              <w:rPr>
                <w:b/>
                <w:spacing w:val="-2"/>
                <w:sz w:val="16"/>
              </w:rPr>
              <w:t> kg/m</w:t>
            </w:r>
            <w:r>
              <w:rPr>
                <w:b/>
                <w:spacing w:val="-2"/>
                <w:sz w:val="16"/>
                <w:vertAlign w:val="superscript"/>
              </w:rPr>
              <w:t>2</w:t>
            </w:r>
          </w:p>
        </w:tc>
        <w:tc>
          <w:tcPr>
            <w:tcW w:w="1277" w:type="dxa"/>
            <w:tcBorders>
              <w:left w:val="nil"/>
              <w:right w:val="nil"/>
            </w:tcBorders>
          </w:tcPr>
          <w:p>
            <w:pPr>
              <w:pStyle w:val="TableParagraph"/>
              <w:spacing w:before="30"/>
              <w:ind w:left="143"/>
              <w:rPr>
                <w:sz w:val="16"/>
              </w:rPr>
            </w:pPr>
            <w:r>
              <w:rPr>
                <w:sz w:val="16"/>
              </w:rPr>
              <w:t>21</w:t>
            </w:r>
            <w:r>
              <w:rPr>
                <w:spacing w:val="-2"/>
                <w:sz w:val="16"/>
              </w:rPr>
              <w:t> </w:t>
            </w:r>
            <w:r>
              <w:rPr>
                <w:spacing w:val="-4"/>
                <w:sz w:val="16"/>
              </w:rPr>
              <w:t>(40)</w:t>
            </w:r>
          </w:p>
        </w:tc>
        <w:tc>
          <w:tcPr>
            <w:tcW w:w="1643" w:type="dxa"/>
            <w:tcBorders>
              <w:left w:val="nil"/>
            </w:tcBorders>
          </w:tcPr>
          <w:p>
            <w:pPr>
              <w:pStyle w:val="TableParagraph"/>
              <w:spacing w:before="30"/>
              <w:ind w:left="267"/>
              <w:rPr>
                <w:sz w:val="16"/>
              </w:rPr>
            </w:pPr>
            <w:r>
              <w:rPr>
                <w:sz w:val="16"/>
              </w:rPr>
              <w:t>283</w:t>
            </w:r>
            <w:r>
              <w:rPr>
                <w:spacing w:val="-3"/>
                <w:sz w:val="16"/>
              </w:rPr>
              <w:t> </w:t>
            </w:r>
            <w:r>
              <w:rPr>
                <w:spacing w:val="-4"/>
                <w:sz w:val="16"/>
              </w:rPr>
              <w:t>(37)</w:t>
            </w:r>
          </w:p>
        </w:tc>
        <w:tc>
          <w:tcPr>
            <w:tcW w:w="1367" w:type="dxa"/>
            <w:tcBorders>
              <w:right w:val="nil"/>
            </w:tcBorders>
          </w:tcPr>
          <w:p>
            <w:pPr>
              <w:pStyle w:val="TableParagraph"/>
              <w:spacing w:before="30"/>
              <w:ind w:left="133"/>
              <w:rPr>
                <w:sz w:val="16"/>
              </w:rPr>
            </w:pPr>
            <w:r>
              <w:rPr>
                <w:sz w:val="16"/>
              </w:rPr>
              <w:t>43</w:t>
            </w:r>
            <w:r>
              <w:rPr>
                <w:spacing w:val="-2"/>
                <w:sz w:val="16"/>
              </w:rPr>
              <w:t> </w:t>
            </w:r>
            <w:r>
              <w:rPr>
                <w:spacing w:val="-4"/>
                <w:sz w:val="16"/>
              </w:rPr>
              <w:t>(34)</w:t>
            </w:r>
          </w:p>
        </w:tc>
        <w:tc>
          <w:tcPr>
            <w:tcW w:w="1697" w:type="dxa"/>
            <w:tcBorders>
              <w:left w:val="nil"/>
              <w:right w:val="nil"/>
            </w:tcBorders>
          </w:tcPr>
          <w:p>
            <w:pPr>
              <w:pStyle w:val="TableParagraph"/>
              <w:spacing w:before="30"/>
              <w:ind w:left="356"/>
              <w:rPr>
                <w:sz w:val="16"/>
              </w:rPr>
            </w:pPr>
            <w:r>
              <w:rPr>
                <w:sz w:val="16"/>
              </w:rPr>
              <w:t>261</w:t>
            </w:r>
            <w:r>
              <w:rPr>
                <w:spacing w:val="-3"/>
                <w:sz w:val="16"/>
              </w:rPr>
              <w:t> </w:t>
            </w:r>
            <w:r>
              <w:rPr>
                <w:spacing w:val="-4"/>
                <w:sz w:val="16"/>
              </w:rPr>
              <w:t>(38)</w:t>
            </w:r>
          </w:p>
        </w:tc>
      </w:tr>
      <w:tr>
        <w:trPr>
          <w:trHeight w:val="243" w:hRule="atLeast"/>
        </w:trPr>
        <w:tc>
          <w:tcPr>
            <w:tcW w:w="2280" w:type="dxa"/>
            <w:tcBorders>
              <w:left w:val="nil"/>
              <w:right w:val="nil"/>
            </w:tcBorders>
          </w:tcPr>
          <w:p>
            <w:pPr>
              <w:pStyle w:val="TableParagraph"/>
              <w:spacing w:before="30"/>
              <w:ind w:left="144"/>
              <w:rPr>
                <w:b/>
                <w:sz w:val="16"/>
              </w:rPr>
            </w:pPr>
            <w:r>
              <w:rPr>
                <w:b/>
                <w:spacing w:val="-2"/>
                <w:sz w:val="16"/>
              </w:rPr>
              <w:t>Prior</w:t>
            </w:r>
            <w:r>
              <w:rPr>
                <w:b/>
                <w:spacing w:val="-1"/>
                <w:sz w:val="16"/>
              </w:rPr>
              <w:t> </w:t>
            </w:r>
            <w:r>
              <w:rPr>
                <w:b/>
                <w:spacing w:val="-5"/>
                <w:sz w:val="16"/>
              </w:rPr>
              <w:t>TB</w:t>
            </w:r>
          </w:p>
        </w:tc>
        <w:tc>
          <w:tcPr>
            <w:tcW w:w="1277" w:type="dxa"/>
            <w:tcBorders>
              <w:left w:val="nil"/>
              <w:right w:val="nil"/>
            </w:tcBorders>
          </w:tcPr>
          <w:p>
            <w:pPr>
              <w:pStyle w:val="TableParagraph"/>
              <w:spacing w:before="30"/>
              <w:ind w:left="143"/>
              <w:rPr>
                <w:sz w:val="16"/>
              </w:rPr>
            </w:pPr>
            <w:r>
              <w:rPr>
                <w:sz w:val="16"/>
              </w:rPr>
              <w:t>14</w:t>
            </w:r>
            <w:r>
              <w:rPr>
                <w:spacing w:val="-2"/>
                <w:sz w:val="16"/>
              </w:rPr>
              <w:t> </w:t>
            </w:r>
            <w:r>
              <w:rPr>
                <w:spacing w:val="-4"/>
                <w:sz w:val="16"/>
              </w:rPr>
              <w:t>(26)</w:t>
            </w:r>
          </w:p>
        </w:tc>
        <w:tc>
          <w:tcPr>
            <w:tcW w:w="1643" w:type="dxa"/>
            <w:tcBorders>
              <w:left w:val="nil"/>
            </w:tcBorders>
          </w:tcPr>
          <w:p>
            <w:pPr>
              <w:pStyle w:val="TableParagraph"/>
              <w:spacing w:before="30"/>
              <w:ind w:left="267"/>
              <w:rPr>
                <w:sz w:val="16"/>
              </w:rPr>
            </w:pPr>
            <w:r>
              <w:rPr>
                <w:sz w:val="16"/>
              </w:rPr>
              <w:t>246</w:t>
            </w:r>
            <w:r>
              <w:rPr>
                <w:spacing w:val="-3"/>
                <w:sz w:val="16"/>
              </w:rPr>
              <w:t> </w:t>
            </w:r>
            <w:r>
              <w:rPr>
                <w:spacing w:val="-4"/>
                <w:sz w:val="16"/>
              </w:rPr>
              <w:t>(32)</w:t>
            </w:r>
          </w:p>
        </w:tc>
        <w:tc>
          <w:tcPr>
            <w:tcW w:w="1367" w:type="dxa"/>
            <w:tcBorders>
              <w:right w:val="nil"/>
            </w:tcBorders>
          </w:tcPr>
          <w:p>
            <w:pPr>
              <w:pStyle w:val="TableParagraph"/>
              <w:spacing w:before="30"/>
              <w:ind w:left="133"/>
              <w:rPr>
                <w:sz w:val="16"/>
              </w:rPr>
            </w:pPr>
            <w:r>
              <w:rPr>
                <w:sz w:val="16"/>
              </w:rPr>
              <w:t>29</w:t>
            </w:r>
            <w:r>
              <w:rPr>
                <w:spacing w:val="-2"/>
                <w:sz w:val="16"/>
              </w:rPr>
              <w:t> </w:t>
            </w:r>
            <w:r>
              <w:rPr>
                <w:spacing w:val="-4"/>
                <w:sz w:val="16"/>
              </w:rPr>
              <w:t>(23)</w:t>
            </w:r>
          </w:p>
        </w:tc>
        <w:tc>
          <w:tcPr>
            <w:tcW w:w="1697" w:type="dxa"/>
            <w:tcBorders>
              <w:left w:val="nil"/>
              <w:right w:val="nil"/>
            </w:tcBorders>
          </w:tcPr>
          <w:p>
            <w:pPr>
              <w:pStyle w:val="TableParagraph"/>
              <w:spacing w:before="30"/>
              <w:ind w:left="356"/>
              <w:rPr>
                <w:sz w:val="16"/>
              </w:rPr>
            </w:pPr>
            <w:r>
              <w:rPr>
                <w:sz w:val="16"/>
              </w:rPr>
              <w:t>231</w:t>
            </w:r>
            <w:r>
              <w:rPr>
                <w:spacing w:val="-3"/>
                <w:sz w:val="16"/>
              </w:rPr>
              <w:t> </w:t>
            </w:r>
            <w:r>
              <w:rPr>
                <w:spacing w:val="-4"/>
                <w:sz w:val="16"/>
              </w:rPr>
              <w:t>(34)</w:t>
            </w:r>
          </w:p>
        </w:tc>
      </w:tr>
      <w:tr>
        <w:trPr>
          <w:trHeight w:val="244" w:hRule="atLeast"/>
        </w:trPr>
        <w:tc>
          <w:tcPr>
            <w:tcW w:w="2280" w:type="dxa"/>
            <w:tcBorders>
              <w:left w:val="nil"/>
              <w:right w:val="nil"/>
            </w:tcBorders>
          </w:tcPr>
          <w:p>
            <w:pPr>
              <w:pStyle w:val="TableParagraph"/>
              <w:spacing w:before="30"/>
              <w:ind w:left="144"/>
              <w:rPr>
                <w:b/>
                <w:sz w:val="16"/>
              </w:rPr>
            </w:pPr>
            <w:r>
              <w:rPr>
                <w:b/>
                <w:spacing w:val="-2"/>
                <w:sz w:val="16"/>
              </w:rPr>
              <w:t>Extrapulmonary</w:t>
            </w:r>
          </w:p>
        </w:tc>
        <w:tc>
          <w:tcPr>
            <w:tcW w:w="1277" w:type="dxa"/>
            <w:tcBorders>
              <w:left w:val="nil"/>
              <w:right w:val="nil"/>
            </w:tcBorders>
          </w:tcPr>
          <w:p>
            <w:pPr>
              <w:pStyle w:val="TableParagraph"/>
              <w:spacing w:before="30"/>
              <w:ind w:left="143"/>
              <w:rPr>
                <w:sz w:val="16"/>
              </w:rPr>
            </w:pPr>
            <w:r>
              <w:rPr>
                <w:sz w:val="16"/>
              </w:rPr>
              <w:t>1</w:t>
            </w:r>
            <w:r>
              <w:rPr>
                <w:spacing w:val="-1"/>
                <w:sz w:val="16"/>
              </w:rPr>
              <w:t> </w:t>
            </w:r>
            <w:r>
              <w:rPr>
                <w:spacing w:val="-5"/>
                <w:sz w:val="16"/>
              </w:rPr>
              <w:t>(2)</w:t>
            </w:r>
          </w:p>
        </w:tc>
        <w:tc>
          <w:tcPr>
            <w:tcW w:w="1643" w:type="dxa"/>
            <w:tcBorders>
              <w:left w:val="nil"/>
            </w:tcBorders>
          </w:tcPr>
          <w:p>
            <w:pPr>
              <w:pStyle w:val="TableParagraph"/>
              <w:spacing w:before="30"/>
              <w:ind w:left="267"/>
              <w:rPr>
                <w:sz w:val="16"/>
              </w:rPr>
            </w:pPr>
            <w:r>
              <w:rPr>
                <w:sz w:val="16"/>
              </w:rPr>
              <w:t>11</w:t>
            </w:r>
            <w:r>
              <w:rPr>
                <w:spacing w:val="-8"/>
                <w:sz w:val="16"/>
              </w:rPr>
              <w:t> </w:t>
            </w:r>
            <w:r>
              <w:rPr>
                <w:spacing w:val="-5"/>
                <w:sz w:val="16"/>
              </w:rPr>
              <w:t>(1)</w:t>
            </w:r>
          </w:p>
        </w:tc>
        <w:tc>
          <w:tcPr>
            <w:tcW w:w="1367" w:type="dxa"/>
            <w:tcBorders>
              <w:right w:val="nil"/>
            </w:tcBorders>
          </w:tcPr>
          <w:p>
            <w:pPr>
              <w:pStyle w:val="TableParagraph"/>
              <w:spacing w:before="30"/>
              <w:ind w:left="133"/>
              <w:rPr>
                <w:sz w:val="16"/>
              </w:rPr>
            </w:pPr>
            <w:r>
              <w:rPr>
                <w:sz w:val="16"/>
              </w:rPr>
              <w:t>1</w:t>
            </w:r>
            <w:r>
              <w:rPr>
                <w:spacing w:val="-1"/>
                <w:sz w:val="16"/>
              </w:rPr>
              <w:t> </w:t>
            </w:r>
            <w:r>
              <w:rPr>
                <w:spacing w:val="-5"/>
                <w:sz w:val="16"/>
              </w:rPr>
              <w:t>(1)</w:t>
            </w:r>
          </w:p>
        </w:tc>
        <w:tc>
          <w:tcPr>
            <w:tcW w:w="1697" w:type="dxa"/>
            <w:tcBorders>
              <w:left w:val="nil"/>
              <w:right w:val="nil"/>
            </w:tcBorders>
          </w:tcPr>
          <w:p>
            <w:pPr>
              <w:pStyle w:val="TableParagraph"/>
              <w:spacing w:before="30"/>
              <w:ind w:left="356"/>
              <w:rPr>
                <w:sz w:val="16"/>
              </w:rPr>
            </w:pPr>
            <w:r>
              <w:rPr>
                <w:sz w:val="16"/>
              </w:rPr>
              <w:t>11</w:t>
            </w:r>
            <w:r>
              <w:rPr>
                <w:spacing w:val="-8"/>
                <w:sz w:val="16"/>
              </w:rPr>
              <w:t> </w:t>
            </w:r>
            <w:r>
              <w:rPr>
                <w:spacing w:val="-5"/>
                <w:sz w:val="16"/>
              </w:rPr>
              <w:t>(2)</w:t>
            </w:r>
          </w:p>
        </w:tc>
      </w:tr>
      <w:tr>
        <w:trPr>
          <w:trHeight w:val="244" w:hRule="atLeast"/>
        </w:trPr>
        <w:tc>
          <w:tcPr>
            <w:tcW w:w="2280" w:type="dxa"/>
            <w:tcBorders>
              <w:left w:val="nil"/>
              <w:right w:val="nil"/>
            </w:tcBorders>
          </w:tcPr>
          <w:p>
            <w:pPr>
              <w:pStyle w:val="TableParagraph"/>
              <w:spacing w:before="30"/>
              <w:ind w:left="144"/>
              <w:rPr>
                <w:b/>
                <w:sz w:val="16"/>
              </w:rPr>
            </w:pPr>
            <w:r>
              <w:rPr>
                <w:b/>
                <w:spacing w:val="-2"/>
                <w:sz w:val="16"/>
              </w:rPr>
              <w:t>Smoker</w:t>
            </w:r>
          </w:p>
        </w:tc>
        <w:tc>
          <w:tcPr>
            <w:tcW w:w="1277" w:type="dxa"/>
            <w:tcBorders>
              <w:left w:val="nil"/>
              <w:right w:val="nil"/>
            </w:tcBorders>
          </w:tcPr>
          <w:p>
            <w:pPr>
              <w:pStyle w:val="TableParagraph"/>
              <w:spacing w:before="30"/>
              <w:ind w:left="143"/>
              <w:rPr>
                <w:sz w:val="16"/>
              </w:rPr>
            </w:pPr>
            <w:r>
              <w:rPr>
                <w:sz w:val="16"/>
              </w:rPr>
              <w:t>21</w:t>
            </w:r>
            <w:r>
              <w:rPr>
                <w:spacing w:val="-2"/>
                <w:sz w:val="16"/>
              </w:rPr>
              <w:t> </w:t>
            </w:r>
            <w:r>
              <w:rPr>
                <w:spacing w:val="-4"/>
                <w:sz w:val="16"/>
              </w:rPr>
              <w:t>(40)</w:t>
            </w:r>
          </w:p>
        </w:tc>
        <w:tc>
          <w:tcPr>
            <w:tcW w:w="1643" w:type="dxa"/>
            <w:tcBorders>
              <w:left w:val="nil"/>
            </w:tcBorders>
          </w:tcPr>
          <w:p>
            <w:pPr>
              <w:pStyle w:val="TableParagraph"/>
              <w:spacing w:before="30"/>
              <w:ind w:left="267"/>
              <w:rPr>
                <w:sz w:val="16"/>
              </w:rPr>
            </w:pPr>
            <w:r>
              <w:rPr>
                <w:sz w:val="16"/>
              </w:rPr>
              <w:t>500</w:t>
            </w:r>
            <w:r>
              <w:rPr>
                <w:spacing w:val="-3"/>
                <w:sz w:val="16"/>
              </w:rPr>
              <w:t> </w:t>
            </w:r>
            <w:r>
              <w:rPr>
                <w:spacing w:val="-4"/>
                <w:sz w:val="16"/>
              </w:rPr>
              <w:t>(66)</w:t>
            </w:r>
          </w:p>
        </w:tc>
        <w:tc>
          <w:tcPr>
            <w:tcW w:w="1367" w:type="dxa"/>
            <w:tcBorders>
              <w:right w:val="nil"/>
            </w:tcBorders>
          </w:tcPr>
          <w:p>
            <w:pPr>
              <w:pStyle w:val="TableParagraph"/>
              <w:spacing w:before="30"/>
              <w:ind w:left="133"/>
              <w:rPr>
                <w:sz w:val="16"/>
              </w:rPr>
            </w:pPr>
            <w:r>
              <w:rPr>
                <w:sz w:val="16"/>
              </w:rPr>
              <w:t>47</w:t>
            </w:r>
            <w:r>
              <w:rPr>
                <w:spacing w:val="-2"/>
                <w:sz w:val="16"/>
              </w:rPr>
              <w:t> </w:t>
            </w:r>
            <w:r>
              <w:rPr>
                <w:spacing w:val="-4"/>
                <w:sz w:val="16"/>
              </w:rPr>
              <w:t>(37)</w:t>
            </w:r>
          </w:p>
        </w:tc>
        <w:tc>
          <w:tcPr>
            <w:tcW w:w="1697" w:type="dxa"/>
            <w:tcBorders>
              <w:left w:val="nil"/>
              <w:right w:val="nil"/>
            </w:tcBorders>
          </w:tcPr>
          <w:p>
            <w:pPr>
              <w:pStyle w:val="TableParagraph"/>
              <w:spacing w:before="30"/>
              <w:ind w:left="356"/>
              <w:rPr>
                <w:sz w:val="16"/>
              </w:rPr>
            </w:pPr>
            <w:r>
              <w:rPr>
                <w:sz w:val="16"/>
              </w:rPr>
              <w:t>474</w:t>
            </w:r>
            <w:r>
              <w:rPr>
                <w:spacing w:val="-3"/>
                <w:sz w:val="16"/>
              </w:rPr>
              <w:t> </w:t>
            </w:r>
            <w:r>
              <w:rPr>
                <w:spacing w:val="-4"/>
                <w:sz w:val="16"/>
              </w:rPr>
              <w:t>(69)</w:t>
            </w:r>
          </w:p>
        </w:tc>
      </w:tr>
      <w:tr>
        <w:trPr>
          <w:trHeight w:val="243" w:hRule="atLeast"/>
        </w:trPr>
        <w:tc>
          <w:tcPr>
            <w:tcW w:w="2280" w:type="dxa"/>
            <w:tcBorders>
              <w:left w:val="nil"/>
              <w:right w:val="nil"/>
            </w:tcBorders>
          </w:tcPr>
          <w:p>
            <w:pPr>
              <w:pStyle w:val="TableParagraph"/>
              <w:spacing w:before="30"/>
              <w:ind w:left="144"/>
              <w:rPr>
                <w:b/>
                <w:sz w:val="16"/>
              </w:rPr>
            </w:pPr>
            <w:r>
              <w:rPr>
                <w:b/>
                <w:sz w:val="16"/>
              </w:rPr>
              <w:t>Alcohol</w:t>
            </w:r>
            <w:r>
              <w:rPr>
                <w:b/>
                <w:spacing w:val="-7"/>
                <w:sz w:val="16"/>
              </w:rPr>
              <w:t> </w:t>
            </w:r>
            <w:r>
              <w:rPr>
                <w:b/>
                <w:spacing w:val="-5"/>
                <w:sz w:val="16"/>
              </w:rPr>
              <w:t>use</w:t>
            </w:r>
          </w:p>
        </w:tc>
        <w:tc>
          <w:tcPr>
            <w:tcW w:w="1277" w:type="dxa"/>
            <w:tcBorders>
              <w:left w:val="nil"/>
              <w:right w:val="nil"/>
            </w:tcBorders>
          </w:tcPr>
          <w:p>
            <w:pPr>
              <w:pStyle w:val="TableParagraph"/>
              <w:spacing w:before="30"/>
              <w:ind w:left="143"/>
              <w:rPr>
                <w:sz w:val="16"/>
              </w:rPr>
            </w:pPr>
            <w:r>
              <w:rPr>
                <w:sz w:val="16"/>
              </w:rPr>
              <w:t>10</w:t>
            </w:r>
            <w:r>
              <w:rPr>
                <w:spacing w:val="-2"/>
                <w:sz w:val="16"/>
              </w:rPr>
              <w:t> </w:t>
            </w:r>
            <w:r>
              <w:rPr>
                <w:spacing w:val="-4"/>
                <w:sz w:val="16"/>
              </w:rPr>
              <w:t>(19)</w:t>
            </w:r>
          </w:p>
        </w:tc>
        <w:tc>
          <w:tcPr>
            <w:tcW w:w="1643" w:type="dxa"/>
            <w:tcBorders>
              <w:left w:val="nil"/>
            </w:tcBorders>
          </w:tcPr>
          <w:p>
            <w:pPr>
              <w:pStyle w:val="TableParagraph"/>
              <w:spacing w:before="30"/>
              <w:ind w:left="267"/>
              <w:rPr>
                <w:sz w:val="16"/>
              </w:rPr>
            </w:pPr>
            <w:r>
              <w:rPr>
                <w:sz w:val="16"/>
              </w:rPr>
              <w:t>284</w:t>
            </w:r>
            <w:r>
              <w:rPr>
                <w:spacing w:val="-3"/>
                <w:sz w:val="16"/>
              </w:rPr>
              <w:t> </w:t>
            </w:r>
            <w:r>
              <w:rPr>
                <w:spacing w:val="-4"/>
                <w:sz w:val="16"/>
              </w:rPr>
              <w:t>(37)</w:t>
            </w:r>
          </w:p>
        </w:tc>
        <w:tc>
          <w:tcPr>
            <w:tcW w:w="1367" w:type="dxa"/>
            <w:tcBorders>
              <w:right w:val="nil"/>
            </w:tcBorders>
          </w:tcPr>
          <w:p>
            <w:pPr>
              <w:pStyle w:val="TableParagraph"/>
              <w:spacing w:before="30"/>
              <w:ind w:left="133"/>
              <w:rPr>
                <w:sz w:val="16"/>
              </w:rPr>
            </w:pPr>
            <w:r>
              <w:rPr>
                <w:sz w:val="16"/>
              </w:rPr>
              <w:t>15</w:t>
            </w:r>
            <w:r>
              <w:rPr>
                <w:spacing w:val="-2"/>
                <w:sz w:val="16"/>
              </w:rPr>
              <w:t> </w:t>
            </w:r>
            <w:r>
              <w:rPr>
                <w:spacing w:val="-4"/>
                <w:sz w:val="16"/>
              </w:rPr>
              <w:t>(12)</w:t>
            </w:r>
          </w:p>
        </w:tc>
        <w:tc>
          <w:tcPr>
            <w:tcW w:w="1697" w:type="dxa"/>
            <w:tcBorders>
              <w:left w:val="nil"/>
              <w:right w:val="nil"/>
            </w:tcBorders>
          </w:tcPr>
          <w:p>
            <w:pPr>
              <w:pStyle w:val="TableParagraph"/>
              <w:spacing w:before="30"/>
              <w:ind w:left="356"/>
              <w:rPr>
                <w:sz w:val="16"/>
              </w:rPr>
            </w:pPr>
            <w:r>
              <w:rPr>
                <w:sz w:val="16"/>
              </w:rPr>
              <w:t>279</w:t>
            </w:r>
            <w:r>
              <w:rPr>
                <w:spacing w:val="-3"/>
                <w:sz w:val="16"/>
              </w:rPr>
              <w:t> </w:t>
            </w:r>
            <w:r>
              <w:rPr>
                <w:spacing w:val="-4"/>
                <w:sz w:val="16"/>
              </w:rPr>
              <w:t>(41)</w:t>
            </w:r>
          </w:p>
        </w:tc>
      </w:tr>
      <w:tr>
        <w:trPr>
          <w:trHeight w:val="244" w:hRule="atLeast"/>
        </w:trPr>
        <w:tc>
          <w:tcPr>
            <w:tcW w:w="2280" w:type="dxa"/>
            <w:tcBorders>
              <w:left w:val="nil"/>
              <w:right w:val="nil"/>
            </w:tcBorders>
          </w:tcPr>
          <w:p>
            <w:pPr>
              <w:pStyle w:val="TableParagraph"/>
              <w:spacing w:before="30"/>
              <w:ind w:left="144"/>
              <w:rPr>
                <w:b/>
                <w:sz w:val="16"/>
              </w:rPr>
            </w:pPr>
            <w:r>
              <w:rPr>
                <w:b/>
                <w:spacing w:val="-2"/>
                <w:sz w:val="16"/>
              </w:rPr>
              <w:t>Anemia</w:t>
            </w:r>
          </w:p>
        </w:tc>
        <w:tc>
          <w:tcPr>
            <w:tcW w:w="1277" w:type="dxa"/>
            <w:tcBorders>
              <w:left w:val="nil"/>
              <w:right w:val="nil"/>
            </w:tcBorders>
          </w:tcPr>
          <w:p>
            <w:pPr>
              <w:pStyle w:val="TableParagraph"/>
              <w:spacing w:before="30"/>
              <w:ind w:left="143"/>
              <w:rPr>
                <w:sz w:val="16"/>
              </w:rPr>
            </w:pPr>
            <w:r>
              <w:rPr>
                <w:sz w:val="16"/>
              </w:rPr>
              <w:t>6</w:t>
            </w:r>
            <w:r>
              <w:rPr>
                <w:spacing w:val="-1"/>
                <w:sz w:val="16"/>
              </w:rPr>
              <w:t> </w:t>
            </w:r>
            <w:r>
              <w:rPr>
                <w:spacing w:val="-4"/>
                <w:sz w:val="16"/>
              </w:rPr>
              <w:t>(11)</w:t>
            </w:r>
          </w:p>
        </w:tc>
        <w:tc>
          <w:tcPr>
            <w:tcW w:w="1643" w:type="dxa"/>
            <w:tcBorders>
              <w:left w:val="nil"/>
            </w:tcBorders>
          </w:tcPr>
          <w:p>
            <w:pPr>
              <w:pStyle w:val="TableParagraph"/>
              <w:spacing w:before="30"/>
              <w:ind w:left="267"/>
              <w:rPr>
                <w:sz w:val="16"/>
              </w:rPr>
            </w:pPr>
            <w:r>
              <w:rPr>
                <w:sz w:val="16"/>
              </w:rPr>
              <w:t>135</w:t>
            </w:r>
            <w:r>
              <w:rPr>
                <w:spacing w:val="-3"/>
                <w:sz w:val="16"/>
              </w:rPr>
              <w:t> </w:t>
            </w:r>
            <w:r>
              <w:rPr>
                <w:spacing w:val="-4"/>
                <w:sz w:val="16"/>
              </w:rPr>
              <w:t>(18)</w:t>
            </w:r>
          </w:p>
        </w:tc>
        <w:tc>
          <w:tcPr>
            <w:tcW w:w="1367" w:type="dxa"/>
            <w:tcBorders>
              <w:right w:val="nil"/>
            </w:tcBorders>
          </w:tcPr>
          <w:p>
            <w:pPr>
              <w:pStyle w:val="TableParagraph"/>
              <w:spacing w:before="30"/>
              <w:ind w:left="133"/>
              <w:rPr>
                <w:sz w:val="16"/>
              </w:rPr>
            </w:pPr>
            <w:r>
              <w:rPr>
                <w:sz w:val="16"/>
              </w:rPr>
              <w:t>12</w:t>
            </w:r>
            <w:r>
              <w:rPr>
                <w:spacing w:val="-2"/>
                <w:sz w:val="16"/>
              </w:rPr>
              <w:t> </w:t>
            </w:r>
            <w:r>
              <w:rPr>
                <w:spacing w:val="-5"/>
                <w:sz w:val="16"/>
              </w:rPr>
              <w:t>(9)</w:t>
            </w:r>
          </w:p>
        </w:tc>
        <w:tc>
          <w:tcPr>
            <w:tcW w:w="1697" w:type="dxa"/>
            <w:tcBorders>
              <w:left w:val="nil"/>
              <w:right w:val="nil"/>
            </w:tcBorders>
          </w:tcPr>
          <w:p>
            <w:pPr>
              <w:pStyle w:val="TableParagraph"/>
              <w:spacing w:before="30"/>
              <w:ind w:left="356"/>
              <w:rPr>
                <w:sz w:val="16"/>
              </w:rPr>
            </w:pPr>
            <w:r>
              <w:rPr>
                <w:sz w:val="16"/>
              </w:rPr>
              <w:t>129</w:t>
            </w:r>
            <w:r>
              <w:rPr>
                <w:spacing w:val="-3"/>
                <w:sz w:val="16"/>
              </w:rPr>
              <w:t> </w:t>
            </w:r>
            <w:r>
              <w:rPr>
                <w:spacing w:val="-4"/>
                <w:sz w:val="16"/>
              </w:rPr>
              <w:t>(19)</w:t>
            </w:r>
          </w:p>
        </w:tc>
      </w:tr>
      <w:tr>
        <w:trPr>
          <w:trHeight w:val="244" w:hRule="atLeast"/>
        </w:trPr>
        <w:tc>
          <w:tcPr>
            <w:tcW w:w="2280" w:type="dxa"/>
            <w:tcBorders>
              <w:left w:val="nil"/>
              <w:right w:val="nil"/>
            </w:tcBorders>
          </w:tcPr>
          <w:p>
            <w:pPr>
              <w:pStyle w:val="TableParagraph"/>
              <w:spacing w:before="29"/>
              <w:ind w:left="144"/>
              <w:rPr>
                <w:b/>
                <w:sz w:val="16"/>
              </w:rPr>
            </w:pPr>
            <w:r>
              <w:rPr>
                <w:b/>
                <w:sz w:val="16"/>
              </w:rPr>
              <w:t>Other</w:t>
            </w:r>
            <w:r>
              <w:rPr>
                <w:b/>
                <w:spacing w:val="-9"/>
                <w:sz w:val="16"/>
              </w:rPr>
              <w:t> </w:t>
            </w:r>
            <w:r>
              <w:rPr>
                <w:b/>
                <w:spacing w:val="-2"/>
                <w:sz w:val="16"/>
              </w:rPr>
              <w:t>comorbidity</w:t>
            </w:r>
          </w:p>
        </w:tc>
        <w:tc>
          <w:tcPr>
            <w:tcW w:w="1277" w:type="dxa"/>
            <w:tcBorders>
              <w:left w:val="nil"/>
              <w:right w:val="nil"/>
            </w:tcBorders>
          </w:tcPr>
          <w:p>
            <w:pPr>
              <w:pStyle w:val="TableParagraph"/>
              <w:spacing w:before="29"/>
              <w:ind w:left="143"/>
              <w:rPr>
                <w:sz w:val="16"/>
              </w:rPr>
            </w:pPr>
            <w:r>
              <w:rPr>
                <w:sz w:val="16"/>
              </w:rPr>
              <w:t>7</w:t>
            </w:r>
            <w:r>
              <w:rPr>
                <w:spacing w:val="-1"/>
                <w:sz w:val="16"/>
              </w:rPr>
              <w:t> </w:t>
            </w:r>
            <w:r>
              <w:rPr>
                <w:spacing w:val="-4"/>
                <w:sz w:val="16"/>
              </w:rPr>
              <w:t>(13)</w:t>
            </w:r>
          </w:p>
        </w:tc>
        <w:tc>
          <w:tcPr>
            <w:tcW w:w="1643" w:type="dxa"/>
            <w:tcBorders>
              <w:left w:val="nil"/>
            </w:tcBorders>
          </w:tcPr>
          <w:p>
            <w:pPr>
              <w:pStyle w:val="TableParagraph"/>
              <w:spacing w:before="29"/>
              <w:ind w:left="267"/>
              <w:rPr>
                <w:sz w:val="16"/>
              </w:rPr>
            </w:pPr>
            <w:r>
              <w:rPr>
                <w:sz w:val="16"/>
              </w:rPr>
              <w:t>390</w:t>
            </w:r>
            <w:r>
              <w:rPr>
                <w:spacing w:val="-3"/>
                <w:sz w:val="16"/>
              </w:rPr>
              <w:t> </w:t>
            </w:r>
            <w:r>
              <w:rPr>
                <w:spacing w:val="-4"/>
                <w:sz w:val="16"/>
              </w:rPr>
              <w:t>(51)</w:t>
            </w:r>
          </w:p>
        </w:tc>
        <w:tc>
          <w:tcPr>
            <w:tcW w:w="1367" w:type="dxa"/>
            <w:tcBorders>
              <w:right w:val="nil"/>
            </w:tcBorders>
          </w:tcPr>
          <w:p>
            <w:pPr>
              <w:pStyle w:val="TableParagraph"/>
              <w:spacing w:before="29"/>
              <w:ind w:left="133"/>
              <w:rPr>
                <w:sz w:val="16"/>
              </w:rPr>
            </w:pPr>
            <w:r>
              <w:rPr>
                <w:sz w:val="16"/>
              </w:rPr>
              <w:t>40</w:t>
            </w:r>
            <w:r>
              <w:rPr>
                <w:spacing w:val="-2"/>
                <w:sz w:val="16"/>
              </w:rPr>
              <w:t> </w:t>
            </w:r>
            <w:r>
              <w:rPr>
                <w:spacing w:val="-4"/>
                <w:sz w:val="16"/>
              </w:rPr>
              <w:t>(31)</w:t>
            </w:r>
          </w:p>
        </w:tc>
        <w:tc>
          <w:tcPr>
            <w:tcW w:w="1697" w:type="dxa"/>
            <w:tcBorders>
              <w:left w:val="nil"/>
              <w:right w:val="nil"/>
            </w:tcBorders>
          </w:tcPr>
          <w:p>
            <w:pPr>
              <w:pStyle w:val="TableParagraph"/>
              <w:spacing w:before="29"/>
              <w:ind w:left="356"/>
              <w:rPr>
                <w:sz w:val="16"/>
              </w:rPr>
            </w:pPr>
            <w:r>
              <w:rPr>
                <w:sz w:val="16"/>
              </w:rPr>
              <w:t>357</w:t>
            </w:r>
            <w:r>
              <w:rPr>
                <w:spacing w:val="-3"/>
                <w:sz w:val="16"/>
              </w:rPr>
              <w:t> </w:t>
            </w:r>
            <w:r>
              <w:rPr>
                <w:spacing w:val="-4"/>
                <w:sz w:val="16"/>
              </w:rPr>
              <w:t>(52)</w:t>
            </w:r>
          </w:p>
        </w:tc>
      </w:tr>
      <w:tr>
        <w:trPr>
          <w:trHeight w:val="243" w:hRule="atLeast"/>
        </w:trPr>
        <w:tc>
          <w:tcPr>
            <w:tcW w:w="2280" w:type="dxa"/>
            <w:tcBorders>
              <w:left w:val="nil"/>
              <w:right w:val="nil"/>
            </w:tcBorders>
          </w:tcPr>
          <w:p>
            <w:pPr>
              <w:pStyle w:val="TableParagraph"/>
              <w:spacing w:before="29"/>
              <w:ind w:left="144"/>
              <w:rPr>
                <w:b/>
                <w:sz w:val="16"/>
              </w:rPr>
            </w:pPr>
            <w:r>
              <w:rPr>
                <w:b/>
                <w:sz w:val="16"/>
              </w:rPr>
              <w:t>Smear</w:t>
            </w:r>
            <w:r>
              <w:rPr>
                <w:b/>
                <w:spacing w:val="-7"/>
                <w:sz w:val="16"/>
              </w:rPr>
              <w:t> </w:t>
            </w:r>
            <w:r>
              <w:rPr>
                <w:b/>
                <w:sz w:val="16"/>
              </w:rPr>
              <w:t>grade</w:t>
            </w:r>
            <w:r>
              <w:rPr>
                <w:b/>
                <w:spacing w:val="-5"/>
                <w:sz w:val="16"/>
              </w:rPr>
              <w:t> </w:t>
            </w:r>
            <w:r>
              <w:rPr>
                <w:b/>
                <w:sz w:val="16"/>
              </w:rPr>
              <w:t>(≥</w:t>
            </w:r>
            <w:r>
              <w:rPr>
                <w:b/>
                <w:spacing w:val="-4"/>
                <w:sz w:val="16"/>
              </w:rPr>
              <w:t> </w:t>
            </w:r>
            <w:r>
              <w:rPr>
                <w:b/>
                <w:spacing w:val="-5"/>
                <w:sz w:val="16"/>
              </w:rPr>
              <w:t>2+)</w:t>
            </w:r>
          </w:p>
        </w:tc>
        <w:tc>
          <w:tcPr>
            <w:tcW w:w="1277" w:type="dxa"/>
            <w:tcBorders>
              <w:left w:val="nil"/>
              <w:right w:val="nil"/>
            </w:tcBorders>
          </w:tcPr>
          <w:p>
            <w:pPr>
              <w:pStyle w:val="TableParagraph"/>
              <w:spacing w:before="29"/>
              <w:ind w:left="143"/>
              <w:rPr>
                <w:sz w:val="16"/>
              </w:rPr>
            </w:pPr>
            <w:r>
              <w:rPr>
                <w:sz w:val="16"/>
              </w:rPr>
              <w:t>12</w:t>
            </w:r>
            <w:r>
              <w:rPr>
                <w:spacing w:val="-2"/>
                <w:sz w:val="16"/>
              </w:rPr>
              <w:t> </w:t>
            </w:r>
            <w:r>
              <w:rPr>
                <w:spacing w:val="-4"/>
                <w:sz w:val="16"/>
              </w:rPr>
              <w:t>(23)</w:t>
            </w:r>
          </w:p>
        </w:tc>
        <w:tc>
          <w:tcPr>
            <w:tcW w:w="1643" w:type="dxa"/>
            <w:tcBorders>
              <w:left w:val="nil"/>
            </w:tcBorders>
          </w:tcPr>
          <w:p>
            <w:pPr>
              <w:pStyle w:val="TableParagraph"/>
              <w:spacing w:before="29"/>
              <w:ind w:left="267"/>
              <w:rPr>
                <w:sz w:val="16"/>
              </w:rPr>
            </w:pPr>
            <w:r>
              <w:rPr>
                <w:sz w:val="16"/>
              </w:rPr>
              <w:t>247</w:t>
            </w:r>
            <w:r>
              <w:rPr>
                <w:spacing w:val="-3"/>
                <w:sz w:val="16"/>
              </w:rPr>
              <w:t> </w:t>
            </w:r>
            <w:r>
              <w:rPr>
                <w:spacing w:val="-4"/>
                <w:sz w:val="16"/>
              </w:rPr>
              <w:t>(32)</w:t>
            </w:r>
          </w:p>
        </w:tc>
        <w:tc>
          <w:tcPr>
            <w:tcW w:w="1367" w:type="dxa"/>
            <w:tcBorders>
              <w:right w:val="nil"/>
            </w:tcBorders>
          </w:tcPr>
          <w:p>
            <w:pPr>
              <w:pStyle w:val="TableParagraph"/>
              <w:spacing w:before="29"/>
              <w:ind w:left="133"/>
              <w:rPr>
                <w:sz w:val="16"/>
              </w:rPr>
            </w:pPr>
            <w:r>
              <w:rPr>
                <w:sz w:val="16"/>
              </w:rPr>
              <w:t>24</w:t>
            </w:r>
            <w:r>
              <w:rPr>
                <w:spacing w:val="-2"/>
                <w:sz w:val="16"/>
              </w:rPr>
              <w:t> </w:t>
            </w:r>
            <w:r>
              <w:rPr>
                <w:spacing w:val="-4"/>
                <w:sz w:val="16"/>
              </w:rPr>
              <w:t>(19)</w:t>
            </w:r>
          </w:p>
        </w:tc>
        <w:tc>
          <w:tcPr>
            <w:tcW w:w="1697" w:type="dxa"/>
            <w:tcBorders>
              <w:left w:val="nil"/>
              <w:right w:val="nil"/>
            </w:tcBorders>
          </w:tcPr>
          <w:p>
            <w:pPr>
              <w:pStyle w:val="TableParagraph"/>
              <w:spacing w:before="29"/>
              <w:ind w:left="356"/>
              <w:rPr>
                <w:sz w:val="16"/>
              </w:rPr>
            </w:pPr>
            <w:r>
              <w:rPr>
                <w:sz w:val="16"/>
              </w:rPr>
              <w:t>235</w:t>
            </w:r>
            <w:r>
              <w:rPr>
                <w:spacing w:val="-3"/>
                <w:sz w:val="16"/>
              </w:rPr>
              <w:t> </w:t>
            </w:r>
            <w:r>
              <w:rPr>
                <w:spacing w:val="-4"/>
                <w:sz w:val="16"/>
              </w:rPr>
              <w:t>(34)</w:t>
            </w:r>
          </w:p>
        </w:tc>
      </w:tr>
      <w:tr>
        <w:trPr>
          <w:trHeight w:val="244" w:hRule="atLeast"/>
        </w:trPr>
        <w:tc>
          <w:tcPr>
            <w:tcW w:w="2280" w:type="dxa"/>
            <w:tcBorders>
              <w:left w:val="nil"/>
              <w:right w:val="nil"/>
            </w:tcBorders>
          </w:tcPr>
          <w:p>
            <w:pPr>
              <w:pStyle w:val="TableParagraph"/>
              <w:spacing w:before="29"/>
              <w:ind w:left="144"/>
              <w:rPr>
                <w:b/>
                <w:sz w:val="16"/>
              </w:rPr>
            </w:pPr>
            <w:r>
              <w:rPr>
                <w:b/>
                <w:spacing w:val="-2"/>
                <w:sz w:val="16"/>
              </w:rPr>
              <w:t>Rifampicin</w:t>
            </w:r>
            <w:r>
              <w:rPr>
                <w:b/>
                <w:spacing w:val="6"/>
                <w:sz w:val="16"/>
              </w:rPr>
              <w:t> </w:t>
            </w:r>
            <w:r>
              <w:rPr>
                <w:b/>
                <w:spacing w:val="-2"/>
                <w:sz w:val="16"/>
              </w:rPr>
              <w:t>resistance</w:t>
            </w:r>
          </w:p>
        </w:tc>
        <w:tc>
          <w:tcPr>
            <w:tcW w:w="1277" w:type="dxa"/>
            <w:tcBorders>
              <w:left w:val="nil"/>
              <w:right w:val="nil"/>
            </w:tcBorders>
          </w:tcPr>
          <w:p>
            <w:pPr>
              <w:pStyle w:val="TableParagraph"/>
              <w:spacing w:before="29"/>
              <w:ind w:left="143"/>
              <w:rPr>
                <w:sz w:val="16"/>
              </w:rPr>
            </w:pPr>
            <w:r>
              <w:rPr>
                <w:sz w:val="16"/>
              </w:rPr>
              <w:t>39</w:t>
            </w:r>
            <w:r>
              <w:rPr>
                <w:spacing w:val="-2"/>
                <w:sz w:val="16"/>
              </w:rPr>
              <w:t> </w:t>
            </w:r>
            <w:r>
              <w:rPr>
                <w:spacing w:val="-4"/>
                <w:sz w:val="16"/>
              </w:rPr>
              <w:t>(74)</w:t>
            </w:r>
          </w:p>
        </w:tc>
        <w:tc>
          <w:tcPr>
            <w:tcW w:w="1643" w:type="dxa"/>
            <w:tcBorders>
              <w:left w:val="nil"/>
            </w:tcBorders>
          </w:tcPr>
          <w:p>
            <w:pPr>
              <w:pStyle w:val="TableParagraph"/>
              <w:spacing w:before="29"/>
              <w:ind w:left="267"/>
              <w:rPr>
                <w:sz w:val="16"/>
              </w:rPr>
            </w:pPr>
            <w:r>
              <w:rPr>
                <w:sz w:val="16"/>
              </w:rPr>
              <w:t>491</w:t>
            </w:r>
            <w:r>
              <w:rPr>
                <w:spacing w:val="-3"/>
                <w:sz w:val="16"/>
              </w:rPr>
              <w:t> </w:t>
            </w:r>
            <w:r>
              <w:rPr>
                <w:spacing w:val="-4"/>
                <w:sz w:val="16"/>
              </w:rPr>
              <w:t>(64)</w:t>
            </w:r>
          </w:p>
        </w:tc>
        <w:tc>
          <w:tcPr>
            <w:tcW w:w="1367" w:type="dxa"/>
            <w:tcBorders>
              <w:right w:val="nil"/>
            </w:tcBorders>
          </w:tcPr>
          <w:p>
            <w:pPr>
              <w:pStyle w:val="TableParagraph"/>
              <w:spacing w:before="29"/>
              <w:ind w:left="133"/>
              <w:rPr>
                <w:sz w:val="16"/>
              </w:rPr>
            </w:pPr>
            <w:r>
              <w:rPr>
                <w:sz w:val="16"/>
              </w:rPr>
              <w:t>86</w:t>
            </w:r>
            <w:r>
              <w:rPr>
                <w:spacing w:val="-2"/>
                <w:sz w:val="16"/>
              </w:rPr>
              <w:t> </w:t>
            </w:r>
            <w:r>
              <w:rPr>
                <w:spacing w:val="-4"/>
                <w:sz w:val="16"/>
              </w:rPr>
              <w:t>(68)</w:t>
            </w:r>
          </w:p>
        </w:tc>
        <w:tc>
          <w:tcPr>
            <w:tcW w:w="1697" w:type="dxa"/>
            <w:tcBorders>
              <w:left w:val="nil"/>
              <w:right w:val="nil"/>
            </w:tcBorders>
          </w:tcPr>
          <w:p>
            <w:pPr>
              <w:pStyle w:val="TableParagraph"/>
              <w:spacing w:before="29"/>
              <w:ind w:left="356"/>
              <w:rPr>
                <w:sz w:val="16"/>
              </w:rPr>
            </w:pPr>
            <w:r>
              <w:rPr>
                <w:sz w:val="16"/>
              </w:rPr>
              <w:t>444</w:t>
            </w:r>
            <w:r>
              <w:rPr>
                <w:spacing w:val="-3"/>
                <w:sz w:val="16"/>
              </w:rPr>
              <w:t> </w:t>
            </w:r>
            <w:r>
              <w:rPr>
                <w:spacing w:val="-4"/>
                <w:sz w:val="16"/>
              </w:rPr>
              <w:t>(65)</w:t>
            </w:r>
          </w:p>
        </w:tc>
      </w:tr>
      <w:tr>
        <w:trPr>
          <w:trHeight w:val="244" w:hRule="atLeast"/>
        </w:trPr>
        <w:tc>
          <w:tcPr>
            <w:tcW w:w="2280" w:type="dxa"/>
            <w:tcBorders>
              <w:left w:val="nil"/>
              <w:right w:val="nil"/>
            </w:tcBorders>
          </w:tcPr>
          <w:p>
            <w:pPr>
              <w:pStyle w:val="TableParagraph"/>
              <w:spacing w:before="29"/>
              <w:ind w:left="144"/>
              <w:rPr>
                <w:b/>
                <w:sz w:val="16"/>
              </w:rPr>
            </w:pPr>
            <w:r>
              <w:rPr>
                <w:b/>
                <w:sz w:val="16"/>
              </w:rPr>
              <w:t>Effective</w:t>
            </w:r>
            <w:r>
              <w:rPr>
                <w:b/>
                <w:spacing w:val="-8"/>
                <w:sz w:val="16"/>
              </w:rPr>
              <w:t> </w:t>
            </w:r>
            <w:r>
              <w:rPr>
                <w:b/>
                <w:sz w:val="16"/>
              </w:rPr>
              <w:t>TB</w:t>
            </w:r>
            <w:r>
              <w:rPr>
                <w:b/>
                <w:spacing w:val="-7"/>
                <w:sz w:val="16"/>
              </w:rPr>
              <w:t> </w:t>
            </w:r>
            <w:r>
              <w:rPr>
                <w:b/>
                <w:spacing w:val="-2"/>
                <w:sz w:val="16"/>
              </w:rPr>
              <w:t>regimen</w:t>
            </w:r>
          </w:p>
        </w:tc>
        <w:tc>
          <w:tcPr>
            <w:tcW w:w="1277" w:type="dxa"/>
            <w:tcBorders>
              <w:left w:val="nil"/>
              <w:right w:val="nil"/>
            </w:tcBorders>
          </w:tcPr>
          <w:p>
            <w:pPr>
              <w:pStyle w:val="TableParagraph"/>
              <w:spacing w:before="29"/>
              <w:ind w:left="143"/>
              <w:rPr>
                <w:sz w:val="16"/>
              </w:rPr>
            </w:pPr>
            <w:r>
              <w:rPr>
                <w:sz w:val="16"/>
              </w:rPr>
              <w:t>48</w:t>
            </w:r>
            <w:r>
              <w:rPr>
                <w:spacing w:val="-2"/>
                <w:sz w:val="16"/>
              </w:rPr>
              <w:t> </w:t>
            </w:r>
            <w:r>
              <w:rPr>
                <w:spacing w:val="-4"/>
                <w:sz w:val="16"/>
              </w:rPr>
              <w:t>(91)</w:t>
            </w:r>
          </w:p>
        </w:tc>
        <w:tc>
          <w:tcPr>
            <w:tcW w:w="1643" w:type="dxa"/>
            <w:tcBorders>
              <w:left w:val="nil"/>
            </w:tcBorders>
          </w:tcPr>
          <w:p>
            <w:pPr>
              <w:pStyle w:val="TableParagraph"/>
              <w:spacing w:before="29"/>
              <w:ind w:left="267"/>
              <w:rPr>
                <w:sz w:val="16"/>
              </w:rPr>
            </w:pPr>
            <w:r>
              <w:rPr>
                <w:sz w:val="16"/>
              </w:rPr>
              <w:t>641</w:t>
            </w:r>
            <w:r>
              <w:rPr>
                <w:spacing w:val="-3"/>
                <w:sz w:val="16"/>
              </w:rPr>
              <w:t> </w:t>
            </w:r>
            <w:r>
              <w:rPr>
                <w:spacing w:val="-4"/>
                <w:sz w:val="16"/>
              </w:rPr>
              <w:t>(84)</w:t>
            </w:r>
          </w:p>
        </w:tc>
        <w:tc>
          <w:tcPr>
            <w:tcW w:w="1367" w:type="dxa"/>
            <w:tcBorders>
              <w:right w:val="nil"/>
            </w:tcBorders>
          </w:tcPr>
          <w:p>
            <w:pPr>
              <w:pStyle w:val="TableParagraph"/>
              <w:spacing w:before="29"/>
              <w:ind w:left="133"/>
              <w:rPr>
                <w:sz w:val="16"/>
              </w:rPr>
            </w:pPr>
            <w:r>
              <w:rPr>
                <w:sz w:val="16"/>
              </w:rPr>
              <w:t>109</w:t>
            </w:r>
            <w:r>
              <w:rPr>
                <w:spacing w:val="-3"/>
                <w:sz w:val="16"/>
              </w:rPr>
              <w:t> </w:t>
            </w:r>
            <w:r>
              <w:rPr>
                <w:spacing w:val="-4"/>
                <w:sz w:val="16"/>
              </w:rPr>
              <w:t>(86)</w:t>
            </w:r>
          </w:p>
        </w:tc>
        <w:tc>
          <w:tcPr>
            <w:tcW w:w="1697" w:type="dxa"/>
            <w:tcBorders>
              <w:left w:val="nil"/>
              <w:right w:val="nil"/>
            </w:tcBorders>
          </w:tcPr>
          <w:p>
            <w:pPr>
              <w:pStyle w:val="TableParagraph"/>
              <w:spacing w:before="29"/>
              <w:ind w:left="356"/>
              <w:rPr>
                <w:sz w:val="16"/>
              </w:rPr>
            </w:pPr>
            <w:r>
              <w:rPr>
                <w:sz w:val="16"/>
              </w:rPr>
              <w:t>580</w:t>
            </w:r>
            <w:r>
              <w:rPr>
                <w:spacing w:val="-3"/>
                <w:sz w:val="16"/>
              </w:rPr>
              <w:t> </w:t>
            </w:r>
            <w:r>
              <w:rPr>
                <w:spacing w:val="-4"/>
                <w:sz w:val="16"/>
              </w:rPr>
              <w:t>(84)</w:t>
            </w:r>
          </w:p>
        </w:tc>
      </w:tr>
      <w:tr>
        <w:trPr>
          <w:trHeight w:val="243" w:hRule="atLeast"/>
        </w:trPr>
        <w:tc>
          <w:tcPr>
            <w:tcW w:w="2280" w:type="dxa"/>
            <w:tcBorders>
              <w:left w:val="nil"/>
              <w:right w:val="nil"/>
            </w:tcBorders>
          </w:tcPr>
          <w:p>
            <w:pPr>
              <w:pStyle w:val="TableParagraph"/>
              <w:spacing w:before="29"/>
              <w:ind w:left="144"/>
              <w:rPr>
                <w:b/>
                <w:sz w:val="16"/>
              </w:rPr>
            </w:pPr>
            <w:r>
              <w:rPr>
                <w:b/>
                <w:spacing w:val="-2"/>
                <w:sz w:val="16"/>
              </w:rPr>
              <w:t>Timika</w:t>
            </w:r>
          </w:p>
        </w:tc>
        <w:tc>
          <w:tcPr>
            <w:tcW w:w="1277" w:type="dxa"/>
            <w:tcBorders>
              <w:left w:val="nil"/>
              <w:right w:val="nil"/>
            </w:tcBorders>
          </w:tcPr>
          <w:p>
            <w:pPr>
              <w:pStyle w:val="TableParagraph"/>
              <w:spacing w:before="29"/>
              <w:ind w:left="143"/>
              <w:rPr>
                <w:sz w:val="16"/>
              </w:rPr>
            </w:pPr>
            <w:r>
              <w:rPr>
                <w:sz w:val="16"/>
              </w:rPr>
              <w:t>14</w:t>
            </w:r>
            <w:r>
              <w:rPr>
                <w:spacing w:val="-3"/>
                <w:sz w:val="16"/>
              </w:rPr>
              <w:t> </w:t>
            </w:r>
            <w:r>
              <w:rPr>
                <w:sz w:val="16"/>
              </w:rPr>
              <w:t>(6,</w:t>
            </w:r>
            <w:r>
              <w:rPr>
                <w:spacing w:val="-3"/>
                <w:sz w:val="16"/>
              </w:rPr>
              <w:t> </w:t>
            </w:r>
            <w:r>
              <w:rPr>
                <w:spacing w:val="-5"/>
                <w:sz w:val="16"/>
              </w:rPr>
              <w:t>52)</w:t>
            </w:r>
          </w:p>
        </w:tc>
        <w:tc>
          <w:tcPr>
            <w:tcW w:w="1643" w:type="dxa"/>
            <w:tcBorders>
              <w:left w:val="nil"/>
            </w:tcBorders>
          </w:tcPr>
          <w:p>
            <w:pPr>
              <w:pStyle w:val="TableParagraph"/>
              <w:spacing w:before="29"/>
              <w:ind w:left="267"/>
              <w:rPr>
                <w:sz w:val="16"/>
              </w:rPr>
            </w:pPr>
            <w:r>
              <w:rPr>
                <w:sz w:val="16"/>
              </w:rPr>
              <w:t>42</w:t>
            </w:r>
            <w:r>
              <w:rPr>
                <w:spacing w:val="-3"/>
                <w:sz w:val="16"/>
              </w:rPr>
              <w:t> </w:t>
            </w:r>
            <w:r>
              <w:rPr>
                <w:sz w:val="16"/>
              </w:rPr>
              <w:t>(12,</w:t>
            </w:r>
            <w:r>
              <w:rPr>
                <w:spacing w:val="-4"/>
                <w:sz w:val="16"/>
              </w:rPr>
              <w:t> </w:t>
            </w:r>
            <w:r>
              <w:rPr>
                <w:spacing w:val="-5"/>
                <w:sz w:val="16"/>
              </w:rPr>
              <w:t>70)</w:t>
            </w:r>
          </w:p>
        </w:tc>
        <w:tc>
          <w:tcPr>
            <w:tcW w:w="1367" w:type="dxa"/>
            <w:tcBorders>
              <w:right w:val="nil"/>
            </w:tcBorders>
          </w:tcPr>
          <w:p>
            <w:pPr>
              <w:pStyle w:val="TableParagraph"/>
              <w:spacing w:before="29"/>
              <w:ind w:left="133"/>
              <w:rPr>
                <w:sz w:val="16"/>
              </w:rPr>
            </w:pPr>
            <w:r>
              <w:rPr>
                <w:sz w:val="16"/>
              </w:rPr>
              <w:t>10</w:t>
            </w:r>
            <w:r>
              <w:rPr>
                <w:spacing w:val="-3"/>
                <w:sz w:val="16"/>
              </w:rPr>
              <w:t> </w:t>
            </w:r>
            <w:r>
              <w:rPr>
                <w:sz w:val="16"/>
              </w:rPr>
              <w:t>(6,</w:t>
            </w:r>
            <w:r>
              <w:rPr>
                <w:spacing w:val="-3"/>
                <w:sz w:val="16"/>
              </w:rPr>
              <w:t> </w:t>
            </w:r>
            <w:r>
              <w:rPr>
                <w:spacing w:val="-5"/>
                <w:sz w:val="16"/>
              </w:rPr>
              <w:t>46)</w:t>
            </w:r>
          </w:p>
        </w:tc>
        <w:tc>
          <w:tcPr>
            <w:tcW w:w="1697" w:type="dxa"/>
            <w:tcBorders>
              <w:left w:val="nil"/>
              <w:right w:val="nil"/>
            </w:tcBorders>
          </w:tcPr>
          <w:p>
            <w:pPr>
              <w:pStyle w:val="TableParagraph"/>
              <w:spacing w:before="29"/>
              <w:ind w:left="356"/>
              <w:rPr>
                <w:sz w:val="16"/>
              </w:rPr>
            </w:pPr>
            <w:r>
              <w:rPr>
                <w:sz w:val="16"/>
              </w:rPr>
              <w:t>48</w:t>
            </w:r>
            <w:r>
              <w:rPr>
                <w:spacing w:val="-3"/>
                <w:sz w:val="16"/>
              </w:rPr>
              <w:t> </w:t>
            </w:r>
            <w:r>
              <w:rPr>
                <w:sz w:val="16"/>
              </w:rPr>
              <w:t>(14,</w:t>
            </w:r>
            <w:r>
              <w:rPr>
                <w:spacing w:val="-4"/>
                <w:sz w:val="16"/>
              </w:rPr>
              <w:t> </w:t>
            </w:r>
            <w:r>
              <w:rPr>
                <w:spacing w:val="-5"/>
                <w:sz w:val="16"/>
              </w:rPr>
              <w:t>73)</w:t>
            </w:r>
          </w:p>
        </w:tc>
      </w:tr>
      <w:tr>
        <w:trPr>
          <w:trHeight w:val="244" w:hRule="atLeast"/>
        </w:trPr>
        <w:tc>
          <w:tcPr>
            <w:tcW w:w="2280" w:type="dxa"/>
            <w:tcBorders>
              <w:left w:val="nil"/>
              <w:right w:val="nil"/>
            </w:tcBorders>
          </w:tcPr>
          <w:p>
            <w:pPr>
              <w:pStyle w:val="TableParagraph"/>
              <w:spacing w:before="29"/>
              <w:ind w:left="144"/>
              <w:rPr>
                <w:b/>
                <w:sz w:val="16"/>
              </w:rPr>
            </w:pPr>
            <w:r>
              <w:rPr>
                <w:b/>
                <w:spacing w:val="-5"/>
                <w:sz w:val="16"/>
              </w:rPr>
              <w:t>PLI</w:t>
            </w:r>
          </w:p>
        </w:tc>
        <w:tc>
          <w:tcPr>
            <w:tcW w:w="1277" w:type="dxa"/>
            <w:tcBorders>
              <w:left w:val="nil"/>
              <w:right w:val="nil"/>
            </w:tcBorders>
          </w:tcPr>
          <w:p>
            <w:pPr>
              <w:pStyle w:val="TableParagraph"/>
              <w:spacing w:before="29"/>
              <w:ind w:left="143"/>
              <w:rPr>
                <w:sz w:val="16"/>
              </w:rPr>
            </w:pPr>
            <w:r>
              <w:rPr>
                <w:sz w:val="16"/>
              </w:rPr>
              <w:t>10</w:t>
            </w:r>
            <w:r>
              <w:rPr>
                <w:spacing w:val="-3"/>
                <w:sz w:val="16"/>
              </w:rPr>
              <w:t> </w:t>
            </w:r>
            <w:r>
              <w:rPr>
                <w:sz w:val="16"/>
              </w:rPr>
              <w:t>(6,</w:t>
            </w:r>
            <w:r>
              <w:rPr>
                <w:spacing w:val="-3"/>
                <w:sz w:val="16"/>
              </w:rPr>
              <w:t> </w:t>
            </w:r>
            <w:r>
              <w:rPr>
                <w:spacing w:val="-5"/>
                <w:sz w:val="16"/>
              </w:rPr>
              <w:t>18)</w:t>
            </w:r>
          </w:p>
        </w:tc>
        <w:tc>
          <w:tcPr>
            <w:tcW w:w="1643" w:type="dxa"/>
            <w:tcBorders>
              <w:left w:val="nil"/>
            </w:tcBorders>
          </w:tcPr>
          <w:p>
            <w:pPr>
              <w:pStyle w:val="TableParagraph"/>
              <w:spacing w:before="29"/>
              <w:ind w:left="267"/>
              <w:rPr>
                <w:sz w:val="16"/>
              </w:rPr>
            </w:pPr>
            <w:r>
              <w:rPr>
                <w:sz w:val="16"/>
              </w:rPr>
              <w:t>20</w:t>
            </w:r>
            <w:r>
              <w:rPr>
                <w:spacing w:val="-3"/>
                <w:sz w:val="16"/>
              </w:rPr>
              <w:t> </w:t>
            </w:r>
            <w:r>
              <w:rPr>
                <w:sz w:val="16"/>
              </w:rPr>
              <w:t>(10,</w:t>
            </w:r>
            <w:r>
              <w:rPr>
                <w:spacing w:val="-4"/>
                <w:sz w:val="16"/>
              </w:rPr>
              <w:t> </w:t>
            </w:r>
            <w:r>
              <w:rPr>
                <w:spacing w:val="-5"/>
                <w:sz w:val="16"/>
              </w:rPr>
              <w:t>40)</w:t>
            </w:r>
          </w:p>
        </w:tc>
        <w:tc>
          <w:tcPr>
            <w:tcW w:w="1367" w:type="dxa"/>
            <w:tcBorders>
              <w:right w:val="nil"/>
            </w:tcBorders>
          </w:tcPr>
          <w:p>
            <w:pPr>
              <w:pStyle w:val="TableParagraph"/>
              <w:spacing w:before="29"/>
              <w:ind w:left="133"/>
              <w:rPr>
                <w:sz w:val="16"/>
              </w:rPr>
            </w:pPr>
            <w:r>
              <w:rPr>
                <w:sz w:val="16"/>
              </w:rPr>
              <w:t>8</w:t>
            </w:r>
            <w:r>
              <w:rPr>
                <w:spacing w:val="-2"/>
                <w:sz w:val="16"/>
              </w:rPr>
              <w:t> </w:t>
            </w:r>
            <w:r>
              <w:rPr>
                <w:sz w:val="16"/>
              </w:rPr>
              <w:t>(5,</w:t>
            </w:r>
            <w:r>
              <w:rPr>
                <w:spacing w:val="-3"/>
                <w:sz w:val="16"/>
              </w:rPr>
              <w:t> </w:t>
            </w:r>
            <w:r>
              <w:rPr>
                <w:spacing w:val="-5"/>
                <w:sz w:val="16"/>
              </w:rPr>
              <w:t>13)</w:t>
            </w:r>
          </w:p>
        </w:tc>
        <w:tc>
          <w:tcPr>
            <w:tcW w:w="1697" w:type="dxa"/>
            <w:tcBorders>
              <w:left w:val="nil"/>
              <w:right w:val="nil"/>
            </w:tcBorders>
          </w:tcPr>
          <w:p>
            <w:pPr>
              <w:pStyle w:val="TableParagraph"/>
              <w:spacing w:before="29"/>
              <w:ind w:left="356"/>
              <w:rPr>
                <w:sz w:val="16"/>
              </w:rPr>
            </w:pPr>
            <w:r>
              <w:rPr>
                <w:sz w:val="16"/>
              </w:rPr>
              <w:t>24</w:t>
            </w:r>
            <w:r>
              <w:rPr>
                <w:spacing w:val="-3"/>
                <w:sz w:val="16"/>
              </w:rPr>
              <w:t> </w:t>
            </w:r>
            <w:r>
              <w:rPr>
                <w:sz w:val="16"/>
              </w:rPr>
              <w:t>(12,</w:t>
            </w:r>
            <w:r>
              <w:rPr>
                <w:spacing w:val="-4"/>
                <w:sz w:val="16"/>
              </w:rPr>
              <w:t> </w:t>
            </w:r>
            <w:r>
              <w:rPr>
                <w:spacing w:val="-5"/>
                <w:sz w:val="16"/>
              </w:rPr>
              <w:t>42)</w:t>
            </w:r>
          </w:p>
        </w:tc>
      </w:tr>
      <w:tr>
        <w:trPr>
          <w:trHeight w:val="246" w:hRule="atLeast"/>
        </w:trPr>
        <w:tc>
          <w:tcPr>
            <w:tcW w:w="2280" w:type="dxa"/>
            <w:tcBorders>
              <w:left w:val="nil"/>
              <w:bottom w:val="nil"/>
              <w:right w:val="nil"/>
            </w:tcBorders>
          </w:tcPr>
          <w:p>
            <w:pPr>
              <w:pStyle w:val="TableParagraph"/>
              <w:spacing w:before="29"/>
              <w:ind w:left="144"/>
              <w:rPr>
                <w:b/>
                <w:sz w:val="16"/>
              </w:rPr>
            </w:pPr>
            <w:r>
              <w:rPr>
                <w:b/>
                <w:spacing w:val="-2"/>
                <w:sz w:val="16"/>
              </w:rPr>
              <w:t>Cavities</w:t>
            </w:r>
          </w:p>
        </w:tc>
        <w:tc>
          <w:tcPr>
            <w:tcW w:w="1277" w:type="dxa"/>
            <w:tcBorders>
              <w:left w:val="nil"/>
              <w:bottom w:val="nil"/>
              <w:right w:val="nil"/>
            </w:tcBorders>
          </w:tcPr>
          <w:p>
            <w:pPr>
              <w:pStyle w:val="TableParagraph"/>
              <w:spacing w:before="0"/>
              <w:rPr>
                <w:sz w:val="16"/>
              </w:rPr>
            </w:pPr>
          </w:p>
        </w:tc>
        <w:tc>
          <w:tcPr>
            <w:tcW w:w="1643" w:type="dxa"/>
            <w:tcBorders>
              <w:left w:val="nil"/>
              <w:bottom w:val="nil"/>
            </w:tcBorders>
          </w:tcPr>
          <w:p>
            <w:pPr>
              <w:pStyle w:val="TableParagraph"/>
              <w:spacing w:before="0"/>
              <w:rPr>
                <w:sz w:val="16"/>
              </w:rPr>
            </w:pPr>
          </w:p>
        </w:tc>
        <w:tc>
          <w:tcPr>
            <w:tcW w:w="1367" w:type="dxa"/>
            <w:tcBorders>
              <w:bottom w:val="nil"/>
              <w:right w:val="nil"/>
            </w:tcBorders>
          </w:tcPr>
          <w:p>
            <w:pPr>
              <w:pStyle w:val="TableParagraph"/>
              <w:spacing w:before="0"/>
              <w:rPr>
                <w:sz w:val="16"/>
              </w:rPr>
            </w:pPr>
          </w:p>
        </w:tc>
        <w:tc>
          <w:tcPr>
            <w:tcW w:w="1697" w:type="dxa"/>
            <w:tcBorders>
              <w:left w:val="nil"/>
              <w:bottom w:val="nil"/>
              <w:right w:val="nil"/>
            </w:tcBorders>
          </w:tcPr>
          <w:p>
            <w:pPr>
              <w:pStyle w:val="TableParagraph"/>
              <w:spacing w:before="0"/>
              <w:rPr>
                <w:sz w:val="16"/>
              </w:rPr>
            </w:pPr>
          </w:p>
        </w:tc>
      </w:tr>
      <w:tr>
        <w:trPr>
          <w:trHeight w:val="244" w:hRule="atLeast"/>
        </w:trPr>
        <w:tc>
          <w:tcPr>
            <w:tcW w:w="2280" w:type="dxa"/>
            <w:tcBorders>
              <w:top w:val="nil"/>
              <w:left w:val="nil"/>
              <w:bottom w:val="nil"/>
              <w:right w:val="nil"/>
            </w:tcBorders>
          </w:tcPr>
          <w:p>
            <w:pPr>
              <w:pStyle w:val="TableParagraph"/>
              <w:spacing w:before="27"/>
              <w:ind w:left="223"/>
              <w:rPr>
                <w:sz w:val="16"/>
              </w:rPr>
            </w:pPr>
            <w:r>
              <w:rPr>
                <w:spacing w:val="-2"/>
                <w:sz w:val="16"/>
              </w:rPr>
              <w:t>Presence</w:t>
            </w:r>
          </w:p>
        </w:tc>
        <w:tc>
          <w:tcPr>
            <w:tcW w:w="1277" w:type="dxa"/>
            <w:tcBorders>
              <w:top w:val="nil"/>
              <w:left w:val="nil"/>
              <w:bottom w:val="nil"/>
              <w:right w:val="nil"/>
            </w:tcBorders>
          </w:tcPr>
          <w:p>
            <w:pPr>
              <w:pStyle w:val="TableParagraph"/>
              <w:spacing w:before="27"/>
              <w:ind w:left="143"/>
              <w:rPr>
                <w:sz w:val="16"/>
              </w:rPr>
            </w:pPr>
            <w:r>
              <w:rPr>
                <w:sz w:val="16"/>
              </w:rPr>
              <w:t>16</w:t>
            </w:r>
            <w:r>
              <w:rPr>
                <w:spacing w:val="-2"/>
                <w:sz w:val="16"/>
              </w:rPr>
              <w:t> </w:t>
            </w:r>
            <w:r>
              <w:rPr>
                <w:spacing w:val="-4"/>
                <w:sz w:val="16"/>
              </w:rPr>
              <w:t>(30)</w:t>
            </w:r>
          </w:p>
        </w:tc>
        <w:tc>
          <w:tcPr>
            <w:tcW w:w="1643" w:type="dxa"/>
            <w:tcBorders>
              <w:top w:val="nil"/>
              <w:left w:val="nil"/>
              <w:bottom w:val="nil"/>
            </w:tcBorders>
          </w:tcPr>
          <w:p>
            <w:pPr>
              <w:pStyle w:val="TableParagraph"/>
              <w:spacing w:before="27"/>
              <w:ind w:left="267"/>
              <w:rPr>
                <w:sz w:val="16"/>
              </w:rPr>
            </w:pPr>
            <w:r>
              <w:rPr>
                <w:sz w:val="16"/>
              </w:rPr>
              <w:t>336</w:t>
            </w:r>
            <w:r>
              <w:rPr>
                <w:spacing w:val="-3"/>
                <w:sz w:val="16"/>
              </w:rPr>
              <w:t> </w:t>
            </w:r>
            <w:r>
              <w:rPr>
                <w:spacing w:val="-4"/>
                <w:sz w:val="16"/>
              </w:rPr>
              <w:t>(44)</w:t>
            </w:r>
          </w:p>
        </w:tc>
        <w:tc>
          <w:tcPr>
            <w:tcW w:w="1367" w:type="dxa"/>
            <w:tcBorders>
              <w:top w:val="nil"/>
              <w:bottom w:val="nil"/>
              <w:right w:val="nil"/>
            </w:tcBorders>
          </w:tcPr>
          <w:p>
            <w:pPr>
              <w:pStyle w:val="TableParagraph"/>
              <w:spacing w:before="27"/>
              <w:ind w:left="133"/>
              <w:rPr>
                <w:sz w:val="16"/>
              </w:rPr>
            </w:pPr>
            <w:r>
              <w:rPr>
                <w:sz w:val="16"/>
              </w:rPr>
              <w:t>38</w:t>
            </w:r>
            <w:r>
              <w:rPr>
                <w:spacing w:val="-2"/>
                <w:sz w:val="16"/>
              </w:rPr>
              <w:t> </w:t>
            </w:r>
            <w:r>
              <w:rPr>
                <w:spacing w:val="-4"/>
                <w:sz w:val="16"/>
              </w:rPr>
              <w:t>(30)</w:t>
            </w:r>
          </w:p>
        </w:tc>
        <w:tc>
          <w:tcPr>
            <w:tcW w:w="1697" w:type="dxa"/>
            <w:tcBorders>
              <w:top w:val="nil"/>
              <w:left w:val="nil"/>
              <w:bottom w:val="nil"/>
              <w:right w:val="nil"/>
            </w:tcBorders>
          </w:tcPr>
          <w:p>
            <w:pPr>
              <w:pStyle w:val="TableParagraph"/>
              <w:spacing w:before="27"/>
              <w:ind w:left="356"/>
              <w:rPr>
                <w:sz w:val="16"/>
              </w:rPr>
            </w:pPr>
            <w:r>
              <w:rPr>
                <w:sz w:val="16"/>
              </w:rPr>
              <w:t>314</w:t>
            </w:r>
            <w:r>
              <w:rPr>
                <w:spacing w:val="-3"/>
                <w:sz w:val="16"/>
              </w:rPr>
              <w:t> </w:t>
            </w:r>
            <w:r>
              <w:rPr>
                <w:spacing w:val="-4"/>
                <w:sz w:val="16"/>
              </w:rPr>
              <w:t>(46)</w:t>
            </w:r>
          </w:p>
        </w:tc>
      </w:tr>
      <w:tr>
        <w:trPr>
          <w:trHeight w:val="243" w:hRule="atLeast"/>
        </w:trPr>
        <w:tc>
          <w:tcPr>
            <w:tcW w:w="2280" w:type="dxa"/>
            <w:tcBorders>
              <w:top w:val="nil"/>
              <w:left w:val="nil"/>
              <w:bottom w:val="nil"/>
              <w:right w:val="nil"/>
            </w:tcBorders>
          </w:tcPr>
          <w:p>
            <w:pPr>
              <w:pStyle w:val="TableParagraph"/>
              <w:spacing w:before="26"/>
              <w:ind w:left="223"/>
              <w:rPr>
                <w:sz w:val="16"/>
              </w:rPr>
            </w:pPr>
            <w:r>
              <w:rPr>
                <w:spacing w:val="-2"/>
                <w:sz w:val="16"/>
              </w:rPr>
              <w:t>Small</w:t>
            </w:r>
          </w:p>
        </w:tc>
        <w:tc>
          <w:tcPr>
            <w:tcW w:w="1277" w:type="dxa"/>
            <w:tcBorders>
              <w:top w:val="nil"/>
              <w:left w:val="nil"/>
              <w:bottom w:val="nil"/>
              <w:right w:val="nil"/>
            </w:tcBorders>
          </w:tcPr>
          <w:p>
            <w:pPr>
              <w:pStyle w:val="TableParagraph"/>
              <w:spacing w:before="26"/>
              <w:ind w:left="143"/>
              <w:rPr>
                <w:sz w:val="16"/>
              </w:rPr>
            </w:pPr>
            <w:r>
              <w:rPr>
                <w:sz w:val="16"/>
              </w:rPr>
              <w:t>14</w:t>
            </w:r>
            <w:r>
              <w:rPr>
                <w:spacing w:val="-2"/>
                <w:sz w:val="16"/>
              </w:rPr>
              <w:t> </w:t>
            </w:r>
            <w:r>
              <w:rPr>
                <w:spacing w:val="-4"/>
                <w:sz w:val="16"/>
              </w:rPr>
              <w:t>(26)</w:t>
            </w:r>
          </w:p>
        </w:tc>
        <w:tc>
          <w:tcPr>
            <w:tcW w:w="1643" w:type="dxa"/>
            <w:tcBorders>
              <w:top w:val="nil"/>
              <w:left w:val="nil"/>
              <w:bottom w:val="nil"/>
            </w:tcBorders>
          </w:tcPr>
          <w:p>
            <w:pPr>
              <w:pStyle w:val="TableParagraph"/>
              <w:spacing w:before="26"/>
              <w:ind w:left="267"/>
              <w:rPr>
                <w:sz w:val="16"/>
              </w:rPr>
            </w:pPr>
            <w:r>
              <w:rPr>
                <w:sz w:val="16"/>
              </w:rPr>
              <w:t>287</w:t>
            </w:r>
            <w:r>
              <w:rPr>
                <w:spacing w:val="-3"/>
                <w:sz w:val="16"/>
              </w:rPr>
              <w:t> </w:t>
            </w:r>
            <w:r>
              <w:rPr>
                <w:spacing w:val="-4"/>
                <w:sz w:val="16"/>
              </w:rPr>
              <w:t>(38)</w:t>
            </w:r>
          </w:p>
        </w:tc>
        <w:tc>
          <w:tcPr>
            <w:tcW w:w="1367" w:type="dxa"/>
            <w:tcBorders>
              <w:top w:val="nil"/>
              <w:bottom w:val="nil"/>
              <w:right w:val="nil"/>
            </w:tcBorders>
          </w:tcPr>
          <w:p>
            <w:pPr>
              <w:pStyle w:val="TableParagraph"/>
              <w:spacing w:before="26"/>
              <w:ind w:left="133"/>
              <w:rPr>
                <w:sz w:val="16"/>
              </w:rPr>
            </w:pPr>
            <w:r>
              <w:rPr>
                <w:sz w:val="16"/>
              </w:rPr>
              <w:t>32</w:t>
            </w:r>
            <w:r>
              <w:rPr>
                <w:spacing w:val="-2"/>
                <w:sz w:val="16"/>
              </w:rPr>
              <w:t> </w:t>
            </w:r>
            <w:r>
              <w:rPr>
                <w:spacing w:val="-4"/>
                <w:sz w:val="16"/>
              </w:rPr>
              <w:t>(25)</w:t>
            </w:r>
          </w:p>
        </w:tc>
        <w:tc>
          <w:tcPr>
            <w:tcW w:w="1697" w:type="dxa"/>
            <w:tcBorders>
              <w:top w:val="nil"/>
              <w:left w:val="nil"/>
              <w:bottom w:val="nil"/>
              <w:right w:val="nil"/>
            </w:tcBorders>
          </w:tcPr>
          <w:p>
            <w:pPr>
              <w:pStyle w:val="TableParagraph"/>
              <w:spacing w:before="26"/>
              <w:ind w:left="356"/>
              <w:rPr>
                <w:sz w:val="16"/>
              </w:rPr>
            </w:pPr>
            <w:r>
              <w:rPr>
                <w:sz w:val="16"/>
              </w:rPr>
              <w:t>269</w:t>
            </w:r>
            <w:r>
              <w:rPr>
                <w:spacing w:val="-3"/>
                <w:sz w:val="16"/>
              </w:rPr>
              <w:t> </w:t>
            </w:r>
            <w:r>
              <w:rPr>
                <w:spacing w:val="-4"/>
                <w:sz w:val="16"/>
              </w:rPr>
              <w:t>(39)</w:t>
            </w:r>
          </w:p>
        </w:tc>
      </w:tr>
      <w:tr>
        <w:trPr>
          <w:trHeight w:val="244" w:hRule="atLeast"/>
        </w:trPr>
        <w:tc>
          <w:tcPr>
            <w:tcW w:w="2280" w:type="dxa"/>
            <w:tcBorders>
              <w:top w:val="nil"/>
              <w:left w:val="nil"/>
              <w:bottom w:val="nil"/>
              <w:right w:val="nil"/>
            </w:tcBorders>
          </w:tcPr>
          <w:p>
            <w:pPr>
              <w:pStyle w:val="TableParagraph"/>
              <w:spacing w:before="26"/>
              <w:ind w:left="223"/>
              <w:rPr>
                <w:sz w:val="16"/>
              </w:rPr>
            </w:pPr>
            <w:r>
              <w:rPr>
                <w:spacing w:val="-2"/>
                <w:sz w:val="16"/>
              </w:rPr>
              <w:t>Medium</w:t>
            </w:r>
          </w:p>
        </w:tc>
        <w:tc>
          <w:tcPr>
            <w:tcW w:w="1277" w:type="dxa"/>
            <w:tcBorders>
              <w:top w:val="nil"/>
              <w:left w:val="nil"/>
              <w:bottom w:val="nil"/>
              <w:right w:val="nil"/>
            </w:tcBorders>
          </w:tcPr>
          <w:p>
            <w:pPr>
              <w:pStyle w:val="TableParagraph"/>
              <w:spacing w:before="26"/>
              <w:ind w:left="143"/>
              <w:rPr>
                <w:sz w:val="16"/>
              </w:rPr>
            </w:pPr>
            <w:r>
              <w:rPr>
                <w:sz w:val="16"/>
              </w:rPr>
              <w:t>3</w:t>
            </w:r>
            <w:r>
              <w:rPr>
                <w:spacing w:val="-1"/>
                <w:sz w:val="16"/>
              </w:rPr>
              <w:t> </w:t>
            </w:r>
            <w:r>
              <w:rPr>
                <w:spacing w:val="-5"/>
                <w:sz w:val="16"/>
              </w:rPr>
              <w:t>(6)</w:t>
            </w:r>
          </w:p>
        </w:tc>
        <w:tc>
          <w:tcPr>
            <w:tcW w:w="1643" w:type="dxa"/>
            <w:tcBorders>
              <w:top w:val="nil"/>
              <w:left w:val="nil"/>
              <w:bottom w:val="nil"/>
            </w:tcBorders>
          </w:tcPr>
          <w:p>
            <w:pPr>
              <w:pStyle w:val="TableParagraph"/>
              <w:spacing w:before="26"/>
              <w:ind w:left="267"/>
              <w:rPr>
                <w:sz w:val="16"/>
              </w:rPr>
            </w:pPr>
            <w:r>
              <w:rPr>
                <w:sz w:val="16"/>
              </w:rPr>
              <w:t>70</w:t>
            </w:r>
            <w:r>
              <w:rPr>
                <w:spacing w:val="-2"/>
                <w:sz w:val="16"/>
              </w:rPr>
              <w:t> </w:t>
            </w:r>
            <w:r>
              <w:rPr>
                <w:spacing w:val="-5"/>
                <w:sz w:val="16"/>
              </w:rPr>
              <w:t>(9)</w:t>
            </w:r>
          </w:p>
        </w:tc>
        <w:tc>
          <w:tcPr>
            <w:tcW w:w="1367" w:type="dxa"/>
            <w:tcBorders>
              <w:top w:val="nil"/>
              <w:bottom w:val="nil"/>
              <w:right w:val="nil"/>
            </w:tcBorders>
          </w:tcPr>
          <w:p>
            <w:pPr>
              <w:pStyle w:val="TableParagraph"/>
              <w:spacing w:before="26"/>
              <w:ind w:left="133"/>
              <w:rPr>
                <w:sz w:val="16"/>
              </w:rPr>
            </w:pPr>
            <w:r>
              <w:rPr>
                <w:sz w:val="16"/>
              </w:rPr>
              <w:t>5</w:t>
            </w:r>
            <w:r>
              <w:rPr>
                <w:spacing w:val="-1"/>
                <w:sz w:val="16"/>
              </w:rPr>
              <w:t> </w:t>
            </w:r>
            <w:r>
              <w:rPr>
                <w:spacing w:val="-5"/>
                <w:sz w:val="16"/>
              </w:rPr>
              <w:t>(4)</w:t>
            </w:r>
          </w:p>
        </w:tc>
        <w:tc>
          <w:tcPr>
            <w:tcW w:w="1697" w:type="dxa"/>
            <w:tcBorders>
              <w:top w:val="nil"/>
              <w:left w:val="nil"/>
              <w:bottom w:val="nil"/>
              <w:right w:val="nil"/>
            </w:tcBorders>
          </w:tcPr>
          <w:p>
            <w:pPr>
              <w:pStyle w:val="TableParagraph"/>
              <w:spacing w:before="26"/>
              <w:ind w:left="356"/>
              <w:rPr>
                <w:sz w:val="16"/>
              </w:rPr>
            </w:pPr>
            <w:r>
              <w:rPr>
                <w:sz w:val="16"/>
              </w:rPr>
              <w:t>68</w:t>
            </w:r>
            <w:r>
              <w:rPr>
                <w:spacing w:val="-2"/>
                <w:sz w:val="16"/>
              </w:rPr>
              <w:t> </w:t>
            </w:r>
            <w:r>
              <w:rPr>
                <w:spacing w:val="-4"/>
                <w:sz w:val="16"/>
              </w:rPr>
              <w:t>(10)</w:t>
            </w:r>
          </w:p>
        </w:tc>
      </w:tr>
      <w:tr>
        <w:trPr>
          <w:trHeight w:val="244" w:hRule="atLeast"/>
        </w:trPr>
        <w:tc>
          <w:tcPr>
            <w:tcW w:w="2280" w:type="dxa"/>
            <w:tcBorders>
              <w:top w:val="nil"/>
              <w:left w:val="nil"/>
              <w:bottom w:val="nil"/>
              <w:right w:val="nil"/>
            </w:tcBorders>
          </w:tcPr>
          <w:p>
            <w:pPr>
              <w:pStyle w:val="TableParagraph"/>
              <w:spacing w:before="27"/>
              <w:ind w:left="223"/>
              <w:rPr>
                <w:sz w:val="16"/>
              </w:rPr>
            </w:pPr>
            <w:r>
              <w:rPr>
                <w:spacing w:val="-2"/>
                <w:sz w:val="16"/>
              </w:rPr>
              <w:t>Large</w:t>
            </w:r>
          </w:p>
        </w:tc>
        <w:tc>
          <w:tcPr>
            <w:tcW w:w="1277" w:type="dxa"/>
            <w:tcBorders>
              <w:top w:val="nil"/>
              <w:left w:val="nil"/>
              <w:bottom w:val="nil"/>
              <w:right w:val="nil"/>
            </w:tcBorders>
          </w:tcPr>
          <w:p>
            <w:pPr>
              <w:pStyle w:val="TableParagraph"/>
              <w:spacing w:before="27"/>
              <w:ind w:left="143"/>
              <w:rPr>
                <w:sz w:val="16"/>
              </w:rPr>
            </w:pPr>
            <w:r>
              <w:rPr>
                <w:sz w:val="16"/>
              </w:rPr>
              <w:t>1</w:t>
            </w:r>
            <w:r>
              <w:rPr>
                <w:spacing w:val="-1"/>
                <w:sz w:val="16"/>
              </w:rPr>
              <w:t> </w:t>
            </w:r>
            <w:r>
              <w:rPr>
                <w:spacing w:val="-5"/>
                <w:sz w:val="16"/>
              </w:rPr>
              <w:t>(2)</w:t>
            </w:r>
          </w:p>
        </w:tc>
        <w:tc>
          <w:tcPr>
            <w:tcW w:w="1643" w:type="dxa"/>
            <w:tcBorders>
              <w:top w:val="nil"/>
              <w:left w:val="nil"/>
              <w:bottom w:val="nil"/>
            </w:tcBorders>
          </w:tcPr>
          <w:p>
            <w:pPr>
              <w:pStyle w:val="TableParagraph"/>
              <w:spacing w:before="27"/>
              <w:ind w:left="267"/>
              <w:rPr>
                <w:sz w:val="16"/>
              </w:rPr>
            </w:pPr>
            <w:r>
              <w:rPr>
                <w:sz w:val="16"/>
              </w:rPr>
              <w:t>41</w:t>
            </w:r>
            <w:r>
              <w:rPr>
                <w:spacing w:val="-2"/>
                <w:sz w:val="16"/>
              </w:rPr>
              <w:t> </w:t>
            </w:r>
            <w:r>
              <w:rPr>
                <w:spacing w:val="-5"/>
                <w:sz w:val="16"/>
              </w:rPr>
              <w:t>(5)</w:t>
            </w:r>
          </w:p>
        </w:tc>
        <w:tc>
          <w:tcPr>
            <w:tcW w:w="1367" w:type="dxa"/>
            <w:tcBorders>
              <w:top w:val="nil"/>
              <w:bottom w:val="nil"/>
              <w:right w:val="nil"/>
            </w:tcBorders>
          </w:tcPr>
          <w:p>
            <w:pPr>
              <w:pStyle w:val="TableParagraph"/>
              <w:spacing w:before="27"/>
              <w:ind w:left="133"/>
              <w:rPr>
                <w:sz w:val="16"/>
              </w:rPr>
            </w:pPr>
            <w:r>
              <w:rPr>
                <w:sz w:val="16"/>
              </w:rPr>
              <w:t>1</w:t>
            </w:r>
            <w:r>
              <w:rPr>
                <w:spacing w:val="-1"/>
                <w:sz w:val="16"/>
              </w:rPr>
              <w:t> </w:t>
            </w:r>
            <w:r>
              <w:rPr>
                <w:spacing w:val="-5"/>
                <w:sz w:val="16"/>
              </w:rPr>
              <w:t>(1)</w:t>
            </w:r>
          </w:p>
        </w:tc>
        <w:tc>
          <w:tcPr>
            <w:tcW w:w="1697" w:type="dxa"/>
            <w:tcBorders>
              <w:top w:val="nil"/>
              <w:left w:val="nil"/>
              <w:bottom w:val="nil"/>
              <w:right w:val="nil"/>
            </w:tcBorders>
          </w:tcPr>
          <w:p>
            <w:pPr>
              <w:pStyle w:val="TableParagraph"/>
              <w:spacing w:before="27"/>
              <w:ind w:left="356"/>
              <w:rPr>
                <w:sz w:val="16"/>
              </w:rPr>
            </w:pPr>
            <w:r>
              <w:rPr>
                <w:sz w:val="16"/>
              </w:rPr>
              <w:t>41</w:t>
            </w:r>
            <w:r>
              <w:rPr>
                <w:spacing w:val="-2"/>
                <w:sz w:val="16"/>
              </w:rPr>
              <w:t> </w:t>
            </w:r>
            <w:r>
              <w:rPr>
                <w:spacing w:val="-5"/>
                <w:sz w:val="16"/>
              </w:rPr>
              <w:t>(6)</w:t>
            </w:r>
          </w:p>
        </w:tc>
      </w:tr>
      <w:tr>
        <w:trPr>
          <w:trHeight w:val="240" w:hRule="atLeast"/>
        </w:trPr>
        <w:tc>
          <w:tcPr>
            <w:tcW w:w="2280" w:type="dxa"/>
            <w:tcBorders>
              <w:top w:val="nil"/>
              <w:left w:val="nil"/>
              <w:right w:val="nil"/>
            </w:tcBorders>
          </w:tcPr>
          <w:p>
            <w:pPr>
              <w:pStyle w:val="TableParagraph"/>
              <w:spacing w:before="26"/>
              <w:ind w:left="223"/>
              <w:rPr>
                <w:sz w:val="16"/>
              </w:rPr>
            </w:pPr>
            <w:r>
              <w:rPr>
                <w:spacing w:val="-2"/>
                <w:sz w:val="16"/>
              </w:rPr>
              <w:t>Multiple</w:t>
            </w:r>
          </w:p>
        </w:tc>
        <w:tc>
          <w:tcPr>
            <w:tcW w:w="1277" w:type="dxa"/>
            <w:tcBorders>
              <w:top w:val="nil"/>
              <w:left w:val="nil"/>
              <w:right w:val="nil"/>
            </w:tcBorders>
          </w:tcPr>
          <w:p>
            <w:pPr>
              <w:pStyle w:val="TableParagraph"/>
              <w:spacing w:before="26"/>
              <w:ind w:left="143"/>
              <w:rPr>
                <w:sz w:val="16"/>
              </w:rPr>
            </w:pPr>
            <w:r>
              <w:rPr>
                <w:sz w:val="16"/>
              </w:rPr>
              <w:t>4</w:t>
            </w:r>
            <w:r>
              <w:rPr>
                <w:spacing w:val="-1"/>
                <w:sz w:val="16"/>
              </w:rPr>
              <w:t> </w:t>
            </w:r>
            <w:r>
              <w:rPr>
                <w:spacing w:val="-5"/>
                <w:sz w:val="16"/>
              </w:rPr>
              <w:t>(8)</w:t>
            </w:r>
          </w:p>
        </w:tc>
        <w:tc>
          <w:tcPr>
            <w:tcW w:w="1643" w:type="dxa"/>
            <w:tcBorders>
              <w:top w:val="nil"/>
              <w:left w:val="nil"/>
            </w:tcBorders>
          </w:tcPr>
          <w:p>
            <w:pPr>
              <w:pStyle w:val="TableParagraph"/>
              <w:spacing w:before="26"/>
              <w:ind w:left="267"/>
              <w:rPr>
                <w:sz w:val="16"/>
              </w:rPr>
            </w:pPr>
            <w:r>
              <w:rPr>
                <w:sz w:val="16"/>
              </w:rPr>
              <w:t>116</w:t>
            </w:r>
            <w:r>
              <w:rPr>
                <w:spacing w:val="-9"/>
                <w:sz w:val="16"/>
              </w:rPr>
              <w:t> </w:t>
            </w:r>
            <w:r>
              <w:rPr>
                <w:spacing w:val="-4"/>
                <w:sz w:val="16"/>
              </w:rPr>
              <w:t>(15)</w:t>
            </w:r>
          </w:p>
        </w:tc>
        <w:tc>
          <w:tcPr>
            <w:tcW w:w="1367" w:type="dxa"/>
            <w:tcBorders>
              <w:top w:val="nil"/>
              <w:right w:val="nil"/>
            </w:tcBorders>
          </w:tcPr>
          <w:p>
            <w:pPr>
              <w:pStyle w:val="TableParagraph"/>
              <w:spacing w:before="26"/>
              <w:ind w:left="133"/>
              <w:rPr>
                <w:sz w:val="16"/>
              </w:rPr>
            </w:pPr>
            <w:r>
              <w:rPr>
                <w:sz w:val="16"/>
              </w:rPr>
              <w:t>2</w:t>
            </w:r>
            <w:r>
              <w:rPr>
                <w:spacing w:val="-1"/>
                <w:sz w:val="16"/>
              </w:rPr>
              <w:t> </w:t>
            </w:r>
            <w:r>
              <w:rPr>
                <w:spacing w:val="-5"/>
                <w:sz w:val="16"/>
              </w:rPr>
              <w:t>(2)</w:t>
            </w:r>
          </w:p>
        </w:tc>
        <w:tc>
          <w:tcPr>
            <w:tcW w:w="1697" w:type="dxa"/>
            <w:tcBorders>
              <w:top w:val="nil"/>
              <w:left w:val="nil"/>
              <w:right w:val="nil"/>
            </w:tcBorders>
          </w:tcPr>
          <w:p>
            <w:pPr>
              <w:pStyle w:val="TableParagraph"/>
              <w:spacing w:before="26"/>
              <w:ind w:left="356"/>
              <w:rPr>
                <w:sz w:val="16"/>
              </w:rPr>
            </w:pPr>
            <w:r>
              <w:rPr>
                <w:sz w:val="16"/>
              </w:rPr>
              <w:t>118</w:t>
            </w:r>
            <w:r>
              <w:rPr>
                <w:spacing w:val="-9"/>
                <w:sz w:val="16"/>
              </w:rPr>
              <w:t> </w:t>
            </w:r>
            <w:r>
              <w:rPr>
                <w:spacing w:val="-4"/>
                <w:sz w:val="16"/>
              </w:rPr>
              <w:t>(17)</w:t>
            </w:r>
          </w:p>
        </w:tc>
      </w:tr>
      <w:tr>
        <w:trPr>
          <w:trHeight w:val="244" w:hRule="atLeast"/>
        </w:trPr>
        <w:tc>
          <w:tcPr>
            <w:tcW w:w="2280" w:type="dxa"/>
            <w:tcBorders>
              <w:left w:val="nil"/>
              <w:right w:val="nil"/>
            </w:tcBorders>
          </w:tcPr>
          <w:p>
            <w:pPr>
              <w:pStyle w:val="TableParagraph"/>
              <w:spacing w:before="30"/>
              <w:ind w:left="144"/>
              <w:rPr>
                <w:b/>
                <w:sz w:val="16"/>
              </w:rPr>
            </w:pPr>
            <w:r>
              <w:rPr>
                <w:b/>
                <w:spacing w:val="-2"/>
                <w:sz w:val="16"/>
              </w:rPr>
              <w:t>Lymphadenopathy</w:t>
            </w:r>
          </w:p>
        </w:tc>
        <w:tc>
          <w:tcPr>
            <w:tcW w:w="1277" w:type="dxa"/>
            <w:tcBorders>
              <w:left w:val="nil"/>
              <w:right w:val="nil"/>
            </w:tcBorders>
          </w:tcPr>
          <w:p>
            <w:pPr>
              <w:pStyle w:val="TableParagraph"/>
              <w:spacing w:before="30"/>
              <w:ind w:left="143"/>
              <w:rPr>
                <w:sz w:val="16"/>
              </w:rPr>
            </w:pPr>
            <w:r>
              <w:rPr>
                <w:sz w:val="16"/>
              </w:rPr>
              <w:t>15</w:t>
            </w:r>
            <w:r>
              <w:rPr>
                <w:spacing w:val="-2"/>
                <w:sz w:val="16"/>
              </w:rPr>
              <w:t> </w:t>
            </w:r>
            <w:r>
              <w:rPr>
                <w:spacing w:val="-4"/>
                <w:sz w:val="16"/>
              </w:rPr>
              <w:t>(28)</w:t>
            </w:r>
          </w:p>
        </w:tc>
        <w:tc>
          <w:tcPr>
            <w:tcW w:w="1643" w:type="dxa"/>
            <w:tcBorders>
              <w:left w:val="nil"/>
            </w:tcBorders>
          </w:tcPr>
          <w:p>
            <w:pPr>
              <w:pStyle w:val="TableParagraph"/>
              <w:spacing w:before="30"/>
              <w:ind w:left="267"/>
              <w:rPr>
                <w:sz w:val="16"/>
              </w:rPr>
            </w:pPr>
            <w:r>
              <w:rPr>
                <w:sz w:val="16"/>
              </w:rPr>
              <w:t>260</w:t>
            </w:r>
            <w:r>
              <w:rPr>
                <w:spacing w:val="-3"/>
                <w:sz w:val="16"/>
              </w:rPr>
              <w:t> </w:t>
            </w:r>
            <w:r>
              <w:rPr>
                <w:spacing w:val="-4"/>
                <w:sz w:val="16"/>
              </w:rPr>
              <w:t>(34)</w:t>
            </w:r>
          </w:p>
        </w:tc>
        <w:tc>
          <w:tcPr>
            <w:tcW w:w="1367" w:type="dxa"/>
            <w:tcBorders>
              <w:right w:val="nil"/>
            </w:tcBorders>
          </w:tcPr>
          <w:p>
            <w:pPr>
              <w:pStyle w:val="TableParagraph"/>
              <w:spacing w:before="30"/>
              <w:ind w:left="133"/>
              <w:rPr>
                <w:sz w:val="16"/>
              </w:rPr>
            </w:pPr>
            <w:r>
              <w:rPr>
                <w:sz w:val="16"/>
              </w:rPr>
              <w:t>30</w:t>
            </w:r>
            <w:r>
              <w:rPr>
                <w:spacing w:val="-2"/>
                <w:sz w:val="16"/>
              </w:rPr>
              <w:t> </w:t>
            </w:r>
            <w:r>
              <w:rPr>
                <w:spacing w:val="-4"/>
                <w:sz w:val="16"/>
              </w:rPr>
              <w:t>(24)</w:t>
            </w:r>
          </w:p>
        </w:tc>
        <w:tc>
          <w:tcPr>
            <w:tcW w:w="1697" w:type="dxa"/>
            <w:tcBorders>
              <w:left w:val="nil"/>
              <w:right w:val="nil"/>
            </w:tcBorders>
          </w:tcPr>
          <w:p>
            <w:pPr>
              <w:pStyle w:val="TableParagraph"/>
              <w:spacing w:before="30"/>
              <w:ind w:left="356"/>
              <w:rPr>
                <w:sz w:val="16"/>
              </w:rPr>
            </w:pPr>
            <w:r>
              <w:rPr>
                <w:sz w:val="16"/>
              </w:rPr>
              <w:t>245</w:t>
            </w:r>
            <w:r>
              <w:rPr>
                <w:spacing w:val="-3"/>
                <w:sz w:val="16"/>
              </w:rPr>
              <w:t> </w:t>
            </w:r>
            <w:r>
              <w:rPr>
                <w:spacing w:val="-4"/>
                <w:sz w:val="16"/>
              </w:rPr>
              <w:t>(36)</w:t>
            </w:r>
          </w:p>
        </w:tc>
      </w:tr>
      <w:tr>
        <w:trPr>
          <w:trHeight w:val="243" w:hRule="atLeast"/>
        </w:trPr>
        <w:tc>
          <w:tcPr>
            <w:tcW w:w="2280" w:type="dxa"/>
            <w:tcBorders>
              <w:left w:val="nil"/>
              <w:right w:val="nil"/>
            </w:tcBorders>
          </w:tcPr>
          <w:p>
            <w:pPr>
              <w:pStyle w:val="TableParagraph"/>
              <w:spacing w:before="30"/>
              <w:ind w:left="144"/>
              <w:rPr>
                <w:b/>
                <w:sz w:val="16"/>
              </w:rPr>
            </w:pPr>
            <w:r>
              <w:rPr>
                <w:b/>
                <w:sz w:val="16"/>
              </w:rPr>
              <w:t>Pleural</w:t>
            </w:r>
            <w:r>
              <w:rPr>
                <w:b/>
                <w:spacing w:val="-7"/>
                <w:sz w:val="16"/>
              </w:rPr>
              <w:t> </w:t>
            </w:r>
            <w:r>
              <w:rPr>
                <w:b/>
                <w:spacing w:val="-2"/>
                <w:sz w:val="16"/>
              </w:rPr>
              <w:t>effusion</w:t>
            </w:r>
          </w:p>
        </w:tc>
        <w:tc>
          <w:tcPr>
            <w:tcW w:w="1277" w:type="dxa"/>
            <w:tcBorders>
              <w:left w:val="nil"/>
              <w:right w:val="nil"/>
            </w:tcBorders>
          </w:tcPr>
          <w:p>
            <w:pPr>
              <w:pStyle w:val="TableParagraph"/>
              <w:spacing w:before="30"/>
              <w:ind w:left="143"/>
              <w:rPr>
                <w:sz w:val="16"/>
              </w:rPr>
            </w:pPr>
            <w:r>
              <w:rPr>
                <w:sz w:val="16"/>
              </w:rPr>
              <w:t>2</w:t>
            </w:r>
            <w:r>
              <w:rPr>
                <w:spacing w:val="-1"/>
                <w:sz w:val="16"/>
              </w:rPr>
              <w:t> </w:t>
            </w:r>
            <w:r>
              <w:rPr>
                <w:spacing w:val="-5"/>
                <w:sz w:val="16"/>
              </w:rPr>
              <w:t>(4)</w:t>
            </w:r>
          </w:p>
        </w:tc>
        <w:tc>
          <w:tcPr>
            <w:tcW w:w="1643" w:type="dxa"/>
            <w:tcBorders>
              <w:left w:val="nil"/>
            </w:tcBorders>
          </w:tcPr>
          <w:p>
            <w:pPr>
              <w:pStyle w:val="TableParagraph"/>
              <w:spacing w:before="30"/>
              <w:ind w:left="267"/>
              <w:rPr>
                <w:sz w:val="16"/>
              </w:rPr>
            </w:pPr>
            <w:r>
              <w:rPr>
                <w:sz w:val="16"/>
              </w:rPr>
              <w:t>72</w:t>
            </w:r>
            <w:r>
              <w:rPr>
                <w:spacing w:val="-2"/>
                <w:sz w:val="16"/>
              </w:rPr>
              <w:t> </w:t>
            </w:r>
            <w:r>
              <w:rPr>
                <w:spacing w:val="-5"/>
                <w:sz w:val="16"/>
              </w:rPr>
              <w:t>(9)</w:t>
            </w:r>
          </w:p>
        </w:tc>
        <w:tc>
          <w:tcPr>
            <w:tcW w:w="1367" w:type="dxa"/>
            <w:tcBorders>
              <w:right w:val="nil"/>
            </w:tcBorders>
          </w:tcPr>
          <w:p>
            <w:pPr>
              <w:pStyle w:val="TableParagraph"/>
              <w:spacing w:before="30"/>
              <w:ind w:left="133"/>
              <w:rPr>
                <w:sz w:val="16"/>
              </w:rPr>
            </w:pPr>
            <w:r>
              <w:rPr>
                <w:sz w:val="16"/>
              </w:rPr>
              <w:t>6</w:t>
            </w:r>
            <w:r>
              <w:rPr>
                <w:spacing w:val="-1"/>
                <w:sz w:val="16"/>
              </w:rPr>
              <w:t> </w:t>
            </w:r>
            <w:r>
              <w:rPr>
                <w:spacing w:val="-5"/>
                <w:sz w:val="16"/>
              </w:rPr>
              <w:t>(5)</w:t>
            </w:r>
          </w:p>
        </w:tc>
        <w:tc>
          <w:tcPr>
            <w:tcW w:w="1697" w:type="dxa"/>
            <w:tcBorders>
              <w:left w:val="nil"/>
              <w:right w:val="nil"/>
            </w:tcBorders>
          </w:tcPr>
          <w:p>
            <w:pPr>
              <w:pStyle w:val="TableParagraph"/>
              <w:spacing w:before="30"/>
              <w:ind w:left="356"/>
              <w:rPr>
                <w:sz w:val="16"/>
              </w:rPr>
            </w:pPr>
            <w:r>
              <w:rPr>
                <w:sz w:val="16"/>
              </w:rPr>
              <w:t>68</w:t>
            </w:r>
            <w:r>
              <w:rPr>
                <w:spacing w:val="-2"/>
                <w:sz w:val="16"/>
              </w:rPr>
              <w:t> </w:t>
            </w:r>
            <w:r>
              <w:rPr>
                <w:spacing w:val="-4"/>
                <w:sz w:val="16"/>
              </w:rPr>
              <w:t>(10)</w:t>
            </w:r>
          </w:p>
        </w:tc>
      </w:tr>
      <w:tr>
        <w:trPr>
          <w:trHeight w:val="199" w:hRule="atLeast"/>
        </w:trPr>
        <w:tc>
          <w:tcPr>
            <w:tcW w:w="2280" w:type="dxa"/>
            <w:tcBorders>
              <w:left w:val="nil"/>
              <w:right w:val="nil"/>
            </w:tcBorders>
          </w:tcPr>
          <w:p>
            <w:pPr>
              <w:pStyle w:val="TableParagraph"/>
              <w:spacing w:line="165" w:lineRule="exact"/>
              <w:ind w:left="144"/>
              <w:rPr>
                <w:b/>
                <w:sz w:val="16"/>
              </w:rPr>
            </w:pPr>
            <w:r>
              <w:rPr>
                <w:b/>
                <w:spacing w:val="-2"/>
                <w:sz w:val="16"/>
              </w:rPr>
              <w:t>Unfavorable</w:t>
            </w:r>
            <w:r>
              <w:rPr>
                <w:b/>
                <w:spacing w:val="11"/>
                <w:sz w:val="16"/>
              </w:rPr>
              <w:t> </w:t>
            </w:r>
            <w:r>
              <w:rPr>
                <w:b/>
                <w:spacing w:val="-2"/>
                <w:sz w:val="16"/>
              </w:rPr>
              <w:t>outcome</w:t>
            </w:r>
          </w:p>
        </w:tc>
        <w:tc>
          <w:tcPr>
            <w:tcW w:w="1277" w:type="dxa"/>
            <w:tcBorders>
              <w:left w:val="nil"/>
              <w:right w:val="nil"/>
            </w:tcBorders>
          </w:tcPr>
          <w:p>
            <w:pPr>
              <w:pStyle w:val="TableParagraph"/>
              <w:spacing w:line="165" w:lineRule="exact"/>
              <w:ind w:left="143"/>
              <w:rPr>
                <w:sz w:val="16"/>
              </w:rPr>
            </w:pPr>
            <w:r>
              <w:rPr>
                <w:sz w:val="16"/>
              </w:rPr>
              <w:t>1</w:t>
            </w:r>
            <w:r>
              <w:rPr>
                <w:spacing w:val="-1"/>
                <w:sz w:val="16"/>
              </w:rPr>
              <w:t> </w:t>
            </w:r>
            <w:r>
              <w:rPr>
                <w:spacing w:val="-5"/>
                <w:sz w:val="16"/>
              </w:rPr>
              <w:t>(2)</w:t>
            </w:r>
          </w:p>
        </w:tc>
        <w:tc>
          <w:tcPr>
            <w:tcW w:w="1643" w:type="dxa"/>
            <w:tcBorders>
              <w:left w:val="nil"/>
            </w:tcBorders>
          </w:tcPr>
          <w:p>
            <w:pPr>
              <w:pStyle w:val="TableParagraph"/>
              <w:spacing w:line="165" w:lineRule="exact"/>
              <w:ind w:left="267"/>
              <w:rPr>
                <w:sz w:val="16"/>
              </w:rPr>
            </w:pPr>
            <w:r>
              <w:rPr>
                <w:sz w:val="16"/>
              </w:rPr>
              <w:t>210</w:t>
            </w:r>
            <w:r>
              <w:rPr>
                <w:spacing w:val="-3"/>
                <w:sz w:val="16"/>
              </w:rPr>
              <w:t> </w:t>
            </w:r>
            <w:r>
              <w:rPr>
                <w:spacing w:val="-4"/>
                <w:sz w:val="16"/>
              </w:rPr>
              <w:t>(28)</w:t>
            </w:r>
          </w:p>
        </w:tc>
        <w:tc>
          <w:tcPr>
            <w:tcW w:w="1367" w:type="dxa"/>
            <w:tcBorders>
              <w:right w:val="nil"/>
            </w:tcBorders>
          </w:tcPr>
          <w:p>
            <w:pPr>
              <w:pStyle w:val="TableParagraph"/>
              <w:spacing w:line="165" w:lineRule="exact"/>
              <w:ind w:left="133"/>
              <w:rPr>
                <w:sz w:val="16"/>
              </w:rPr>
            </w:pPr>
            <w:r>
              <w:rPr>
                <w:sz w:val="16"/>
              </w:rPr>
              <w:t>6</w:t>
            </w:r>
            <w:r>
              <w:rPr>
                <w:spacing w:val="-1"/>
                <w:sz w:val="16"/>
              </w:rPr>
              <w:t> </w:t>
            </w:r>
            <w:r>
              <w:rPr>
                <w:spacing w:val="-5"/>
                <w:sz w:val="16"/>
              </w:rPr>
              <w:t>(5)</w:t>
            </w:r>
          </w:p>
        </w:tc>
        <w:tc>
          <w:tcPr>
            <w:tcW w:w="1697" w:type="dxa"/>
            <w:tcBorders>
              <w:left w:val="nil"/>
              <w:right w:val="nil"/>
            </w:tcBorders>
          </w:tcPr>
          <w:p>
            <w:pPr>
              <w:pStyle w:val="TableParagraph"/>
              <w:spacing w:line="165" w:lineRule="exact"/>
              <w:ind w:left="356"/>
              <w:rPr>
                <w:sz w:val="16"/>
              </w:rPr>
            </w:pPr>
            <w:r>
              <w:rPr>
                <w:sz w:val="16"/>
              </w:rPr>
              <w:t>205</w:t>
            </w:r>
            <w:r>
              <w:rPr>
                <w:spacing w:val="-3"/>
                <w:sz w:val="16"/>
              </w:rPr>
              <w:t> </w:t>
            </w:r>
            <w:r>
              <w:rPr>
                <w:spacing w:val="-4"/>
                <w:sz w:val="16"/>
              </w:rPr>
              <w:t>(30)</w:t>
            </w:r>
          </w:p>
        </w:tc>
      </w:tr>
    </w:tbl>
    <w:p>
      <w:pPr>
        <w:spacing w:after="0" w:line="165" w:lineRule="exact"/>
        <w:rPr>
          <w:sz w:val="16"/>
        </w:rPr>
        <w:sectPr>
          <w:pgSz w:w="12240" w:h="15840"/>
          <w:pgMar w:top="1360" w:bottom="280" w:left="1320" w:right="1060"/>
        </w:sectPr>
      </w:pPr>
    </w:p>
    <w:p>
      <w:pPr>
        <w:spacing w:before="80" w:after="8"/>
        <w:ind w:left="120" w:right="0" w:firstLine="0"/>
        <w:jc w:val="both"/>
        <w:rPr>
          <w:b/>
          <w:sz w:val="20"/>
        </w:rPr>
      </w:pPr>
      <w:r>
        <w:rPr>
          <w:b/>
          <w:sz w:val="20"/>
        </w:rPr>
        <w:t>Supplementary</w:t>
      </w:r>
      <w:r>
        <w:rPr>
          <w:b/>
          <w:spacing w:val="-11"/>
          <w:sz w:val="20"/>
        </w:rPr>
        <w:t> </w:t>
      </w:r>
      <w:r>
        <w:rPr>
          <w:b/>
          <w:sz w:val="20"/>
        </w:rPr>
        <w:t>Table</w:t>
      </w:r>
      <w:r>
        <w:rPr>
          <w:b/>
          <w:spacing w:val="-6"/>
          <w:sz w:val="20"/>
        </w:rPr>
        <w:t> </w:t>
      </w:r>
      <w:r>
        <w:rPr>
          <w:b/>
          <w:sz w:val="20"/>
        </w:rPr>
        <w:t>6.</w:t>
      </w:r>
      <w:r>
        <w:rPr>
          <w:b/>
          <w:spacing w:val="-7"/>
          <w:sz w:val="20"/>
        </w:rPr>
        <w:t> </w:t>
      </w:r>
      <w:r>
        <w:rPr>
          <w:b/>
          <w:sz w:val="20"/>
        </w:rPr>
        <w:t>Machine</w:t>
      </w:r>
      <w:r>
        <w:rPr>
          <w:b/>
          <w:spacing w:val="-5"/>
          <w:sz w:val="20"/>
        </w:rPr>
        <w:t> </w:t>
      </w:r>
      <w:r>
        <w:rPr>
          <w:b/>
          <w:sz w:val="20"/>
        </w:rPr>
        <w:t>learning</w:t>
      </w:r>
      <w:r>
        <w:rPr>
          <w:b/>
          <w:spacing w:val="-7"/>
          <w:sz w:val="20"/>
        </w:rPr>
        <w:t> </w:t>
      </w:r>
      <w:r>
        <w:rPr>
          <w:b/>
          <w:sz w:val="20"/>
        </w:rPr>
        <w:t>model</w:t>
      </w:r>
      <w:r>
        <w:rPr>
          <w:b/>
          <w:spacing w:val="-5"/>
          <w:sz w:val="20"/>
        </w:rPr>
        <w:t> </w:t>
      </w:r>
      <w:r>
        <w:rPr>
          <w:b/>
          <w:sz w:val="20"/>
        </w:rPr>
        <w:t>performance</w:t>
      </w:r>
      <w:r>
        <w:rPr>
          <w:b/>
          <w:spacing w:val="-7"/>
          <w:sz w:val="20"/>
        </w:rPr>
        <w:t> </w:t>
      </w:r>
      <w:r>
        <w:rPr>
          <w:b/>
          <w:sz w:val="20"/>
        </w:rPr>
        <w:t>for</w:t>
      </w:r>
      <w:r>
        <w:rPr>
          <w:b/>
          <w:spacing w:val="-9"/>
          <w:sz w:val="20"/>
        </w:rPr>
        <w:t> </w:t>
      </w:r>
      <w:r>
        <w:rPr>
          <w:b/>
          <w:sz w:val="20"/>
        </w:rPr>
        <w:t>prediction</w:t>
      </w:r>
      <w:r>
        <w:rPr>
          <w:b/>
          <w:spacing w:val="-6"/>
          <w:sz w:val="20"/>
        </w:rPr>
        <w:t> </w:t>
      </w:r>
      <w:r>
        <w:rPr>
          <w:b/>
          <w:sz w:val="20"/>
        </w:rPr>
        <w:t>of</w:t>
      </w:r>
      <w:r>
        <w:rPr>
          <w:b/>
          <w:spacing w:val="-6"/>
          <w:sz w:val="20"/>
        </w:rPr>
        <w:t> </w:t>
      </w:r>
      <w:r>
        <w:rPr>
          <w:b/>
          <w:sz w:val="20"/>
        </w:rPr>
        <w:t>PLI</w:t>
      </w:r>
      <w:r>
        <w:rPr>
          <w:b/>
          <w:spacing w:val="-6"/>
          <w:sz w:val="20"/>
        </w:rPr>
        <w:t> </w:t>
      </w:r>
      <w:r>
        <w:rPr>
          <w:b/>
          <w:sz w:val="20"/>
        </w:rPr>
        <w:t>and</w:t>
      </w:r>
      <w:r>
        <w:rPr>
          <w:b/>
          <w:spacing w:val="-9"/>
          <w:sz w:val="20"/>
        </w:rPr>
        <w:t> </w:t>
      </w:r>
      <w:r>
        <w:rPr>
          <w:b/>
          <w:spacing w:val="-2"/>
          <w:sz w:val="20"/>
        </w:rPr>
        <w:t>Timika.</w:t>
      </w:r>
    </w:p>
    <w:tbl>
      <w:tblPr>
        <w:tblW w:w="0" w:type="auto"/>
        <w:jc w:val="left"/>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95"/>
        <w:gridCol w:w="1536"/>
        <w:gridCol w:w="1798"/>
        <w:gridCol w:w="1573"/>
        <w:gridCol w:w="1756"/>
      </w:tblGrid>
      <w:tr>
        <w:trPr>
          <w:trHeight w:val="190" w:hRule="atLeast"/>
        </w:trPr>
        <w:tc>
          <w:tcPr>
            <w:tcW w:w="2695" w:type="dxa"/>
            <w:vMerge w:val="restart"/>
            <w:tcBorders>
              <w:left w:val="nil"/>
              <w:right w:val="nil"/>
            </w:tcBorders>
            <w:shd w:val="clear" w:color="auto" w:fill="D5D5D5"/>
          </w:tcPr>
          <w:p>
            <w:pPr>
              <w:pStyle w:val="TableParagraph"/>
              <w:spacing w:before="116"/>
              <w:ind w:left="108"/>
              <w:rPr>
                <w:b/>
                <w:sz w:val="16"/>
              </w:rPr>
            </w:pPr>
            <w:r>
              <w:rPr>
                <w:b/>
                <w:spacing w:val="-2"/>
                <w:sz w:val="16"/>
              </w:rPr>
              <w:t>Pre-training</w:t>
            </w:r>
            <w:r>
              <w:rPr>
                <w:b/>
                <w:spacing w:val="9"/>
                <w:sz w:val="16"/>
              </w:rPr>
              <w:t> </w:t>
            </w:r>
            <w:r>
              <w:rPr>
                <w:b/>
                <w:spacing w:val="-2"/>
                <w:sz w:val="16"/>
              </w:rPr>
              <w:t>dataset</w:t>
            </w:r>
          </w:p>
        </w:tc>
        <w:tc>
          <w:tcPr>
            <w:tcW w:w="3334" w:type="dxa"/>
            <w:gridSpan w:val="2"/>
            <w:tcBorders>
              <w:left w:val="nil"/>
            </w:tcBorders>
            <w:shd w:val="clear" w:color="auto" w:fill="D5D5D5"/>
          </w:tcPr>
          <w:p>
            <w:pPr>
              <w:pStyle w:val="TableParagraph"/>
              <w:spacing w:line="164" w:lineRule="exact" w:before="7"/>
              <w:ind w:left="108"/>
              <w:rPr>
                <w:b/>
                <w:sz w:val="16"/>
              </w:rPr>
            </w:pPr>
            <w:r>
              <w:rPr>
                <w:b/>
                <w:sz w:val="16"/>
              </w:rPr>
              <w:t>PLI</w:t>
            </w:r>
            <w:r>
              <w:rPr>
                <w:b/>
                <w:spacing w:val="-5"/>
                <w:sz w:val="16"/>
              </w:rPr>
              <w:t> </w:t>
            </w:r>
            <w:r>
              <w:rPr>
                <w:b/>
                <w:sz w:val="16"/>
              </w:rPr>
              <w:t>(&gt;</w:t>
            </w:r>
            <w:r>
              <w:rPr>
                <w:b/>
                <w:spacing w:val="-4"/>
                <w:sz w:val="16"/>
              </w:rPr>
              <w:t> 25%)</w:t>
            </w:r>
          </w:p>
        </w:tc>
        <w:tc>
          <w:tcPr>
            <w:tcW w:w="3329" w:type="dxa"/>
            <w:gridSpan w:val="2"/>
            <w:tcBorders>
              <w:right w:val="nil"/>
            </w:tcBorders>
            <w:shd w:val="clear" w:color="auto" w:fill="D5D5D5"/>
          </w:tcPr>
          <w:p>
            <w:pPr>
              <w:pStyle w:val="TableParagraph"/>
              <w:spacing w:line="164" w:lineRule="exact" w:before="7"/>
              <w:ind w:left="98"/>
              <w:rPr>
                <w:b/>
                <w:sz w:val="16"/>
              </w:rPr>
            </w:pPr>
            <w:r>
              <w:rPr>
                <w:b/>
                <w:sz w:val="16"/>
              </w:rPr>
              <w:t>Timika</w:t>
            </w:r>
            <w:r>
              <w:rPr>
                <w:b/>
                <w:spacing w:val="-9"/>
                <w:sz w:val="16"/>
              </w:rPr>
              <w:t> </w:t>
            </w:r>
            <w:r>
              <w:rPr>
                <w:b/>
                <w:sz w:val="16"/>
              </w:rPr>
              <w:t>Score</w:t>
            </w:r>
            <w:r>
              <w:rPr>
                <w:b/>
                <w:spacing w:val="-9"/>
                <w:sz w:val="16"/>
              </w:rPr>
              <w:t> </w:t>
            </w:r>
            <w:r>
              <w:rPr>
                <w:b/>
                <w:spacing w:val="-2"/>
                <w:sz w:val="16"/>
              </w:rPr>
              <w:t>(56/140)</w:t>
            </w:r>
          </w:p>
        </w:tc>
      </w:tr>
      <w:tr>
        <w:trPr>
          <w:trHeight w:val="199" w:hRule="atLeast"/>
        </w:trPr>
        <w:tc>
          <w:tcPr>
            <w:tcW w:w="2695" w:type="dxa"/>
            <w:vMerge/>
            <w:tcBorders>
              <w:top w:val="nil"/>
              <w:left w:val="nil"/>
              <w:right w:val="nil"/>
            </w:tcBorders>
            <w:shd w:val="clear" w:color="auto" w:fill="D5D5D5"/>
          </w:tcPr>
          <w:p>
            <w:pPr>
              <w:rPr>
                <w:sz w:val="2"/>
                <w:szCs w:val="2"/>
              </w:rPr>
            </w:pPr>
          </w:p>
        </w:tc>
        <w:tc>
          <w:tcPr>
            <w:tcW w:w="1536" w:type="dxa"/>
            <w:tcBorders>
              <w:left w:val="nil"/>
              <w:right w:val="nil"/>
            </w:tcBorders>
            <w:shd w:val="clear" w:color="auto" w:fill="D5D5D5"/>
          </w:tcPr>
          <w:p>
            <w:pPr>
              <w:pStyle w:val="TableParagraph"/>
              <w:spacing w:line="165" w:lineRule="exact"/>
              <w:ind w:left="108"/>
              <w:rPr>
                <w:b/>
                <w:sz w:val="16"/>
              </w:rPr>
            </w:pPr>
            <w:r>
              <w:rPr>
                <w:b/>
                <w:sz w:val="16"/>
              </w:rPr>
              <w:t>AUC</w:t>
            </w:r>
            <w:r>
              <w:rPr>
                <w:b/>
                <w:spacing w:val="-6"/>
                <w:sz w:val="16"/>
              </w:rPr>
              <w:t> </w:t>
            </w:r>
            <w:r>
              <w:rPr>
                <w:b/>
                <w:sz w:val="16"/>
              </w:rPr>
              <w:t>(95%</w:t>
            </w:r>
            <w:r>
              <w:rPr>
                <w:b/>
                <w:spacing w:val="-6"/>
                <w:sz w:val="16"/>
              </w:rPr>
              <w:t> </w:t>
            </w:r>
            <w:r>
              <w:rPr>
                <w:b/>
                <w:spacing w:val="-5"/>
                <w:sz w:val="16"/>
              </w:rPr>
              <w:t>CI)</w:t>
            </w:r>
          </w:p>
        </w:tc>
        <w:tc>
          <w:tcPr>
            <w:tcW w:w="1798" w:type="dxa"/>
            <w:tcBorders>
              <w:left w:val="nil"/>
            </w:tcBorders>
            <w:shd w:val="clear" w:color="auto" w:fill="D5D5D5"/>
          </w:tcPr>
          <w:p>
            <w:pPr>
              <w:pStyle w:val="TableParagraph"/>
              <w:spacing w:line="165" w:lineRule="exact"/>
              <w:ind w:left="44"/>
              <w:jc w:val="center"/>
              <w:rPr>
                <w:b/>
                <w:sz w:val="16"/>
              </w:rPr>
            </w:pPr>
            <w:r>
              <w:rPr>
                <w:b/>
                <w:sz w:val="16"/>
              </w:rPr>
              <w:t>MAE</w:t>
            </w:r>
            <w:r>
              <w:rPr>
                <w:b/>
                <w:spacing w:val="-6"/>
                <w:sz w:val="16"/>
              </w:rPr>
              <w:t> </w:t>
            </w:r>
            <w:r>
              <w:rPr>
                <w:b/>
                <w:sz w:val="16"/>
              </w:rPr>
              <w:t>(95%</w:t>
            </w:r>
            <w:r>
              <w:rPr>
                <w:b/>
                <w:spacing w:val="-5"/>
                <w:sz w:val="16"/>
              </w:rPr>
              <w:t> CI)</w:t>
            </w:r>
          </w:p>
        </w:tc>
        <w:tc>
          <w:tcPr>
            <w:tcW w:w="1573" w:type="dxa"/>
            <w:tcBorders>
              <w:right w:val="nil"/>
            </w:tcBorders>
            <w:shd w:val="clear" w:color="auto" w:fill="D5D5D5"/>
          </w:tcPr>
          <w:p>
            <w:pPr>
              <w:pStyle w:val="TableParagraph"/>
              <w:spacing w:line="165" w:lineRule="exact"/>
              <w:ind w:left="98"/>
              <w:rPr>
                <w:b/>
                <w:sz w:val="16"/>
              </w:rPr>
            </w:pPr>
            <w:r>
              <w:rPr>
                <w:b/>
                <w:sz w:val="16"/>
              </w:rPr>
              <w:t>AUC</w:t>
            </w:r>
            <w:r>
              <w:rPr>
                <w:b/>
                <w:spacing w:val="-6"/>
                <w:sz w:val="16"/>
              </w:rPr>
              <w:t> </w:t>
            </w:r>
            <w:r>
              <w:rPr>
                <w:b/>
                <w:sz w:val="16"/>
              </w:rPr>
              <w:t>(95%</w:t>
            </w:r>
            <w:r>
              <w:rPr>
                <w:b/>
                <w:spacing w:val="-6"/>
                <w:sz w:val="16"/>
              </w:rPr>
              <w:t> </w:t>
            </w:r>
            <w:r>
              <w:rPr>
                <w:b/>
                <w:spacing w:val="-5"/>
                <w:sz w:val="16"/>
              </w:rPr>
              <w:t>CI)</w:t>
            </w:r>
          </w:p>
        </w:tc>
        <w:tc>
          <w:tcPr>
            <w:tcW w:w="1756" w:type="dxa"/>
            <w:tcBorders>
              <w:left w:val="nil"/>
              <w:right w:val="nil"/>
            </w:tcBorders>
            <w:shd w:val="clear" w:color="auto" w:fill="D5D5D5"/>
          </w:tcPr>
          <w:p>
            <w:pPr>
              <w:pStyle w:val="TableParagraph"/>
              <w:spacing w:line="165" w:lineRule="exact"/>
              <w:ind w:left="152"/>
              <w:jc w:val="center"/>
              <w:rPr>
                <w:b/>
                <w:sz w:val="16"/>
              </w:rPr>
            </w:pPr>
            <w:r>
              <w:rPr>
                <w:b/>
                <w:sz w:val="16"/>
              </w:rPr>
              <w:t>MAE</w:t>
            </w:r>
            <w:r>
              <w:rPr>
                <w:b/>
                <w:spacing w:val="-6"/>
                <w:sz w:val="16"/>
              </w:rPr>
              <w:t> </w:t>
            </w:r>
            <w:r>
              <w:rPr>
                <w:b/>
                <w:sz w:val="16"/>
              </w:rPr>
              <w:t>(95%</w:t>
            </w:r>
            <w:r>
              <w:rPr>
                <w:b/>
                <w:spacing w:val="-5"/>
                <w:sz w:val="16"/>
              </w:rPr>
              <w:t> CI)</w:t>
            </w:r>
          </w:p>
        </w:tc>
      </w:tr>
      <w:tr>
        <w:trPr>
          <w:trHeight w:val="198" w:hRule="atLeast"/>
        </w:trPr>
        <w:tc>
          <w:tcPr>
            <w:tcW w:w="2695" w:type="dxa"/>
            <w:tcBorders>
              <w:left w:val="nil"/>
              <w:right w:val="nil"/>
            </w:tcBorders>
          </w:tcPr>
          <w:p>
            <w:pPr>
              <w:pStyle w:val="TableParagraph"/>
              <w:spacing w:line="164" w:lineRule="exact"/>
              <w:ind w:left="108"/>
              <w:rPr>
                <w:b/>
                <w:sz w:val="16"/>
              </w:rPr>
            </w:pPr>
            <w:r>
              <w:rPr>
                <w:b/>
                <w:spacing w:val="-4"/>
                <w:sz w:val="16"/>
              </w:rPr>
              <w:t>RSNA</w:t>
            </w:r>
          </w:p>
        </w:tc>
        <w:tc>
          <w:tcPr>
            <w:tcW w:w="1536" w:type="dxa"/>
            <w:tcBorders>
              <w:left w:val="nil"/>
              <w:right w:val="nil"/>
            </w:tcBorders>
          </w:tcPr>
          <w:p>
            <w:pPr>
              <w:pStyle w:val="TableParagraph"/>
              <w:spacing w:line="164" w:lineRule="exact"/>
              <w:ind w:left="108"/>
              <w:rPr>
                <w:sz w:val="16"/>
              </w:rPr>
            </w:pPr>
            <w:r>
              <w:rPr>
                <w:spacing w:val="-2"/>
                <w:sz w:val="16"/>
              </w:rPr>
              <w:t>0.77</w:t>
            </w:r>
            <w:r>
              <w:rPr>
                <w:spacing w:val="9"/>
                <w:sz w:val="16"/>
              </w:rPr>
              <w:t> </w:t>
            </w:r>
            <w:r>
              <w:rPr>
                <w:spacing w:val="-2"/>
                <w:sz w:val="16"/>
              </w:rPr>
              <w:t>(0.72-0.81)</w:t>
            </w:r>
          </w:p>
        </w:tc>
        <w:tc>
          <w:tcPr>
            <w:tcW w:w="1798" w:type="dxa"/>
            <w:tcBorders>
              <w:left w:val="nil"/>
            </w:tcBorders>
          </w:tcPr>
          <w:p>
            <w:pPr>
              <w:pStyle w:val="TableParagraph"/>
              <w:spacing w:line="164" w:lineRule="exact"/>
              <w:ind w:left="387"/>
              <w:rPr>
                <w:sz w:val="16"/>
              </w:rPr>
            </w:pPr>
            <w:r>
              <w:rPr>
                <w:spacing w:val="-2"/>
                <w:sz w:val="16"/>
              </w:rPr>
              <w:t>14.9</w:t>
            </w:r>
            <w:r>
              <w:rPr>
                <w:spacing w:val="9"/>
                <w:sz w:val="16"/>
              </w:rPr>
              <w:t> </w:t>
            </w:r>
            <w:r>
              <w:rPr>
                <w:spacing w:val="-2"/>
                <w:sz w:val="16"/>
              </w:rPr>
              <w:t>(13.7-16.1)</w:t>
            </w:r>
          </w:p>
        </w:tc>
        <w:tc>
          <w:tcPr>
            <w:tcW w:w="1573" w:type="dxa"/>
            <w:tcBorders>
              <w:right w:val="nil"/>
            </w:tcBorders>
          </w:tcPr>
          <w:p>
            <w:pPr>
              <w:pStyle w:val="TableParagraph"/>
              <w:spacing w:line="164" w:lineRule="exact"/>
              <w:ind w:left="98"/>
              <w:rPr>
                <w:sz w:val="16"/>
              </w:rPr>
            </w:pPr>
            <w:r>
              <w:rPr>
                <w:spacing w:val="-2"/>
                <w:sz w:val="16"/>
              </w:rPr>
              <w:t>0.71</w:t>
            </w:r>
            <w:r>
              <w:rPr>
                <w:spacing w:val="9"/>
                <w:sz w:val="16"/>
              </w:rPr>
              <w:t> </w:t>
            </w:r>
            <w:r>
              <w:rPr>
                <w:spacing w:val="-2"/>
                <w:sz w:val="16"/>
              </w:rPr>
              <w:t>(0.66-0.76)</w:t>
            </w:r>
          </w:p>
        </w:tc>
        <w:tc>
          <w:tcPr>
            <w:tcW w:w="1756" w:type="dxa"/>
            <w:tcBorders>
              <w:left w:val="nil"/>
              <w:right w:val="nil"/>
            </w:tcBorders>
          </w:tcPr>
          <w:p>
            <w:pPr>
              <w:pStyle w:val="TableParagraph"/>
              <w:spacing w:line="164" w:lineRule="exact"/>
              <w:ind w:left="425"/>
              <w:rPr>
                <w:sz w:val="16"/>
              </w:rPr>
            </w:pPr>
            <w:r>
              <w:rPr>
                <w:spacing w:val="-2"/>
                <w:sz w:val="16"/>
              </w:rPr>
              <w:t>18.6</w:t>
            </w:r>
            <w:r>
              <w:rPr>
                <w:spacing w:val="9"/>
                <w:sz w:val="16"/>
              </w:rPr>
              <w:t> </w:t>
            </w:r>
            <w:r>
              <w:rPr>
                <w:spacing w:val="-2"/>
                <w:sz w:val="16"/>
              </w:rPr>
              <w:t>(17.2-20.2)</w:t>
            </w:r>
          </w:p>
        </w:tc>
      </w:tr>
      <w:tr>
        <w:trPr>
          <w:trHeight w:val="199" w:hRule="atLeast"/>
        </w:trPr>
        <w:tc>
          <w:tcPr>
            <w:tcW w:w="2695" w:type="dxa"/>
            <w:tcBorders>
              <w:left w:val="nil"/>
              <w:right w:val="nil"/>
            </w:tcBorders>
          </w:tcPr>
          <w:p>
            <w:pPr>
              <w:pStyle w:val="TableParagraph"/>
              <w:spacing w:line="165" w:lineRule="exact"/>
              <w:ind w:left="108"/>
              <w:rPr>
                <w:b/>
                <w:sz w:val="16"/>
              </w:rPr>
            </w:pPr>
            <w:r>
              <w:rPr>
                <w:b/>
                <w:spacing w:val="-5"/>
                <w:sz w:val="16"/>
              </w:rPr>
              <w:t>NIH</w:t>
            </w:r>
          </w:p>
        </w:tc>
        <w:tc>
          <w:tcPr>
            <w:tcW w:w="1536" w:type="dxa"/>
            <w:tcBorders>
              <w:left w:val="nil"/>
              <w:right w:val="nil"/>
            </w:tcBorders>
          </w:tcPr>
          <w:p>
            <w:pPr>
              <w:pStyle w:val="TableParagraph"/>
              <w:spacing w:line="165" w:lineRule="exact"/>
              <w:ind w:left="108"/>
              <w:rPr>
                <w:sz w:val="16"/>
              </w:rPr>
            </w:pPr>
            <w:r>
              <w:rPr>
                <w:spacing w:val="-2"/>
                <w:sz w:val="16"/>
              </w:rPr>
              <w:t>0.78</w:t>
            </w:r>
            <w:r>
              <w:rPr>
                <w:spacing w:val="9"/>
                <w:sz w:val="16"/>
              </w:rPr>
              <w:t> </w:t>
            </w:r>
            <w:r>
              <w:rPr>
                <w:spacing w:val="-2"/>
                <w:sz w:val="16"/>
              </w:rPr>
              <w:t>(0.73-0.82)</w:t>
            </w:r>
          </w:p>
        </w:tc>
        <w:tc>
          <w:tcPr>
            <w:tcW w:w="1798" w:type="dxa"/>
            <w:tcBorders>
              <w:left w:val="nil"/>
            </w:tcBorders>
          </w:tcPr>
          <w:p>
            <w:pPr>
              <w:pStyle w:val="TableParagraph"/>
              <w:spacing w:line="165" w:lineRule="exact"/>
              <w:ind w:left="387"/>
              <w:rPr>
                <w:sz w:val="16"/>
              </w:rPr>
            </w:pPr>
            <w:r>
              <w:rPr>
                <w:spacing w:val="-2"/>
                <w:sz w:val="16"/>
              </w:rPr>
              <w:t>14.4</w:t>
            </w:r>
            <w:r>
              <w:rPr>
                <w:spacing w:val="9"/>
                <w:sz w:val="16"/>
              </w:rPr>
              <w:t> </w:t>
            </w:r>
            <w:r>
              <w:rPr>
                <w:spacing w:val="-2"/>
                <w:sz w:val="16"/>
              </w:rPr>
              <w:t>(13.1-15.6)</w:t>
            </w:r>
          </w:p>
        </w:tc>
        <w:tc>
          <w:tcPr>
            <w:tcW w:w="1573" w:type="dxa"/>
            <w:tcBorders>
              <w:right w:val="nil"/>
            </w:tcBorders>
          </w:tcPr>
          <w:p>
            <w:pPr>
              <w:pStyle w:val="TableParagraph"/>
              <w:spacing w:line="165" w:lineRule="exact"/>
              <w:ind w:left="98"/>
              <w:rPr>
                <w:sz w:val="16"/>
              </w:rPr>
            </w:pPr>
            <w:r>
              <w:rPr>
                <w:spacing w:val="-2"/>
                <w:sz w:val="16"/>
              </w:rPr>
              <w:t>0.74</w:t>
            </w:r>
            <w:r>
              <w:rPr>
                <w:spacing w:val="9"/>
                <w:sz w:val="16"/>
              </w:rPr>
              <w:t> </w:t>
            </w:r>
            <w:r>
              <w:rPr>
                <w:spacing w:val="-2"/>
                <w:sz w:val="16"/>
              </w:rPr>
              <w:t>(0.69-0.79)</w:t>
            </w:r>
          </w:p>
        </w:tc>
        <w:tc>
          <w:tcPr>
            <w:tcW w:w="1756" w:type="dxa"/>
            <w:tcBorders>
              <w:left w:val="nil"/>
              <w:right w:val="nil"/>
            </w:tcBorders>
          </w:tcPr>
          <w:p>
            <w:pPr>
              <w:pStyle w:val="TableParagraph"/>
              <w:spacing w:line="165" w:lineRule="exact"/>
              <w:ind w:left="425"/>
              <w:rPr>
                <w:sz w:val="16"/>
              </w:rPr>
            </w:pPr>
            <w:r>
              <w:rPr>
                <w:spacing w:val="-2"/>
                <w:sz w:val="16"/>
              </w:rPr>
              <w:t>18.6</w:t>
            </w:r>
            <w:r>
              <w:rPr>
                <w:spacing w:val="9"/>
                <w:sz w:val="16"/>
              </w:rPr>
              <w:t> </w:t>
            </w:r>
            <w:r>
              <w:rPr>
                <w:spacing w:val="-2"/>
                <w:sz w:val="16"/>
              </w:rPr>
              <w:t>(17.2-20.0)</w:t>
            </w:r>
          </w:p>
        </w:tc>
      </w:tr>
      <w:tr>
        <w:trPr>
          <w:trHeight w:val="198" w:hRule="atLeast"/>
        </w:trPr>
        <w:tc>
          <w:tcPr>
            <w:tcW w:w="2695" w:type="dxa"/>
            <w:tcBorders>
              <w:left w:val="nil"/>
              <w:right w:val="nil"/>
            </w:tcBorders>
          </w:tcPr>
          <w:p>
            <w:pPr>
              <w:pStyle w:val="TableParagraph"/>
              <w:spacing w:line="164" w:lineRule="exact"/>
              <w:ind w:left="108"/>
              <w:rPr>
                <w:b/>
                <w:sz w:val="16"/>
              </w:rPr>
            </w:pPr>
            <w:r>
              <w:rPr>
                <w:b/>
                <w:spacing w:val="-2"/>
                <w:sz w:val="16"/>
              </w:rPr>
              <w:t>PadChest</w:t>
            </w:r>
          </w:p>
        </w:tc>
        <w:tc>
          <w:tcPr>
            <w:tcW w:w="1536" w:type="dxa"/>
            <w:tcBorders>
              <w:left w:val="nil"/>
              <w:right w:val="nil"/>
            </w:tcBorders>
          </w:tcPr>
          <w:p>
            <w:pPr>
              <w:pStyle w:val="TableParagraph"/>
              <w:spacing w:line="164" w:lineRule="exact"/>
              <w:ind w:left="108"/>
              <w:rPr>
                <w:sz w:val="16"/>
              </w:rPr>
            </w:pPr>
            <w:r>
              <w:rPr>
                <w:spacing w:val="-2"/>
                <w:sz w:val="16"/>
              </w:rPr>
              <w:t>0.82</w:t>
            </w:r>
            <w:r>
              <w:rPr>
                <w:spacing w:val="9"/>
                <w:sz w:val="16"/>
              </w:rPr>
              <w:t> </w:t>
            </w:r>
            <w:r>
              <w:rPr>
                <w:spacing w:val="-2"/>
                <w:sz w:val="16"/>
              </w:rPr>
              <w:t>(0.78-0.85)</w:t>
            </w:r>
          </w:p>
        </w:tc>
        <w:tc>
          <w:tcPr>
            <w:tcW w:w="1798" w:type="dxa"/>
            <w:tcBorders>
              <w:left w:val="nil"/>
            </w:tcBorders>
          </w:tcPr>
          <w:p>
            <w:pPr>
              <w:pStyle w:val="TableParagraph"/>
              <w:spacing w:line="164" w:lineRule="exact"/>
              <w:ind w:left="387"/>
              <w:rPr>
                <w:sz w:val="16"/>
              </w:rPr>
            </w:pPr>
            <w:r>
              <w:rPr>
                <w:spacing w:val="-2"/>
                <w:sz w:val="16"/>
              </w:rPr>
              <w:t>12.7</w:t>
            </w:r>
            <w:r>
              <w:rPr>
                <w:spacing w:val="3"/>
                <w:sz w:val="16"/>
              </w:rPr>
              <w:t> </w:t>
            </w:r>
            <w:r>
              <w:rPr>
                <w:spacing w:val="-2"/>
                <w:sz w:val="16"/>
              </w:rPr>
              <w:t>(11.6-13.9)</w:t>
            </w:r>
          </w:p>
        </w:tc>
        <w:tc>
          <w:tcPr>
            <w:tcW w:w="1573" w:type="dxa"/>
            <w:tcBorders>
              <w:right w:val="nil"/>
            </w:tcBorders>
          </w:tcPr>
          <w:p>
            <w:pPr>
              <w:pStyle w:val="TableParagraph"/>
              <w:spacing w:line="164" w:lineRule="exact"/>
              <w:ind w:left="98"/>
              <w:rPr>
                <w:sz w:val="16"/>
              </w:rPr>
            </w:pPr>
            <w:r>
              <w:rPr>
                <w:spacing w:val="-2"/>
                <w:sz w:val="16"/>
              </w:rPr>
              <w:t>0.75</w:t>
            </w:r>
            <w:r>
              <w:rPr>
                <w:spacing w:val="9"/>
                <w:sz w:val="16"/>
              </w:rPr>
              <w:t> </w:t>
            </w:r>
            <w:r>
              <w:rPr>
                <w:spacing w:val="-2"/>
                <w:sz w:val="16"/>
              </w:rPr>
              <w:t>(0.71-0.80)</w:t>
            </w:r>
          </w:p>
        </w:tc>
        <w:tc>
          <w:tcPr>
            <w:tcW w:w="1756" w:type="dxa"/>
            <w:tcBorders>
              <w:left w:val="nil"/>
              <w:right w:val="nil"/>
            </w:tcBorders>
          </w:tcPr>
          <w:p>
            <w:pPr>
              <w:pStyle w:val="TableParagraph"/>
              <w:spacing w:line="164" w:lineRule="exact"/>
              <w:ind w:left="425"/>
              <w:rPr>
                <w:sz w:val="16"/>
              </w:rPr>
            </w:pPr>
            <w:r>
              <w:rPr>
                <w:spacing w:val="-2"/>
                <w:sz w:val="16"/>
              </w:rPr>
              <w:t>16.6</w:t>
            </w:r>
            <w:r>
              <w:rPr>
                <w:spacing w:val="9"/>
                <w:sz w:val="16"/>
              </w:rPr>
              <w:t> </w:t>
            </w:r>
            <w:r>
              <w:rPr>
                <w:spacing w:val="-2"/>
                <w:sz w:val="16"/>
              </w:rPr>
              <w:t>(15.4-17.9)</w:t>
            </w:r>
          </w:p>
        </w:tc>
      </w:tr>
      <w:tr>
        <w:trPr>
          <w:trHeight w:val="199" w:hRule="atLeast"/>
        </w:trPr>
        <w:tc>
          <w:tcPr>
            <w:tcW w:w="2695" w:type="dxa"/>
            <w:tcBorders>
              <w:left w:val="nil"/>
              <w:right w:val="nil"/>
            </w:tcBorders>
          </w:tcPr>
          <w:p>
            <w:pPr>
              <w:pStyle w:val="TableParagraph"/>
              <w:spacing w:line="165" w:lineRule="exact"/>
              <w:ind w:left="108"/>
              <w:rPr>
                <w:b/>
                <w:sz w:val="16"/>
              </w:rPr>
            </w:pPr>
            <w:r>
              <w:rPr>
                <w:b/>
                <w:spacing w:val="-2"/>
                <w:sz w:val="16"/>
              </w:rPr>
              <w:t>CheXpert</w:t>
            </w:r>
          </w:p>
        </w:tc>
        <w:tc>
          <w:tcPr>
            <w:tcW w:w="1536" w:type="dxa"/>
            <w:tcBorders>
              <w:left w:val="nil"/>
              <w:right w:val="nil"/>
            </w:tcBorders>
          </w:tcPr>
          <w:p>
            <w:pPr>
              <w:pStyle w:val="TableParagraph"/>
              <w:spacing w:line="165" w:lineRule="exact"/>
              <w:ind w:left="108"/>
              <w:rPr>
                <w:sz w:val="16"/>
              </w:rPr>
            </w:pPr>
            <w:r>
              <w:rPr>
                <w:spacing w:val="-2"/>
                <w:sz w:val="16"/>
              </w:rPr>
              <w:t>0.75</w:t>
            </w:r>
            <w:r>
              <w:rPr>
                <w:spacing w:val="9"/>
                <w:sz w:val="16"/>
              </w:rPr>
              <w:t> </w:t>
            </w:r>
            <w:r>
              <w:rPr>
                <w:spacing w:val="-2"/>
                <w:sz w:val="16"/>
              </w:rPr>
              <w:t>(0.72-0.79)</w:t>
            </w:r>
          </w:p>
        </w:tc>
        <w:tc>
          <w:tcPr>
            <w:tcW w:w="1798" w:type="dxa"/>
            <w:tcBorders>
              <w:left w:val="nil"/>
            </w:tcBorders>
          </w:tcPr>
          <w:p>
            <w:pPr>
              <w:pStyle w:val="TableParagraph"/>
              <w:spacing w:line="165" w:lineRule="exact"/>
              <w:ind w:left="387"/>
              <w:rPr>
                <w:sz w:val="16"/>
              </w:rPr>
            </w:pPr>
            <w:r>
              <w:rPr>
                <w:spacing w:val="-2"/>
                <w:sz w:val="16"/>
              </w:rPr>
              <w:t>14.3</w:t>
            </w:r>
            <w:r>
              <w:rPr>
                <w:spacing w:val="9"/>
                <w:sz w:val="16"/>
              </w:rPr>
              <w:t> </w:t>
            </w:r>
            <w:r>
              <w:rPr>
                <w:spacing w:val="-2"/>
                <w:sz w:val="16"/>
              </w:rPr>
              <w:t>(13.0-15.6)</w:t>
            </w:r>
          </w:p>
        </w:tc>
        <w:tc>
          <w:tcPr>
            <w:tcW w:w="1573" w:type="dxa"/>
            <w:tcBorders>
              <w:right w:val="nil"/>
            </w:tcBorders>
          </w:tcPr>
          <w:p>
            <w:pPr>
              <w:pStyle w:val="TableParagraph"/>
              <w:spacing w:line="165" w:lineRule="exact"/>
              <w:ind w:left="98"/>
              <w:rPr>
                <w:sz w:val="16"/>
              </w:rPr>
            </w:pPr>
            <w:r>
              <w:rPr>
                <w:spacing w:val="-2"/>
                <w:sz w:val="16"/>
              </w:rPr>
              <w:t>0.70</w:t>
            </w:r>
            <w:r>
              <w:rPr>
                <w:spacing w:val="9"/>
                <w:sz w:val="16"/>
              </w:rPr>
              <w:t> </w:t>
            </w:r>
            <w:r>
              <w:rPr>
                <w:spacing w:val="-2"/>
                <w:sz w:val="16"/>
              </w:rPr>
              <w:t>(0.63-0.76)</w:t>
            </w:r>
          </w:p>
        </w:tc>
        <w:tc>
          <w:tcPr>
            <w:tcW w:w="1756" w:type="dxa"/>
            <w:tcBorders>
              <w:left w:val="nil"/>
              <w:right w:val="nil"/>
            </w:tcBorders>
          </w:tcPr>
          <w:p>
            <w:pPr>
              <w:pStyle w:val="TableParagraph"/>
              <w:spacing w:line="165" w:lineRule="exact"/>
              <w:ind w:left="425"/>
              <w:rPr>
                <w:sz w:val="16"/>
              </w:rPr>
            </w:pPr>
            <w:r>
              <w:rPr>
                <w:spacing w:val="-2"/>
                <w:sz w:val="16"/>
              </w:rPr>
              <w:t>17.8</w:t>
            </w:r>
            <w:r>
              <w:rPr>
                <w:spacing w:val="9"/>
                <w:sz w:val="16"/>
              </w:rPr>
              <w:t> </w:t>
            </w:r>
            <w:r>
              <w:rPr>
                <w:spacing w:val="-2"/>
                <w:sz w:val="16"/>
              </w:rPr>
              <w:t>(16.4-19.1)</w:t>
            </w:r>
          </w:p>
        </w:tc>
      </w:tr>
      <w:tr>
        <w:trPr>
          <w:trHeight w:val="198" w:hRule="atLeast"/>
        </w:trPr>
        <w:tc>
          <w:tcPr>
            <w:tcW w:w="2695" w:type="dxa"/>
            <w:tcBorders>
              <w:left w:val="nil"/>
              <w:right w:val="nil"/>
            </w:tcBorders>
          </w:tcPr>
          <w:p>
            <w:pPr>
              <w:pStyle w:val="TableParagraph"/>
              <w:spacing w:line="164" w:lineRule="exact"/>
              <w:ind w:left="108"/>
              <w:rPr>
                <w:b/>
                <w:sz w:val="16"/>
              </w:rPr>
            </w:pPr>
            <w:r>
              <w:rPr>
                <w:b/>
                <w:spacing w:val="-2"/>
                <w:sz w:val="16"/>
              </w:rPr>
              <w:t>MMIC-</w:t>
            </w:r>
            <w:r>
              <w:rPr>
                <w:b/>
                <w:spacing w:val="-5"/>
                <w:sz w:val="16"/>
              </w:rPr>
              <w:t>CXR</w:t>
            </w:r>
          </w:p>
        </w:tc>
        <w:tc>
          <w:tcPr>
            <w:tcW w:w="1536" w:type="dxa"/>
            <w:tcBorders>
              <w:left w:val="nil"/>
              <w:right w:val="nil"/>
            </w:tcBorders>
          </w:tcPr>
          <w:p>
            <w:pPr>
              <w:pStyle w:val="TableParagraph"/>
              <w:spacing w:line="164" w:lineRule="exact"/>
              <w:ind w:left="108"/>
              <w:rPr>
                <w:sz w:val="16"/>
              </w:rPr>
            </w:pPr>
            <w:r>
              <w:rPr>
                <w:spacing w:val="-2"/>
                <w:sz w:val="16"/>
              </w:rPr>
              <w:t>0.75</w:t>
            </w:r>
            <w:r>
              <w:rPr>
                <w:spacing w:val="9"/>
                <w:sz w:val="16"/>
              </w:rPr>
              <w:t> </w:t>
            </w:r>
            <w:r>
              <w:rPr>
                <w:spacing w:val="-2"/>
                <w:sz w:val="16"/>
              </w:rPr>
              <w:t>(0.71-0.80)</w:t>
            </w:r>
          </w:p>
        </w:tc>
        <w:tc>
          <w:tcPr>
            <w:tcW w:w="1798" w:type="dxa"/>
            <w:tcBorders>
              <w:left w:val="nil"/>
            </w:tcBorders>
          </w:tcPr>
          <w:p>
            <w:pPr>
              <w:pStyle w:val="TableParagraph"/>
              <w:spacing w:line="164" w:lineRule="exact"/>
              <w:ind w:left="387"/>
              <w:rPr>
                <w:sz w:val="16"/>
              </w:rPr>
            </w:pPr>
            <w:r>
              <w:rPr>
                <w:spacing w:val="-2"/>
                <w:sz w:val="16"/>
              </w:rPr>
              <w:t>14.4</w:t>
            </w:r>
            <w:r>
              <w:rPr>
                <w:spacing w:val="9"/>
                <w:sz w:val="16"/>
              </w:rPr>
              <w:t> </w:t>
            </w:r>
            <w:r>
              <w:rPr>
                <w:spacing w:val="-2"/>
                <w:sz w:val="16"/>
              </w:rPr>
              <w:t>(13.1-15.6)</w:t>
            </w:r>
          </w:p>
        </w:tc>
        <w:tc>
          <w:tcPr>
            <w:tcW w:w="1573" w:type="dxa"/>
            <w:tcBorders>
              <w:right w:val="nil"/>
            </w:tcBorders>
          </w:tcPr>
          <w:p>
            <w:pPr>
              <w:pStyle w:val="TableParagraph"/>
              <w:spacing w:line="164" w:lineRule="exact"/>
              <w:ind w:left="98"/>
              <w:rPr>
                <w:sz w:val="16"/>
              </w:rPr>
            </w:pPr>
            <w:r>
              <w:rPr>
                <w:spacing w:val="-2"/>
                <w:sz w:val="16"/>
              </w:rPr>
              <w:t>0.74</w:t>
            </w:r>
            <w:r>
              <w:rPr>
                <w:spacing w:val="9"/>
                <w:sz w:val="16"/>
              </w:rPr>
              <w:t> </w:t>
            </w:r>
            <w:r>
              <w:rPr>
                <w:spacing w:val="-2"/>
                <w:sz w:val="16"/>
              </w:rPr>
              <w:t>(0.69-0.78)</w:t>
            </w:r>
          </w:p>
        </w:tc>
        <w:tc>
          <w:tcPr>
            <w:tcW w:w="1756" w:type="dxa"/>
            <w:tcBorders>
              <w:left w:val="nil"/>
              <w:right w:val="nil"/>
            </w:tcBorders>
          </w:tcPr>
          <w:p>
            <w:pPr>
              <w:pStyle w:val="TableParagraph"/>
              <w:spacing w:line="164" w:lineRule="exact"/>
              <w:ind w:left="425"/>
              <w:rPr>
                <w:sz w:val="16"/>
              </w:rPr>
            </w:pPr>
            <w:r>
              <w:rPr>
                <w:spacing w:val="-2"/>
                <w:sz w:val="16"/>
              </w:rPr>
              <w:t>18.1</w:t>
            </w:r>
            <w:r>
              <w:rPr>
                <w:spacing w:val="9"/>
                <w:sz w:val="16"/>
              </w:rPr>
              <w:t> </w:t>
            </w:r>
            <w:r>
              <w:rPr>
                <w:spacing w:val="-2"/>
                <w:sz w:val="16"/>
              </w:rPr>
              <w:t>(16.8-19.5)</w:t>
            </w:r>
          </w:p>
        </w:tc>
      </w:tr>
      <w:tr>
        <w:trPr>
          <w:trHeight w:val="199" w:hRule="atLeast"/>
        </w:trPr>
        <w:tc>
          <w:tcPr>
            <w:tcW w:w="2695" w:type="dxa"/>
            <w:tcBorders>
              <w:left w:val="nil"/>
              <w:right w:val="nil"/>
            </w:tcBorders>
          </w:tcPr>
          <w:p>
            <w:pPr>
              <w:pStyle w:val="TableParagraph"/>
              <w:spacing w:line="165" w:lineRule="exact"/>
              <w:ind w:left="108"/>
              <w:rPr>
                <w:b/>
                <w:sz w:val="16"/>
              </w:rPr>
            </w:pPr>
            <w:r>
              <w:rPr>
                <w:b/>
                <w:spacing w:val="-2"/>
                <w:sz w:val="16"/>
              </w:rPr>
              <w:t>MIMIC-CXR</w:t>
            </w:r>
            <w:r>
              <w:rPr>
                <w:b/>
                <w:spacing w:val="4"/>
                <w:sz w:val="16"/>
              </w:rPr>
              <w:t> </w:t>
            </w:r>
            <w:r>
              <w:rPr>
                <w:b/>
                <w:spacing w:val="-2"/>
                <w:sz w:val="16"/>
              </w:rPr>
              <w:t>(CheXpert)</w:t>
            </w:r>
          </w:p>
        </w:tc>
        <w:tc>
          <w:tcPr>
            <w:tcW w:w="1536" w:type="dxa"/>
            <w:tcBorders>
              <w:left w:val="nil"/>
              <w:right w:val="nil"/>
            </w:tcBorders>
          </w:tcPr>
          <w:p>
            <w:pPr>
              <w:pStyle w:val="TableParagraph"/>
              <w:spacing w:line="165" w:lineRule="exact"/>
              <w:ind w:left="108"/>
              <w:rPr>
                <w:sz w:val="16"/>
              </w:rPr>
            </w:pPr>
            <w:r>
              <w:rPr>
                <w:spacing w:val="-2"/>
                <w:sz w:val="16"/>
              </w:rPr>
              <w:t>0.77</w:t>
            </w:r>
            <w:r>
              <w:rPr>
                <w:spacing w:val="9"/>
                <w:sz w:val="16"/>
              </w:rPr>
              <w:t> </w:t>
            </w:r>
            <w:r>
              <w:rPr>
                <w:spacing w:val="-2"/>
                <w:sz w:val="16"/>
              </w:rPr>
              <w:t>(0.74-0.80)</w:t>
            </w:r>
          </w:p>
        </w:tc>
        <w:tc>
          <w:tcPr>
            <w:tcW w:w="1798" w:type="dxa"/>
            <w:tcBorders>
              <w:left w:val="nil"/>
            </w:tcBorders>
          </w:tcPr>
          <w:p>
            <w:pPr>
              <w:pStyle w:val="TableParagraph"/>
              <w:spacing w:line="165" w:lineRule="exact"/>
              <w:ind w:left="387"/>
              <w:rPr>
                <w:sz w:val="16"/>
              </w:rPr>
            </w:pPr>
            <w:r>
              <w:rPr>
                <w:spacing w:val="-2"/>
                <w:sz w:val="16"/>
              </w:rPr>
              <w:t>14.3</w:t>
            </w:r>
            <w:r>
              <w:rPr>
                <w:spacing w:val="9"/>
                <w:sz w:val="16"/>
              </w:rPr>
              <w:t> </w:t>
            </w:r>
            <w:r>
              <w:rPr>
                <w:spacing w:val="-2"/>
                <w:sz w:val="16"/>
              </w:rPr>
              <w:t>(13.1-15.7)</w:t>
            </w:r>
          </w:p>
        </w:tc>
        <w:tc>
          <w:tcPr>
            <w:tcW w:w="1573" w:type="dxa"/>
            <w:tcBorders>
              <w:right w:val="nil"/>
            </w:tcBorders>
          </w:tcPr>
          <w:p>
            <w:pPr>
              <w:pStyle w:val="TableParagraph"/>
              <w:spacing w:line="165" w:lineRule="exact"/>
              <w:ind w:left="98"/>
              <w:rPr>
                <w:sz w:val="16"/>
              </w:rPr>
            </w:pPr>
            <w:r>
              <w:rPr>
                <w:spacing w:val="-2"/>
                <w:sz w:val="16"/>
              </w:rPr>
              <w:t>0.71</w:t>
            </w:r>
            <w:r>
              <w:rPr>
                <w:spacing w:val="9"/>
                <w:sz w:val="16"/>
              </w:rPr>
              <w:t> </w:t>
            </w:r>
            <w:r>
              <w:rPr>
                <w:spacing w:val="-2"/>
                <w:sz w:val="16"/>
              </w:rPr>
              <w:t>(0.66-0.76)</w:t>
            </w:r>
          </w:p>
        </w:tc>
        <w:tc>
          <w:tcPr>
            <w:tcW w:w="1756" w:type="dxa"/>
            <w:tcBorders>
              <w:left w:val="nil"/>
              <w:right w:val="nil"/>
            </w:tcBorders>
          </w:tcPr>
          <w:p>
            <w:pPr>
              <w:pStyle w:val="TableParagraph"/>
              <w:spacing w:line="165" w:lineRule="exact"/>
              <w:ind w:left="425"/>
              <w:rPr>
                <w:sz w:val="16"/>
              </w:rPr>
            </w:pPr>
            <w:r>
              <w:rPr>
                <w:spacing w:val="-2"/>
                <w:sz w:val="16"/>
              </w:rPr>
              <w:t>18.7</w:t>
            </w:r>
            <w:r>
              <w:rPr>
                <w:spacing w:val="9"/>
                <w:sz w:val="16"/>
              </w:rPr>
              <w:t> </w:t>
            </w:r>
            <w:r>
              <w:rPr>
                <w:spacing w:val="-2"/>
                <w:sz w:val="16"/>
              </w:rPr>
              <w:t>(17.4-20.1)</w:t>
            </w:r>
          </w:p>
        </w:tc>
      </w:tr>
      <w:tr>
        <w:trPr>
          <w:trHeight w:val="199" w:hRule="atLeast"/>
        </w:trPr>
        <w:tc>
          <w:tcPr>
            <w:tcW w:w="2695" w:type="dxa"/>
            <w:tcBorders>
              <w:left w:val="nil"/>
              <w:right w:val="nil"/>
            </w:tcBorders>
          </w:tcPr>
          <w:p>
            <w:pPr>
              <w:pStyle w:val="TableParagraph"/>
              <w:spacing w:line="165" w:lineRule="exact"/>
              <w:ind w:left="108"/>
              <w:rPr>
                <w:b/>
                <w:sz w:val="16"/>
              </w:rPr>
            </w:pPr>
            <w:r>
              <w:rPr>
                <w:b/>
                <w:spacing w:val="-5"/>
                <w:sz w:val="16"/>
              </w:rPr>
              <w:t>All</w:t>
            </w:r>
          </w:p>
        </w:tc>
        <w:tc>
          <w:tcPr>
            <w:tcW w:w="1536" w:type="dxa"/>
            <w:tcBorders>
              <w:left w:val="nil"/>
              <w:right w:val="nil"/>
            </w:tcBorders>
          </w:tcPr>
          <w:p>
            <w:pPr>
              <w:pStyle w:val="TableParagraph"/>
              <w:spacing w:line="165" w:lineRule="exact"/>
              <w:ind w:left="108"/>
              <w:rPr>
                <w:sz w:val="16"/>
              </w:rPr>
            </w:pPr>
            <w:r>
              <w:rPr>
                <w:spacing w:val="-2"/>
                <w:sz w:val="16"/>
              </w:rPr>
              <w:t>0.85</w:t>
            </w:r>
            <w:r>
              <w:rPr>
                <w:spacing w:val="9"/>
                <w:sz w:val="16"/>
              </w:rPr>
              <w:t> </w:t>
            </w:r>
            <w:r>
              <w:rPr>
                <w:spacing w:val="-2"/>
                <w:sz w:val="16"/>
              </w:rPr>
              <w:t>(0.82-0.88)</w:t>
            </w:r>
          </w:p>
        </w:tc>
        <w:tc>
          <w:tcPr>
            <w:tcW w:w="1798" w:type="dxa"/>
            <w:tcBorders>
              <w:left w:val="nil"/>
            </w:tcBorders>
          </w:tcPr>
          <w:p>
            <w:pPr>
              <w:pStyle w:val="TableParagraph"/>
              <w:spacing w:line="165" w:lineRule="exact"/>
              <w:ind w:left="387"/>
              <w:rPr>
                <w:sz w:val="16"/>
              </w:rPr>
            </w:pPr>
            <w:r>
              <w:rPr>
                <w:spacing w:val="-2"/>
                <w:sz w:val="16"/>
              </w:rPr>
              <w:t>11.7</w:t>
            </w:r>
            <w:r>
              <w:rPr>
                <w:spacing w:val="3"/>
                <w:sz w:val="16"/>
              </w:rPr>
              <w:t> </w:t>
            </w:r>
            <w:r>
              <w:rPr>
                <w:spacing w:val="-2"/>
                <w:sz w:val="16"/>
              </w:rPr>
              <w:t>(10.6-12.8)</w:t>
            </w:r>
          </w:p>
        </w:tc>
        <w:tc>
          <w:tcPr>
            <w:tcW w:w="1573" w:type="dxa"/>
            <w:tcBorders>
              <w:right w:val="nil"/>
            </w:tcBorders>
          </w:tcPr>
          <w:p>
            <w:pPr>
              <w:pStyle w:val="TableParagraph"/>
              <w:spacing w:line="165" w:lineRule="exact"/>
              <w:ind w:left="98"/>
              <w:rPr>
                <w:sz w:val="16"/>
              </w:rPr>
            </w:pPr>
            <w:r>
              <w:rPr>
                <w:spacing w:val="-2"/>
                <w:sz w:val="16"/>
              </w:rPr>
              <w:t>0.78</w:t>
            </w:r>
            <w:r>
              <w:rPr>
                <w:spacing w:val="9"/>
                <w:sz w:val="16"/>
              </w:rPr>
              <w:t> </w:t>
            </w:r>
            <w:r>
              <w:rPr>
                <w:spacing w:val="-2"/>
                <w:sz w:val="16"/>
              </w:rPr>
              <w:t>(0.73-0.83)</w:t>
            </w:r>
          </w:p>
        </w:tc>
        <w:tc>
          <w:tcPr>
            <w:tcW w:w="1756" w:type="dxa"/>
            <w:tcBorders>
              <w:left w:val="nil"/>
              <w:right w:val="nil"/>
            </w:tcBorders>
          </w:tcPr>
          <w:p>
            <w:pPr>
              <w:pStyle w:val="TableParagraph"/>
              <w:spacing w:line="165" w:lineRule="exact"/>
              <w:ind w:left="425"/>
              <w:rPr>
                <w:sz w:val="16"/>
              </w:rPr>
            </w:pPr>
            <w:r>
              <w:rPr>
                <w:spacing w:val="-2"/>
                <w:sz w:val="16"/>
              </w:rPr>
              <w:t>15.8</w:t>
            </w:r>
            <w:r>
              <w:rPr>
                <w:spacing w:val="9"/>
                <w:sz w:val="16"/>
              </w:rPr>
              <w:t> </w:t>
            </w:r>
            <w:r>
              <w:rPr>
                <w:spacing w:val="-2"/>
                <w:sz w:val="16"/>
              </w:rPr>
              <w:t>(14.6-17.0)</w:t>
            </w:r>
          </w:p>
        </w:tc>
      </w:tr>
    </w:tbl>
    <w:p>
      <w:pPr>
        <w:pStyle w:val="BodyText"/>
        <w:spacing w:before="3"/>
        <w:rPr>
          <w:b/>
        </w:rPr>
      </w:pPr>
    </w:p>
    <w:p>
      <w:pPr>
        <w:pStyle w:val="BodyText"/>
        <w:ind w:left="119" w:right="376"/>
        <w:jc w:val="both"/>
      </w:pPr>
      <w:r>
        <w:rPr/>
        <w:t>The</w:t>
      </w:r>
      <w:r>
        <w:rPr>
          <w:spacing w:val="-3"/>
        </w:rPr>
        <w:t> </w:t>
      </w:r>
      <w:r>
        <w:rPr/>
        <w:t>classifiers’</w:t>
      </w:r>
      <w:r>
        <w:rPr>
          <w:spacing w:val="-13"/>
        </w:rPr>
        <w:t> </w:t>
      </w:r>
      <w:r>
        <w:rPr/>
        <w:t>performance</w:t>
      </w:r>
      <w:r>
        <w:rPr>
          <w:spacing w:val="-2"/>
        </w:rPr>
        <w:t> </w:t>
      </w:r>
      <w:r>
        <w:rPr/>
        <w:t>was assessed using the</w:t>
      </w:r>
      <w:r>
        <w:rPr>
          <w:spacing w:val="-12"/>
        </w:rPr>
        <w:t> </w:t>
      </w:r>
      <w:r>
        <w:rPr/>
        <w:t>Area</w:t>
      </w:r>
      <w:r>
        <w:rPr>
          <w:spacing w:val="-1"/>
        </w:rPr>
        <w:t> </w:t>
      </w:r>
      <w:r>
        <w:rPr/>
        <w:t>Under the Receiver Operating Characteristic Curve</w:t>
      </w:r>
      <w:r>
        <w:rPr>
          <w:spacing w:val="-1"/>
        </w:rPr>
        <w:t> </w:t>
      </w:r>
      <w:r>
        <w:rPr/>
        <w:t>(AUC- ROC), accuracy,</w:t>
      </w:r>
      <w:r>
        <w:rPr>
          <w:spacing w:val="-1"/>
        </w:rPr>
        <w:t> </w:t>
      </w:r>
      <w:r>
        <w:rPr/>
        <w:t>precision-recall</w:t>
      </w:r>
      <w:r>
        <w:rPr>
          <w:spacing w:val="-1"/>
        </w:rPr>
        <w:t> </w:t>
      </w:r>
      <w:r>
        <w:rPr/>
        <w:t>curve,</w:t>
      </w:r>
      <w:r>
        <w:rPr>
          <w:spacing w:val="-1"/>
        </w:rPr>
        <w:t> </w:t>
      </w:r>
      <w:r>
        <w:rPr/>
        <w:t>F1</w:t>
      </w:r>
      <w:r>
        <w:rPr>
          <w:spacing w:val="-1"/>
        </w:rPr>
        <w:t> </w:t>
      </w:r>
      <w:r>
        <w:rPr/>
        <w:t>score, sensitivity, and</w:t>
      </w:r>
      <w:r>
        <w:rPr>
          <w:spacing w:val="-1"/>
        </w:rPr>
        <w:t> </w:t>
      </w:r>
      <w:r>
        <w:rPr/>
        <w:t>specificity. Bootstrapping</w:t>
      </w:r>
      <w:r>
        <w:rPr>
          <w:spacing w:val="-1"/>
        </w:rPr>
        <w:t> </w:t>
      </w:r>
      <w:r>
        <w:rPr/>
        <w:t>was</w:t>
      </w:r>
      <w:r>
        <w:rPr>
          <w:spacing w:val="-1"/>
        </w:rPr>
        <w:t> </w:t>
      </w:r>
      <w:r>
        <w:rPr/>
        <w:t>used to estimate</w:t>
      </w:r>
      <w:r>
        <w:rPr>
          <w:spacing w:val="-1"/>
        </w:rPr>
        <w:t> </w:t>
      </w:r>
      <w:r>
        <w:rPr/>
        <w:t>the AUC by resampling predictions and labels from the test set 100 times, generating a distribution of</w:t>
      </w:r>
      <w:r>
        <w:rPr>
          <w:spacing w:val="-9"/>
        </w:rPr>
        <w:t> </w:t>
      </w:r>
      <w:r>
        <w:rPr/>
        <w:t>AUC scores with 95%</w:t>
      </w:r>
      <w:r>
        <w:rPr>
          <w:spacing w:val="-3"/>
        </w:rPr>
        <w:t> </w:t>
      </w:r>
      <w:r>
        <w:rPr/>
        <w:t>confidence</w:t>
      </w:r>
      <w:r>
        <w:rPr>
          <w:spacing w:val="-3"/>
        </w:rPr>
        <w:t> </w:t>
      </w:r>
      <w:r>
        <w:rPr/>
        <w:t>intervals.</w:t>
      </w:r>
      <w:r>
        <w:rPr>
          <w:spacing w:val="-4"/>
        </w:rPr>
        <w:t> </w:t>
      </w:r>
      <w:r>
        <w:rPr/>
        <w:t>For</w:t>
      </w:r>
      <w:r>
        <w:rPr>
          <w:spacing w:val="-4"/>
        </w:rPr>
        <w:t> </w:t>
      </w:r>
      <w:r>
        <w:rPr/>
        <w:t>performance</w:t>
      </w:r>
      <w:r>
        <w:rPr>
          <w:spacing w:val="-3"/>
        </w:rPr>
        <w:t> </w:t>
      </w:r>
      <w:r>
        <w:rPr/>
        <w:t>evaluation</w:t>
      </w:r>
      <w:r>
        <w:rPr>
          <w:spacing w:val="-3"/>
        </w:rPr>
        <w:t> </w:t>
      </w:r>
      <w:r>
        <w:rPr/>
        <w:t>in</w:t>
      </w:r>
      <w:r>
        <w:rPr>
          <w:spacing w:val="-3"/>
        </w:rPr>
        <w:t> </w:t>
      </w:r>
      <w:r>
        <w:rPr/>
        <w:t>the</w:t>
      </w:r>
      <w:r>
        <w:rPr>
          <w:spacing w:val="-3"/>
        </w:rPr>
        <w:t> </w:t>
      </w:r>
      <w:r>
        <w:rPr/>
        <w:t>Regression</w:t>
      </w:r>
      <w:r>
        <w:rPr>
          <w:spacing w:val="-3"/>
        </w:rPr>
        <w:t> </w:t>
      </w:r>
      <w:r>
        <w:rPr/>
        <w:t>analysis,</w:t>
      </w:r>
      <w:r>
        <w:rPr>
          <w:spacing w:val="-3"/>
        </w:rPr>
        <w:t> </w:t>
      </w:r>
      <w:r>
        <w:rPr/>
        <w:t>Mean</w:t>
      </w:r>
      <w:r>
        <w:rPr>
          <w:spacing w:val="-4"/>
        </w:rPr>
        <w:t> </w:t>
      </w:r>
      <w:r>
        <w:rPr/>
        <w:t>Squared</w:t>
      </w:r>
      <w:r>
        <w:rPr>
          <w:spacing w:val="-3"/>
        </w:rPr>
        <w:t> </w:t>
      </w:r>
      <w:r>
        <w:rPr/>
        <w:t>Error</w:t>
      </w:r>
      <w:r>
        <w:rPr>
          <w:spacing w:val="-4"/>
        </w:rPr>
        <w:t> </w:t>
      </w:r>
      <w:r>
        <w:rPr/>
        <w:t>(MSE),</w:t>
      </w:r>
      <w:r>
        <w:rPr>
          <w:spacing w:val="-3"/>
        </w:rPr>
        <w:t> </w:t>
      </w:r>
      <w:r>
        <w:rPr/>
        <w:t>Mean Absolute Error (MAE), and R-squared (R²) score were used. Bootstrapping was applied 500 times to generate a distribution of these metrics, and 95% confidence intervals were calculated.</w:t>
      </w:r>
    </w:p>
    <w:p>
      <w:pPr>
        <w:pStyle w:val="BodyText"/>
        <w:spacing w:before="1"/>
        <w:ind w:left="119"/>
        <w:jc w:val="both"/>
      </w:pPr>
      <w:r>
        <w:rPr/>
        <w:t>Unfreeze</w:t>
      </w:r>
      <w:r>
        <w:rPr>
          <w:spacing w:val="-6"/>
        </w:rPr>
        <w:t> </w:t>
      </w:r>
      <w:r>
        <w:rPr/>
        <w:t>last</w:t>
      </w:r>
      <w:r>
        <w:rPr>
          <w:spacing w:val="-5"/>
        </w:rPr>
        <w:t> </w:t>
      </w:r>
      <w:r>
        <w:rPr/>
        <w:t>layer:</w:t>
      </w:r>
      <w:r>
        <w:rPr>
          <w:spacing w:val="-6"/>
        </w:rPr>
        <w:t> </w:t>
      </w:r>
      <w:r>
        <w:rPr/>
        <w:t>trainable</w:t>
      </w:r>
      <w:r>
        <w:rPr>
          <w:spacing w:val="-5"/>
        </w:rPr>
        <w:t> </w:t>
      </w:r>
      <w:r>
        <w:rPr/>
        <w:t>parameters</w:t>
      </w:r>
      <w:r>
        <w:rPr>
          <w:spacing w:val="-5"/>
        </w:rPr>
        <w:t> </w:t>
      </w:r>
      <w:r>
        <w:rPr>
          <w:spacing w:val="-2"/>
        </w:rPr>
        <w:t>1,025.</w:t>
      </w:r>
    </w:p>
    <w:sectPr>
      <w:pgSz w:w="12240" w:h="15840"/>
      <w:pgMar w:top="1360" w:bottom="280" w:left="1320" w:right="10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Math">
    <w:altName w:val="Cambria Math"/>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upperLetter"/>
      <w:lvlText w:val="%1."/>
      <w:lvlJc w:val="left"/>
      <w:pPr>
        <w:ind w:left="516" w:hanging="397"/>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1454" w:hanging="397"/>
      </w:pPr>
      <w:rPr>
        <w:rFonts w:hint="default"/>
        <w:lang w:val="en-US" w:eastAsia="en-US" w:bidi="ar-SA"/>
      </w:rPr>
    </w:lvl>
    <w:lvl w:ilvl="2">
      <w:start w:val="0"/>
      <w:numFmt w:val="bullet"/>
      <w:lvlText w:val="•"/>
      <w:lvlJc w:val="left"/>
      <w:pPr>
        <w:ind w:left="2388" w:hanging="397"/>
      </w:pPr>
      <w:rPr>
        <w:rFonts w:hint="default"/>
        <w:lang w:val="en-US" w:eastAsia="en-US" w:bidi="ar-SA"/>
      </w:rPr>
    </w:lvl>
    <w:lvl w:ilvl="3">
      <w:start w:val="0"/>
      <w:numFmt w:val="bullet"/>
      <w:lvlText w:val="•"/>
      <w:lvlJc w:val="left"/>
      <w:pPr>
        <w:ind w:left="3322" w:hanging="397"/>
      </w:pPr>
      <w:rPr>
        <w:rFonts w:hint="default"/>
        <w:lang w:val="en-US" w:eastAsia="en-US" w:bidi="ar-SA"/>
      </w:rPr>
    </w:lvl>
    <w:lvl w:ilvl="4">
      <w:start w:val="0"/>
      <w:numFmt w:val="bullet"/>
      <w:lvlText w:val="•"/>
      <w:lvlJc w:val="left"/>
      <w:pPr>
        <w:ind w:left="4256" w:hanging="397"/>
      </w:pPr>
      <w:rPr>
        <w:rFonts w:hint="default"/>
        <w:lang w:val="en-US" w:eastAsia="en-US" w:bidi="ar-SA"/>
      </w:rPr>
    </w:lvl>
    <w:lvl w:ilvl="5">
      <w:start w:val="0"/>
      <w:numFmt w:val="bullet"/>
      <w:lvlText w:val="•"/>
      <w:lvlJc w:val="left"/>
      <w:pPr>
        <w:ind w:left="5190" w:hanging="397"/>
      </w:pPr>
      <w:rPr>
        <w:rFonts w:hint="default"/>
        <w:lang w:val="en-US" w:eastAsia="en-US" w:bidi="ar-SA"/>
      </w:rPr>
    </w:lvl>
    <w:lvl w:ilvl="6">
      <w:start w:val="0"/>
      <w:numFmt w:val="bullet"/>
      <w:lvlText w:val="•"/>
      <w:lvlJc w:val="left"/>
      <w:pPr>
        <w:ind w:left="6124" w:hanging="397"/>
      </w:pPr>
      <w:rPr>
        <w:rFonts w:hint="default"/>
        <w:lang w:val="en-US" w:eastAsia="en-US" w:bidi="ar-SA"/>
      </w:rPr>
    </w:lvl>
    <w:lvl w:ilvl="7">
      <w:start w:val="0"/>
      <w:numFmt w:val="bullet"/>
      <w:lvlText w:val="•"/>
      <w:lvlJc w:val="left"/>
      <w:pPr>
        <w:ind w:left="7058" w:hanging="397"/>
      </w:pPr>
      <w:rPr>
        <w:rFonts w:hint="default"/>
        <w:lang w:val="en-US" w:eastAsia="en-US" w:bidi="ar-SA"/>
      </w:rPr>
    </w:lvl>
    <w:lvl w:ilvl="8">
      <w:start w:val="0"/>
      <w:numFmt w:val="bullet"/>
      <w:lvlText w:val="•"/>
      <w:lvlJc w:val="left"/>
      <w:pPr>
        <w:ind w:left="7992" w:hanging="397"/>
      </w:pPr>
      <w:rPr>
        <w:rFonts w:hint="default"/>
        <w:lang w:val="en-US" w:eastAsia="en-US" w:bidi="ar-SA"/>
      </w:rPr>
    </w:lvl>
  </w:abstractNum>
  <w:abstractNum w:abstractNumId="0">
    <w:multiLevelType w:val="hybridMultilevel"/>
    <w:lvl w:ilvl="0">
      <w:start w:val="1"/>
      <w:numFmt w:val="lowerLetter"/>
      <w:lvlText w:val="%1."/>
      <w:lvlJc w:val="left"/>
      <w:pPr>
        <w:ind w:left="320" w:hanging="201"/>
        <w:jc w:val="left"/>
      </w:pPr>
      <w:rPr>
        <w:rFonts w:hint="default" w:ascii="Times New Roman" w:hAnsi="Times New Roman" w:eastAsia="Times New Roman" w:cs="Times New Roman"/>
        <w:b/>
        <w:bCs/>
        <w:i w:val="0"/>
        <w:iCs w:val="0"/>
        <w:spacing w:val="0"/>
        <w:w w:val="100"/>
        <w:sz w:val="20"/>
        <w:szCs w:val="20"/>
        <w:lang w:val="en-US" w:eastAsia="en-US" w:bidi="ar-SA"/>
      </w:rPr>
    </w:lvl>
    <w:lvl w:ilvl="1">
      <w:start w:val="1"/>
      <w:numFmt w:val="upperLetter"/>
      <w:lvlText w:val="(%2)"/>
      <w:lvlJc w:val="left"/>
      <w:pPr>
        <w:ind w:left="119" w:hanging="344"/>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2">
      <w:start w:val="0"/>
      <w:numFmt w:val="bullet"/>
      <w:lvlText w:val="•"/>
      <w:lvlJc w:val="left"/>
      <w:pPr>
        <w:ind w:left="1380" w:hanging="344"/>
      </w:pPr>
      <w:rPr>
        <w:rFonts w:hint="default"/>
        <w:lang w:val="en-US" w:eastAsia="en-US" w:bidi="ar-SA"/>
      </w:rPr>
    </w:lvl>
    <w:lvl w:ilvl="3">
      <w:start w:val="0"/>
      <w:numFmt w:val="bullet"/>
      <w:lvlText w:val="•"/>
      <w:lvlJc w:val="left"/>
      <w:pPr>
        <w:ind w:left="2440" w:hanging="344"/>
      </w:pPr>
      <w:rPr>
        <w:rFonts w:hint="default"/>
        <w:lang w:val="en-US" w:eastAsia="en-US" w:bidi="ar-SA"/>
      </w:rPr>
    </w:lvl>
    <w:lvl w:ilvl="4">
      <w:start w:val="0"/>
      <w:numFmt w:val="bullet"/>
      <w:lvlText w:val="•"/>
      <w:lvlJc w:val="left"/>
      <w:pPr>
        <w:ind w:left="3500" w:hanging="344"/>
      </w:pPr>
      <w:rPr>
        <w:rFonts w:hint="default"/>
        <w:lang w:val="en-US" w:eastAsia="en-US" w:bidi="ar-SA"/>
      </w:rPr>
    </w:lvl>
    <w:lvl w:ilvl="5">
      <w:start w:val="0"/>
      <w:numFmt w:val="bullet"/>
      <w:lvlText w:val="•"/>
      <w:lvlJc w:val="left"/>
      <w:pPr>
        <w:ind w:left="4560" w:hanging="344"/>
      </w:pPr>
      <w:rPr>
        <w:rFonts w:hint="default"/>
        <w:lang w:val="en-US" w:eastAsia="en-US" w:bidi="ar-SA"/>
      </w:rPr>
    </w:lvl>
    <w:lvl w:ilvl="6">
      <w:start w:val="0"/>
      <w:numFmt w:val="bullet"/>
      <w:lvlText w:val="•"/>
      <w:lvlJc w:val="left"/>
      <w:pPr>
        <w:ind w:left="5620" w:hanging="344"/>
      </w:pPr>
      <w:rPr>
        <w:rFonts w:hint="default"/>
        <w:lang w:val="en-US" w:eastAsia="en-US" w:bidi="ar-SA"/>
      </w:rPr>
    </w:lvl>
    <w:lvl w:ilvl="7">
      <w:start w:val="0"/>
      <w:numFmt w:val="bullet"/>
      <w:lvlText w:val="•"/>
      <w:lvlJc w:val="left"/>
      <w:pPr>
        <w:ind w:left="6680" w:hanging="344"/>
      </w:pPr>
      <w:rPr>
        <w:rFonts w:hint="default"/>
        <w:lang w:val="en-US" w:eastAsia="en-US" w:bidi="ar-SA"/>
      </w:rPr>
    </w:lvl>
    <w:lvl w:ilvl="8">
      <w:start w:val="0"/>
      <w:numFmt w:val="bullet"/>
      <w:lvlText w:val="•"/>
      <w:lvlJc w:val="left"/>
      <w:pPr>
        <w:ind w:left="7740" w:hanging="344"/>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ar-SA"/>
    </w:rPr>
  </w:style>
  <w:style w:styleId="Heading1" w:type="paragraph">
    <w:name w:val="Heading 1"/>
    <w:basedOn w:val="Normal"/>
    <w:uiPriority w:val="1"/>
    <w:qFormat/>
    <w:pPr>
      <w:spacing w:before="60"/>
      <w:ind w:left="120"/>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spacing w:before="80"/>
      <w:ind w:left="120"/>
      <w:jc w:val="both"/>
      <w:outlineLvl w:val="2"/>
    </w:pPr>
    <w:rPr>
      <w:rFonts w:ascii="Times New Roman" w:hAnsi="Times New Roman" w:eastAsia="Times New Roman" w:cs="Times New Roman"/>
      <w:b/>
      <w:bCs/>
      <w:sz w:val="20"/>
      <w:szCs w:val="20"/>
      <w:lang w:val="en-US" w:eastAsia="en-US" w:bidi="ar-SA"/>
    </w:rPr>
  </w:style>
  <w:style w:styleId="ListParagraph" w:type="paragraph">
    <w:name w:val="List Paragraph"/>
    <w:basedOn w:val="Normal"/>
    <w:uiPriority w:val="1"/>
    <w:qFormat/>
    <w:pPr>
      <w:ind w:left="119" w:hanging="384"/>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14"/>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https://depot.tbportals.niaid.nih.gov/" TargetMode="External"/><Relationship Id="rId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dc:description/>
  <dcterms:created xsi:type="dcterms:W3CDTF">2024-08-02T18:35:39Z</dcterms:created>
  <dcterms:modified xsi:type="dcterms:W3CDTF">2024-08-02T18:35:39Z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2024-07-25T00:00:00Z</vt:filetime>
  </property>
  <property fmtid="{D5CDD505-2E9C-101B-9397-08002B2CF9AE}" pid="3" name="Creator">
    <vt:lpwstr>Acrobat PDFMaker 24 for Word</vt:lpwstr>
  </property>
  <property fmtid="{D5CDD505-2E9C-101B-9397-08002B2CF9AE}" pid="4" name="LastSaved">
    <vt:filetime>2024-08-02T00:00:00Z</vt:filetime>
  </property>
  <property fmtid="{D5CDD505-2E9C-101B-9397-08002B2CF9AE}" pid="5" name="Producer">
    <vt:lpwstr>Adobe PDF Library 24.2.159</vt:lpwstr>
  </property>
  <property fmtid="{D5CDD505-2E9C-101B-9397-08002B2CF9AE}" pid="6" name="SourceModified">
    <vt:lpwstr>D:20240725160723</vt:lpwstr>
  </property>
  <property fmtid="{D5CDD505-2E9C-101B-9397-08002B2CF9AE}" pid="7" name="ZOTERO_PREF_1">
    <vt:lpwstr>&lt;data data-version="3" zotero-version="6.0.37"&gt;&lt;session id="i4XFX26Y"/&gt;&lt;style id="http://www.zotero.org/styles/the-lancet-infectious-diseases" hasBibliography="1" bibliographyStyleHasBeenSet="1"/&gt;&lt;prefs&gt;&lt;pref name="fieldType" value="Field"/&gt;&lt;/prefs&gt;&lt;/data</vt:lpwstr>
  </property>
  <property fmtid="{D5CDD505-2E9C-101B-9397-08002B2CF9AE}" pid="8" name="ZOTERO_PREF_2">
    <vt:lpwstr>&gt;</vt:lpwstr>
  </property>
</Properties>
</file>