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F14DE" w:rsidRDefault="00000000">
      <w:pPr>
        <w:jc w:val="both"/>
        <w:rPr>
          <w:b/>
        </w:rPr>
      </w:pPr>
      <w:r>
        <w:rPr>
          <w:b/>
        </w:rPr>
        <w:t>Description of Supplementary Figures</w:t>
      </w:r>
    </w:p>
    <w:p w14:paraId="00000002" w14:textId="77777777" w:rsidR="00DF14DE" w:rsidRDefault="00DF14DE">
      <w:pPr>
        <w:jc w:val="both"/>
      </w:pPr>
    </w:p>
    <w:p w14:paraId="00000003" w14:textId="77777777" w:rsidR="00DF14DE" w:rsidRDefault="00000000">
      <w:pPr>
        <w:jc w:val="both"/>
      </w:pPr>
      <w:r>
        <w:rPr>
          <w:b/>
        </w:rPr>
        <w:t xml:space="preserve">Supplementary Figure 1. </w:t>
      </w:r>
      <w:r>
        <w:t>Comparisons of -log</w:t>
      </w:r>
      <w:r>
        <w:rPr>
          <w:vertAlign w:val="subscript"/>
        </w:rPr>
        <w:t>10</w:t>
      </w:r>
      <w:r>
        <w:t xml:space="preserve"> P values for variant-protein associations described by the Greenland Inuit dataset (n=3,707), and a subset of individuals from the UKB-PPP (n=3,707)</w:t>
      </w:r>
      <w:hyperlink r:id="rId4">
        <w:r>
          <w:rPr>
            <w:color w:val="000000"/>
            <w:vertAlign w:val="superscript"/>
          </w:rPr>
          <w:t>1</w:t>
        </w:r>
      </w:hyperlink>
      <w:r>
        <w:t>. Associations tested using additive and recessive models within 5Mb of each genome-wide significant (P&lt;5e</w:t>
      </w:r>
      <w:r>
        <w:rPr>
          <w:vertAlign w:val="superscript"/>
        </w:rPr>
        <w:t>-8</w:t>
      </w:r>
      <w:r>
        <w:t>) Inuit pQTL are plotted here (additive - left and recessive - right panels for each pQTL, respectively). Values for 248/251 pQTLs detected within this study are depicted (3 pQTLs were detected for VSIG2; protein expression data was unavailable for the UKB-PPP cohort for this protein). Points at -1 indicate associations that were unable to be overlapped with the orthogonal set. Red lines indicate -log</w:t>
      </w:r>
      <w:r>
        <w:rPr>
          <w:vertAlign w:val="subscript"/>
        </w:rPr>
        <w:t>10</w:t>
      </w:r>
      <w:r>
        <w:t xml:space="preserve"> P values of 0 for both datasets. </w:t>
      </w:r>
    </w:p>
    <w:p w14:paraId="00000004" w14:textId="77777777" w:rsidR="00DF14DE" w:rsidRDefault="00DF14DE">
      <w:pPr>
        <w:jc w:val="both"/>
      </w:pPr>
    </w:p>
    <w:p w14:paraId="00000005" w14:textId="77777777" w:rsidR="00DF14DE" w:rsidRDefault="00000000">
      <w:pPr>
        <w:jc w:val="both"/>
      </w:pPr>
      <w:r>
        <w:rPr>
          <w:b/>
        </w:rPr>
        <w:t xml:space="preserve">Supplementary Figure 2. </w:t>
      </w:r>
      <w:r>
        <w:t>Comparisons of -log</w:t>
      </w:r>
      <w:r>
        <w:rPr>
          <w:vertAlign w:val="subscript"/>
        </w:rPr>
        <w:t>10</w:t>
      </w:r>
      <w:r>
        <w:t xml:space="preserve"> P values for 79 ‘novel’ pQTLs (as defined by ± 1Mb flanking regions from the sentinel variant), within the Greenland Inuit dataset (n=3,707) and a subset of individuals from the UKB-PPP (n=3,707)</w:t>
      </w:r>
      <w:hyperlink r:id="rId5">
        <w:r>
          <w:rPr>
            <w:color w:val="000000"/>
            <w:vertAlign w:val="superscript"/>
          </w:rPr>
          <w:t>1</w:t>
        </w:r>
      </w:hyperlink>
      <w:r>
        <w:t>. Associations tested using additive and recessive models within 5Mb of each novel Inuit pQTL are plotted here (additive - left and recessive - right panels for each pQTL, respectively). Values for 76/79 pQTLs detected within this study are depicted (3 pQTLs were detected for VSIG2; protein expression data was unavailable for the UKB-PPP cohort for this protein). Red lines indicate -log</w:t>
      </w:r>
      <w:r>
        <w:rPr>
          <w:vertAlign w:val="subscript"/>
        </w:rPr>
        <w:t>10</w:t>
      </w:r>
      <w:r>
        <w:t xml:space="preserve"> P values of 0 for both datasets. Points at -1 indicate associations that were unable to be overlapped with the orthogonal dataset.</w:t>
      </w:r>
    </w:p>
    <w:p w14:paraId="00000006" w14:textId="77777777" w:rsidR="00DF14DE" w:rsidRDefault="00DF14DE">
      <w:pPr>
        <w:jc w:val="both"/>
      </w:pPr>
    </w:p>
    <w:p w14:paraId="00000007" w14:textId="77777777" w:rsidR="00DF14DE" w:rsidRDefault="00000000">
      <w:pPr>
        <w:jc w:val="both"/>
      </w:pPr>
      <w:r>
        <w:rPr>
          <w:b/>
        </w:rPr>
        <w:t xml:space="preserve">Supplementary Figure 3. </w:t>
      </w:r>
      <w:r>
        <w:t>QQ-plots for all 177 tested proteins for both additive (left) and recessive (right) models, with reported mean lambda values. Observed P values are capped</w:t>
      </w:r>
      <w:r>
        <w:rPr>
          <w:b/>
        </w:rPr>
        <w:t xml:space="preserve"> </w:t>
      </w:r>
      <w:r>
        <w:t>1x10</w:t>
      </w:r>
      <w:r>
        <w:rPr>
          <w:vertAlign w:val="superscript"/>
        </w:rPr>
        <w:t>-30</w:t>
      </w:r>
      <w:r>
        <w:t>.</w:t>
      </w:r>
    </w:p>
    <w:p w14:paraId="00000008" w14:textId="77777777" w:rsidR="00DF14DE" w:rsidRDefault="00DF14DE">
      <w:pPr>
        <w:jc w:val="both"/>
      </w:pPr>
    </w:p>
    <w:p w14:paraId="00000009" w14:textId="77777777" w:rsidR="00DF14DE" w:rsidRDefault="00000000">
      <w:pPr>
        <w:jc w:val="both"/>
        <w:rPr>
          <w:b/>
        </w:rPr>
      </w:pPr>
      <w:r>
        <w:rPr>
          <w:b/>
        </w:rPr>
        <w:t>References</w:t>
      </w:r>
    </w:p>
    <w:p w14:paraId="0000000A" w14:textId="77777777" w:rsidR="00DF14D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220" w:line="240" w:lineRule="auto"/>
        <w:ind w:left="440" w:hanging="44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</w:r>
      <w:hyperlink r:id="rId6">
        <w:r>
          <w:rPr>
            <w:color w:val="000000"/>
          </w:rPr>
          <w:t xml:space="preserve">Sun BB, Chiou J, Traylor M, </w:t>
        </w:r>
      </w:hyperlink>
      <w:hyperlink r:id="rId7">
        <w:r>
          <w:rPr>
            <w:i/>
            <w:color w:val="000000"/>
          </w:rPr>
          <w:t>et al.</w:t>
        </w:r>
      </w:hyperlink>
      <w:hyperlink r:id="rId8">
        <w:r>
          <w:rPr>
            <w:color w:val="000000"/>
          </w:rPr>
          <w:t xml:space="preserve"> Plasma proteomic associations with genetics and health in the UK Biobank. </w:t>
        </w:r>
      </w:hyperlink>
      <w:hyperlink r:id="rId9">
        <w:r>
          <w:rPr>
            <w:i/>
            <w:color w:val="000000"/>
          </w:rPr>
          <w:t>Nature</w:t>
        </w:r>
      </w:hyperlink>
      <w:hyperlink r:id="rId10">
        <w:r>
          <w:rPr>
            <w:color w:val="000000"/>
          </w:rPr>
          <w:t xml:space="preserve"> 2023; </w:t>
        </w:r>
      </w:hyperlink>
      <w:hyperlink r:id="rId11">
        <w:r>
          <w:rPr>
            <w:b/>
            <w:color w:val="000000"/>
          </w:rPr>
          <w:t>622</w:t>
        </w:r>
      </w:hyperlink>
      <w:hyperlink r:id="rId12">
        <w:r>
          <w:rPr>
            <w:color w:val="000000"/>
          </w:rPr>
          <w:t>: 329–38.</w:t>
        </w:r>
      </w:hyperlink>
    </w:p>
    <w:p w14:paraId="0000000B" w14:textId="77777777" w:rsidR="00DF14DE" w:rsidRDefault="00DF14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ectPr w:rsidR="00DF14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DE"/>
    <w:rsid w:val="00353451"/>
    <w:rsid w:val="00D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6F2DAF7-C9FB-5A4B-BB8D-C06F3E17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perpile.com/b/dprPFx/avQ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perpile.com/b/dprPFx/avQf" TargetMode="External"/><Relationship Id="rId12" Type="http://schemas.openxmlformats.org/officeDocument/2006/relationships/hyperlink" Target="http://paperpile.com/b/dprPFx/avQ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perpile.com/b/dprPFx/avQf" TargetMode="External"/><Relationship Id="rId11" Type="http://schemas.openxmlformats.org/officeDocument/2006/relationships/hyperlink" Target="http://paperpile.com/b/dprPFx/avQf" TargetMode="External"/><Relationship Id="rId5" Type="http://schemas.openxmlformats.org/officeDocument/2006/relationships/hyperlink" Target="https://paperpile.com/c/dprPFx/avQf" TargetMode="External"/><Relationship Id="rId10" Type="http://schemas.openxmlformats.org/officeDocument/2006/relationships/hyperlink" Target="http://paperpile.com/b/dprPFx/avQf" TargetMode="External"/><Relationship Id="rId4" Type="http://schemas.openxmlformats.org/officeDocument/2006/relationships/hyperlink" Target="https://paperpile.com/c/dprPFx/avQf" TargetMode="External"/><Relationship Id="rId9" Type="http://schemas.openxmlformats.org/officeDocument/2006/relationships/hyperlink" Target="http://paperpile.com/b/dprPFx/avQ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Elizabeth Stinson</cp:lastModifiedBy>
  <cp:revision>2</cp:revision>
  <dcterms:created xsi:type="dcterms:W3CDTF">2024-07-23T08:56:00Z</dcterms:created>
  <dcterms:modified xsi:type="dcterms:W3CDTF">2024-07-23T08:56:00Z</dcterms:modified>
</cp:coreProperties>
</file>