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FF65A5" w:rsidRDefault="00000000">
      <w:pPr>
        <w:pStyle w:val="Heading1"/>
        <w:rPr>
          <w:b/>
        </w:rPr>
      </w:pPr>
      <w:r>
        <w:rPr>
          <w:b/>
        </w:rPr>
        <w:t>Supplementary material</w:t>
      </w:r>
    </w:p>
    <w:p w14:paraId="00000002" w14:textId="77777777" w:rsidR="00FF65A5" w:rsidRDefault="00000000">
      <w:pPr>
        <w:pStyle w:val="Heading2"/>
      </w:pPr>
      <w:r>
        <w:t>Supplementary figures</w:t>
      </w:r>
    </w:p>
    <w:p w14:paraId="4E9690C9" w14:textId="77777777" w:rsidR="00BD4ED9" w:rsidRPr="00BD4ED9" w:rsidRDefault="00BD4ED9" w:rsidP="00BD4ED9">
      <w:pPr>
        <w:rPr>
          <w:lang w:val="en-FI" w:eastAsia="en-US"/>
        </w:rPr>
      </w:pPr>
    </w:p>
    <w:p w14:paraId="00000003" w14:textId="0E6388F8" w:rsidR="00FF65A5" w:rsidRDefault="00BD4ED9">
      <w:pPr>
        <w:keepNext/>
      </w:pPr>
      <w:r>
        <w:rPr>
          <w:noProof/>
        </w:rPr>
        <w:drawing>
          <wp:inline distT="0" distB="0" distL="0" distR="0" wp14:anchorId="1B8A3A2F" wp14:editId="23F4FB40">
            <wp:extent cx="5848704" cy="4177553"/>
            <wp:effectExtent l="12700" t="12700" r="6350" b="13970"/>
            <wp:docPr id="748823188" name="Picture 2" descr="A graph of birth r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823188" name="Picture 2" descr="A graph of birth rate&#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870010" cy="4192771"/>
                    </a:xfrm>
                    <a:prstGeom prst="rect">
                      <a:avLst/>
                    </a:prstGeom>
                    <a:ln>
                      <a:solidFill>
                        <a:schemeClr val="tx1"/>
                      </a:solidFill>
                    </a:ln>
                  </pic:spPr>
                </pic:pic>
              </a:graphicData>
            </a:graphic>
          </wp:inline>
        </w:drawing>
      </w:r>
    </w:p>
    <w:p w14:paraId="00000004" w14:textId="6D6A97B2" w:rsidR="00FF65A5" w:rsidRPr="00E52F08" w:rsidRDefault="00000000">
      <w:pPr>
        <w:pBdr>
          <w:top w:val="nil"/>
          <w:left w:val="nil"/>
          <w:bottom w:val="nil"/>
          <w:right w:val="nil"/>
          <w:between w:val="nil"/>
        </w:pBdr>
        <w:spacing w:after="200" w:line="360" w:lineRule="auto"/>
        <w:rPr>
          <w:i/>
          <w:color w:val="000000"/>
          <w:sz w:val="22"/>
          <w:szCs w:val="22"/>
          <w:lang w:val="en-US"/>
        </w:rPr>
      </w:pPr>
      <w:bookmarkStart w:id="0" w:name="_heading=h.gjdgxs" w:colFirst="0" w:colLast="0"/>
      <w:bookmarkEnd w:id="0"/>
      <w:r w:rsidRPr="00E52F08">
        <w:rPr>
          <w:b/>
          <w:i/>
          <w:color w:val="000000"/>
          <w:sz w:val="22"/>
          <w:szCs w:val="22"/>
          <w:lang w:val="en-US"/>
        </w:rPr>
        <w:t>Supplementary Figure 1:</w:t>
      </w:r>
      <w:r w:rsidRPr="00E52F08">
        <w:rPr>
          <w:i/>
          <w:color w:val="000000"/>
          <w:sz w:val="22"/>
          <w:szCs w:val="22"/>
          <w:lang w:val="en-US"/>
        </w:rPr>
        <w:t xml:space="preserve"> Distribution of birth year for</w:t>
      </w:r>
      <w:r w:rsidR="00BD4ED9">
        <w:rPr>
          <w:i/>
          <w:color w:val="000000"/>
          <w:sz w:val="22"/>
          <w:szCs w:val="22"/>
          <w:lang w:val="en-US"/>
        </w:rPr>
        <w:t xml:space="preserve"> female infertility</w:t>
      </w:r>
      <w:r w:rsidRPr="00E52F08">
        <w:rPr>
          <w:i/>
          <w:color w:val="000000"/>
          <w:sz w:val="22"/>
          <w:szCs w:val="22"/>
          <w:lang w:val="en-US"/>
        </w:rPr>
        <w:t xml:space="preserve"> cases</w:t>
      </w:r>
      <w:r w:rsidR="00BD4ED9">
        <w:rPr>
          <w:i/>
          <w:color w:val="000000"/>
          <w:sz w:val="22"/>
          <w:szCs w:val="22"/>
          <w:lang w:val="en-US"/>
        </w:rPr>
        <w:t xml:space="preserve"> (n = </w:t>
      </w:r>
      <w:r w:rsidR="00C3615F">
        <w:rPr>
          <w:i/>
          <w:color w:val="000000"/>
          <w:sz w:val="22"/>
          <w:szCs w:val="22"/>
          <w:lang w:val="en-US"/>
        </w:rPr>
        <w:t>17,480</w:t>
      </w:r>
      <w:r w:rsidR="00BD4ED9">
        <w:rPr>
          <w:i/>
          <w:color w:val="000000"/>
          <w:sz w:val="22"/>
          <w:szCs w:val="22"/>
          <w:lang w:val="en-US"/>
        </w:rPr>
        <w:t>)</w:t>
      </w:r>
      <w:r w:rsidRPr="00E52F08">
        <w:rPr>
          <w:i/>
          <w:color w:val="000000"/>
          <w:sz w:val="22"/>
          <w:szCs w:val="22"/>
          <w:lang w:val="en-US"/>
        </w:rPr>
        <w:t xml:space="preserve"> and controls</w:t>
      </w:r>
      <w:r w:rsidR="00BD4ED9">
        <w:rPr>
          <w:i/>
          <w:color w:val="000000"/>
          <w:sz w:val="22"/>
          <w:szCs w:val="22"/>
          <w:lang w:val="en-US"/>
        </w:rPr>
        <w:t xml:space="preserve"> (n = </w:t>
      </w:r>
      <w:r w:rsidR="00C3615F">
        <w:rPr>
          <w:i/>
          <w:color w:val="000000"/>
          <w:sz w:val="22"/>
          <w:szCs w:val="22"/>
          <w:lang w:val="en-US"/>
        </w:rPr>
        <w:t>198,989</w:t>
      </w:r>
      <w:r w:rsidR="00BD4ED9">
        <w:rPr>
          <w:i/>
          <w:color w:val="000000"/>
          <w:sz w:val="22"/>
          <w:szCs w:val="22"/>
          <w:lang w:val="en-US"/>
        </w:rPr>
        <w:t>)</w:t>
      </w:r>
      <w:r w:rsidRPr="00E52F08">
        <w:rPr>
          <w:i/>
          <w:color w:val="000000"/>
          <w:sz w:val="22"/>
          <w:szCs w:val="22"/>
          <w:lang w:val="en-US"/>
        </w:rPr>
        <w:t xml:space="preserve"> separately</w:t>
      </w:r>
    </w:p>
    <w:p w14:paraId="00000005" w14:textId="77777777" w:rsidR="00FF65A5" w:rsidRDefault="00000000">
      <w:pPr>
        <w:keepNext/>
      </w:pPr>
      <w:r>
        <w:rPr>
          <w:noProof/>
        </w:rPr>
        <w:lastRenderedPageBreak/>
        <w:drawing>
          <wp:inline distT="0" distB="0" distL="0" distR="0" wp14:anchorId="456D7EAE" wp14:editId="0821EBAB">
            <wp:extent cx="5825314" cy="4160939"/>
            <wp:effectExtent l="12700" t="12700" r="17145" b="17780"/>
            <wp:docPr id="2141441180" name="image4.png" descr="A graph of a 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A graph of a diagram&#10;&#10;Description automatically generated with medium confidence"/>
                    <pic:cNvPicPr preferRelativeResize="0"/>
                  </pic:nvPicPr>
                  <pic:blipFill>
                    <a:blip r:embed="rId8"/>
                    <a:srcRect/>
                    <a:stretch>
                      <a:fillRect/>
                    </a:stretch>
                  </pic:blipFill>
                  <pic:spPr>
                    <a:xfrm>
                      <a:off x="0" y="0"/>
                      <a:ext cx="5825314" cy="4160939"/>
                    </a:xfrm>
                    <a:prstGeom prst="rect">
                      <a:avLst/>
                    </a:prstGeom>
                    <a:ln>
                      <a:solidFill>
                        <a:schemeClr val="tx1"/>
                      </a:solidFill>
                    </a:ln>
                  </pic:spPr>
                </pic:pic>
              </a:graphicData>
            </a:graphic>
          </wp:inline>
        </w:drawing>
      </w:r>
    </w:p>
    <w:p w14:paraId="00000006" w14:textId="2A04AE14" w:rsidR="00FF65A5" w:rsidRPr="00E52F08" w:rsidRDefault="00000000">
      <w:pPr>
        <w:pBdr>
          <w:top w:val="nil"/>
          <w:left w:val="nil"/>
          <w:bottom w:val="nil"/>
          <w:right w:val="nil"/>
          <w:between w:val="nil"/>
        </w:pBdr>
        <w:spacing w:after="200" w:line="360" w:lineRule="auto"/>
        <w:rPr>
          <w:i/>
          <w:color w:val="000000"/>
          <w:sz w:val="22"/>
          <w:szCs w:val="22"/>
          <w:lang w:val="en-US"/>
        </w:rPr>
      </w:pPr>
      <w:bookmarkStart w:id="1" w:name="_heading=h.30j0zll" w:colFirst="0" w:colLast="0"/>
      <w:bookmarkEnd w:id="1"/>
      <w:r w:rsidRPr="00E52F08">
        <w:rPr>
          <w:b/>
          <w:i/>
          <w:color w:val="000000"/>
          <w:sz w:val="22"/>
          <w:szCs w:val="22"/>
          <w:lang w:val="en-US"/>
        </w:rPr>
        <w:t xml:space="preserve">Supplementary Figure 2: </w:t>
      </w:r>
      <w:r w:rsidRPr="00E52F08">
        <w:rPr>
          <w:i/>
          <w:color w:val="000000"/>
          <w:sz w:val="22"/>
          <w:szCs w:val="22"/>
          <w:lang w:val="en-US"/>
        </w:rPr>
        <w:t>Distribution for age at first birth for female infertility cases and controls separately for th</w:t>
      </w:r>
      <w:r w:rsidR="00BD4ED9">
        <w:rPr>
          <w:i/>
          <w:color w:val="000000"/>
          <w:sz w:val="22"/>
          <w:szCs w:val="22"/>
          <w:lang w:val="en-US"/>
        </w:rPr>
        <w:t>ose</w:t>
      </w:r>
      <w:r w:rsidRPr="00E52F08">
        <w:rPr>
          <w:i/>
          <w:color w:val="000000"/>
          <w:sz w:val="22"/>
          <w:szCs w:val="22"/>
          <w:lang w:val="en-US"/>
        </w:rPr>
        <w:t xml:space="preserve"> who have given birth at least once (n = 216,469).</w:t>
      </w:r>
    </w:p>
    <w:p w14:paraId="00000007" w14:textId="77777777" w:rsidR="00FF65A5" w:rsidRDefault="00000000">
      <w:pPr>
        <w:keepNext/>
      </w:pPr>
      <w:r>
        <w:rPr>
          <w:noProof/>
        </w:rPr>
        <w:lastRenderedPageBreak/>
        <w:drawing>
          <wp:inline distT="0" distB="0" distL="0" distR="0" wp14:anchorId="14A1AD0F" wp14:editId="0A823AA5">
            <wp:extent cx="5912166" cy="5067571"/>
            <wp:effectExtent l="12700" t="12700" r="19050" b="12700"/>
            <wp:docPr id="2141441179" name="image11.png" descr="A graph of a number of infertilit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graph of a number of infertility&#10;&#10;Description automatically generated"/>
                    <pic:cNvPicPr preferRelativeResize="0"/>
                  </pic:nvPicPr>
                  <pic:blipFill>
                    <a:blip r:embed="rId9"/>
                    <a:srcRect/>
                    <a:stretch>
                      <a:fillRect/>
                    </a:stretch>
                  </pic:blipFill>
                  <pic:spPr>
                    <a:xfrm>
                      <a:off x="0" y="0"/>
                      <a:ext cx="5912166" cy="5067571"/>
                    </a:xfrm>
                    <a:prstGeom prst="rect">
                      <a:avLst/>
                    </a:prstGeom>
                    <a:ln>
                      <a:solidFill>
                        <a:schemeClr val="tx1"/>
                      </a:solidFill>
                    </a:ln>
                  </pic:spPr>
                </pic:pic>
              </a:graphicData>
            </a:graphic>
          </wp:inline>
        </w:drawing>
      </w:r>
    </w:p>
    <w:p w14:paraId="00000008" w14:textId="77777777" w:rsidR="00FF65A5" w:rsidRPr="00E52F08" w:rsidRDefault="00000000">
      <w:pPr>
        <w:pBdr>
          <w:top w:val="nil"/>
          <w:left w:val="nil"/>
          <w:bottom w:val="nil"/>
          <w:right w:val="nil"/>
          <w:between w:val="nil"/>
        </w:pBdr>
        <w:spacing w:after="200" w:line="360" w:lineRule="auto"/>
        <w:rPr>
          <w:i/>
          <w:color w:val="000000"/>
          <w:sz w:val="22"/>
          <w:szCs w:val="22"/>
          <w:lang w:val="en-US"/>
        </w:rPr>
      </w:pPr>
      <w:r w:rsidRPr="00E52F08">
        <w:rPr>
          <w:b/>
          <w:i/>
          <w:color w:val="000000"/>
          <w:sz w:val="22"/>
          <w:szCs w:val="22"/>
          <w:lang w:val="en-US"/>
        </w:rPr>
        <w:t>Supplementary Figure 3:</w:t>
      </w:r>
      <w:r w:rsidRPr="00E52F08">
        <w:rPr>
          <w:i/>
          <w:color w:val="000000"/>
          <w:sz w:val="22"/>
          <w:szCs w:val="22"/>
          <w:lang w:val="en-US"/>
        </w:rPr>
        <w:t xml:space="preserve"> Distribution of age at the first record of female infertility for female infertility cases (n = 22,849) </w:t>
      </w:r>
    </w:p>
    <w:p w14:paraId="00000009" w14:textId="77777777" w:rsidR="00FF65A5" w:rsidRDefault="00000000">
      <w:pPr>
        <w:keepNext/>
      </w:pPr>
      <w:r>
        <w:rPr>
          <w:noProof/>
        </w:rPr>
        <w:lastRenderedPageBreak/>
        <w:drawing>
          <wp:inline distT="0" distB="0" distL="0" distR="0" wp14:anchorId="1978D5BE" wp14:editId="56D11392">
            <wp:extent cx="5731509" cy="4912722"/>
            <wp:effectExtent l="12700" t="12700" r="9525" b="15240"/>
            <wp:docPr id="2141441182" name="image7.png"/>
            <wp:cNvGraphicFramePr/>
            <a:graphic xmlns:a="http://schemas.openxmlformats.org/drawingml/2006/main">
              <a:graphicData uri="http://schemas.openxmlformats.org/drawingml/2006/picture">
                <pic:pic xmlns:pic="http://schemas.openxmlformats.org/drawingml/2006/picture">
                  <pic:nvPicPr>
                    <pic:cNvPr id="2141441182" name="image7.png"/>
                    <pic:cNvPicPr preferRelativeResize="0"/>
                  </pic:nvPicPr>
                  <pic:blipFill>
                    <a:blip r:embed="rId10" cstate="print">
                      <a:extLst>
                        <a:ext uri="{28A0092B-C50C-407E-A947-70E740481C1C}">
                          <a14:useLocalDpi xmlns:a14="http://schemas.microsoft.com/office/drawing/2010/main" val="0"/>
                        </a:ext>
                      </a:extLst>
                    </a:blip>
                    <a:stretch>
                      <a:fillRect/>
                    </a:stretch>
                  </pic:blipFill>
                  <pic:spPr>
                    <a:xfrm>
                      <a:off x="0" y="0"/>
                      <a:ext cx="5731509" cy="4912722"/>
                    </a:xfrm>
                    <a:prstGeom prst="rect">
                      <a:avLst/>
                    </a:prstGeom>
                    <a:ln>
                      <a:solidFill>
                        <a:schemeClr val="tx1"/>
                      </a:solidFill>
                    </a:ln>
                  </pic:spPr>
                </pic:pic>
              </a:graphicData>
            </a:graphic>
          </wp:inline>
        </w:drawing>
      </w:r>
    </w:p>
    <w:p w14:paraId="0000000A" w14:textId="77777777" w:rsidR="00FF65A5" w:rsidRPr="00E52F08" w:rsidRDefault="00000000">
      <w:pPr>
        <w:pBdr>
          <w:top w:val="nil"/>
          <w:left w:val="nil"/>
          <w:bottom w:val="nil"/>
          <w:right w:val="nil"/>
          <w:between w:val="nil"/>
        </w:pBdr>
        <w:spacing w:after="200" w:line="360" w:lineRule="auto"/>
        <w:rPr>
          <w:i/>
          <w:color w:val="000000"/>
          <w:sz w:val="22"/>
          <w:szCs w:val="22"/>
          <w:lang w:val="en-US"/>
        </w:rPr>
      </w:pPr>
      <w:bookmarkStart w:id="2" w:name="_heading=h.3znysh7" w:colFirst="0" w:colLast="0"/>
      <w:bookmarkEnd w:id="2"/>
      <w:r w:rsidRPr="00E52F08">
        <w:rPr>
          <w:b/>
          <w:i/>
          <w:color w:val="000000"/>
          <w:sz w:val="22"/>
          <w:szCs w:val="22"/>
          <w:lang w:val="en-US"/>
        </w:rPr>
        <w:t>Supplementary Figure 4:</w:t>
      </w:r>
      <w:r w:rsidRPr="00E52F08">
        <w:rPr>
          <w:i/>
          <w:color w:val="000000"/>
          <w:sz w:val="22"/>
          <w:szCs w:val="22"/>
          <w:lang w:val="en-US"/>
        </w:rPr>
        <w:t xml:space="preserve"> </w:t>
      </w:r>
      <w:proofErr w:type="spellStart"/>
      <w:r w:rsidRPr="00E52F08">
        <w:rPr>
          <w:i/>
          <w:color w:val="000000"/>
          <w:sz w:val="22"/>
          <w:szCs w:val="22"/>
          <w:lang w:val="en-US"/>
        </w:rPr>
        <w:t>Locuszoomplots</w:t>
      </w:r>
      <w:proofErr w:type="spellEnd"/>
      <w:r w:rsidRPr="00E52F08">
        <w:rPr>
          <w:i/>
          <w:color w:val="000000"/>
          <w:sz w:val="22"/>
          <w:szCs w:val="22"/>
          <w:lang w:val="en-US"/>
        </w:rPr>
        <w:t xml:space="preserve"> from all 4 GWS loci in additive GWAS for female infertility</w:t>
      </w:r>
    </w:p>
    <w:p w14:paraId="0000000B" w14:textId="77777777" w:rsidR="00FF65A5" w:rsidRPr="00E52F08" w:rsidRDefault="00000000">
      <w:pPr>
        <w:rPr>
          <w:i/>
          <w:color w:val="000000"/>
          <w:sz w:val="22"/>
          <w:szCs w:val="22"/>
          <w:lang w:val="en-US"/>
        </w:rPr>
      </w:pPr>
      <w:r w:rsidRPr="00E52F08">
        <w:rPr>
          <w:lang w:val="en-US"/>
        </w:rPr>
        <w:br w:type="page"/>
      </w:r>
    </w:p>
    <w:p w14:paraId="0000000C" w14:textId="77777777" w:rsidR="00FF65A5" w:rsidRPr="00E52F08" w:rsidRDefault="00FF65A5">
      <w:pPr>
        <w:pBdr>
          <w:top w:val="nil"/>
          <w:left w:val="nil"/>
          <w:bottom w:val="nil"/>
          <w:right w:val="nil"/>
          <w:between w:val="nil"/>
        </w:pBdr>
        <w:spacing w:after="200" w:line="360" w:lineRule="auto"/>
        <w:rPr>
          <w:i/>
          <w:color w:val="000000"/>
          <w:sz w:val="22"/>
          <w:szCs w:val="22"/>
          <w:lang w:val="en-US"/>
        </w:rPr>
      </w:pPr>
    </w:p>
    <w:p w14:paraId="0000000D" w14:textId="77777777" w:rsidR="00FF65A5" w:rsidRDefault="00000000">
      <w:pPr>
        <w:keepNext/>
      </w:pPr>
      <w:r>
        <w:rPr>
          <w:noProof/>
        </w:rPr>
        <w:drawing>
          <wp:inline distT="0" distB="0" distL="0" distR="0" wp14:anchorId="4BACA3D4" wp14:editId="1E878AB1">
            <wp:extent cx="5731509" cy="2456361"/>
            <wp:effectExtent l="12700" t="12700" r="9525" b="7620"/>
            <wp:docPr id="2141441181" name="image9.png" descr="A comparison of a graph&#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9.png" descr="A comparison of a graph&#10;&#10;Description automatically generated with medium confidence"/>
                    <pic:cNvPicPr preferRelativeResize="0"/>
                  </pic:nvPicPr>
                  <pic:blipFill>
                    <a:blip r:embed="rId11"/>
                    <a:srcRect/>
                    <a:stretch>
                      <a:fillRect/>
                    </a:stretch>
                  </pic:blipFill>
                  <pic:spPr>
                    <a:xfrm>
                      <a:off x="0" y="0"/>
                      <a:ext cx="5731509" cy="2456361"/>
                    </a:xfrm>
                    <a:prstGeom prst="rect">
                      <a:avLst/>
                    </a:prstGeom>
                    <a:ln>
                      <a:solidFill>
                        <a:schemeClr val="tx1"/>
                      </a:solidFill>
                    </a:ln>
                  </pic:spPr>
                </pic:pic>
              </a:graphicData>
            </a:graphic>
          </wp:inline>
        </w:drawing>
      </w:r>
    </w:p>
    <w:p w14:paraId="0000000E" w14:textId="77777777" w:rsidR="00FF65A5" w:rsidRPr="00E52F08" w:rsidRDefault="00000000">
      <w:pPr>
        <w:pBdr>
          <w:top w:val="nil"/>
          <w:left w:val="nil"/>
          <w:bottom w:val="nil"/>
          <w:right w:val="nil"/>
          <w:between w:val="nil"/>
        </w:pBdr>
        <w:spacing w:after="200" w:line="360" w:lineRule="auto"/>
        <w:rPr>
          <w:i/>
          <w:color w:val="000000"/>
          <w:sz w:val="22"/>
          <w:szCs w:val="22"/>
          <w:lang w:val="en-US"/>
        </w:rPr>
      </w:pPr>
      <w:bookmarkStart w:id="3" w:name="_heading=h.2et92p0" w:colFirst="0" w:colLast="0"/>
      <w:bookmarkEnd w:id="3"/>
      <w:r w:rsidRPr="00E52F08">
        <w:rPr>
          <w:b/>
          <w:i/>
          <w:color w:val="000000"/>
          <w:sz w:val="22"/>
          <w:szCs w:val="22"/>
          <w:lang w:val="en-US"/>
        </w:rPr>
        <w:t>Supplementary Figure 5:</w:t>
      </w:r>
      <w:r w:rsidRPr="00E52F08">
        <w:rPr>
          <w:i/>
          <w:color w:val="000000"/>
          <w:sz w:val="22"/>
          <w:szCs w:val="22"/>
          <w:lang w:val="en-US"/>
        </w:rPr>
        <w:t xml:space="preserve"> </w:t>
      </w:r>
      <w:proofErr w:type="spellStart"/>
      <w:r w:rsidRPr="00E52F08">
        <w:rPr>
          <w:i/>
          <w:color w:val="000000"/>
          <w:sz w:val="22"/>
          <w:szCs w:val="22"/>
          <w:lang w:val="en-US"/>
        </w:rPr>
        <w:t>Locuszoomplots</w:t>
      </w:r>
      <w:proofErr w:type="spellEnd"/>
      <w:r w:rsidRPr="00E52F08">
        <w:rPr>
          <w:i/>
          <w:color w:val="000000"/>
          <w:sz w:val="22"/>
          <w:szCs w:val="22"/>
          <w:lang w:val="en-US"/>
        </w:rPr>
        <w:t xml:space="preserve"> from all GWS loci in recessive GWAS for female infertility</w:t>
      </w:r>
    </w:p>
    <w:p w14:paraId="0000000F" w14:textId="77777777" w:rsidR="00FF65A5" w:rsidRPr="00E52F08" w:rsidRDefault="00000000">
      <w:pPr>
        <w:rPr>
          <w:i/>
          <w:color w:val="000000"/>
          <w:sz w:val="22"/>
          <w:szCs w:val="22"/>
          <w:lang w:val="en-US"/>
        </w:rPr>
      </w:pPr>
      <w:r w:rsidRPr="00E52F08">
        <w:rPr>
          <w:lang w:val="en-US"/>
        </w:rPr>
        <w:br w:type="page"/>
      </w:r>
    </w:p>
    <w:p w14:paraId="00000010" w14:textId="77777777" w:rsidR="00FF65A5" w:rsidRDefault="00000000">
      <w:pPr>
        <w:keepNext/>
        <w:pBdr>
          <w:top w:val="nil"/>
          <w:left w:val="nil"/>
          <w:bottom w:val="nil"/>
          <w:right w:val="nil"/>
          <w:between w:val="nil"/>
        </w:pBdr>
        <w:spacing w:after="200" w:line="360" w:lineRule="auto"/>
        <w:rPr>
          <w:i/>
          <w:color w:val="000000"/>
          <w:sz w:val="22"/>
          <w:szCs w:val="22"/>
        </w:rPr>
      </w:pPr>
      <w:r>
        <w:rPr>
          <w:i/>
          <w:noProof/>
          <w:color w:val="000000"/>
          <w:sz w:val="22"/>
          <w:szCs w:val="22"/>
        </w:rPr>
        <w:lastRenderedPageBreak/>
        <w:drawing>
          <wp:inline distT="0" distB="0" distL="0" distR="0" wp14:anchorId="3915D2A2" wp14:editId="77C25F73">
            <wp:extent cx="5731510" cy="5731510"/>
            <wp:effectExtent l="12700" t="12700" r="8890" b="8890"/>
            <wp:docPr id="2141441184" name="image5.png"/>
            <wp:cNvGraphicFramePr/>
            <a:graphic xmlns:a="http://schemas.openxmlformats.org/drawingml/2006/main">
              <a:graphicData uri="http://schemas.openxmlformats.org/drawingml/2006/picture">
                <pic:pic xmlns:pic="http://schemas.openxmlformats.org/drawingml/2006/picture">
                  <pic:nvPicPr>
                    <pic:cNvPr id="2141441184" name="image5.png"/>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a:ln>
                      <a:solidFill>
                        <a:schemeClr val="tx1"/>
                      </a:solidFill>
                    </a:ln>
                  </pic:spPr>
                </pic:pic>
              </a:graphicData>
            </a:graphic>
          </wp:inline>
        </w:drawing>
      </w:r>
    </w:p>
    <w:p w14:paraId="00000011" w14:textId="59E6C3E7" w:rsidR="00FF65A5" w:rsidRPr="00BD4ED9" w:rsidRDefault="00000000">
      <w:pPr>
        <w:pBdr>
          <w:top w:val="nil"/>
          <w:left w:val="nil"/>
          <w:bottom w:val="nil"/>
          <w:right w:val="nil"/>
          <w:between w:val="nil"/>
        </w:pBdr>
        <w:spacing w:after="200" w:line="360" w:lineRule="auto"/>
        <w:rPr>
          <w:b/>
          <w:i/>
          <w:color w:val="000000"/>
          <w:sz w:val="22"/>
          <w:szCs w:val="22"/>
          <w:lang w:val="en-US"/>
        </w:rPr>
      </w:pPr>
      <w:bookmarkStart w:id="4" w:name="_heading=h.tyjcwt" w:colFirst="0" w:colLast="0"/>
      <w:bookmarkEnd w:id="4"/>
      <w:r w:rsidRPr="00BD4ED9">
        <w:rPr>
          <w:b/>
          <w:i/>
          <w:color w:val="000000"/>
          <w:sz w:val="22"/>
          <w:szCs w:val="22"/>
          <w:lang w:val="en-US"/>
        </w:rPr>
        <w:t xml:space="preserve">Supplementary Figure 6: </w:t>
      </w:r>
      <w:r w:rsidR="00BD4ED9" w:rsidRPr="00BD4ED9">
        <w:rPr>
          <w:bCs/>
          <w:i/>
          <w:color w:val="000000"/>
          <w:sz w:val="22"/>
          <w:szCs w:val="22"/>
          <w:lang w:val="en-US"/>
        </w:rPr>
        <w:t xml:space="preserve">Percentages of infertility cases in </w:t>
      </w:r>
      <w:r w:rsidR="00BD4ED9">
        <w:rPr>
          <w:bCs/>
          <w:i/>
          <w:color w:val="000000"/>
          <w:sz w:val="22"/>
          <w:szCs w:val="22"/>
          <w:lang w:val="en-US"/>
        </w:rPr>
        <w:t>genotype groups for all lead variants</w:t>
      </w:r>
      <w:r w:rsidR="0011012B">
        <w:rPr>
          <w:bCs/>
          <w:i/>
          <w:color w:val="000000"/>
          <w:sz w:val="22"/>
          <w:szCs w:val="22"/>
          <w:lang w:val="en-US"/>
        </w:rPr>
        <w:t xml:space="preserve"> from the independent signals </w:t>
      </w:r>
      <w:r w:rsidR="00BD4ED9">
        <w:rPr>
          <w:bCs/>
          <w:i/>
          <w:color w:val="000000"/>
          <w:sz w:val="22"/>
          <w:szCs w:val="22"/>
          <w:lang w:val="en-US"/>
        </w:rPr>
        <w:t>from the additive scan.</w:t>
      </w:r>
    </w:p>
    <w:p w14:paraId="00000012" w14:textId="77777777" w:rsidR="00FF65A5" w:rsidRPr="00BD4ED9" w:rsidRDefault="00000000">
      <w:pPr>
        <w:rPr>
          <w:b/>
          <w:i/>
          <w:color w:val="000000"/>
          <w:sz w:val="22"/>
          <w:szCs w:val="22"/>
          <w:lang w:val="en-US"/>
        </w:rPr>
      </w:pPr>
      <w:r w:rsidRPr="00BD4ED9">
        <w:rPr>
          <w:lang w:val="en-US"/>
        </w:rPr>
        <w:br w:type="page"/>
      </w:r>
    </w:p>
    <w:p w14:paraId="00000013" w14:textId="77777777" w:rsidR="00FF65A5" w:rsidRDefault="00000000">
      <w:pPr>
        <w:keepNext/>
        <w:pBdr>
          <w:top w:val="nil"/>
          <w:left w:val="nil"/>
          <w:bottom w:val="nil"/>
          <w:right w:val="nil"/>
          <w:between w:val="nil"/>
        </w:pBdr>
        <w:spacing w:after="200" w:line="360" w:lineRule="auto"/>
        <w:rPr>
          <w:i/>
          <w:color w:val="000000"/>
          <w:sz w:val="22"/>
          <w:szCs w:val="22"/>
        </w:rPr>
      </w:pPr>
      <w:r>
        <w:rPr>
          <w:b/>
          <w:i/>
          <w:noProof/>
          <w:color w:val="000000"/>
          <w:sz w:val="22"/>
          <w:szCs w:val="22"/>
        </w:rPr>
        <w:lastRenderedPageBreak/>
        <w:drawing>
          <wp:inline distT="0" distB="0" distL="0" distR="0" wp14:anchorId="153E69CB" wp14:editId="76AF82BF">
            <wp:extent cx="5731510" cy="2865755"/>
            <wp:effectExtent l="12700" t="12700" r="8890" b="17145"/>
            <wp:docPr id="2141441183" name="image3.png" descr="A graph of a number of red dot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png" descr="A graph of a number of red dots&#10;&#10;Description automatically generated with medium confidence"/>
                    <pic:cNvPicPr preferRelativeResize="0"/>
                  </pic:nvPicPr>
                  <pic:blipFill>
                    <a:blip r:embed="rId13"/>
                    <a:srcRect/>
                    <a:stretch>
                      <a:fillRect/>
                    </a:stretch>
                  </pic:blipFill>
                  <pic:spPr>
                    <a:xfrm>
                      <a:off x="0" y="0"/>
                      <a:ext cx="5731510" cy="2865755"/>
                    </a:xfrm>
                    <a:prstGeom prst="rect">
                      <a:avLst/>
                    </a:prstGeom>
                    <a:ln>
                      <a:solidFill>
                        <a:schemeClr val="tx1"/>
                      </a:solidFill>
                    </a:ln>
                  </pic:spPr>
                </pic:pic>
              </a:graphicData>
            </a:graphic>
          </wp:inline>
        </w:drawing>
      </w:r>
    </w:p>
    <w:p w14:paraId="00000015" w14:textId="7FE13479" w:rsidR="00FF65A5" w:rsidRPr="00BD4ED9" w:rsidRDefault="00000000" w:rsidP="00BD4ED9">
      <w:pPr>
        <w:pBdr>
          <w:top w:val="nil"/>
          <w:left w:val="nil"/>
          <w:bottom w:val="nil"/>
          <w:right w:val="nil"/>
          <w:between w:val="nil"/>
        </w:pBdr>
        <w:spacing w:after="200" w:line="360" w:lineRule="auto"/>
        <w:rPr>
          <w:b/>
          <w:i/>
          <w:color w:val="000000"/>
          <w:sz w:val="22"/>
          <w:szCs w:val="22"/>
          <w:lang w:val="en-US"/>
        </w:rPr>
      </w:pPr>
      <w:bookmarkStart w:id="5" w:name="_heading=h.3dy6vkm" w:colFirst="0" w:colLast="0"/>
      <w:bookmarkEnd w:id="5"/>
      <w:r w:rsidRPr="00BD4ED9">
        <w:rPr>
          <w:b/>
          <w:i/>
          <w:color w:val="000000"/>
          <w:sz w:val="22"/>
          <w:szCs w:val="22"/>
          <w:lang w:val="en-US"/>
        </w:rPr>
        <w:t>Supplementary Figure 7:</w:t>
      </w:r>
      <w:r w:rsidR="00BD4ED9" w:rsidRPr="00BD4ED9">
        <w:rPr>
          <w:bCs/>
          <w:i/>
          <w:color w:val="000000"/>
          <w:sz w:val="22"/>
          <w:szCs w:val="22"/>
          <w:lang w:val="en-US"/>
        </w:rPr>
        <w:t xml:space="preserve"> Percentages of infertility cases in </w:t>
      </w:r>
      <w:r w:rsidR="00BD4ED9">
        <w:rPr>
          <w:bCs/>
          <w:i/>
          <w:color w:val="000000"/>
          <w:sz w:val="22"/>
          <w:szCs w:val="22"/>
          <w:lang w:val="en-US"/>
        </w:rPr>
        <w:t>genotype groups for all lead variants from the recessive scan.</w:t>
      </w:r>
    </w:p>
    <w:p w14:paraId="00000016" w14:textId="77777777" w:rsidR="00FF65A5" w:rsidRPr="00BD4ED9" w:rsidRDefault="00FF65A5">
      <w:pPr>
        <w:pBdr>
          <w:top w:val="nil"/>
          <w:left w:val="nil"/>
          <w:bottom w:val="nil"/>
          <w:right w:val="nil"/>
          <w:between w:val="nil"/>
        </w:pBdr>
        <w:spacing w:after="200" w:line="360" w:lineRule="auto"/>
        <w:rPr>
          <w:b/>
          <w:i/>
          <w:color w:val="000000"/>
          <w:sz w:val="22"/>
          <w:szCs w:val="22"/>
          <w:lang w:val="en-US"/>
        </w:rPr>
      </w:pPr>
    </w:p>
    <w:p w14:paraId="00000017" w14:textId="236AF313" w:rsidR="00FF65A5" w:rsidRPr="00BD4ED9" w:rsidRDefault="00000000" w:rsidP="00BD4ED9">
      <w:pPr>
        <w:pBdr>
          <w:top w:val="nil"/>
          <w:left w:val="nil"/>
          <w:bottom w:val="nil"/>
          <w:right w:val="nil"/>
          <w:between w:val="nil"/>
        </w:pBdr>
        <w:spacing w:after="200" w:line="360" w:lineRule="auto"/>
        <w:jc w:val="center"/>
        <w:rPr>
          <w:i/>
          <w:color w:val="000000"/>
          <w:sz w:val="22"/>
          <w:szCs w:val="22"/>
          <w:lang w:val="en-US"/>
        </w:rPr>
      </w:pPr>
      <w:r>
        <w:rPr>
          <w:i/>
          <w:noProof/>
          <w:color w:val="000000"/>
          <w:sz w:val="22"/>
          <w:szCs w:val="22"/>
        </w:rPr>
        <w:lastRenderedPageBreak/>
        <w:drawing>
          <wp:inline distT="0" distB="0" distL="0" distR="0" wp14:anchorId="166D5B87" wp14:editId="0B53A844">
            <wp:extent cx="4701989" cy="6629982"/>
            <wp:effectExtent l="12700" t="12700" r="10160" b="12700"/>
            <wp:docPr id="2141441186" name="image8.png" descr="A map of finland with blue squar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map of finland with blue squares&#10;&#10;Description automatically generated"/>
                    <pic:cNvPicPr preferRelativeResize="0"/>
                  </pic:nvPicPr>
                  <pic:blipFill>
                    <a:blip r:embed="rId14"/>
                    <a:srcRect/>
                    <a:stretch>
                      <a:fillRect/>
                    </a:stretch>
                  </pic:blipFill>
                  <pic:spPr>
                    <a:xfrm>
                      <a:off x="0" y="0"/>
                      <a:ext cx="4701989" cy="6629982"/>
                    </a:xfrm>
                    <a:prstGeom prst="rect">
                      <a:avLst/>
                    </a:prstGeom>
                    <a:ln>
                      <a:solidFill>
                        <a:schemeClr val="tx1"/>
                      </a:solidFill>
                    </a:ln>
                  </pic:spPr>
                </pic:pic>
              </a:graphicData>
            </a:graphic>
          </wp:inline>
        </w:drawing>
      </w:r>
    </w:p>
    <w:p w14:paraId="00000018" w14:textId="1B4892AC" w:rsidR="00FF65A5" w:rsidRPr="009819B8" w:rsidRDefault="00000000">
      <w:pPr>
        <w:pBdr>
          <w:top w:val="nil"/>
          <w:left w:val="nil"/>
          <w:bottom w:val="nil"/>
          <w:right w:val="nil"/>
          <w:between w:val="nil"/>
        </w:pBdr>
        <w:spacing w:after="200" w:line="360" w:lineRule="auto"/>
        <w:rPr>
          <w:i/>
          <w:color w:val="000000"/>
          <w:sz w:val="22"/>
          <w:szCs w:val="22"/>
          <w:lang w:val="en-GB"/>
        </w:rPr>
      </w:pPr>
      <w:bookmarkStart w:id="6" w:name="_heading=h.1t3h5sf" w:colFirst="0" w:colLast="0"/>
      <w:bookmarkEnd w:id="6"/>
      <w:r w:rsidRPr="00E52F08">
        <w:rPr>
          <w:b/>
          <w:i/>
          <w:color w:val="000000"/>
          <w:sz w:val="22"/>
          <w:szCs w:val="22"/>
          <w:lang w:val="en-US"/>
        </w:rPr>
        <w:t>Supplementary Figure 8:</w:t>
      </w:r>
      <w:r w:rsidR="009819B8">
        <w:rPr>
          <w:i/>
          <w:color w:val="000000"/>
          <w:sz w:val="22"/>
          <w:szCs w:val="22"/>
          <w:lang w:val="en-US"/>
        </w:rPr>
        <w:t xml:space="preserve"> </w:t>
      </w:r>
      <w:r w:rsidR="009819B8" w:rsidRPr="009819B8">
        <w:rPr>
          <w:i/>
          <w:color w:val="000000"/>
          <w:sz w:val="22"/>
          <w:szCs w:val="22"/>
          <w:lang w:val="en-US"/>
        </w:rPr>
        <w:t xml:space="preserve">The frequency of allele A of variant rs144313315 in TBPL2 across Finland. Each municipality is colored according to the average allele frequency of 534 individuals closest to the center of the municipality using the color scheme shown next to the map. The genotype data and the municipality of birth was available for 47,950 Finnish individuals from THL biobank (project no. 2019_44). Allele A frequency was 1.25% across the whole data set. The map of Finland with the boundaries of the municipalities was generated by the </w:t>
      </w:r>
      <w:proofErr w:type="spellStart"/>
      <w:r w:rsidR="009819B8" w:rsidRPr="009819B8">
        <w:rPr>
          <w:i/>
          <w:color w:val="000000"/>
          <w:sz w:val="22"/>
          <w:szCs w:val="22"/>
          <w:lang w:val="en-US"/>
        </w:rPr>
        <w:t>geoBoundaries</w:t>
      </w:r>
      <w:proofErr w:type="spellEnd"/>
      <w:r w:rsidR="009819B8" w:rsidRPr="009819B8">
        <w:rPr>
          <w:i/>
          <w:color w:val="000000"/>
          <w:sz w:val="22"/>
          <w:szCs w:val="22"/>
          <w:lang w:val="en-US"/>
        </w:rPr>
        <w:t xml:space="preserve"> R-package (https://www.geoboundaries.org/).</w:t>
      </w:r>
    </w:p>
    <w:p w14:paraId="00000019" w14:textId="77777777" w:rsidR="00FF65A5" w:rsidRPr="00E52F08" w:rsidRDefault="00000000">
      <w:pPr>
        <w:rPr>
          <w:i/>
          <w:color w:val="000000"/>
          <w:sz w:val="22"/>
          <w:szCs w:val="22"/>
          <w:lang w:val="en-US"/>
        </w:rPr>
      </w:pPr>
      <w:r w:rsidRPr="00E52F08">
        <w:rPr>
          <w:lang w:val="en-US"/>
        </w:rPr>
        <w:br w:type="page"/>
      </w:r>
    </w:p>
    <w:p w14:paraId="0000001A" w14:textId="77777777" w:rsidR="00FF65A5" w:rsidRDefault="00000000">
      <w:pPr>
        <w:keepNext/>
        <w:pBdr>
          <w:top w:val="nil"/>
          <w:left w:val="nil"/>
          <w:bottom w:val="nil"/>
          <w:right w:val="nil"/>
          <w:between w:val="nil"/>
        </w:pBdr>
        <w:spacing w:after="200" w:line="360" w:lineRule="auto"/>
        <w:rPr>
          <w:i/>
          <w:color w:val="000000"/>
          <w:sz w:val="22"/>
          <w:szCs w:val="22"/>
        </w:rPr>
      </w:pPr>
      <w:r>
        <w:rPr>
          <w:i/>
          <w:noProof/>
          <w:color w:val="000000"/>
          <w:sz w:val="22"/>
          <w:szCs w:val="22"/>
        </w:rPr>
        <w:lastRenderedPageBreak/>
        <w:drawing>
          <wp:inline distT="0" distB="0" distL="0" distR="0" wp14:anchorId="7C5D0828" wp14:editId="5E330833">
            <wp:extent cx="5717015" cy="3811343"/>
            <wp:effectExtent l="12700" t="12700" r="10795" b="11430"/>
            <wp:docPr id="2141441185" name="image12.png" descr="A graph with red and blue dot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graph with red and blue dots&#10;&#10;Description automatically generated"/>
                    <pic:cNvPicPr preferRelativeResize="0"/>
                  </pic:nvPicPr>
                  <pic:blipFill>
                    <a:blip r:embed="rId15"/>
                    <a:srcRect/>
                    <a:stretch>
                      <a:fillRect/>
                    </a:stretch>
                  </pic:blipFill>
                  <pic:spPr>
                    <a:xfrm>
                      <a:off x="0" y="0"/>
                      <a:ext cx="5717015" cy="3811343"/>
                    </a:xfrm>
                    <a:prstGeom prst="rect">
                      <a:avLst/>
                    </a:prstGeom>
                    <a:ln>
                      <a:solidFill>
                        <a:schemeClr val="tx1"/>
                      </a:solidFill>
                    </a:ln>
                  </pic:spPr>
                </pic:pic>
              </a:graphicData>
            </a:graphic>
          </wp:inline>
        </w:drawing>
      </w:r>
    </w:p>
    <w:p w14:paraId="0000001B" w14:textId="77777777" w:rsidR="00FF65A5" w:rsidRPr="00E52F08" w:rsidRDefault="00000000">
      <w:pPr>
        <w:pBdr>
          <w:top w:val="nil"/>
          <w:left w:val="nil"/>
          <w:bottom w:val="nil"/>
          <w:right w:val="nil"/>
          <w:between w:val="nil"/>
        </w:pBdr>
        <w:spacing w:after="200" w:line="360" w:lineRule="auto"/>
        <w:rPr>
          <w:i/>
          <w:color w:val="000000"/>
          <w:sz w:val="22"/>
          <w:szCs w:val="22"/>
          <w:lang w:val="en-US"/>
        </w:rPr>
      </w:pPr>
      <w:bookmarkStart w:id="7" w:name="_heading=h.4d34og8" w:colFirst="0" w:colLast="0"/>
      <w:bookmarkEnd w:id="7"/>
      <w:r w:rsidRPr="00E52F08">
        <w:rPr>
          <w:b/>
          <w:i/>
          <w:color w:val="000000"/>
          <w:sz w:val="22"/>
          <w:szCs w:val="22"/>
          <w:lang w:val="en-US"/>
        </w:rPr>
        <w:t>Supplementary Figure 9</w:t>
      </w:r>
      <w:r w:rsidRPr="00E52F08">
        <w:rPr>
          <w:i/>
          <w:color w:val="000000"/>
          <w:sz w:val="22"/>
          <w:szCs w:val="22"/>
          <w:lang w:val="en-US"/>
        </w:rPr>
        <w:t>: Average number of offspring for genotype groups for rs17368310 (PKHD1L1 splice donor variant) separately for females and males who have reached age 45. The dashed line represents the overall average number of offspring in FinnGen (=1.96).</w:t>
      </w:r>
    </w:p>
    <w:p w14:paraId="0000001C" w14:textId="77777777" w:rsidR="00FF65A5" w:rsidRPr="00E52F08" w:rsidRDefault="00000000">
      <w:pPr>
        <w:rPr>
          <w:i/>
          <w:color w:val="000000"/>
          <w:sz w:val="22"/>
          <w:szCs w:val="22"/>
          <w:lang w:val="en-US"/>
        </w:rPr>
      </w:pPr>
      <w:r w:rsidRPr="00E52F08">
        <w:rPr>
          <w:lang w:val="en-US"/>
        </w:rPr>
        <w:br w:type="page"/>
      </w:r>
    </w:p>
    <w:p w14:paraId="0000001D" w14:textId="20D80889" w:rsidR="00FF65A5" w:rsidRDefault="00BB1E08">
      <w:pPr>
        <w:keepNext/>
        <w:pBdr>
          <w:top w:val="nil"/>
          <w:left w:val="nil"/>
          <w:bottom w:val="nil"/>
          <w:right w:val="nil"/>
          <w:between w:val="nil"/>
        </w:pBdr>
        <w:spacing w:after="200" w:line="360" w:lineRule="auto"/>
        <w:rPr>
          <w:i/>
          <w:color w:val="000000"/>
          <w:sz w:val="22"/>
          <w:szCs w:val="22"/>
        </w:rPr>
      </w:pPr>
      <w:r>
        <w:rPr>
          <w:i/>
          <w:noProof/>
          <w:color w:val="000000"/>
          <w:sz w:val="22"/>
          <w:szCs w:val="22"/>
        </w:rPr>
        <w:lastRenderedPageBreak/>
        <mc:AlternateContent>
          <mc:Choice Requires="wps">
            <w:drawing>
              <wp:anchor distT="0" distB="0" distL="114300" distR="114300" simplePos="0" relativeHeight="251659264" behindDoc="0" locked="0" layoutInCell="1" allowOverlap="1" wp14:anchorId="1ACC35C1" wp14:editId="7E5E5F26">
                <wp:simplePos x="0" y="0"/>
                <wp:positionH relativeFrom="column">
                  <wp:posOffset>8792</wp:posOffset>
                </wp:positionH>
                <wp:positionV relativeFrom="paragraph">
                  <wp:posOffset>3261947</wp:posOffset>
                </wp:positionV>
                <wp:extent cx="5734783" cy="0"/>
                <wp:effectExtent l="0" t="0" r="5715" b="12700"/>
                <wp:wrapNone/>
                <wp:docPr id="1698875164" name="Straight Connector 1"/>
                <wp:cNvGraphicFramePr/>
                <a:graphic xmlns:a="http://schemas.openxmlformats.org/drawingml/2006/main">
                  <a:graphicData uri="http://schemas.microsoft.com/office/word/2010/wordprocessingShape">
                    <wps:wsp>
                      <wps:cNvCnPr/>
                      <wps:spPr>
                        <a:xfrm>
                          <a:off x="0" y="0"/>
                          <a:ext cx="573478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6E7C4D" id="Straight Connector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256.85pt" to="452.25pt,256.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" strokecolor="#156082 [3204]" strokeweight=".5pt">
                <v:stroke joinstyle="miter"/>
              </v:line>
            </w:pict>
          </mc:Fallback>
        </mc:AlternateContent>
      </w:r>
      <w:r>
        <w:rPr>
          <w:i/>
          <w:noProof/>
          <w:color w:val="000000"/>
          <w:sz w:val="22"/>
          <w:szCs w:val="22"/>
        </w:rPr>
        <w:drawing>
          <wp:inline distT="0" distB="0" distL="0" distR="0" wp14:anchorId="180ED6A0" wp14:editId="04F64BB0">
            <wp:extent cx="5731454" cy="6491305"/>
            <wp:effectExtent l="12700" t="12700" r="9525" b="11430"/>
            <wp:docPr id="2141441189" name="image10.png"/>
            <wp:cNvGraphicFramePr/>
            <a:graphic xmlns:a="http://schemas.openxmlformats.org/drawingml/2006/main">
              <a:graphicData uri="http://schemas.openxmlformats.org/drawingml/2006/picture">
                <pic:pic xmlns:pic="http://schemas.openxmlformats.org/drawingml/2006/picture">
                  <pic:nvPicPr>
                    <pic:cNvPr id="2141441189" name="image10.png"/>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5731454" cy="6491305"/>
                    </a:xfrm>
                    <a:prstGeom prst="rect">
                      <a:avLst/>
                    </a:prstGeom>
                    <a:ln>
                      <a:solidFill>
                        <a:schemeClr val="tx1"/>
                      </a:solidFill>
                    </a:ln>
                  </pic:spPr>
                </pic:pic>
              </a:graphicData>
            </a:graphic>
          </wp:inline>
        </w:drawing>
      </w:r>
      <w:r>
        <w:rPr>
          <w:noProof/>
        </w:rPr>
        <mc:AlternateContent>
          <mc:Choice Requires="wps">
            <w:drawing>
              <wp:anchor distT="0" distB="0" distL="114300" distR="114300" simplePos="0" relativeHeight="251658240" behindDoc="0" locked="0" layoutInCell="1" hidden="0" allowOverlap="1" wp14:anchorId="0C4C87C7" wp14:editId="6F0193FD">
                <wp:simplePos x="0" y="0"/>
                <wp:positionH relativeFrom="column">
                  <wp:posOffset>25401</wp:posOffset>
                </wp:positionH>
                <wp:positionV relativeFrom="paragraph">
                  <wp:posOffset>3200400</wp:posOffset>
                </wp:positionV>
                <wp:extent cx="0" cy="12700"/>
                <wp:effectExtent l="0" t="0" r="0" b="0"/>
                <wp:wrapNone/>
                <wp:docPr id="2141441177" name="Straight Arrow Connector 2141441177"/>
                <wp:cNvGraphicFramePr/>
                <a:graphic xmlns:a="http://schemas.openxmlformats.org/drawingml/2006/main">
                  <a:graphicData uri="http://schemas.microsoft.com/office/word/2010/wordprocessingShape">
                    <wps:wsp>
                      <wps:cNvCnPr/>
                      <wps:spPr>
                        <a:xfrm>
                          <a:off x="2481916" y="3780000"/>
                          <a:ext cx="5728168" cy="0"/>
                        </a:xfrm>
                        <a:prstGeom prst="straightConnector1">
                          <a:avLst/>
                        </a:prstGeom>
                        <a:noFill/>
                        <a:ln w="9525" cap="flat" cmpd="sng">
                          <a:solidFill>
                            <a:schemeClr val="dk1"/>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25401</wp:posOffset>
                </wp:positionH>
                <wp:positionV relativeFrom="paragraph">
                  <wp:posOffset>3200400</wp:posOffset>
                </wp:positionV>
                <wp:extent cx="0" cy="12700"/>
                <wp:effectExtent b="0" l="0" r="0" t="0"/>
                <wp:wrapNone/>
                <wp:docPr id="2141441177" name="image13.png"/>
                <a:graphic>
                  <a:graphicData uri="http://schemas.openxmlformats.org/drawingml/2006/picture">
                    <pic:pic>
                      <pic:nvPicPr>
                        <pic:cNvPr id="0" name="image13.png"/>
                        <pic:cNvPicPr preferRelativeResize="0"/>
                      </pic:nvPicPr>
                      <pic:blipFill>
                        <a:blip r:embed="rId19"/>
                        <a:srcRect/>
                        <a:stretch>
                          <a:fillRect/>
                        </a:stretch>
                      </pic:blipFill>
                      <pic:spPr>
                        <a:xfrm>
                          <a:off x="0" y="0"/>
                          <a:ext cx="0" cy="12700"/>
                        </a:xfrm>
                        <a:prstGeom prst="rect"/>
                        <a:ln/>
                      </pic:spPr>
                    </pic:pic>
                  </a:graphicData>
                </a:graphic>
              </wp:anchor>
            </w:drawing>
          </mc:Fallback>
        </mc:AlternateContent>
      </w:r>
    </w:p>
    <w:bookmarkStart w:id="8" w:name="_heading=h.2s8eyo1" w:colFirst="0" w:colLast="0"/>
    <w:bookmarkEnd w:id="8"/>
    <w:p w14:paraId="0000001F" w14:textId="12455605" w:rsidR="00845F0C" w:rsidRDefault="00000000">
      <w:pPr>
        <w:pBdr>
          <w:top w:val="nil"/>
          <w:left w:val="nil"/>
          <w:bottom w:val="nil"/>
          <w:right w:val="nil"/>
          <w:between w:val="nil"/>
        </w:pBdr>
        <w:spacing w:after="200" w:line="360" w:lineRule="auto"/>
        <w:rPr>
          <w:i/>
          <w:color w:val="000000"/>
          <w:sz w:val="22"/>
          <w:szCs w:val="22"/>
          <w:lang w:val="en-US"/>
        </w:rPr>
      </w:pPr>
      <w:sdt>
        <w:sdtPr>
          <w:tag w:val="goog_rdk_0"/>
          <w:id w:val="2093814330"/>
        </w:sdtPr>
        <w:sdtContent/>
      </w:sdt>
      <w:r w:rsidRPr="00E52F08">
        <w:rPr>
          <w:b/>
          <w:i/>
          <w:color w:val="000000"/>
          <w:sz w:val="22"/>
          <w:szCs w:val="22"/>
          <w:lang w:val="en-US"/>
        </w:rPr>
        <w:t xml:space="preserve">Supplementary Figure 10: </w:t>
      </w:r>
      <w:r w:rsidRPr="00E52F08">
        <w:rPr>
          <w:i/>
          <w:color w:val="000000"/>
          <w:sz w:val="22"/>
          <w:szCs w:val="22"/>
          <w:lang w:val="en-US"/>
        </w:rPr>
        <w:t>Manhattan plots from age-stratified analyses, for both recessive and additive scan. Genetic loci that are GWS only in the age-stratified analyses are colored as red and genetic loci that were GWS in the original GWAS are colored as green. All GWS loci are labelled with the most severe consequence gene of the lead variant.</w:t>
      </w:r>
    </w:p>
    <w:p w14:paraId="0901CAB2" w14:textId="77777777" w:rsidR="00845F0C" w:rsidRDefault="00845F0C">
      <w:pPr>
        <w:rPr>
          <w:i/>
          <w:color w:val="000000"/>
          <w:sz w:val="22"/>
          <w:szCs w:val="22"/>
          <w:lang w:val="en-US"/>
        </w:rPr>
      </w:pPr>
      <w:r>
        <w:rPr>
          <w:i/>
          <w:color w:val="000000"/>
          <w:sz w:val="22"/>
          <w:szCs w:val="22"/>
          <w:lang w:val="en-US"/>
        </w:rPr>
        <w:br w:type="page"/>
      </w:r>
    </w:p>
    <w:p w14:paraId="24C9D014" w14:textId="77777777" w:rsidR="00845F0C" w:rsidRDefault="00845F0C" w:rsidP="00845F0C">
      <w:pPr>
        <w:keepNext/>
        <w:pBdr>
          <w:top w:val="nil"/>
          <w:left w:val="nil"/>
          <w:bottom w:val="nil"/>
          <w:right w:val="nil"/>
          <w:between w:val="nil"/>
        </w:pBdr>
        <w:spacing w:after="200" w:line="360" w:lineRule="auto"/>
        <w:rPr>
          <w:i/>
          <w:color w:val="000000"/>
          <w:sz w:val="22"/>
          <w:szCs w:val="22"/>
        </w:rPr>
      </w:pPr>
      <w:r>
        <w:rPr>
          <w:i/>
          <w:noProof/>
          <w:color w:val="000000"/>
          <w:sz w:val="22"/>
          <w:szCs w:val="22"/>
        </w:rPr>
        <w:lastRenderedPageBreak/>
        <w:drawing>
          <wp:inline distT="0" distB="0" distL="0" distR="0" wp14:anchorId="58977ECD" wp14:editId="46E86C18">
            <wp:extent cx="5731510" cy="4776470"/>
            <wp:effectExtent l="12700" t="12700" r="8890" b="11430"/>
            <wp:docPr id="7263108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310813" name="Picture 726310813"/>
                    <pic:cNvPicPr/>
                  </pic:nvPicPr>
                  <pic:blipFill>
                    <a:blip r:embed="rId20">
                      <a:extLst>
                        <a:ext uri="{28A0092B-C50C-407E-A947-70E740481C1C}">
                          <a14:useLocalDpi xmlns:a14="http://schemas.microsoft.com/office/drawing/2010/main" val="0"/>
                        </a:ext>
                      </a:extLst>
                    </a:blip>
                    <a:stretch>
                      <a:fillRect/>
                    </a:stretch>
                  </pic:blipFill>
                  <pic:spPr>
                    <a:xfrm>
                      <a:off x="0" y="0"/>
                      <a:ext cx="5731510" cy="4776470"/>
                    </a:xfrm>
                    <a:prstGeom prst="rect">
                      <a:avLst/>
                    </a:prstGeom>
                    <a:ln>
                      <a:solidFill>
                        <a:schemeClr val="tx1"/>
                      </a:solidFill>
                    </a:ln>
                  </pic:spPr>
                </pic:pic>
              </a:graphicData>
            </a:graphic>
          </wp:inline>
        </w:drawing>
      </w:r>
    </w:p>
    <w:p w14:paraId="00000021" w14:textId="076AB16E" w:rsidR="00FF65A5" w:rsidRPr="00845F0C" w:rsidRDefault="00845F0C">
      <w:pPr>
        <w:pBdr>
          <w:top w:val="nil"/>
          <w:left w:val="nil"/>
          <w:bottom w:val="nil"/>
          <w:right w:val="nil"/>
          <w:between w:val="nil"/>
        </w:pBdr>
        <w:spacing w:after="200" w:line="360" w:lineRule="auto"/>
        <w:rPr>
          <w:i/>
          <w:color w:val="000000"/>
          <w:sz w:val="22"/>
          <w:szCs w:val="22"/>
          <w:lang w:val="en-US"/>
        </w:rPr>
      </w:pPr>
      <w:bookmarkStart w:id="9" w:name="_heading=h.26in1rg" w:colFirst="0" w:colLast="0"/>
      <w:bookmarkEnd w:id="9"/>
      <w:r w:rsidRPr="00E52F08">
        <w:rPr>
          <w:b/>
          <w:i/>
          <w:color w:val="000000"/>
          <w:sz w:val="22"/>
          <w:szCs w:val="22"/>
          <w:lang w:val="en-US"/>
        </w:rPr>
        <w:t>Supplementary Figure 1</w:t>
      </w:r>
      <w:r>
        <w:rPr>
          <w:b/>
          <w:i/>
          <w:color w:val="000000"/>
          <w:sz w:val="22"/>
          <w:szCs w:val="22"/>
          <w:lang w:val="en-US"/>
        </w:rPr>
        <w:t>1</w:t>
      </w:r>
      <w:r w:rsidRPr="00E52F08">
        <w:rPr>
          <w:b/>
          <w:i/>
          <w:color w:val="000000"/>
          <w:sz w:val="22"/>
          <w:szCs w:val="22"/>
          <w:lang w:val="en-US"/>
        </w:rPr>
        <w:t xml:space="preserve">: </w:t>
      </w:r>
      <w:r w:rsidRPr="00E52F08">
        <w:rPr>
          <w:i/>
          <w:color w:val="000000"/>
          <w:sz w:val="22"/>
          <w:szCs w:val="22"/>
          <w:lang w:val="en-US"/>
        </w:rPr>
        <w:t>Genetic correlation for 3 female infertility endpoints between 9 female reproduction-related disease endpoints</w:t>
      </w:r>
      <w:r>
        <w:rPr>
          <w:i/>
          <w:color w:val="000000"/>
          <w:sz w:val="22"/>
          <w:szCs w:val="22"/>
          <w:lang w:val="en-US"/>
        </w:rPr>
        <w:t>.</w:t>
      </w:r>
    </w:p>
    <w:p w14:paraId="00000022" w14:textId="6495B23C" w:rsidR="00FF65A5" w:rsidRDefault="00845F0C">
      <w:pPr>
        <w:keepNext/>
        <w:pBdr>
          <w:top w:val="nil"/>
          <w:left w:val="nil"/>
          <w:bottom w:val="nil"/>
          <w:right w:val="nil"/>
          <w:between w:val="nil"/>
        </w:pBdr>
        <w:spacing w:after="200" w:line="360" w:lineRule="auto"/>
        <w:rPr>
          <w:i/>
          <w:color w:val="000000"/>
          <w:sz w:val="22"/>
          <w:szCs w:val="22"/>
        </w:rPr>
      </w:pPr>
      <w:r>
        <w:rPr>
          <w:i/>
          <w:noProof/>
          <w:color w:val="000000"/>
          <w:sz w:val="22"/>
          <w:szCs w:val="22"/>
        </w:rPr>
        <w:lastRenderedPageBreak/>
        <w:drawing>
          <wp:inline distT="0" distB="0" distL="0" distR="0" wp14:anchorId="5DE38A07" wp14:editId="4A6E82AA">
            <wp:extent cx="5731510" cy="4298950"/>
            <wp:effectExtent l="12700" t="12700" r="8890" b="19050"/>
            <wp:docPr id="3119414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941411" name="Picture 311941411"/>
                    <pic:cNvPicPr/>
                  </pic:nvPicPr>
                  <pic:blipFill>
                    <a:blip r:embed="rId21">
                      <a:extLst>
                        <a:ext uri="{28A0092B-C50C-407E-A947-70E740481C1C}">
                          <a14:useLocalDpi xmlns:a14="http://schemas.microsoft.com/office/drawing/2010/main" val="0"/>
                        </a:ext>
                      </a:extLst>
                    </a:blip>
                    <a:stretch>
                      <a:fillRect/>
                    </a:stretch>
                  </pic:blipFill>
                  <pic:spPr>
                    <a:xfrm>
                      <a:off x="0" y="0"/>
                      <a:ext cx="5731510" cy="4298950"/>
                    </a:xfrm>
                    <a:prstGeom prst="rect">
                      <a:avLst/>
                    </a:prstGeom>
                    <a:ln>
                      <a:solidFill>
                        <a:schemeClr val="tx1"/>
                      </a:solidFill>
                    </a:ln>
                  </pic:spPr>
                </pic:pic>
              </a:graphicData>
            </a:graphic>
          </wp:inline>
        </w:drawing>
      </w:r>
    </w:p>
    <w:bookmarkStart w:id="10" w:name="_heading=h.17dp8vu" w:colFirst="0" w:colLast="0"/>
    <w:bookmarkEnd w:id="10"/>
    <w:p w14:paraId="5ABF5264" w14:textId="7F30F597" w:rsidR="00E52F08" w:rsidRDefault="00000000" w:rsidP="00461208">
      <w:pPr>
        <w:pBdr>
          <w:top w:val="nil"/>
          <w:left w:val="nil"/>
          <w:bottom w:val="nil"/>
          <w:right w:val="nil"/>
          <w:between w:val="nil"/>
        </w:pBdr>
        <w:spacing w:after="200" w:line="360" w:lineRule="auto"/>
        <w:rPr>
          <w:i/>
          <w:color w:val="000000"/>
          <w:sz w:val="22"/>
          <w:szCs w:val="22"/>
          <w:lang w:val="en-US"/>
        </w:rPr>
      </w:pPr>
      <w:sdt>
        <w:sdtPr>
          <w:tag w:val="goog_rdk_1"/>
          <w:id w:val="-1975823714"/>
        </w:sdtPr>
        <w:sdtContent/>
      </w:sdt>
      <w:r w:rsidRPr="00461208">
        <w:rPr>
          <w:b/>
          <w:i/>
          <w:color w:val="000000"/>
          <w:sz w:val="22"/>
          <w:szCs w:val="22"/>
          <w:lang w:val="en-US"/>
        </w:rPr>
        <w:t>Supplementary Figure 1</w:t>
      </w:r>
      <w:r w:rsidR="00845F0C" w:rsidRPr="00461208">
        <w:rPr>
          <w:b/>
          <w:i/>
          <w:color w:val="000000"/>
          <w:sz w:val="22"/>
          <w:szCs w:val="22"/>
          <w:lang w:val="en-US"/>
        </w:rPr>
        <w:t>2</w:t>
      </w:r>
      <w:r w:rsidRPr="00461208">
        <w:rPr>
          <w:b/>
          <w:i/>
          <w:color w:val="000000"/>
          <w:sz w:val="22"/>
          <w:szCs w:val="22"/>
          <w:lang w:val="en-US"/>
        </w:rPr>
        <w:t xml:space="preserve">: </w:t>
      </w:r>
      <w:r w:rsidRPr="00461208">
        <w:rPr>
          <w:i/>
          <w:color w:val="000000"/>
          <w:sz w:val="22"/>
          <w:szCs w:val="22"/>
          <w:lang w:val="en-US"/>
        </w:rPr>
        <w:t>Heritability estimates for 3 female infertility endpoints and 9 female reproduction-related disease endpoints</w:t>
      </w:r>
    </w:p>
    <w:p w14:paraId="4CAF00DA" w14:textId="77777777" w:rsidR="00E52F08" w:rsidRDefault="00E52F08" w:rsidP="00E52F08">
      <w:pPr>
        <w:keepNext/>
        <w:pBdr>
          <w:top w:val="nil"/>
          <w:left w:val="nil"/>
          <w:bottom w:val="nil"/>
          <w:right w:val="nil"/>
          <w:between w:val="nil"/>
        </w:pBdr>
        <w:spacing w:after="200" w:line="360" w:lineRule="auto"/>
      </w:pPr>
      <w:r>
        <w:rPr>
          <w:i/>
          <w:noProof/>
          <w:color w:val="000000"/>
          <w:sz w:val="22"/>
          <w:szCs w:val="22"/>
          <w:lang w:val="en-US"/>
        </w:rPr>
        <w:lastRenderedPageBreak/>
        <w:drawing>
          <wp:inline distT="0" distB="0" distL="0" distR="0" wp14:anchorId="78F1A4DC" wp14:editId="141BD140">
            <wp:extent cx="5731510" cy="3684270"/>
            <wp:effectExtent l="12700" t="12700" r="8890" b="11430"/>
            <wp:docPr id="2025676202" name="Picture 1" descr="A graph with rectangle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76202" name="Picture 1" descr="A graph with rectangles and lines&#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3684270"/>
                    </a:xfrm>
                    <a:prstGeom prst="rect">
                      <a:avLst/>
                    </a:prstGeom>
                    <a:ln>
                      <a:solidFill>
                        <a:schemeClr val="tx1"/>
                      </a:solidFill>
                    </a:ln>
                  </pic:spPr>
                </pic:pic>
              </a:graphicData>
            </a:graphic>
          </wp:inline>
        </w:drawing>
      </w:r>
    </w:p>
    <w:p w14:paraId="4A9EAFBB" w14:textId="5F6F5161" w:rsidR="00FF65A5" w:rsidRPr="00461208" w:rsidRDefault="00E52F08" w:rsidP="00E52F08">
      <w:pPr>
        <w:pStyle w:val="Caption"/>
        <w:rPr>
          <w:b/>
          <w:bCs/>
          <w:color w:val="000000"/>
          <w:szCs w:val="22"/>
          <w:lang w:val="en-US"/>
        </w:rPr>
      </w:pPr>
      <w:r w:rsidRPr="00461208">
        <w:rPr>
          <w:b/>
          <w:bCs/>
        </w:rPr>
        <w:t xml:space="preserve">Supplementary Figure </w:t>
      </w:r>
      <w:r w:rsidRPr="00461208">
        <w:rPr>
          <w:b/>
          <w:bCs/>
        </w:rPr>
        <w:fldChar w:fldCharType="begin"/>
      </w:r>
      <w:r w:rsidRPr="00461208">
        <w:rPr>
          <w:b/>
          <w:bCs/>
        </w:rPr>
        <w:instrText xml:space="preserve"> SEQ Supplementary_Figure \* ARABIC </w:instrText>
      </w:r>
      <w:r w:rsidRPr="00461208">
        <w:rPr>
          <w:b/>
          <w:bCs/>
        </w:rPr>
        <w:fldChar w:fldCharType="separate"/>
      </w:r>
      <w:r w:rsidRPr="00461208">
        <w:rPr>
          <w:b/>
          <w:bCs/>
          <w:noProof/>
        </w:rPr>
        <w:t>1</w:t>
      </w:r>
      <w:r w:rsidRPr="00461208">
        <w:rPr>
          <w:b/>
          <w:bCs/>
        </w:rPr>
        <w:fldChar w:fldCharType="end"/>
      </w:r>
      <w:r w:rsidR="00845F0C" w:rsidRPr="00461208">
        <w:rPr>
          <w:b/>
          <w:bCs/>
        </w:rPr>
        <w:t>3</w:t>
      </w:r>
      <w:r w:rsidRPr="00461208">
        <w:rPr>
          <w:b/>
          <w:bCs/>
        </w:rPr>
        <w:t xml:space="preserve">: </w:t>
      </w:r>
      <w:r w:rsidR="00845F0C" w:rsidRPr="00461208">
        <w:t>Distribution of age at first birth for mothers born between 1940-1985.</w:t>
      </w:r>
    </w:p>
    <w:p w14:paraId="00000027" w14:textId="77777777" w:rsidR="00FF65A5" w:rsidRPr="00E52F08" w:rsidRDefault="00000000">
      <w:pPr>
        <w:pBdr>
          <w:top w:val="nil"/>
          <w:left w:val="nil"/>
          <w:bottom w:val="nil"/>
          <w:right w:val="nil"/>
          <w:between w:val="nil"/>
        </w:pBdr>
        <w:spacing w:after="200" w:line="360" w:lineRule="auto"/>
        <w:rPr>
          <w:b/>
          <w:i/>
          <w:color w:val="000000"/>
          <w:sz w:val="22"/>
          <w:szCs w:val="22"/>
          <w:lang w:val="en-US"/>
        </w:rPr>
      </w:pPr>
      <w:r w:rsidRPr="00E52F08">
        <w:rPr>
          <w:lang w:val="en-US"/>
        </w:rPr>
        <w:br w:type="page"/>
      </w:r>
    </w:p>
    <w:p w14:paraId="00000028" w14:textId="77777777" w:rsidR="00FF65A5" w:rsidRPr="00E52F08" w:rsidRDefault="00FF65A5">
      <w:pPr>
        <w:rPr>
          <w:color w:val="000000"/>
          <w:sz w:val="28"/>
          <w:szCs w:val="28"/>
          <w:lang w:val="en-US"/>
        </w:rPr>
      </w:pPr>
    </w:p>
    <w:p w14:paraId="00000029" w14:textId="77777777" w:rsidR="00FF65A5" w:rsidRDefault="00000000">
      <w:pPr>
        <w:pStyle w:val="Heading2"/>
      </w:pPr>
      <w:bookmarkStart w:id="11" w:name="_heading=h.3rdcrjn" w:colFirst="0" w:colLast="0"/>
      <w:bookmarkEnd w:id="11"/>
      <w:r>
        <w:t>Supplementary tables</w:t>
      </w:r>
    </w:p>
    <w:p w14:paraId="0E82A7D6" w14:textId="77777777" w:rsidR="00461208" w:rsidRPr="00461208" w:rsidRDefault="00461208" w:rsidP="00461208">
      <w:pPr>
        <w:rPr>
          <w:lang w:val="en-FI" w:eastAsia="en-US"/>
        </w:rPr>
      </w:pPr>
    </w:p>
    <w:p w14:paraId="0000002A" w14:textId="77777777" w:rsidR="00FF65A5" w:rsidRPr="00E52F08" w:rsidRDefault="00000000">
      <w:pPr>
        <w:keepNext/>
        <w:pBdr>
          <w:top w:val="nil"/>
          <w:left w:val="nil"/>
          <w:bottom w:val="nil"/>
          <w:right w:val="nil"/>
          <w:between w:val="nil"/>
        </w:pBdr>
        <w:spacing w:after="200" w:line="360" w:lineRule="auto"/>
        <w:rPr>
          <w:b/>
          <w:i/>
          <w:color w:val="000000"/>
          <w:sz w:val="22"/>
          <w:szCs w:val="22"/>
          <w:lang w:val="en-US"/>
        </w:rPr>
      </w:pPr>
      <w:bookmarkStart w:id="12" w:name="_heading=h.lnxbz9" w:colFirst="0" w:colLast="0"/>
      <w:bookmarkEnd w:id="12"/>
      <w:r w:rsidRPr="00E52F08">
        <w:rPr>
          <w:b/>
          <w:i/>
          <w:color w:val="000000"/>
          <w:sz w:val="22"/>
          <w:szCs w:val="22"/>
          <w:lang w:val="en-US"/>
        </w:rPr>
        <w:t xml:space="preserve">Supplementary Table 1: </w:t>
      </w:r>
      <w:r w:rsidRPr="00E52F08">
        <w:rPr>
          <w:i/>
          <w:color w:val="000000"/>
          <w:sz w:val="22"/>
          <w:szCs w:val="22"/>
          <w:lang w:val="en-US"/>
        </w:rPr>
        <w:t>Association results for TBPL2 stop gained variant rs144313315 for all PWS (p &lt; 0.05/2469 = 2.025</w:t>
      </w:r>
      <w:r>
        <w:rPr>
          <w:rFonts w:ascii="Symbol" w:eastAsia="Symbol" w:hAnsi="Symbol" w:cs="Symbol"/>
          <w:i/>
          <w:color w:val="000000"/>
          <w:sz w:val="22"/>
          <w:szCs w:val="22"/>
        </w:rPr>
        <w:t>×</w:t>
      </w:r>
      <w:r w:rsidRPr="00E52F08">
        <w:rPr>
          <w:i/>
          <w:color w:val="000000"/>
          <w:sz w:val="22"/>
          <w:szCs w:val="22"/>
          <w:lang w:val="en-US"/>
        </w:rPr>
        <w:t>10</w:t>
      </w:r>
      <w:r w:rsidRPr="00E52F08">
        <w:rPr>
          <w:i/>
          <w:color w:val="000000"/>
          <w:sz w:val="22"/>
          <w:szCs w:val="22"/>
          <w:vertAlign w:val="superscript"/>
          <w:lang w:val="en-US"/>
        </w:rPr>
        <w:t>-05</w:t>
      </w:r>
      <w:r w:rsidRPr="00E52F08">
        <w:rPr>
          <w:i/>
          <w:color w:val="000000"/>
          <w:sz w:val="22"/>
          <w:szCs w:val="22"/>
          <w:lang w:val="en-US"/>
        </w:rPr>
        <w:t>) phenotypes (n = 5) in either recessive or additive scan</w:t>
      </w:r>
    </w:p>
    <w:tbl>
      <w:tblPr>
        <w:tblStyle w:val="a"/>
        <w:tblW w:w="9072" w:type="dxa"/>
        <w:tblInd w:w="-5" w:type="dxa"/>
        <w:tblLayout w:type="fixed"/>
        <w:tblLook w:val="0400" w:firstRow="0" w:lastRow="0" w:firstColumn="0" w:lastColumn="0" w:noHBand="0" w:noVBand="1"/>
      </w:tblPr>
      <w:tblGrid>
        <w:gridCol w:w="2694"/>
        <w:gridCol w:w="1984"/>
        <w:gridCol w:w="1205"/>
        <w:gridCol w:w="2055"/>
        <w:gridCol w:w="1134"/>
      </w:tblGrid>
      <w:tr w:rsidR="00FF65A5" w14:paraId="373291A1" w14:textId="77777777">
        <w:trPr>
          <w:trHeight w:val="724"/>
        </w:trPr>
        <w:tc>
          <w:tcPr>
            <w:tcW w:w="269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000002B" w14:textId="77777777" w:rsidR="00FF65A5" w:rsidRDefault="00000000">
            <w:pPr>
              <w:spacing w:line="240" w:lineRule="auto"/>
              <w:jc w:val="center"/>
              <w:rPr>
                <w:b/>
                <w:color w:val="000000"/>
              </w:rPr>
            </w:pPr>
            <w:proofErr w:type="spellStart"/>
            <w:r>
              <w:rPr>
                <w:b/>
                <w:color w:val="000000"/>
              </w:rPr>
              <w:t>Phenotype</w:t>
            </w:r>
            <w:proofErr w:type="spellEnd"/>
          </w:p>
        </w:tc>
        <w:tc>
          <w:tcPr>
            <w:tcW w:w="3189" w:type="dxa"/>
            <w:gridSpan w:val="2"/>
            <w:tcBorders>
              <w:top w:val="single" w:sz="4" w:space="0" w:color="000000"/>
              <w:left w:val="single" w:sz="4" w:space="0" w:color="000000"/>
              <w:bottom w:val="nil"/>
              <w:right w:val="single" w:sz="4" w:space="0" w:color="000000"/>
            </w:tcBorders>
            <w:shd w:val="clear" w:color="auto" w:fill="auto"/>
            <w:vAlign w:val="center"/>
          </w:tcPr>
          <w:p w14:paraId="0000002C" w14:textId="77777777" w:rsidR="00FF65A5" w:rsidRDefault="00000000">
            <w:pPr>
              <w:spacing w:line="240" w:lineRule="auto"/>
              <w:jc w:val="center"/>
              <w:rPr>
                <w:b/>
                <w:color w:val="000000"/>
              </w:rPr>
            </w:pPr>
            <w:proofErr w:type="spellStart"/>
            <w:r>
              <w:rPr>
                <w:b/>
                <w:color w:val="000000"/>
              </w:rPr>
              <w:t>Recessive</w:t>
            </w:r>
            <w:proofErr w:type="spellEnd"/>
          </w:p>
        </w:tc>
        <w:tc>
          <w:tcPr>
            <w:tcW w:w="3189" w:type="dxa"/>
            <w:gridSpan w:val="2"/>
            <w:tcBorders>
              <w:top w:val="single" w:sz="4" w:space="0" w:color="000000"/>
              <w:left w:val="nil"/>
              <w:bottom w:val="single" w:sz="4" w:space="0" w:color="000000"/>
              <w:right w:val="single" w:sz="4" w:space="0" w:color="000000"/>
            </w:tcBorders>
            <w:shd w:val="clear" w:color="auto" w:fill="auto"/>
            <w:vAlign w:val="center"/>
          </w:tcPr>
          <w:p w14:paraId="0000002E" w14:textId="77777777" w:rsidR="00FF65A5" w:rsidRDefault="00000000">
            <w:pPr>
              <w:spacing w:line="240" w:lineRule="auto"/>
              <w:jc w:val="center"/>
              <w:rPr>
                <w:b/>
                <w:color w:val="000000"/>
              </w:rPr>
            </w:pPr>
            <w:proofErr w:type="spellStart"/>
            <w:r>
              <w:rPr>
                <w:b/>
                <w:color w:val="000000"/>
              </w:rPr>
              <w:t>Additive</w:t>
            </w:r>
            <w:proofErr w:type="spellEnd"/>
          </w:p>
        </w:tc>
      </w:tr>
      <w:tr w:rsidR="00FF65A5" w14:paraId="2A09A5E8" w14:textId="77777777">
        <w:trPr>
          <w:trHeight w:val="724"/>
        </w:trPr>
        <w:tc>
          <w:tcPr>
            <w:tcW w:w="269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000030" w14:textId="77777777" w:rsidR="00FF65A5" w:rsidRDefault="00FF65A5">
            <w:pPr>
              <w:widowControl w:val="0"/>
              <w:pBdr>
                <w:top w:val="nil"/>
                <w:left w:val="nil"/>
                <w:bottom w:val="nil"/>
                <w:right w:val="nil"/>
                <w:between w:val="nil"/>
              </w:pBdr>
              <w:spacing w:line="276" w:lineRule="auto"/>
              <w:jc w:val="left"/>
              <w:rPr>
                <w:b/>
                <w:color w:val="000000"/>
              </w:rPr>
            </w:pPr>
          </w:p>
        </w:tc>
        <w:tc>
          <w:tcPr>
            <w:tcW w:w="1984" w:type="dxa"/>
            <w:tcBorders>
              <w:top w:val="single" w:sz="4" w:space="0" w:color="000000"/>
              <w:left w:val="single" w:sz="4" w:space="0" w:color="000000"/>
              <w:bottom w:val="single" w:sz="4" w:space="0" w:color="000000"/>
              <w:right w:val="nil"/>
            </w:tcBorders>
            <w:shd w:val="clear" w:color="auto" w:fill="auto"/>
            <w:vAlign w:val="center"/>
          </w:tcPr>
          <w:p w14:paraId="00000031" w14:textId="77777777" w:rsidR="00FF65A5" w:rsidRDefault="00000000">
            <w:pPr>
              <w:spacing w:line="240" w:lineRule="auto"/>
              <w:jc w:val="center"/>
              <w:rPr>
                <w:b/>
                <w:color w:val="000000"/>
              </w:rPr>
            </w:pPr>
            <w:r>
              <w:rPr>
                <w:b/>
                <w:color w:val="000000"/>
              </w:rPr>
              <w:t>OR [</w:t>
            </w:r>
            <w:proofErr w:type="gramStart"/>
            <w:r>
              <w:rPr>
                <w:b/>
                <w:color w:val="000000"/>
              </w:rPr>
              <w:t>95%</w:t>
            </w:r>
            <w:proofErr w:type="gramEnd"/>
            <w:r>
              <w:rPr>
                <w:b/>
                <w:color w:val="000000"/>
              </w:rPr>
              <w:t xml:space="preserve"> CI]</w:t>
            </w:r>
          </w:p>
        </w:tc>
        <w:tc>
          <w:tcPr>
            <w:tcW w:w="1205" w:type="dxa"/>
            <w:tcBorders>
              <w:top w:val="single" w:sz="4" w:space="0" w:color="000000"/>
              <w:left w:val="nil"/>
              <w:bottom w:val="single" w:sz="4" w:space="0" w:color="000000"/>
              <w:right w:val="single" w:sz="4" w:space="0" w:color="000000"/>
            </w:tcBorders>
            <w:shd w:val="clear" w:color="auto" w:fill="auto"/>
            <w:vAlign w:val="center"/>
          </w:tcPr>
          <w:p w14:paraId="00000032" w14:textId="77777777" w:rsidR="00FF65A5" w:rsidRDefault="00000000">
            <w:pPr>
              <w:spacing w:line="240" w:lineRule="auto"/>
              <w:jc w:val="center"/>
              <w:rPr>
                <w:b/>
                <w:color w:val="000000"/>
              </w:rPr>
            </w:pPr>
            <w:r>
              <w:rPr>
                <w:b/>
                <w:color w:val="000000"/>
              </w:rPr>
              <w:t>P-</w:t>
            </w:r>
            <w:proofErr w:type="spellStart"/>
            <w:r>
              <w:rPr>
                <w:b/>
                <w:color w:val="000000"/>
              </w:rPr>
              <w:t>value</w:t>
            </w:r>
            <w:proofErr w:type="spellEnd"/>
          </w:p>
        </w:tc>
        <w:tc>
          <w:tcPr>
            <w:tcW w:w="2055" w:type="dxa"/>
            <w:tcBorders>
              <w:top w:val="single" w:sz="4" w:space="0" w:color="000000"/>
              <w:left w:val="single" w:sz="4" w:space="0" w:color="000000"/>
              <w:bottom w:val="single" w:sz="4" w:space="0" w:color="000000"/>
            </w:tcBorders>
            <w:shd w:val="clear" w:color="auto" w:fill="auto"/>
            <w:vAlign w:val="center"/>
          </w:tcPr>
          <w:p w14:paraId="00000033" w14:textId="77777777" w:rsidR="00FF65A5" w:rsidRDefault="00000000">
            <w:pPr>
              <w:spacing w:line="240" w:lineRule="auto"/>
              <w:jc w:val="center"/>
              <w:rPr>
                <w:b/>
                <w:color w:val="000000"/>
              </w:rPr>
            </w:pPr>
            <w:r>
              <w:rPr>
                <w:b/>
                <w:color w:val="000000"/>
              </w:rPr>
              <w:t>OR [</w:t>
            </w:r>
            <w:proofErr w:type="gramStart"/>
            <w:r>
              <w:rPr>
                <w:b/>
                <w:color w:val="000000"/>
              </w:rPr>
              <w:t>95%</w:t>
            </w:r>
            <w:proofErr w:type="gramEnd"/>
            <w:r>
              <w:rPr>
                <w:b/>
                <w:color w:val="000000"/>
              </w:rPr>
              <w:t xml:space="preserve"> CI]</w:t>
            </w:r>
          </w:p>
        </w:tc>
        <w:tc>
          <w:tcPr>
            <w:tcW w:w="1134" w:type="dxa"/>
            <w:tcBorders>
              <w:top w:val="single" w:sz="4" w:space="0" w:color="000000"/>
              <w:bottom w:val="single" w:sz="4" w:space="0" w:color="000000"/>
              <w:right w:val="single" w:sz="4" w:space="0" w:color="000000"/>
            </w:tcBorders>
            <w:shd w:val="clear" w:color="auto" w:fill="auto"/>
            <w:vAlign w:val="center"/>
          </w:tcPr>
          <w:p w14:paraId="00000034" w14:textId="77777777" w:rsidR="00FF65A5" w:rsidRDefault="00000000">
            <w:pPr>
              <w:spacing w:line="240" w:lineRule="auto"/>
              <w:jc w:val="center"/>
              <w:rPr>
                <w:b/>
                <w:color w:val="000000"/>
              </w:rPr>
            </w:pPr>
            <w:r>
              <w:rPr>
                <w:b/>
                <w:color w:val="000000"/>
              </w:rPr>
              <w:t>P-</w:t>
            </w:r>
            <w:proofErr w:type="spellStart"/>
            <w:r>
              <w:rPr>
                <w:b/>
                <w:color w:val="000000"/>
              </w:rPr>
              <w:t>value</w:t>
            </w:r>
            <w:proofErr w:type="spellEnd"/>
          </w:p>
        </w:tc>
      </w:tr>
      <w:tr w:rsidR="00FF65A5" w14:paraId="4F2E75A5" w14:textId="77777777">
        <w:trPr>
          <w:trHeight w:val="724"/>
        </w:trPr>
        <w:tc>
          <w:tcPr>
            <w:tcW w:w="2694" w:type="dxa"/>
            <w:tcBorders>
              <w:top w:val="single" w:sz="4" w:space="0" w:color="000000"/>
              <w:left w:val="single" w:sz="4" w:space="0" w:color="000000"/>
              <w:bottom w:val="single" w:sz="4" w:space="0" w:color="000000"/>
              <w:right w:val="nil"/>
            </w:tcBorders>
            <w:shd w:val="clear" w:color="auto" w:fill="D9D9D9"/>
            <w:vAlign w:val="center"/>
          </w:tcPr>
          <w:p w14:paraId="00000035" w14:textId="77777777" w:rsidR="00FF65A5" w:rsidRDefault="00000000">
            <w:pPr>
              <w:spacing w:line="240" w:lineRule="auto"/>
              <w:jc w:val="center"/>
              <w:rPr>
                <w:color w:val="000000"/>
                <w:sz w:val="20"/>
                <w:szCs w:val="20"/>
              </w:rPr>
            </w:pPr>
            <w:proofErr w:type="spellStart"/>
            <w:r>
              <w:rPr>
                <w:color w:val="000000"/>
                <w:sz w:val="20"/>
                <w:szCs w:val="20"/>
              </w:rPr>
              <w:t>Female</w:t>
            </w:r>
            <w:proofErr w:type="spellEnd"/>
            <w:r>
              <w:rPr>
                <w:color w:val="000000"/>
                <w:sz w:val="20"/>
                <w:szCs w:val="20"/>
              </w:rPr>
              <w:t xml:space="preserve"> </w:t>
            </w:r>
            <w:proofErr w:type="spellStart"/>
            <w:r>
              <w:rPr>
                <w:color w:val="000000"/>
                <w:sz w:val="20"/>
                <w:szCs w:val="20"/>
              </w:rPr>
              <w:t>infertility</w:t>
            </w:r>
            <w:proofErr w:type="spellEnd"/>
          </w:p>
        </w:tc>
        <w:tc>
          <w:tcPr>
            <w:tcW w:w="1984" w:type="dxa"/>
            <w:tcBorders>
              <w:top w:val="nil"/>
              <w:left w:val="single" w:sz="4" w:space="0" w:color="000000"/>
              <w:bottom w:val="single" w:sz="4" w:space="0" w:color="000000"/>
              <w:right w:val="nil"/>
            </w:tcBorders>
            <w:shd w:val="clear" w:color="auto" w:fill="D9D9D9"/>
            <w:vAlign w:val="center"/>
          </w:tcPr>
          <w:p w14:paraId="00000036" w14:textId="77777777" w:rsidR="00FF65A5" w:rsidRDefault="00000000">
            <w:pPr>
              <w:spacing w:line="240" w:lineRule="auto"/>
              <w:jc w:val="center"/>
              <w:rPr>
                <w:color w:val="000000"/>
                <w:sz w:val="20"/>
                <w:szCs w:val="20"/>
              </w:rPr>
            </w:pPr>
            <w:r>
              <w:rPr>
                <w:color w:val="000000"/>
                <w:sz w:val="20"/>
                <w:szCs w:val="20"/>
              </w:rPr>
              <w:t>11.408 [</w:t>
            </w:r>
            <w:proofErr w:type="gramStart"/>
            <w:r>
              <w:rPr>
                <w:color w:val="000000"/>
                <w:sz w:val="20"/>
                <w:szCs w:val="20"/>
              </w:rPr>
              <w:t>5.59-23.30</w:t>
            </w:r>
            <w:proofErr w:type="gramEnd"/>
            <w:r>
              <w:rPr>
                <w:color w:val="000000"/>
                <w:sz w:val="20"/>
                <w:szCs w:val="20"/>
              </w:rPr>
              <w:t>]</w:t>
            </w:r>
          </w:p>
        </w:tc>
        <w:tc>
          <w:tcPr>
            <w:tcW w:w="1205" w:type="dxa"/>
            <w:tcBorders>
              <w:top w:val="single" w:sz="4" w:space="0" w:color="000000"/>
              <w:left w:val="nil"/>
              <w:bottom w:val="single" w:sz="4" w:space="0" w:color="000000"/>
              <w:right w:val="nil"/>
            </w:tcBorders>
            <w:shd w:val="clear" w:color="auto" w:fill="D9D9D9"/>
            <w:vAlign w:val="center"/>
          </w:tcPr>
          <w:p w14:paraId="00000037" w14:textId="77777777" w:rsidR="00FF65A5" w:rsidRDefault="00000000">
            <w:pPr>
              <w:spacing w:line="240" w:lineRule="auto"/>
              <w:jc w:val="center"/>
              <w:rPr>
                <w:color w:val="000000"/>
                <w:sz w:val="20"/>
                <w:szCs w:val="20"/>
              </w:rPr>
            </w:pPr>
            <w:r>
              <w:rPr>
                <w:color w:val="000000"/>
                <w:sz w:val="20"/>
                <w:szCs w:val="20"/>
              </w:rPr>
              <w:t>2.35×</w:t>
            </w:r>
            <w:proofErr w:type="gramStart"/>
            <w:r>
              <w:rPr>
                <w:color w:val="000000"/>
                <w:sz w:val="20"/>
                <w:szCs w:val="20"/>
              </w:rPr>
              <w:t>10</w:t>
            </w:r>
            <w:r>
              <w:rPr>
                <w:color w:val="000000"/>
                <w:sz w:val="20"/>
                <w:szCs w:val="20"/>
                <w:vertAlign w:val="superscript"/>
              </w:rPr>
              <w:t>-11</w:t>
            </w:r>
            <w:proofErr w:type="gramEnd"/>
          </w:p>
        </w:tc>
        <w:tc>
          <w:tcPr>
            <w:tcW w:w="2055" w:type="dxa"/>
            <w:tcBorders>
              <w:top w:val="single" w:sz="4" w:space="0" w:color="000000"/>
              <w:left w:val="single" w:sz="4" w:space="0" w:color="000000"/>
              <w:bottom w:val="single" w:sz="4" w:space="0" w:color="000000"/>
              <w:right w:val="nil"/>
            </w:tcBorders>
            <w:shd w:val="clear" w:color="auto" w:fill="D9D9D9"/>
            <w:vAlign w:val="center"/>
          </w:tcPr>
          <w:p w14:paraId="00000038" w14:textId="77777777" w:rsidR="00FF65A5" w:rsidRDefault="00000000">
            <w:pPr>
              <w:spacing w:line="240" w:lineRule="auto"/>
              <w:jc w:val="center"/>
              <w:rPr>
                <w:color w:val="000000"/>
                <w:sz w:val="20"/>
                <w:szCs w:val="20"/>
              </w:rPr>
            </w:pPr>
            <w:r>
              <w:rPr>
                <w:color w:val="000000"/>
                <w:sz w:val="20"/>
                <w:szCs w:val="20"/>
              </w:rPr>
              <w:t>1.089 [</w:t>
            </w:r>
            <w:proofErr w:type="gramStart"/>
            <w:r>
              <w:rPr>
                <w:color w:val="000000"/>
                <w:sz w:val="20"/>
                <w:szCs w:val="20"/>
              </w:rPr>
              <w:t>0.98-1.21</w:t>
            </w:r>
            <w:proofErr w:type="gramEnd"/>
            <w:r>
              <w:rPr>
                <w:color w:val="000000"/>
                <w:sz w:val="20"/>
                <w:szCs w:val="20"/>
              </w:rPr>
              <w:t>]</w:t>
            </w:r>
          </w:p>
        </w:tc>
        <w:tc>
          <w:tcPr>
            <w:tcW w:w="1134" w:type="dxa"/>
            <w:tcBorders>
              <w:top w:val="single" w:sz="4" w:space="0" w:color="000000"/>
              <w:left w:val="nil"/>
              <w:bottom w:val="single" w:sz="4" w:space="0" w:color="000000"/>
              <w:right w:val="single" w:sz="4" w:space="0" w:color="000000"/>
            </w:tcBorders>
            <w:shd w:val="clear" w:color="auto" w:fill="D9D9D9"/>
            <w:vAlign w:val="center"/>
          </w:tcPr>
          <w:p w14:paraId="00000039" w14:textId="77777777" w:rsidR="00FF65A5" w:rsidRDefault="00000000">
            <w:pPr>
              <w:spacing w:line="240" w:lineRule="auto"/>
              <w:jc w:val="center"/>
              <w:rPr>
                <w:color w:val="000000"/>
                <w:sz w:val="20"/>
                <w:szCs w:val="20"/>
              </w:rPr>
            </w:pPr>
            <w:r>
              <w:rPr>
                <w:color w:val="000000"/>
                <w:sz w:val="20"/>
                <w:szCs w:val="20"/>
              </w:rPr>
              <w:t>0.11</w:t>
            </w:r>
          </w:p>
        </w:tc>
      </w:tr>
      <w:tr w:rsidR="00FF65A5" w14:paraId="446415E8" w14:textId="77777777">
        <w:trPr>
          <w:trHeight w:val="724"/>
        </w:trPr>
        <w:tc>
          <w:tcPr>
            <w:tcW w:w="2694" w:type="dxa"/>
            <w:tcBorders>
              <w:top w:val="single" w:sz="4" w:space="0" w:color="000000"/>
              <w:left w:val="single" w:sz="4" w:space="0" w:color="000000"/>
              <w:bottom w:val="single" w:sz="4" w:space="0" w:color="000000"/>
              <w:right w:val="nil"/>
            </w:tcBorders>
            <w:shd w:val="clear" w:color="auto" w:fill="auto"/>
            <w:vAlign w:val="center"/>
          </w:tcPr>
          <w:p w14:paraId="0000003A" w14:textId="77777777" w:rsidR="00FF65A5" w:rsidRPr="00E52F08" w:rsidRDefault="00000000">
            <w:pPr>
              <w:spacing w:line="240" w:lineRule="auto"/>
              <w:jc w:val="center"/>
              <w:rPr>
                <w:color w:val="000000"/>
                <w:sz w:val="20"/>
                <w:szCs w:val="20"/>
                <w:lang w:val="en-US"/>
              </w:rPr>
            </w:pPr>
            <w:r w:rsidRPr="00E52F08">
              <w:rPr>
                <w:color w:val="000000"/>
                <w:sz w:val="20"/>
                <w:szCs w:val="20"/>
                <w:lang w:val="en-US"/>
              </w:rPr>
              <w:t>Medical treatment for female infertility</w:t>
            </w:r>
          </w:p>
        </w:tc>
        <w:tc>
          <w:tcPr>
            <w:tcW w:w="1984" w:type="dxa"/>
            <w:tcBorders>
              <w:top w:val="nil"/>
              <w:left w:val="single" w:sz="4" w:space="0" w:color="000000"/>
              <w:bottom w:val="nil"/>
              <w:right w:val="nil"/>
            </w:tcBorders>
            <w:shd w:val="clear" w:color="auto" w:fill="auto"/>
            <w:vAlign w:val="center"/>
          </w:tcPr>
          <w:p w14:paraId="0000003B" w14:textId="77777777" w:rsidR="00FF65A5" w:rsidRDefault="00000000">
            <w:pPr>
              <w:spacing w:line="240" w:lineRule="auto"/>
              <w:jc w:val="center"/>
              <w:rPr>
                <w:color w:val="000000"/>
                <w:sz w:val="20"/>
                <w:szCs w:val="20"/>
              </w:rPr>
            </w:pPr>
            <w:r>
              <w:rPr>
                <w:color w:val="000000"/>
                <w:sz w:val="20"/>
                <w:szCs w:val="20"/>
              </w:rPr>
              <w:t>14.315 [</w:t>
            </w:r>
            <w:proofErr w:type="gramStart"/>
            <w:r>
              <w:rPr>
                <w:color w:val="000000"/>
                <w:sz w:val="20"/>
                <w:szCs w:val="20"/>
              </w:rPr>
              <w:t>6.17-33.21</w:t>
            </w:r>
            <w:proofErr w:type="gramEnd"/>
            <w:r>
              <w:rPr>
                <w:color w:val="000000"/>
                <w:sz w:val="20"/>
                <w:szCs w:val="20"/>
              </w:rPr>
              <w:t>]</w:t>
            </w:r>
          </w:p>
        </w:tc>
        <w:tc>
          <w:tcPr>
            <w:tcW w:w="1205" w:type="dxa"/>
            <w:tcBorders>
              <w:top w:val="nil"/>
              <w:left w:val="nil"/>
              <w:bottom w:val="nil"/>
              <w:right w:val="nil"/>
            </w:tcBorders>
            <w:shd w:val="clear" w:color="auto" w:fill="auto"/>
            <w:vAlign w:val="center"/>
          </w:tcPr>
          <w:p w14:paraId="0000003C" w14:textId="77777777" w:rsidR="00FF65A5" w:rsidRDefault="00000000">
            <w:pPr>
              <w:spacing w:line="240" w:lineRule="auto"/>
              <w:jc w:val="center"/>
              <w:rPr>
                <w:color w:val="000000"/>
                <w:sz w:val="20"/>
                <w:szCs w:val="20"/>
              </w:rPr>
            </w:pPr>
            <w:r>
              <w:rPr>
                <w:color w:val="000000"/>
                <w:sz w:val="20"/>
                <w:szCs w:val="20"/>
              </w:rPr>
              <w:t>5.73×</w:t>
            </w:r>
            <w:proofErr w:type="gramStart"/>
            <w:r>
              <w:rPr>
                <w:color w:val="000000"/>
                <w:sz w:val="20"/>
                <w:szCs w:val="20"/>
              </w:rPr>
              <w:t>10</w:t>
            </w:r>
            <w:r>
              <w:rPr>
                <w:color w:val="000000"/>
                <w:sz w:val="20"/>
                <w:szCs w:val="20"/>
                <w:vertAlign w:val="superscript"/>
              </w:rPr>
              <w:t>-10</w:t>
            </w:r>
            <w:proofErr w:type="gramEnd"/>
          </w:p>
        </w:tc>
        <w:tc>
          <w:tcPr>
            <w:tcW w:w="2055" w:type="dxa"/>
            <w:tcBorders>
              <w:top w:val="nil"/>
              <w:left w:val="single" w:sz="4" w:space="0" w:color="000000"/>
              <w:bottom w:val="nil"/>
              <w:right w:val="nil"/>
            </w:tcBorders>
            <w:shd w:val="clear" w:color="auto" w:fill="auto"/>
            <w:vAlign w:val="center"/>
          </w:tcPr>
          <w:p w14:paraId="0000003D" w14:textId="77777777" w:rsidR="00FF65A5" w:rsidRDefault="00000000">
            <w:pPr>
              <w:spacing w:line="240" w:lineRule="auto"/>
              <w:jc w:val="center"/>
              <w:rPr>
                <w:color w:val="000000"/>
                <w:sz w:val="20"/>
                <w:szCs w:val="20"/>
              </w:rPr>
            </w:pPr>
            <w:r>
              <w:rPr>
                <w:color w:val="000000"/>
                <w:sz w:val="20"/>
                <w:szCs w:val="20"/>
              </w:rPr>
              <w:t>1.203 [</w:t>
            </w:r>
            <w:proofErr w:type="gramStart"/>
            <w:r>
              <w:rPr>
                <w:color w:val="000000"/>
                <w:sz w:val="20"/>
                <w:szCs w:val="20"/>
              </w:rPr>
              <w:t>1.04-1.39</w:t>
            </w:r>
            <w:proofErr w:type="gramEnd"/>
            <w:r>
              <w:rPr>
                <w:color w:val="000000"/>
                <w:sz w:val="20"/>
                <w:szCs w:val="20"/>
              </w:rPr>
              <w:t>]</w:t>
            </w:r>
          </w:p>
        </w:tc>
        <w:tc>
          <w:tcPr>
            <w:tcW w:w="1134" w:type="dxa"/>
            <w:tcBorders>
              <w:top w:val="nil"/>
              <w:left w:val="nil"/>
              <w:bottom w:val="nil"/>
              <w:right w:val="single" w:sz="4" w:space="0" w:color="000000"/>
            </w:tcBorders>
            <w:shd w:val="clear" w:color="auto" w:fill="auto"/>
            <w:vAlign w:val="center"/>
          </w:tcPr>
          <w:p w14:paraId="0000003E" w14:textId="77777777" w:rsidR="00FF65A5" w:rsidRDefault="00000000">
            <w:pPr>
              <w:spacing w:line="240" w:lineRule="auto"/>
              <w:jc w:val="center"/>
              <w:rPr>
                <w:color w:val="000000"/>
                <w:sz w:val="20"/>
                <w:szCs w:val="20"/>
              </w:rPr>
            </w:pPr>
            <w:r>
              <w:rPr>
                <w:color w:val="000000"/>
                <w:sz w:val="20"/>
                <w:szCs w:val="20"/>
              </w:rPr>
              <w:t>0.01</w:t>
            </w:r>
          </w:p>
        </w:tc>
      </w:tr>
      <w:tr w:rsidR="00FF65A5" w14:paraId="4EA92C63" w14:textId="77777777">
        <w:trPr>
          <w:trHeight w:val="724"/>
        </w:trPr>
        <w:tc>
          <w:tcPr>
            <w:tcW w:w="2694" w:type="dxa"/>
            <w:tcBorders>
              <w:top w:val="single" w:sz="4" w:space="0" w:color="000000"/>
              <w:left w:val="single" w:sz="4" w:space="0" w:color="000000"/>
              <w:bottom w:val="single" w:sz="4" w:space="0" w:color="000000"/>
              <w:right w:val="nil"/>
            </w:tcBorders>
            <w:shd w:val="clear" w:color="auto" w:fill="D9D9D9"/>
            <w:vAlign w:val="center"/>
          </w:tcPr>
          <w:p w14:paraId="0000003F" w14:textId="77777777" w:rsidR="00FF65A5" w:rsidRDefault="00000000">
            <w:pPr>
              <w:spacing w:line="240" w:lineRule="auto"/>
              <w:jc w:val="center"/>
              <w:rPr>
                <w:color w:val="000000"/>
                <w:sz w:val="20"/>
                <w:szCs w:val="20"/>
              </w:rPr>
            </w:pPr>
            <w:r>
              <w:rPr>
                <w:color w:val="000000"/>
                <w:sz w:val="20"/>
                <w:szCs w:val="20"/>
              </w:rPr>
              <w:t xml:space="preserve">Single </w:t>
            </w:r>
            <w:proofErr w:type="spellStart"/>
            <w:r>
              <w:rPr>
                <w:color w:val="000000"/>
                <w:sz w:val="20"/>
                <w:szCs w:val="20"/>
              </w:rPr>
              <w:t>spontaneous</w:t>
            </w:r>
            <w:proofErr w:type="spellEnd"/>
            <w:r>
              <w:rPr>
                <w:color w:val="000000"/>
                <w:sz w:val="20"/>
                <w:szCs w:val="20"/>
              </w:rPr>
              <w:t xml:space="preserve"> </w:t>
            </w:r>
            <w:proofErr w:type="spellStart"/>
            <w:r>
              <w:rPr>
                <w:color w:val="000000"/>
                <w:sz w:val="20"/>
                <w:szCs w:val="20"/>
              </w:rPr>
              <w:t>delivery</w:t>
            </w:r>
            <w:proofErr w:type="spellEnd"/>
          </w:p>
        </w:tc>
        <w:tc>
          <w:tcPr>
            <w:tcW w:w="1984" w:type="dxa"/>
            <w:tcBorders>
              <w:top w:val="single" w:sz="4" w:space="0" w:color="000000"/>
              <w:left w:val="single" w:sz="4" w:space="0" w:color="000000"/>
              <w:bottom w:val="single" w:sz="4" w:space="0" w:color="000000"/>
              <w:right w:val="nil"/>
            </w:tcBorders>
            <w:shd w:val="clear" w:color="auto" w:fill="D9D9D9"/>
            <w:vAlign w:val="center"/>
          </w:tcPr>
          <w:p w14:paraId="00000040" w14:textId="77777777" w:rsidR="00FF65A5" w:rsidRDefault="00000000">
            <w:pPr>
              <w:spacing w:line="240" w:lineRule="auto"/>
              <w:jc w:val="center"/>
              <w:rPr>
                <w:color w:val="000000"/>
                <w:sz w:val="20"/>
                <w:szCs w:val="20"/>
              </w:rPr>
            </w:pPr>
            <w:r>
              <w:rPr>
                <w:color w:val="000000"/>
                <w:sz w:val="20"/>
                <w:szCs w:val="20"/>
              </w:rPr>
              <w:t>0.088 [</w:t>
            </w:r>
            <w:proofErr w:type="gramStart"/>
            <w:r>
              <w:rPr>
                <w:color w:val="000000"/>
                <w:sz w:val="20"/>
                <w:szCs w:val="20"/>
              </w:rPr>
              <w:t>0.04-0.19</w:t>
            </w:r>
            <w:proofErr w:type="gramEnd"/>
            <w:r>
              <w:rPr>
                <w:color w:val="000000"/>
                <w:sz w:val="20"/>
                <w:szCs w:val="20"/>
              </w:rPr>
              <w:t>]</w:t>
            </w:r>
          </w:p>
        </w:tc>
        <w:tc>
          <w:tcPr>
            <w:tcW w:w="1205" w:type="dxa"/>
            <w:tcBorders>
              <w:top w:val="single" w:sz="4" w:space="0" w:color="000000"/>
              <w:left w:val="nil"/>
              <w:bottom w:val="single" w:sz="4" w:space="0" w:color="000000"/>
              <w:right w:val="nil"/>
            </w:tcBorders>
            <w:shd w:val="clear" w:color="auto" w:fill="D9D9D9"/>
            <w:vAlign w:val="center"/>
          </w:tcPr>
          <w:p w14:paraId="00000041" w14:textId="77777777" w:rsidR="00FF65A5" w:rsidRDefault="00000000">
            <w:pPr>
              <w:spacing w:line="240" w:lineRule="auto"/>
              <w:jc w:val="center"/>
              <w:rPr>
                <w:color w:val="000000"/>
                <w:sz w:val="20"/>
                <w:szCs w:val="20"/>
              </w:rPr>
            </w:pPr>
            <w:r>
              <w:rPr>
                <w:color w:val="000000"/>
                <w:sz w:val="20"/>
                <w:szCs w:val="20"/>
              </w:rPr>
              <w:t>1.12×</w:t>
            </w:r>
            <w:proofErr w:type="gramStart"/>
            <w:r>
              <w:rPr>
                <w:color w:val="000000"/>
                <w:sz w:val="20"/>
                <w:szCs w:val="20"/>
              </w:rPr>
              <w:t>10</w:t>
            </w:r>
            <w:r>
              <w:rPr>
                <w:color w:val="000000"/>
                <w:sz w:val="20"/>
                <w:szCs w:val="20"/>
                <w:vertAlign w:val="superscript"/>
              </w:rPr>
              <w:t>-09</w:t>
            </w:r>
            <w:proofErr w:type="gramEnd"/>
          </w:p>
        </w:tc>
        <w:tc>
          <w:tcPr>
            <w:tcW w:w="2055" w:type="dxa"/>
            <w:tcBorders>
              <w:top w:val="single" w:sz="4" w:space="0" w:color="000000"/>
              <w:left w:val="single" w:sz="4" w:space="0" w:color="000000"/>
              <w:bottom w:val="single" w:sz="4" w:space="0" w:color="000000"/>
              <w:right w:val="nil"/>
            </w:tcBorders>
            <w:shd w:val="clear" w:color="auto" w:fill="D9D9D9"/>
            <w:vAlign w:val="center"/>
          </w:tcPr>
          <w:p w14:paraId="00000042" w14:textId="77777777" w:rsidR="00FF65A5" w:rsidRDefault="00000000">
            <w:pPr>
              <w:spacing w:line="240" w:lineRule="auto"/>
              <w:jc w:val="center"/>
              <w:rPr>
                <w:color w:val="000000"/>
                <w:sz w:val="20"/>
                <w:szCs w:val="20"/>
              </w:rPr>
            </w:pPr>
            <w:r>
              <w:rPr>
                <w:color w:val="000000"/>
                <w:sz w:val="20"/>
                <w:szCs w:val="20"/>
              </w:rPr>
              <w:t>0.945 [</w:t>
            </w:r>
            <w:proofErr w:type="gramStart"/>
            <w:r>
              <w:rPr>
                <w:color w:val="000000"/>
                <w:sz w:val="20"/>
                <w:szCs w:val="20"/>
              </w:rPr>
              <w:t>0.89-0.99</w:t>
            </w:r>
            <w:proofErr w:type="gramEnd"/>
            <w:r>
              <w:rPr>
                <w:color w:val="000000"/>
                <w:sz w:val="20"/>
                <w:szCs w:val="20"/>
              </w:rPr>
              <w:t>]</w:t>
            </w:r>
          </w:p>
        </w:tc>
        <w:tc>
          <w:tcPr>
            <w:tcW w:w="1134" w:type="dxa"/>
            <w:tcBorders>
              <w:top w:val="single" w:sz="4" w:space="0" w:color="000000"/>
              <w:left w:val="nil"/>
              <w:bottom w:val="single" w:sz="4" w:space="0" w:color="000000"/>
              <w:right w:val="single" w:sz="4" w:space="0" w:color="000000"/>
            </w:tcBorders>
            <w:shd w:val="clear" w:color="auto" w:fill="D9D9D9"/>
            <w:vAlign w:val="center"/>
          </w:tcPr>
          <w:p w14:paraId="00000043" w14:textId="77777777" w:rsidR="00FF65A5" w:rsidRDefault="00000000">
            <w:pPr>
              <w:spacing w:line="240" w:lineRule="auto"/>
              <w:jc w:val="center"/>
              <w:rPr>
                <w:color w:val="000000"/>
                <w:sz w:val="20"/>
                <w:szCs w:val="20"/>
              </w:rPr>
            </w:pPr>
            <w:r>
              <w:rPr>
                <w:color w:val="000000"/>
                <w:sz w:val="20"/>
                <w:szCs w:val="20"/>
              </w:rPr>
              <w:t>0.04</w:t>
            </w:r>
          </w:p>
        </w:tc>
      </w:tr>
      <w:tr w:rsidR="00FF65A5" w14:paraId="4B18BA44" w14:textId="77777777">
        <w:trPr>
          <w:trHeight w:val="724"/>
        </w:trPr>
        <w:tc>
          <w:tcPr>
            <w:tcW w:w="2694" w:type="dxa"/>
            <w:tcBorders>
              <w:top w:val="single" w:sz="4" w:space="0" w:color="000000"/>
              <w:left w:val="single" w:sz="4" w:space="0" w:color="000000"/>
              <w:bottom w:val="single" w:sz="4" w:space="0" w:color="000000"/>
              <w:right w:val="nil"/>
            </w:tcBorders>
            <w:shd w:val="clear" w:color="auto" w:fill="auto"/>
            <w:vAlign w:val="center"/>
          </w:tcPr>
          <w:p w14:paraId="00000044" w14:textId="77777777" w:rsidR="00FF65A5" w:rsidRPr="00E52F08" w:rsidRDefault="00000000">
            <w:pPr>
              <w:spacing w:line="240" w:lineRule="auto"/>
              <w:jc w:val="center"/>
              <w:rPr>
                <w:color w:val="000000"/>
                <w:sz w:val="20"/>
                <w:szCs w:val="20"/>
                <w:lang w:val="en-US"/>
              </w:rPr>
            </w:pPr>
            <w:r w:rsidRPr="00E52F08">
              <w:rPr>
                <w:color w:val="000000"/>
                <w:sz w:val="20"/>
                <w:szCs w:val="20"/>
                <w:lang w:val="en-US"/>
              </w:rPr>
              <w:t xml:space="preserve">Female infertility, </w:t>
            </w:r>
            <w:proofErr w:type="spellStart"/>
            <w:r w:rsidRPr="00E52F08">
              <w:rPr>
                <w:color w:val="000000"/>
                <w:sz w:val="20"/>
                <w:szCs w:val="20"/>
                <w:lang w:val="en-US"/>
              </w:rPr>
              <w:t>cervigal</w:t>
            </w:r>
            <w:proofErr w:type="spellEnd"/>
            <w:r w:rsidRPr="00E52F08">
              <w:rPr>
                <w:color w:val="000000"/>
                <w:sz w:val="20"/>
                <w:szCs w:val="20"/>
                <w:lang w:val="en-US"/>
              </w:rPr>
              <w:t>, vaginal, other or unspecified origin</w:t>
            </w:r>
          </w:p>
        </w:tc>
        <w:tc>
          <w:tcPr>
            <w:tcW w:w="1984" w:type="dxa"/>
            <w:tcBorders>
              <w:top w:val="nil"/>
              <w:left w:val="single" w:sz="4" w:space="0" w:color="000000"/>
              <w:bottom w:val="nil"/>
              <w:right w:val="nil"/>
            </w:tcBorders>
            <w:shd w:val="clear" w:color="auto" w:fill="auto"/>
            <w:vAlign w:val="center"/>
          </w:tcPr>
          <w:p w14:paraId="00000045" w14:textId="77777777" w:rsidR="00FF65A5" w:rsidRDefault="00000000">
            <w:pPr>
              <w:spacing w:line="240" w:lineRule="auto"/>
              <w:jc w:val="center"/>
              <w:rPr>
                <w:color w:val="000000"/>
                <w:sz w:val="20"/>
                <w:szCs w:val="20"/>
              </w:rPr>
            </w:pPr>
            <w:r>
              <w:rPr>
                <w:color w:val="000000"/>
                <w:sz w:val="20"/>
                <w:szCs w:val="20"/>
              </w:rPr>
              <w:t>10.502 [</w:t>
            </w:r>
            <w:proofErr w:type="gramStart"/>
            <w:r>
              <w:rPr>
                <w:color w:val="000000"/>
                <w:sz w:val="20"/>
                <w:szCs w:val="20"/>
              </w:rPr>
              <w:t>4.87-22.64</w:t>
            </w:r>
            <w:proofErr w:type="gramEnd"/>
            <w:r>
              <w:rPr>
                <w:color w:val="000000"/>
                <w:sz w:val="20"/>
                <w:szCs w:val="20"/>
              </w:rPr>
              <w:t>]</w:t>
            </w:r>
          </w:p>
        </w:tc>
        <w:tc>
          <w:tcPr>
            <w:tcW w:w="1205" w:type="dxa"/>
            <w:tcBorders>
              <w:top w:val="nil"/>
              <w:left w:val="nil"/>
              <w:bottom w:val="nil"/>
              <w:right w:val="nil"/>
            </w:tcBorders>
            <w:shd w:val="clear" w:color="auto" w:fill="auto"/>
            <w:vAlign w:val="center"/>
          </w:tcPr>
          <w:p w14:paraId="00000046" w14:textId="77777777" w:rsidR="00FF65A5" w:rsidRDefault="00000000">
            <w:pPr>
              <w:spacing w:line="240" w:lineRule="auto"/>
              <w:jc w:val="center"/>
              <w:rPr>
                <w:color w:val="000000"/>
                <w:sz w:val="20"/>
                <w:szCs w:val="20"/>
              </w:rPr>
            </w:pPr>
            <w:r>
              <w:rPr>
                <w:color w:val="000000"/>
                <w:sz w:val="20"/>
                <w:szCs w:val="20"/>
              </w:rPr>
              <w:t>1.96×</w:t>
            </w:r>
            <w:proofErr w:type="gramStart"/>
            <w:r>
              <w:rPr>
                <w:color w:val="000000"/>
                <w:sz w:val="20"/>
                <w:szCs w:val="20"/>
              </w:rPr>
              <w:t>10</w:t>
            </w:r>
            <w:r>
              <w:rPr>
                <w:color w:val="000000"/>
                <w:sz w:val="20"/>
                <w:szCs w:val="20"/>
                <w:vertAlign w:val="superscript"/>
              </w:rPr>
              <w:t>-09</w:t>
            </w:r>
            <w:proofErr w:type="gramEnd"/>
          </w:p>
        </w:tc>
        <w:tc>
          <w:tcPr>
            <w:tcW w:w="2055" w:type="dxa"/>
            <w:tcBorders>
              <w:top w:val="nil"/>
              <w:left w:val="single" w:sz="4" w:space="0" w:color="000000"/>
              <w:bottom w:val="nil"/>
              <w:right w:val="nil"/>
            </w:tcBorders>
            <w:shd w:val="clear" w:color="auto" w:fill="auto"/>
            <w:vAlign w:val="center"/>
          </w:tcPr>
          <w:p w14:paraId="00000047" w14:textId="77777777" w:rsidR="00FF65A5" w:rsidRDefault="00000000">
            <w:pPr>
              <w:spacing w:line="240" w:lineRule="auto"/>
              <w:jc w:val="center"/>
              <w:rPr>
                <w:color w:val="000000"/>
                <w:sz w:val="20"/>
                <w:szCs w:val="20"/>
              </w:rPr>
            </w:pPr>
            <w:r>
              <w:rPr>
                <w:color w:val="000000"/>
                <w:sz w:val="20"/>
                <w:szCs w:val="20"/>
              </w:rPr>
              <w:t>1.089 [</w:t>
            </w:r>
            <w:proofErr w:type="gramStart"/>
            <w:r>
              <w:rPr>
                <w:color w:val="000000"/>
                <w:sz w:val="20"/>
                <w:szCs w:val="20"/>
              </w:rPr>
              <w:t>0.97-1.22</w:t>
            </w:r>
            <w:proofErr w:type="gramEnd"/>
            <w:r>
              <w:rPr>
                <w:color w:val="000000"/>
                <w:sz w:val="20"/>
                <w:szCs w:val="20"/>
              </w:rPr>
              <w:t>]</w:t>
            </w:r>
          </w:p>
        </w:tc>
        <w:tc>
          <w:tcPr>
            <w:tcW w:w="1134" w:type="dxa"/>
            <w:tcBorders>
              <w:top w:val="nil"/>
              <w:left w:val="nil"/>
              <w:bottom w:val="nil"/>
              <w:right w:val="single" w:sz="4" w:space="0" w:color="000000"/>
            </w:tcBorders>
            <w:shd w:val="clear" w:color="auto" w:fill="auto"/>
            <w:vAlign w:val="center"/>
          </w:tcPr>
          <w:p w14:paraId="00000048" w14:textId="77777777" w:rsidR="00FF65A5" w:rsidRDefault="00000000">
            <w:pPr>
              <w:spacing w:line="240" w:lineRule="auto"/>
              <w:jc w:val="center"/>
              <w:rPr>
                <w:color w:val="000000"/>
                <w:sz w:val="20"/>
                <w:szCs w:val="20"/>
              </w:rPr>
            </w:pPr>
            <w:r>
              <w:rPr>
                <w:color w:val="000000"/>
                <w:sz w:val="20"/>
                <w:szCs w:val="20"/>
              </w:rPr>
              <w:t>0.14</w:t>
            </w:r>
          </w:p>
        </w:tc>
      </w:tr>
      <w:tr w:rsidR="00FF65A5" w14:paraId="0EAE968D" w14:textId="77777777">
        <w:trPr>
          <w:trHeight w:val="724"/>
        </w:trPr>
        <w:tc>
          <w:tcPr>
            <w:tcW w:w="2694" w:type="dxa"/>
            <w:tcBorders>
              <w:top w:val="single" w:sz="4" w:space="0" w:color="000000"/>
              <w:left w:val="single" w:sz="4" w:space="0" w:color="000000"/>
              <w:bottom w:val="single" w:sz="4" w:space="0" w:color="000000"/>
              <w:right w:val="nil"/>
            </w:tcBorders>
            <w:shd w:val="clear" w:color="auto" w:fill="D9D9D9"/>
            <w:vAlign w:val="center"/>
          </w:tcPr>
          <w:p w14:paraId="00000049" w14:textId="77777777" w:rsidR="00FF65A5" w:rsidRDefault="00000000">
            <w:pPr>
              <w:spacing w:line="240" w:lineRule="auto"/>
              <w:jc w:val="center"/>
              <w:rPr>
                <w:color w:val="000000"/>
                <w:sz w:val="20"/>
                <w:szCs w:val="20"/>
              </w:rPr>
            </w:pPr>
            <w:proofErr w:type="spellStart"/>
            <w:r>
              <w:rPr>
                <w:color w:val="000000"/>
                <w:sz w:val="20"/>
                <w:szCs w:val="20"/>
              </w:rPr>
              <w:t>Pregnancy</w:t>
            </w:r>
            <w:proofErr w:type="spellEnd"/>
            <w:r>
              <w:rPr>
                <w:color w:val="000000"/>
                <w:sz w:val="20"/>
                <w:szCs w:val="20"/>
              </w:rPr>
              <w:t xml:space="preserve"> </w:t>
            </w:r>
            <w:proofErr w:type="spellStart"/>
            <w:r>
              <w:rPr>
                <w:color w:val="000000"/>
                <w:sz w:val="20"/>
                <w:szCs w:val="20"/>
              </w:rPr>
              <w:t>with</w:t>
            </w:r>
            <w:proofErr w:type="spellEnd"/>
            <w:r>
              <w:rPr>
                <w:color w:val="000000"/>
                <w:sz w:val="20"/>
                <w:szCs w:val="20"/>
              </w:rPr>
              <w:t xml:space="preserve"> </w:t>
            </w:r>
            <w:proofErr w:type="spellStart"/>
            <w:r>
              <w:rPr>
                <w:color w:val="000000"/>
                <w:sz w:val="20"/>
                <w:szCs w:val="20"/>
              </w:rPr>
              <w:t>abortive</w:t>
            </w:r>
            <w:proofErr w:type="spellEnd"/>
            <w:r>
              <w:rPr>
                <w:color w:val="000000"/>
                <w:sz w:val="20"/>
                <w:szCs w:val="20"/>
              </w:rPr>
              <w:t xml:space="preserve"> </w:t>
            </w:r>
            <w:proofErr w:type="spellStart"/>
            <w:r>
              <w:rPr>
                <w:color w:val="000000"/>
                <w:sz w:val="20"/>
                <w:szCs w:val="20"/>
              </w:rPr>
              <w:t>outcome</w:t>
            </w:r>
            <w:proofErr w:type="spellEnd"/>
          </w:p>
        </w:tc>
        <w:tc>
          <w:tcPr>
            <w:tcW w:w="1984" w:type="dxa"/>
            <w:tcBorders>
              <w:top w:val="single" w:sz="4" w:space="0" w:color="000000"/>
              <w:left w:val="single" w:sz="4" w:space="0" w:color="000000"/>
              <w:bottom w:val="single" w:sz="4" w:space="0" w:color="000000"/>
              <w:right w:val="nil"/>
            </w:tcBorders>
            <w:shd w:val="clear" w:color="auto" w:fill="D9D9D9"/>
            <w:vAlign w:val="center"/>
          </w:tcPr>
          <w:p w14:paraId="0000004A" w14:textId="77777777" w:rsidR="00FF65A5" w:rsidRDefault="00000000">
            <w:pPr>
              <w:spacing w:line="240" w:lineRule="auto"/>
              <w:jc w:val="center"/>
              <w:rPr>
                <w:color w:val="000000"/>
                <w:sz w:val="20"/>
                <w:szCs w:val="20"/>
              </w:rPr>
            </w:pPr>
            <w:r>
              <w:rPr>
                <w:color w:val="000000"/>
                <w:sz w:val="20"/>
                <w:szCs w:val="20"/>
              </w:rPr>
              <w:t>0.074 [</w:t>
            </w:r>
            <w:proofErr w:type="gramStart"/>
            <w:r>
              <w:rPr>
                <w:color w:val="000000"/>
                <w:sz w:val="20"/>
                <w:szCs w:val="20"/>
              </w:rPr>
              <w:t>0.02-0.22</w:t>
            </w:r>
            <w:proofErr w:type="gramEnd"/>
            <w:r>
              <w:rPr>
                <w:color w:val="000000"/>
                <w:sz w:val="20"/>
                <w:szCs w:val="20"/>
              </w:rPr>
              <w:t>]</w:t>
            </w:r>
          </w:p>
        </w:tc>
        <w:tc>
          <w:tcPr>
            <w:tcW w:w="1205" w:type="dxa"/>
            <w:tcBorders>
              <w:top w:val="single" w:sz="4" w:space="0" w:color="000000"/>
              <w:left w:val="nil"/>
              <w:bottom w:val="single" w:sz="4" w:space="0" w:color="000000"/>
              <w:right w:val="nil"/>
            </w:tcBorders>
            <w:shd w:val="clear" w:color="auto" w:fill="D9D9D9"/>
            <w:vAlign w:val="center"/>
          </w:tcPr>
          <w:p w14:paraId="0000004B" w14:textId="77777777" w:rsidR="00FF65A5" w:rsidRDefault="00000000">
            <w:pPr>
              <w:spacing w:line="240" w:lineRule="auto"/>
              <w:jc w:val="center"/>
              <w:rPr>
                <w:color w:val="000000"/>
                <w:sz w:val="20"/>
                <w:szCs w:val="20"/>
              </w:rPr>
            </w:pPr>
            <w:r>
              <w:rPr>
                <w:color w:val="000000"/>
                <w:sz w:val="20"/>
                <w:szCs w:val="20"/>
              </w:rPr>
              <w:t>3.60×</w:t>
            </w:r>
            <w:proofErr w:type="gramStart"/>
            <w:r>
              <w:rPr>
                <w:color w:val="000000"/>
                <w:sz w:val="20"/>
                <w:szCs w:val="20"/>
              </w:rPr>
              <w:t>10</w:t>
            </w:r>
            <w:r>
              <w:rPr>
                <w:color w:val="000000"/>
                <w:sz w:val="20"/>
                <w:szCs w:val="20"/>
                <w:vertAlign w:val="superscript"/>
              </w:rPr>
              <w:t>-06</w:t>
            </w:r>
            <w:proofErr w:type="gramEnd"/>
          </w:p>
        </w:tc>
        <w:tc>
          <w:tcPr>
            <w:tcW w:w="2055" w:type="dxa"/>
            <w:tcBorders>
              <w:top w:val="single" w:sz="4" w:space="0" w:color="000000"/>
              <w:left w:val="single" w:sz="4" w:space="0" w:color="000000"/>
              <w:bottom w:val="single" w:sz="4" w:space="0" w:color="000000"/>
              <w:right w:val="nil"/>
            </w:tcBorders>
            <w:shd w:val="clear" w:color="auto" w:fill="D9D9D9"/>
            <w:vAlign w:val="center"/>
          </w:tcPr>
          <w:p w14:paraId="0000004C" w14:textId="77777777" w:rsidR="00FF65A5" w:rsidRDefault="00000000">
            <w:pPr>
              <w:spacing w:line="240" w:lineRule="auto"/>
              <w:jc w:val="center"/>
              <w:rPr>
                <w:color w:val="000000"/>
                <w:sz w:val="20"/>
                <w:szCs w:val="20"/>
              </w:rPr>
            </w:pPr>
            <w:r>
              <w:rPr>
                <w:color w:val="000000"/>
                <w:sz w:val="20"/>
                <w:szCs w:val="20"/>
              </w:rPr>
              <w:t>0.982 [</w:t>
            </w:r>
            <w:proofErr w:type="gramStart"/>
            <w:r>
              <w:rPr>
                <w:color w:val="000000"/>
                <w:sz w:val="20"/>
                <w:szCs w:val="20"/>
              </w:rPr>
              <w:t>0.93-1.04</w:t>
            </w:r>
            <w:proofErr w:type="gramEnd"/>
            <w:r>
              <w:rPr>
                <w:color w:val="000000"/>
                <w:sz w:val="20"/>
                <w:szCs w:val="20"/>
              </w:rPr>
              <w:t>]</w:t>
            </w:r>
          </w:p>
        </w:tc>
        <w:tc>
          <w:tcPr>
            <w:tcW w:w="1134" w:type="dxa"/>
            <w:tcBorders>
              <w:top w:val="single" w:sz="4" w:space="0" w:color="000000"/>
              <w:left w:val="nil"/>
              <w:bottom w:val="single" w:sz="4" w:space="0" w:color="000000"/>
              <w:right w:val="single" w:sz="4" w:space="0" w:color="000000"/>
            </w:tcBorders>
            <w:shd w:val="clear" w:color="auto" w:fill="D9D9D9"/>
            <w:vAlign w:val="center"/>
          </w:tcPr>
          <w:p w14:paraId="0000004D" w14:textId="77777777" w:rsidR="00FF65A5" w:rsidRDefault="00000000">
            <w:pPr>
              <w:spacing w:line="240" w:lineRule="auto"/>
              <w:jc w:val="center"/>
              <w:rPr>
                <w:color w:val="000000"/>
                <w:sz w:val="20"/>
                <w:szCs w:val="20"/>
              </w:rPr>
            </w:pPr>
            <w:r>
              <w:rPr>
                <w:color w:val="000000"/>
                <w:sz w:val="20"/>
                <w:szCs w:val="20"/>
              </w:rPr>
              <w:t>0.52</w:t>
            </w:r>
          </w:p>
        </w:tc>
      </w:tr>
    </w:tbl>
    <w:p w14:paraId="0000004E" w14:textId="77777777" w:rsidR="00FF65A5" w:rsidRDefault="00FF65A5"/>
    <w:p w14:paraId="0000004F" w14:textId="77777777" w:rsidR="00FF65A5" w:rsidRDefault="00FF65A5"/>
    <w:sectPr w:rsidR="00FF65A5">
      <w:footerReference w:type="even" r:id="rId23"/>
      <w:footerReference w:type="default" r:id="rId24"/>
      <w:pgSz w:w="11906" w:h="16838"/>
      <w:pgMar w:top="1440" w:right="1440" w:bottom="1440" w:left="1440" w:header="708" w:footer="708"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B5D3EC" w14:textId="77777777" w:rsidR="009B353B" w:rsidRDefault="009B353B">
      <w:pPr>
        <w:spacing w:line="240" w:lineRule="auto"/>
      </w:pPr>
      <w:r>
        <w:separator/>
      </w:r>
    </w:p>
  </w:endnote>
  <w:endnote w:type="continuationSeparator" w:id="0">
    <w:p w14:paraId="77B92F4B" w14:textId="77777777" w:rsidR="009B353B" w:rsidRDefault="009B353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embedRegular r:id="rId1" w:fontKey="{D5FDC0F0-4BEC-334A-9256-D61C3A23C4E1}"/>
    <w:embedBold r:id="rId2" w:fontKey="{ABE48F81-C7D1-3E4A-A078-2CFF413E92F9}"/>
    <w:embedItalic r:id="rId3" w:fontKey="{0B74B29F-109B-294F-AC95-61979485B8DD}"/>
    <w:embedBoldItalic r:id="rId4" w:fontKey="{1B49C0B6-6DDD-6A40-8641-A3965830F395}"/>
  </w:font>
  <w:font w:name="Aptos Display">
    <w:panose1 w:val="020B0004020202020204"/>
    <w:charset w:val="00"/>
    <w:family w:val="swiss"/>
    <w:pitch w:val="variable"/>
    <w:sig w:usb0="20000287" w:usb1="00000003" w:usb2="00000000" w:usb3="00000000" w:csb0="0000019F" w:csb1="00000000"/>
    <w:embedBold r:id="rId6" w:fontKey="{B46157B4-ACBB-C94B-B51A-7475C7E0B15B}"/>
  </w:font>
  <w:font w:name="Times New Roman">
    <w:panose1 w:val="02020603050405020304"/>
    <w:charset w:val="00"/>
    <w:family w:val="roman"/>
    <w:pitch w:val="variable"/>
    <w:sig w:usb0="E0002EFF" w:usb1="C000785B" w:usb2="00000009" w:usb3="00000000" w:csb0="000001FF" w:csb1="00000000"/>
    <w:embedRegular r:id="rId7" w:fontKey="{623D2974-F67A-0246-BA73-025EABC300F7}"/>
    <w:embedBold r:id="rId8" w:fontKey="{CEBBEE4B-5C79-ED4A-AE63-3C289608A1E6}"/>
    <w:embedItalic r:id="rId9" w:fontKey="{628429D5-1506-8641-B982-F3D88DC026AB}"/>
  </w:font>
  <w:font w:name="Aptos">
    <w:panose1 w:val="020B0004020202020204"/>
    <w:charset w:val="00"/>
    <w:family w:val="swiss"/>
    <w:pitch w:val="variable"/>
    <w:sig w:usb0="20000287" w:usb1="00000003" w:usb2="00000000" w:usb3="00000000" w:csb0="0000019F" w:csb1="00000000"/>
    <w:embedRegular r:id="rId10" w:fontKey="{95C0FCB6-51C7-C642-A5C0-4E4B3070EAC9}"/>
    <w:embedItalic r:id="rId11" w:fontKey="{11522516-FEF8-C547-8ECF-6AF2015EC74B}"/>
  </w:font>
  <w:font w:name="Symbol">
    <w:panose1 w:val="05050102010706020507"/>
    <w:charset w:val="02"/>
    <w:family w:val="decorative"/>
    <w:pitch w:val="variable"/>
    <w:sig w:usb0="00000000" w:usb1="10000000" w:usb2="00000000" w:usb3="00000000" w:csb0="80000000" w:csb1="00000000"/>
    <w:embedRegular r:id="rId12" w:fontKey="{89780502-6304-5045-BEAB-4BB04D3AA7A2}"/>
    <w:embedItalic r:id="rId13" w:fontKey="{2F3C6952-39D5-664B-B39C-A93F8A9D781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052" w14:textId="77777777" w:rsidR="00FF65A5" w:rsidRDefault="00000000">
    <w:pPr>
      <w:pBdr>
        <w:top w:val="nil"/>
        <w:left w:val="nil"/>
        <w:bottom w:val="nil"/>
        <w:right w:val="nil"/>
        <w:between w:val="nil"/>
      </w:pBdr>
      <w:tabs>
        <w:tab w:val="center" w:pos="4513"/>
        <w:tab w:val="right" w:pos="9026"/>
      </w:tabs>
      <w:spacing w:line="240" w:lineRule="auto"/>
      <w:jc w:val="center"/>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00000053" w14:textId="77777777" w:rsidR="00FF65A5" w:rsidRDefault="00FF65A5">
    <w:pPr>
      <w:pBdr>
        <w:top w:val="nil"/>
        <w:left w:val="nil"/>
        <w:bottom w:val="nil"/>
        <w:right w:val="nil"/>
        <w:between w:val="nil"/>
      </w:pBdr>
      <w:tabs>
        <w:tab w:val="center" w:pos="4513"/>
        <w:tab w:val="right" w:pos="9026"/>
      </w:tabs>
      <w:spacing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050" w14:textId="79E6C099" w:rsidR="00FF65A5" w:rsidRDefault="00000000">
    <w:pPr>
      <w:pBdr>
        <w:top w:val="nil"/>
        <w:left w:val="nil"/>
        <w:bottom w:val="nil"/>
        <w:right w:val="nil"/>
        <w:between w:val="nil"/>
      </w:pBdr>
      <w:tabs>
        <w:tab w:val="center" w:pos="4513"/>
        <w:tab w:val="right" w:pos="9026"/>
      </w:tabs>
      <w:spacing w:line="240" w:lineRule="auto"/>
      <w:jc w:val="center"/>
      <w:rPr>
        <w:color w:val="000000"/>
      </w:rPr>
    </w:pPr>
    <w:r>
      <w:rPr>
        <w:color w:val="000000"/>
      </w:rPr>
      <w:fldChar w:fldCharType="begin"/>
    </w:r>
    <w:r>
      <w:rPr>
        <w:color w:val="000000"/>
      </w:rPr>
      <w:instrText>PAGE</w:instrText>
    </w:r>
    <w:r>
      <w:rPr>
        <w:color w:val="000000"/>
      </w:rPr>
      <w:fldChar w:fldCharType="separate"/>
    </w:r>
    <w:r w:rsidR="00E52F08">
      <w:rPr>
        <w:noProof/>
        <w:color w:val="000000"/>
      </w:rPr>
      <w:t>2</w:t>
    </w:r>
    <w:r>
      <w:rPr>
        <w:color w:val="000000"/>
      </w:rPr>
      <w:fldChar w:fldCharType="end"/>
    </w:r>
  </w:p>
  <w:p w14:paraId="00000051" w14:textId="77777777" w:rsidR="00FF65A5" w:rsidRDefault="00FF65A5">
    <w:pPr>
      <w:pBdr>
        <w:top w:val="nil"/>
        <w:left w:val="nil"/>
        <w:bottom w:val="nil"/>
        <w:right w:val="nil"/>
        <w:between w:val="nil"/>
      </w:pBdr>
      <w:tabs>
        <w:tab w:val="center" w:pos="4513"/>
        <w:tab w:val="right" w:pos="9026"/>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980617" w14:textId="77777777" w:rsidR="009B353B" w:rsidRDefault="009B353B">
      <w:pPr>
        <w:spacing w:line="240" w:lineRule="auto"/>
      </w:pPr>
      <w:r>
        <w:separator/>
      </w:r>
    </w:p>
  </w:footnote>
  <w:footnote w:type="continuationSeparator" w:id="0">
    <w:p w14:paraId="5AE9B59B" w14:textId="77777777" w:rsidR="009B353B" w:rsidRDefault="009B353B">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4"/>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65A5"/>
    <w:rsid w:val="000856A6"/>
    <w:rsid w:val="0011012B"/>
    <w:rsid w:val="002E288B"/>
    <w:rsid w:val="003F7B67"/>
    <w:rsid w:val="00461208"/>
    <w:rsid w:val="00631E56"/>
    <w:rsid w:val="006C1E73"/>
    <w:rsid w:val="00845F0C"/>
    <w:rsid w:val="009819B8"/>
    <w:rsid w:val="009B353B"/>
    <w:rsid w:val="00AC24A4"/>
    <w:rsid w:val="00B17B88"/>
    <w:rsid w:val="00BB1E08"/>
    <w:rsid w:val="00BD4ED9"/>
    <w:rsid w:val="00C3615F"/>
    <w:rsid w:val="00D7349E"/>
    <w:rsid w:val="00E52F08"/>
    <w:rsid w:val="00F3256E"/>
    <w:rsid w:val="00FF65A5"/>
  </w:rsids>
  <m:mathPr>
    <m:mathFont m:val="Cambria Math"/>
    <m:brkBin m:val="before"/>
    <m:brkBinSub m:val="--"/>
    <m:smallFrac m:val="0"/>
    <m:dispDef/>
    <m:lMargin m:val="0"/>
    <m:rMargin m:val="0"/>
    <m:defJc m:val="centerGroup"/>
    <m:wrapIndent m:val="1440"/>
    <m:intLim m:val="subSup"/>
    <m:naryLim m:val="undOvr"/>
  </m:mathPr>
  <w:themeFontLang w:val="en-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D9E39C"/>
  <w15:docId w15:val="{968C0C8D-0E16-5248-91E9-4147275119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n-GB" w:eastAsia="en-GB" w:bidi="ar-SA"/>
      </w:rPr>
    </w:rPrDefault>
    <w:pPrDefault>
      <w:pPr>
        <w:spacing w:line="48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4958"/>
    <w:rPr>
      <w:lang w:val="fi-FI"/>
    </w:rPr>
  </w:style>
  <w:style w:type="paragraph" w:styleId="Heading1">
    <w:name w:val="heading 1"/>
    <w:basedOn w:val="Normal"/>
    <w:next w:val="Normal"/>
    <w:link w:val="Heading1Char"/>
    <w:uiPriority w:val="9"/>
    <w:qFormat/>
    <w:rsid w:val="00084958"/>
    <w:pPr>
      <w:keepNext/>
      <w:keepLines/>
      <w:spacing w:before="360" w:after="80" w:line="240" w:lineRule="auto"/>
      <w:jc w:val="left"/>
      <w:outlineLvl w:val="0"/>
    </w:pPr>
    <w:rPr>
      <w:rFonts w:asciiTheme="majorHAnsi" w:eastAsiaTheme="majorEastAsia" w:hAnsiTheme="majorHAnsi" w:cstheme="majorBidi"/>
      <w:color w:val="0F4761" w:themeColor="accent1" w:themeShade="BF"/>
      <w:kern w:val="2"/>
      <w:sz w:val="40"/>
      <w:szCs w:val="40"/>
      <w:lang w:val="en-FI" w:eastAsia="en-US"/>
    </w:rPr>
  </w:style>
  <w:style w:type="paragraph" w:styleId="Heading2">
    <w:name w:val="heading 2"/>
    <w:basedOn w:val="Normal"/>
    <w:next w:val="Normal"/>
    <w:link w:val="Heading2Char"/>
    <w:uiPriority w:val="9"/>
    <w:unhideWhenUsed/>
    <w:qFormat/>
    <w:rsid w:val="00084958"/>
    <w:pPr>
      <w:keepNext/>
      <w:keepLines/>
      <w:spacing w:before="160" w:after="80" w:line="240" w:lineRule="auto"/>
      <w:jc w:val="left"/>
      <w:outlineLvl w:val="1"/>
    </w:pPr>
    <w:rPr>
      <w:rFonts w:asciiTheme="majorHAnsi" w:eastAsiaTheme="majorEastAsia" w:hAnsiTheme="majorHAnsi" w:cstheme="majorBidi"/>
      <w:color w:val="0F4761" w:themeColor="accent1" w:themeShade="BF"/>
      <w:kern w:val="2"/>
      <w:sz w:val="32"/>
      <w:szCs w:val="32"/>
      <w:lang w:val="en-FI" w:eastAsia="en-US"/>
    </w:rPr>
  </w:style>
  <w:style w:type="paragraph" w:styleId="Heading3">
    <w:name w:val="heading 3"/>
    <w:basedOn w:val="Normal"/>
    <w:next w:val="Normal"/>
    <w:link w:val="Heading3Char"/>
    <w:uiPriority w:val="9"/>
    <w:semiHidden/>
    <w:unhideWhenUsed/>
    <w:qFormat/>
    <w:rsid w:val="00084958"/>
    <w:pPr>
      <w:keepNext/>
      <w:keepLines/>
      <w:spacing w:before="160" w:after="80" w:line="240" w:lineRule="auto"/>
      <w:jc w:val="left"/>
      <w:outlineLvl w:val="2"/>
    </w:pPr>
    <w:rPr>
      <w:rFonts w:asciiTheme="minorHAnsi" w:eastAsiaTheme="majorEastAsia" w:hAnsiTheme="minorHAnsi" w:cstheme="majorBidi"/>
      <w:color w:val="0F4761" w:themeColor="accent1" w:themeShade="BF"/>
      <w:kern w:val="2"/>
      <w:sz w:val="28"/>
      <w:szCs w:val="28"/>
      <w:lang w:val="en-FI" w:eastAsia="en-US"/>
    </w:rPr>
  </w:style>
  <w:style w:type="paragraph" w:styleId="Heading4">
    <w:name w:val="heading 4"/>
    <w:basedOn w:val="Normal"/>
    <w:next w:val="Normal"/>
    <w:link w:val="Heading4Char"/>
    <w:uiPriority w:val="9"/>
    <w:semiHidden/>
    <w:unhideWhenUsed/>
    <w:qFormat/>
    <w:rsid w:val="00084958"/>
    <w:pPr>
      <w:keepNext/>
      <w:keepLines/>
      <w:spacing w:before="80" w:after="40" w:line="240" w:lineRule="auto"/>
      <w:jc w:val="left"/>
      <w:outlineLvl w:val="3"/>
    </w:pPr>
    <w:rPr>
      <w:rFonts w:asciiTheme="minorHAnsi" w:eastAsiaTheme="majorEastAsia" w:hAnsiTheme="minorHAnsi" w:cstheme="majorBidi"/>
      <w:i/>
      <w:iCs/>
      <w:color w:val="0F4761" w:themeColor="accent1" w:themeShade="BF"/>
      <w:kern w:val="2"/>
      <w:lang w:val="en-FI" w:eastAsia="en-US"/>
    </w:rPr>
  </w:style>
  <w:style w:type="paragraph" w:styleId="Heading5">
    <w:name w:val="heading 5"/>
    <w:basedOn w:val="Normal"/>
    <w:next w:val="Normal"/>
    <w:link w:val="Heading5Char"/>
    <w:uiPriority w:val="9"/>
    <w:semiHidden/>
    <w:unhideWhenUsed/>
    <w:qFormat/>
    <w:rsid w:val="00084958"/>
    <w:pPr>
      <w:keepNext/>
      <w:keepLines/>
      <w:spacing w:before="80" w:after="40" w:line="240" w:lineRule="auto"/>
      <w:jc w:val="left"/>
      <w:outlineLvl w:val="4"/>
    </w:pPr>
    <w:rPr>
      <w:rFonts w:asciiTheme="minorHAnsi" w:eastAsiaTheme="majorEastAsia" w:hAnsiTheme="minorHAnsi" w:cstheme="majorBidi"/>
      <w:color w:val="0F4761" w:themeColor="accent1" w:themeShade="BF"/>
      <w:kern w:val="2"/>
      <w:lang w:val="en-FI" w:eastAsia="en-US"/>
    </w:rPr>
  </w:style>
  <w:style w:type="paragraph" w:styleId="Heading6">
    <w:name w:val="heading 6"/>
    <w:basedOn w:val="Normal"/>
    <w:next w:val="Normal"/>
    <w:link w:val="Heading6Char"/>
    <w:uiPriority w:val="9"/>
    <w:semiHidden/>
    <w:unhideWhenUsed/>
    <w:qFormat/>
    <w:rsid w:val="00084958"/>
    <w:pPr>
      <w:keepNext/>
      <w:keepLines/>
      <w:spacing w:before="40" w:line="240" w:lineRule="auto"/>
      <w:jc w:val="left"/>
      <w:outlineLvl w:val="5"/>
    </w:pPr>
    <w:rPr>
      <w:rFonts w:asciiTheme="minorHAnsi" w:eastAsiaTheme="majorEastAsia" w:hAnsiTheme="minorHAnsi" w:cstheme="majorBidi"/>
      <w:i/>
      <w:iCs/>
      <w:color w:val="595959" w:themeColor="text1" w:themeTint="A6"/>
      <w:kern w:val="2"/>
      <w:lang w:val="en-FI" w:eastAsia="en-US"/>
    </w:rPr>
  </w:style>
  <w:style w:type="paragraph" w:styleId="Heading7">
    <w:name w:val="heading 7"/>
    <w:basedOn w:val="Normal"/>
    <w:next w:val="Normal"/>
    <w:link w:val="Heading7Char"/>
    <w:uiPriority w:val="9"/>
    <w:semiHidden/>
    <w:unhideWhenUsed/>
    <w:qFormat/>
    <w:rsid w:val="00084958"/>
    <w:pPr>
      <w:keepNext/>
      <w:keepLines/>
      <w:spacing w:before="40" w:line="240" w:lineRule="auto"/>
      <w:jc w:val="left"/>
      <w:outlineLvl w:val="6"/>
    </w:pPr>
    <w:rPr>
      <w:rFonts w:asciiTheme="minorHAnsi" w:eastAsiaTheme="majorEastAsia" w:hAnsiTheme="minorHAnsi" w:cstheme="majorBidi"/>
      <w:color w:val="595959" w:themeColor="text1" w:themeTint="A6"/>
      <w:kern w:val="2"/>
      <w:lang w:val="en-FI" w:eastAsia="en-US"/>
    </w:rPr>
  </w:style>
  <w:style w:type="paragraph" w:styleId="Heading8">
    <w:name w:val="heading 8"/>
    <w:basedOn w:val="Normal"/>
    <w:next w:val="Normal"/>
    <w:link w:val="Heading8Char"/>
    <w:uiPriority w:val="9"/>
    <w:semiHidden/>
    <w:unhideWhenUsed/>
    <w:qFormat/>
    <w:rsid w:val="00084958"/>
    <w:pPr>
      <w:keepNext/>
      <w:keepLines/>
      <w:spacing w:line="240" w:lineRule="auto"/>
      <w:jc w:val="left"/>
      <w:outlineLvl w:val="7"/>
    </w:pPr>
    <w:rPr>
      <w:rFonts w:asciiTheme="minorHAnsi" w:eastAsiaTheme="majorEastAsia" w:hAnsiTheme="minorHAnsi" w:cstheme="majorBidi"/>
      <w:i/>
      <w:iCs/>
      <w:color w:val="272727" w:themeColor="text1" w:themeTint="D8"/>
      <w:kern w:val="2"/>
      <w:lang w:val="en-FI" w:eastAsia="en-US"/>
    </w:rPr>
  </w:style>
  <w:style w:type="paragraph" w:styleId="Heading9">
    <w:name w:val="heading 9"/>
    <w:basedOn w:val="Normal"/>
    <w:next w:val="Normal"/>
    <w:link w:val="Heading9Char"/>
    <w:uiPriority w:val="9"/>
    <w:semiHidden/>
    <w:unhideWhenUsed/>
    <w:qFormat/>
    <w:rsid w:val="00084958"/>
    <w:pPr>
      <w:keepNext/>
      <w:keepLines/>
      <w:spacing w:line="240" w:lineRule="auto"/>
      <w:jc w:val="left"/>
      <w:outlineLvl w:val="8"/>
    </w:pPr>
    <w:rPr>
      <w:rFonts w:asciiTheme="minorHAnsi" w:eastAsiaTheme="majorEastAsia" w:hAnsiTheme="minorHAnsi" w:cstheme="majorBidi"/>
      <w:color w:val="272727" w:themeColor="text1" w:themeTint="D8"/>
      <w:kern w:val="2"/>
      <w:lang w:val="en-FI"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084958"/>
    <w:pPr>
      <w:spacing w:after="80" w:line="240" w:lineRule="auto"/>
      <w:contextualSpacing/>
      <w:jc w:val="left"/>
    </w:pPr>
    <w:rPr>
      <w:rFonts w:asciiTheme="majorHAnsi" w:eastAsiaTheme="majorEastAsia" w:hAnsiTheme="majorHAnsi" w:cstheme="majorBidi"/>
      <w:spacing w:val="-10"/>
      <w:kern w:val="28"/>
      <w:sz w:val="56"/>
      <w:szCs w:val="56"/>
      <w:lang w:val="en-FI" w:eastAsia="en-US"/>
    </w:rPr>
  </w:style>
  <w:style w:type="character" w:customStyle="1" w:styleId="Heading1Char">
    <w:name w:val="Heading 1 Char"/>
    <w:basedOn w:val="DefaultParagraphFont"/>
    <w:link w:val="Heading1"/>
    <w:uiPriority w:val="9"/>
    <w:rsid w:val="0008495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08495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8495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8495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8495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8495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8495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8495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84958"/>
    <w:rPr>
      <w:rFonts w:eastAsiaTheme="majorEastAsia" w:cstheme="majorBidi"/>
      <w:color w:val="272727" w:themeColor="text1" w:themeTint="D8"/>
    </w:rPr>
  </w:style>
  <w:style w:type="character" w:customStyle="1" w:styleId="TitleChar">
    <w:name w:val="Title Char"/>
    <w:basedOn w:val="DefaultParagraphFont"/>
    <w:link w:val="Title"/>
    <w:uiPriority w:val="10"/>
    <w:rsid w:val="0008495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pPr>
      <w:spacing w:after="160" w:line="240" w:lineRule="auto"/>
      <w:jc w:val="left"/>
    </w:pPr>
    <w:rPr>
      <w:rFonts w:ascii="Aptos" w:eastAsia="Aptos" w:hAnsi="Aptos" w:cs="Aptos"/>
      <w:color w:val="595959"/>
      <w:sz w:val="28"/>
      <w:szCs w:val="28"/>
    </w:rPr>
  </w:style>
  <w:style w:type="character" w:customStyle="1" w:styleId="SubtitleChar">
    <w:name w:val="Subtitle Char"/>
    <w:basedOn w:val="DefaultParagraphFont"/>
    <w:link w:val="Subtitle"/>
    <w:uiPriority w:val="11"/>
    <w:rsid w:val="0008495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84958"/>
    <w:pPr>
      <w:spacing w:before="160" w:after="160" w:line="240" w:lineRule="auto"/>
      <w:jc w:val="center"/>
    </w:pPr>
    <w:rPr>
      <w:rFonts w:asciiTheme="minorHAnsi" w:eastAsiaTheme="minorHAnsi" w:hAnsiTheme="minorHAnsi" w:cstheme="minorBidi"/>
      <w:i/>
      <w:iCs/>
      <w:color w:val="404040" w:themeColor="text1" w:themeTint="BF"/>
      <w:kern w:val="2"/>
      <w:lang w:val="en-FI" w:eastAsia="en-US"/>
    </w:rPr>
  </w:style>
  <w:style w:type="character" w:customStyle="1" w:styleId="QuoteChar">
    <w:name w:val="Quote Char"/>
    <w:basedOn w:val="DefaultParagraphFont"/>
    <w:link w:val="Quote"/>
    <w:uiPriority w:val="29"/>
    <w:rsid w:val="00084958"/>
    <w:rPr>
      <w:i/>
      <w:iCs/>
      <w:color w:val="404040" w:themeColor="text1" w:themeTint="BF"/>
    </w:rPr>
  </w:style>
  <w:style w:type="paragraph" w:styleId="ListParagraph">
    <w:name w:val="List Paragraph"/>
    <w:basedOn w:val="Normal"/>
    <w:uiPriority w:val="34"/>
    <w:qFormat/>
    <w:rsid w:val="00084958"/>
    <w:pPr>
      <w:spacing w:line="240" w:lineRule="auto"/>
      <w:ind w:left="720"/>
      <w:contextualSpacing/>
      <w:jc w:val="left"/>
    </w:pPr>
    <w:rPr>
      <w:rFonts w:asciiTheme="minorHAnsi" w:eastAsiaTheme="minorHAnsi" w:hAnsiTheme="minorHAnsi" w:cstheme="minorBidi"/>
      <w:kern w:val="2"/>
      <w:lang w:val="en-FI" w:eastAsia="en-US"/>
    </w:rPr>
  </w:style>
  <w:style w:type="character" w:styleId="IntenseEmphasis">
    <w:name w:val="Intense Emphasis"/>
    <w:basedOn w:val="DefaultParagraphFont"/>
    <w:uiPriority w:val="21"/>
    <w:qFormat/>
    <w:rsid w:val="00084958"/>
    <w:rPr>
      <w:i/>
      <w:iCs/>
      <w:color w:val="0F4761" w:themeColor="accent1" w:themeShade="BF"/>
    </w:rPr>
  </w:style>
  <w:style w:type="paragraph" w:styleId="IntenseQuote">
    <w:name w:val="Intense Quote"/>
    <w:basedOn w:val="Normal"/>
    <w:next w:val="Normal"/>
    <w:link w:val="IntenseQuoteChar"/>
    <w:uiPriority w:val="30"/>
    <w:qFormat/>
    <w:rsid w:val="00084958"/>
    <w:pPr>
      <w:pBdr>
        <w:top w:val="single" w:sz="4" w:space="10" w:color="0F4761" w:themeColor="accent1" w:themeShade="BF"/>
        <w:bottom w:val="single" w:sz="4" w:space="10" w:color="0F4761" w:themeColor="accent1" w:themeShade="BF"/>
      </w:pBdr>
      <w:spacing w:before="360" w:after="360" w:line="240" w:lineRule="auto"/>
      <w:ind w:left="864" w:right="864"/>
      <w:jc w:val="center"/>
    </w:pPr>
    <w:rPr>
      <w:rFonts w:asciiTheme="minorHAnsi" w:eastAsiaTheme="minorHAnsi" w:hAnsiTheme="minorHAnsi" w:cstheme="minorBidi"/>
      <w:i/>
      <w:iCs/>
      <w:color w:val="0F4761" w:themeColor="accent1" w:themeShade="BF"/>
      <w:kern w:val="2"/>
      <w:lang w:val="en-FI" w:eastAsia="en-US"/>
    </w:rPr>
  </w:style>
  <w:style w:type="character" w:customStyle="1" w:styleId="IntenseQuoteChar">
    <w:name w:val="Intense Quote Char"/>
    <w:basedOn w:val="DefaultParagraphFont"/>
    <w:link w:val="IntenseQuote"/>
    <w:uiPriority w:val="30"/>
    <w:rsid w:val="00084958"/>
    <w:rPr>
      <w:i/>
      <w:iCs/>
      <w:color w:val="0F4761" w:themeColor="accent1" w:themeShade="BF"/>
    </w:rPr>
  </w:style>
  <w:style w:type="character" w:styleId="IntenseReference">
    <w:name w:val="Intense Reference"/>
    <w:basedOn w:val="DefaultParagraphFont"/>
    <w:uiPriority w:val="32"/>
    <w:qFormat/>
    <w:rsid w:val="00084958"/>
    <w:rPr>
      <w:b/>
      <w:bCs/>
      <w:smallCaps/>
      <w:color w:val="0F4761" w:themeColor="accent1" w:themeShade="BF"/>
      <w:spacing w:val="5"/>
    </w:rPr>
  </w:style>
  <w:style w:type="paragraph" w:styleId="Caption">
    <w:name w:val="caption"/>
    <w:basedOn w:val="Normal"/>
    <w:next w:val="Normal"/>
    <w:uiPriority w:val="35"/>
    <w:unhideWhenUsed/>
    <w:qFormat/>
    <w:rsid w:val="00084958"/>
    <w:pPr>
      <w:spacing w:after="200" w:line="360" w:lineRule="auto"/>
    </w:pPr>
    <w:rPr>
      <w:i/>
      <w:iCs/>
      <w:color w:val="000000" w:themeColor="text1"/>
      <w:sz w:val="22"/>
      <w:szCs w:val="18"/>
      <w:lang w:val="en-GB"/>
    </w:rPr>
  </w:style>
  <w:style w:type="table" w:customStyle="1" w:styleId="a">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lang w:val="fi-FI"/>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2.emf"/><Relationship Id="rId7" Type="http://schemas.openxmlformats.org/officeDocument/2006/relationships/image" Target="media/image1.tiff"/><Relationship Id="rId12" Type="http://schemas.openxmlformats.org/officeDocument/2006/relationships/image" Target="media/image6.tif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3.tif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FtEVWvvwRTvE5PZ88MR91Apzc+g==">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14</Pages>
  <Words>501</Words>
  <Characters>2859</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Ruotsalainen, Sanni E</dc:creator>
  <cp:lastModifiedBy>Ruotsalainen, Sanni E</cp:lastModifiedBy>
  <cp:revision>5</cp:revision>
  <dcterms:created xsi:type="dcterms:W3CDTF">2024-06-03T11:07:00Z</dcterms:created>
  <dcterms:modified xsi:type="dcterms:W3CDTF">2024-07-03T18:02:00Z</dcterms:modified>
</cp:coreProperties>
</file>