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6AF0" w14:textId="6D620FB8" w:rsidR="00FA351B" w:rsidRPr="001E0BDC" w:rsidRDefault="00000000" w:rsidP="00FA351B">
      <w:pPr>
        <w:keepNext/>
        <w:widowControl w:val="0"/>
        <w:spacing w:after="0" w:line="240" w:lineRule="auto"/>
        <w:outlineLvl w:val="0"/>
        <w:rPr>
          <w:rFonts w:ascii="Times New Roman" w:eastAsia="游ゴシック Light" w:hAnsi="Times New Roman" w:cs="Times New Roman"/>
          <w:b/>
          <w:bCs/>
          <w:sz w:val="24"/>
          <w:szCs w:val="24"/>
          <w:lang w:eastAsia="ja-JP"/>
        </w:rPr>
      </w:pPr>
      <w:r w:rsidRPr="001E0BDC">
        <w:rPr>
          <w:rFonts w:ascii="Times New Roman" w:eastAsia="游ゴシック Light" w:hAnsi="Times New Roman" w:cs="Times New Roman"/>
          <w:b/>
          <w:bCs/>
          <w:sz w:val="24"/>
          <w:szCs w:val="24"/>
          <w:lang w:eastAsia="ja-JP"/>
        </w:rPr>
        <w:t>Supplementa</w:t>
      </w:r>
      <w:r w:rsidR="00886E20" w:rsidRPr="001E0BDC">
        <w:rPr>
          <w:rFonts w:ascii="Times New Roman" w:eastAsia="游ゴシック Light" w:hAnsi="Times New Roman" w:cs="Times New Roman"/>
          <w:b/>
          <w:bCs/>
          <w:sz w:val="24"/>
          <w:szCs w:val="24"/>
          <w:lang w:eastAsia="ja-JP"/>
        </w:rPr>
        <w:t>ry</w:t>
      </w:r>
      <w:r w:rsidRPr="001E0BDC">
        <w:rPr>
          <w:rFonts w:ascii="Times New Roman" w:eastAsia="游ゴシック Light" w:hAnsi="Times New Roman" w:cs="Times New Roman"/>
          <w:b/>
          <w:bCs/>
          <w:sz w:val="24"/>
          <w:szCs w:val="24"/>
          <w:lang w:eastAsia="ja-JP"/>
        </w:rPr>
        <w:t xml:space="preserve"> Table 1. Descriptive statistics on mortality by combined category of pre-dialysis systolic blood pressure and pulse rate</w:t>
      </w:r>
    </w:p>
    <w:p w14:paraId="74AA53C6" w14:textId="77777777" w:rsidR="00FA351B" w:rsidRPr="001E0BDC" w:rsidRDefault="00FA351B" w:rsidP="00FA351B">
      <w:pPr>
        <w:widowControl w:val="0"/>
        <w:spacing w:after="0" w:line="240" w:lineRule="auto"/>
        <w:rPr>
          <w:rFonts w:ascii="Times New Roman" w:eastAsia="游明朝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122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"/>
        <w:gridCol w:w="1216"/>
        <w:gridCol w:w="1676"/>
        <w:gridCol w:w="1676"/>
        <w:gridCol w:w="1676"/>
        <w:gridCol w:w="1676"/>
        <w:gridCol w:w="1676"/>
        <w:gridCol w:w="1676"/>
      </w:tblGrid>
      <w:tr w:rsidR="00C9599D" w14:paraId="3572521B" w14:textId="77777777" w:rsidTr="00F73EB6">
        <w:trPr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C3EC" w14:textId="77777777" w:rsidR="00FA351B" w:rsidRPr="001E0BDC" w:rsidRDefault="00000000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  <w:r w:rsidRPr="001E0BDC">
              <w:rPr>
                <w:rFonts w:ascii="游ゴシック" w:eastAsia="游ゴシック" w:hAnsi="游ゴシック" w:cs="Calibri"/>
                <w:color w:val="000000"/>
                <w:lang w:eastAsia="ja-JP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0B48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21E74C5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Systolic blood pressure category, mmHg</w:t>
            </w:r>
          </w:p>
        </w:tc>
      </w:tr>
      <w:tr w:rsidR="00C9599D" w14:paraId="3AC6ECD9" w14:textId="77777777" w:rsidTr="00F73EB6">
        <w:trPr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38C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5578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CA4E74A" w14:textId="6601F748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&lt;100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D49BDC1" w14:textId="4EAC6B93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100</w:t>
            </w:r>
            <w:r w:rsidR="00886E20" w:rsidRPr="001E0BDC">
              <w:rPr>
                <w:rFonts w:ascii="Times New Roman" w:eastAsia="游ゴシック" w:hAnsi="Times New Roman" w:cs="Times New Roman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&lt;120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1014D9D" w14:textId="0CC2B6F4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120</w:t>
            </w:r>
            <w:r w:rsidR="00886E20" w:rsidRPr="001E0BDC">
              <w:rPr>
                <w:rFonts w:ascii="Times New Roman" w:eastAsia="游ゴシック" w:hAnsi="Times New Roman" w:cs="Times New Roman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&lt;140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A0B31DD" w14:textId="5B98A735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140</w:t>
            </w:r>
            <w:r w:rsidR="00886E20" w:rsidRPr="001E0BDC">
              <w:rPr>
                <w:rFonts w:ascii="Times New Roman" w:eastAsia="游ゴシック" w:hAnsi="Times New Roman" w:cs="Times New Roman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&lt;160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A84BD1D" w14:textId="4005BB75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160</w:t>
            </w:r>
            <w:r w:rsidR="00886E20" w:rsidRPr="001E0BDC">
              <w:rPr>
                <w:rFonts w:ascii="Times New Roman" w:eastAsia="游ゴシック" w:hAnsi="Times New Roman" w:cs="Times New Roman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&lt;180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157A7A3" w14:textId="36F55AC9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lang w:eastAsia="ja-JP"/>
              </w:rPr>
              <w:t>≥180</w:t>
            </w:r>
          </w:p>
        </w:tc>
      </w:tr>
      <w:tr w:rsidR="00C9599D" w14:paraId="06B257AD" w14:textId="77777777" w:rsidTr="00F73EB6">
        <w:trPr>
          <w:trHeight w:val="369"/>
        </w:trPr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C790DBE" w14:textId="77777777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Pulse rate category, per min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4B113081" w14:textId="7DA89E58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E8FB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101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5C4AE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399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3523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919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660C4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F2DDA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609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D6CC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283</w:t>
            </w:r>
          </w:p>
        </w:tc>
      </w:tr>
      <w:tr w:rsidR="00C9599D" w14:paraId="4D4D5C0A" w14:textId="77777777" w:rsidTr="00F73EB6">
        <w:trPr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2DA2B5E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06BE6C60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4D55" w14:textId="48CF813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24 (23.8%)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39806" w14:textId="5B9C0BF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68 (17%)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0D27" w14:textId="0C82FFE9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97 (10.6%)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4518" w14:textId="18A03B94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107 (9.7%)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7ED6" w14:textId="561A5D8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69 (11.3%)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2BEC4" w14:textId="4C81F54E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42 (14.8%)</w:t>
            </w:r>
          </w:p>
        </w:tc>
      </w:tr>
      <w:tr w:rsidR="00C9599D" w14:paraId="20FD8CA1" w14:textId="77777777" w:rsidTr="00F73EB6">
        <w:trPr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BD0C8C5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03B2FEF1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211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067E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364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39B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869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921E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1055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A7D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577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26FF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265 pyr</w:t>
            </w:r>
          </w:p>
        </w:tc>
      </w:tr>
      <w:tr w:rsidR="00C9599D" w14:paraId="42411BC4" w14:textId="77777777" w:rsidTr="00F73EB6">
        <w:trPr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3A08BDAD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C6170BB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C2C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26.6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3F88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18.7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4CE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11.2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148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10.1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D43A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11.9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8729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15.9 / 100 pyr</w:t>
            </w:r>
          </w:p>
        </w:tc>
      </w:tr>
      <w:tr w:rsidR="00C9599D" w14:paraId="66A3F028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6D3136E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A9D4C02" w14:textId="663EB0B3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50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&lt;60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79DBE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431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59AB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329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D0CB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759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D7EB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605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939E5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174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EDB6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098</w:t>
            </w:r>
          </w:p>
        </w:tc>
      </w:tr>
      <w:tr w:rsidR="00C9599D" w14:paraId="6ADFF70F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3A41248B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023C58E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EC95B" w14:textId="0E0DABA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110 (25.5%)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69C4" w14:textId="3D7E08D8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279 (12%)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98FDF" w14:textId="272619A4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600 (8.9%)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127AB" w14:textId="7BB273E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697 (8.1%)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B93CE" w14:textId="08146DA3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471 (9.1%)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200A7" w14:textId="12BEB31A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193 (9.2%)</w:t>
            </w:r>
          </w:p>
        </w:tc>
      </w:tr>
      <w:tr w:rsidR="00C9599D" w14:paraId="269A85F0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D15E5F9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3C244E1C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55B0B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370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8AC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190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4065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468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A5AC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290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4AE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959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776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007 pyr</w:t>
            </w:r>
          </w:p>
        </w:tc>
      </w:tr>
      <w:tr w:rsidR="00C9599D" w14:paraId="265D9B4F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1110D0D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562E5C6D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9DF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29.7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A4F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12.7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581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9.3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E6BA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8.4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5DFA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9.5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FE9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9.6 / 100 pyr</w:t>
            </w:r>
          </w:p>
        </w:tc>
      </w:tr>
      <w:tr w:rsidR="00C9599D" w14:paraId="5C954D93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01BDEDE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841DB30" w14:textId="74869F77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60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2BA0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049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830B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634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15B2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750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1F6D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420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7D85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419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2946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239</w:t>
            </w:r>
          </w:p>
        </w:tc>
      </w:tr>
      <w:tr w:rsidR="00C9599D" w14:paraId="5261E27C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6CDE5C7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03F4FA48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60B7" w14:textId="6BA09236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227 (21.6%)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2E09" w14:textId="0A1616BC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805 (14.3%)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FC25" w14:textId="0C72DA2E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352054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449 (8.2%)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C812" w14:textId="2D28CCD0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352054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804 (7.1%)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2FF5" w14:textId="11460096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352054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251 (7.6%)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A68A" w14:textId="459136BC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647 (8.9%)</w:t>
            </w:r>
          </w:p>
        </w:tc>
      </w:tr>
      <w:tr w:rsidR="00C9599D" w14:paraId="0E0BAA08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03A8DAF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315A35DC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171B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923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4D0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216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3CA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061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1D2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583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E07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852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C6FD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940 pyr</w:t>
            </w:r>
          </w:p>
        </w:tc>
      </w:tr>
      <w:tr w:rsidR="00C9599D" w14:paraId="07CB6B62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086B258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A74D812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21F5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24.6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9A06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15.4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C629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8.5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2C4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7.3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E7FF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7.9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3C7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9.3 / 100 pyr</w:t>
            </w:r>
          </w:p>
        </w:tc>
      </w:tr>
      <w:tr w:rsidR="00C9599D" w14:paraId="06575285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21E34826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2753A077" w14:textId="2DF821CD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70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&lt;80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FB3B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197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E866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514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771E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178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9FCF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937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988C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20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701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15BB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10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318</w:t>
            </w:r>
          </w:p>
        </w:tc>
      </w:tr>
      <w:tr w:rsidR="00C9599D" w14:paraId="6BC8C19B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F057B27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05261E7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D9D9" w14:textId="23358952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297 (24.8%)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C2848" w14:textId="57E1CC14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778 (14.1%)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32D1" w14:textId="0C5F0B70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1697 (9.3%)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3BB0" w14:textId="354677F1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2018 (7%)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2BEE2" w14:textId="6B74317D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1450 (7%)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A5F7" w14:textId="639B798D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783 (7.6%)</w:t>
            </w:r>
          </w:p>
        </w:tc>
      </w:tr>
      <w:tr w:rsidR="00C9599D" w14:paraId="691E60A4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FB83F16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2A58F880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013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023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90F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099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838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335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D12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001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949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20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035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F536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965 pyr</w:t>
            </w:r>
          </w:p>
        </w:tc>
      </w:tr>
      <w:tr w:rsidR="00C9599D" w14:paraId="2012EDB1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4D6E5A74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1D90FD0B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4DD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29.0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FD9F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15.3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F24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9.8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AEC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7.2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229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7.2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14C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7.9 / 100 pyr</w:t>
            </w:r>
          </w:p>
        </w:tc>
      </w:tr>
      <w:tr w:rsidR="00C9599D" w14:paraId="7BE1AE10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1356463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4858EF93" w14:textId="47AE54DC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80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&lt;90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EBAA6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836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5F12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3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498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30A7E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10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401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5264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550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B931F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601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F1DA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8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210</w:t>
            </w:r>
          </w:p>
        </w:tc>
      </w:tr>
      <w:tr w:rsidR="00C9599D" w14:paraId="13958D14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BDF9B91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6C5FD7F9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D648B" w14:textId="05FA69B2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263 (31.5%)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F05A" w14:textId="72B5891C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684 (19.6%)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8DF4" w14:textId="3959E0E5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1168 (11.2%)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59AA3" w14:textId="4815966B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1366 (7.8%)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469E" w14:textId="7F386FEB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1015 (7%)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E85B" w14:textId="332A7D89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581 (7.1%)</w:t>
            </w:r>
          </w:p>
        </w:tc>
      </w:tr>
      <w:tr w:rsidR="00C9599D" w14:paraId="2B116A8D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B51FD93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4379E1EB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CD56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679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B2D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101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08C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793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863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855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061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05E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933 pyr</w:t>
            </w:r>
          </w:p>
        </w:tc>
      </w:tr>
      <w:tr w:rsidR="00C9599D" w14:paraId="08D145D1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63171D2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41E873E2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282D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38.7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22E8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22.1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A76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11.9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48D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8.1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A7A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7.2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0D4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7.3 / 100 pyr</w:t>
            </w:r>
          </w:p>
        </w:tc>
      </w:tr>
      <w:tr w:rsidR="00C9599D" w14:paraId="06C8E92E" w14:textId="77777777" w:rsidTr="00F73EB6">
        <w:trPr>
          <w:cantSplit/>
          <w:trHeight w:val="397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F70162D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6A0F9F7A" w14:textId="395DC830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90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&lt;100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5F11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408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E330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585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783C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277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666D8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853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411BB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9164B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221</w:t>
            </w:r>
          </w:p>
        </w:tc>
      </w:tr>
      <w:tr w:rsidR="00C9599D" w14:paraId="7635F17E" w14:textId="77777777" w:rsidTr="00F73EB6">
        <w:trPr>
          <w:cantSplit/>
          <w:trHeight w:val="397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4A64A72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5A82F538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3E35" w14:textId="5DD5AF15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133 (32.6%)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616E" w14:textId="69AA921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362 (22.8%)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F7B47" w14:textId="4FB377E9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543 (12.7%)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FCC0" w14:textId="330C13A4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622 (9.1%)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5472B" w14:textId="715A46ED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431 (6.9%)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7F8F1" w14:textId="2F5FF5D3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265 (6.3%)</w:t>
            </w:r>
          </w:p>
        </w:tc>
      </w:tr>
      <w:tr w:rsidR="00C9599D" w14:paraId="5F6F33BD" w14:textId="77777777" w:rsidTr="00F73EB6">
        <w:trPr>
          <w:cantSplit/>
          <w:trHeight w:val="397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E7E549B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1F806C18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F878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322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D8F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362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7AD1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984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922C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541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0B3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068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5692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095 pyr</w:t>
            </w:r>
          </w:p>
        </w:tc>
      </w:tr>
      <w:tr w:rsidR="00C9599D" w14:paraId="681C10BB" w14:textId="77777777" w:rsidTr="00F73EB6">
        <w:trPr>
          <w:cantSplit/>
          <w:trHeight w:val="397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4820B333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298787B1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54D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41.3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7C4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26.6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BFCB9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13.6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B16E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9.5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98F2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7.1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B33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6.5 / 100 pyr</w:t>
            </w:r>
          </w:p>
        </w:tc>
      </w:tr>
      <w:tr w:rsidR="00C9599D" w14:paraId="7405109D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7BAC85A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73A4E62E" w14:textId="6572D4EE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100</w:t>
            </w:r>
            <w:r w:rsidR="00886E20"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-</w:t>
            </w: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&lt;110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F697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174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E1D0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530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D4A40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277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63A8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018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F957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742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518C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318</w:t>
            </w:r>
          </w:p>
        </w:tc>
      </w:tr>
      <w:tr w:rsidR="00C9599D" w14:paraId="47C7A17F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015B5452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27BE75E1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F308" w14:textId="015FAC6B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69 (39.7%)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6B62" w14:textId="4E66454F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140 (26.4%)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87F4B" w14:textId="447DC9A2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204 (16%)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4148" w14:textId="28AD1A4E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199 (9.9%)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D2340" w14:textId="13D6DCA2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146 (8.4%)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1BA6" w14:textId="34DAF2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95 (7.2%)</w:t>
            </w:r>
          </w:p>
        </w:tc>
      </w:tr>
      <w:tr w:rsidR="00C9599D" w14:paraId="375BDA40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08B5815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0CBEFA65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8A33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132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93D5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438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608DA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153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6F0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906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607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672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BF8F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</w:t>
            </w:r>
            <w:r w:rsidR="00FC4B37"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,</w:t>
            </w: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266 pyr</w:t>
            </w:r>
          </w:p>
        </w:tc>
      </w:tr>
      <w:tr w:rsidR="00C9599D" w14:paraId="7486A7EB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9D0A902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34F090D0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424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52.3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C231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32.0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A2BA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17.7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7AE8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10.4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FF1B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8.7 / 100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043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7.5 / 100 pyr</w:t>
            </w:r>
          </w:p>
        </w:tc>
      </w:tr>
      <w:tr w:rsidR="00C9599D" w14:paraId="6B89B892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6CE4C640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bottom"/>
            <w:hideMark/>
          </w:tcPr>
          <w:p w14:paraId="1F966409" w14:textId="4E94A13C" w:rsidR="00FA351B" w:rsidRPr="001E0BDC" w:rsidRDefault="00000000" w:rsidP="00FA351B">
            <w:pPr>
              <w:spacing w:after="0" w:line="240" w:lineRule="auto"/>
              <w:ind w:left="113" w:right="113"/>
              <w:jc w:val="center"/>
              <w:rPr>
                <w:rFonts w:ascii="Times New Roman" w:eastAsia="游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游ゴシック" w:hAnsi="Times New Roman" w:cs="Times New Roman"/>
                <w:color w:val="000000"/>
                <w:lang w:eastAsia="ja-JP"/>
              </w:rPr>
              <w:t>≥110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87E9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108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C5D95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284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F2653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485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E081B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621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9D85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440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BE387C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n = 338</w:t>
            </w:r>
          </w:p>
        </w:tc>
      </w:tr>
      <w:tr w:rsidR="00C9599D" w14:paraId="498E57A3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1D7ABCD7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14:paraId="08AB4B11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7F2D" w14:textId="36FA6B1E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44 (40.7%)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BD6F" w14:textId="3FEC1C1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74 (26.1%)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22E3A" w14:textId="5FFE6F0D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99 (20.4%)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5E49" w14:textId="3EF7379D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83 (13.4%)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1C99F" w14:textId="2D1D5F79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42 (9.5%)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0ADF5" w14:textId="5AE46BD6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32 (9.5%)</w:t>
            </w:r>
          </w:p>
        </w:tc>
      </w:tr>
      <w:tr w:rsidR="00C9599D" w14:paraId="1A4EABEE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74C4D490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14:paraId="3E1B9C09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EBB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81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F11F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243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9E37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428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91936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577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0E8D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418 pyr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FFA35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321 pyr</w:t>
            </w:r>
          </w:p>
        </w:tc>
      </w:tr>
      <w:tr w:rsidR="00C9599D" w14:paraId="713CCCB4" w14:textId="77777777" w:rsidTr="00F73EB6">
        <w:trPr>
          <w:cantSplit/>
          <w:trHeight w:val="369"/>
        </w:trPr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572699C8" w14:textId="77777777" w:rsidR="00FA351B" w:rsidRPr="001E0BDC" w:rsidRDefault="00FA351B" w:rsidP="00FA351B">
            <w:pPr>
              <w:spacing w:after="0" w:line="240" w:lineRule="auto"/>
              <w:jc w:val="left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14:paraId="7EE68311" w14:textId="77777777" w:rsidR="00FA351B" w:rsidRPr="001E0BDC" w:rsidRDefault="00FA351B" w:rsidP="00FA351B">
            <w:pPr>
              <w:spacing w:after="0" w:line="240" w:lineRule="auto"/>
              <w:ind w:left="113" w:right="113"/>
              <w:jc w:val="center"/>
              <w:rPr>
                <w:rFonts w:ascii="游ゴシック" w:eastAsia="游ゴシック" w:hAnsi="游ゴシック" w:cs="Calibri"/>
                <w:color w:val="000000"/>
                <w:lang w:eastAsia="ja-JP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1537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54.5 / 100 pyr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DCA81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30.5 / 100 pyr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E8384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23.2 / 100 pyr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31D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14.4 / 100 pyr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4172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10.1 / 100 pyr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8B6E" w14:textId="77777777" w:rsidR="00FA351B" w:rsidRPr="001E0BDC" w:rsidRDefault="00000000" w:rsidP="00FA351B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</w:pPr>
            <w:r w:rsidRPr="001E0BDC">
              <w:rPr>
                <w:rFonts w:ascii="Times New Roman" w:eastAsia="ＭＳ Ｐゴシック" w:hAnsi="Times New Roman" w:cs="Times New Roman"/>
                <w:color w:val="000000"/>
                <w:lang w:eastAsia="ja-JP"/>
              </w:rPr>
              <w:t>10.0 / 100 pyr</w:t>
            </w:r>
          </w:p>
        </w:tc>
      </w:tr>
    </w:tbl>
    <w:p w14:paraId="44861C1D" w14:textId="6F6BD248" w:rsidR="00FA351B" w:rsidRPr="001E0BDC" w:rsidRDefault="00000000" w:rsidP="00FA351B">
      <w:pPr>
        <w:widowControl w:val="0"/>
        <w:spacing w:after="0" w:line="240" w:lineRule="auto"/>
        <w:rPr>
          <w:rFonts w:ascii="Times New Roman" w:eastAsia="游明朝" w:hAnsi="Times New Roman" w:cs="Times New Roman"/>
          <w:sz w:val="24"/>
          <w:szCs w:val="24"/>
          <w:lang w:eastAsia="ja-JP"/>
        </w:rPr>
      </w:pPr>
      <w:r w:rsidRPr="001E0BDC">
        <w:rPr>
          <w:rFonts w:ascii="Times New Roman" w:eastAsia="游明朝" w:hAnsi="Times New Roman" w:cs="Times New Roman"/>
          <w:sz w:val="24"/>
          <w:szCs w:val="24"/>
          <w:lang w:eastAsia="ja-JP"/>
        </w:rPr>
        <w:t>In each box surrounded by solid lines, the number of patients (n), risk and percentage, at-risk period (</w:t>
      </w:r>
      <w:r w:rsidR="00FC4B37" w:rsidRPr="001E0BDC">
        <w:rPr>
          <w:rFonts w:ascii="Times New Roman" w:eastAsia="游明朝" w:hAnsi="Times New Roman" w:cs="Times New Roman"/>
          <w:sz w:val="24"/>
          <w:szCs w:val="24"/>
          <w:lang w:eastAsia="ja-JP"/>
        </w:rPr>
        <w:t xml:space="preserve">pyr, </w:t>
      </w:r>
      <w:r w:rsidRPr="001E0BDC">
        <w:rPr>
          <w:rFonts w:ascii="Times New Roman" w:eastAsia="游明朝" w:hAnsi="Times New Roman" w:cs="Times New Roman"/>
          <w:sz w:val="24"/>
          <w:szCs w:val="24"/>
          <w:lang w:eastAsia="ja-JP"/>
        </w:rPr>
        <w:t>person-years), and incidence rate (/ pyr) are shown.</w:t>
      </w:r>
    </w:p>
    <w:p w14:paraId="2F687573" w14:textId="77777777" w:rsidR="00493B4A" w:rsidRPr="00ED436E" w:rsidRDefault="00493B4A" w:rsidP="001E0BDC">
      <w:pPr>
        <w:widowControl w:val="0"/>
        <w:spacing w:after="0" w:line="240" w:lineRule="auto"/>
      </w:pPr>
    </w:p>
    <w:sectPr w:rsidR="00493B4A" w:rsidRPr="00ED436E" w:rsidSect="00E7149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B"/>
    <w:rsid w:val="001E0BDC"/>
    <w:rsid w:val="00352054"/>
    <w:rsid w:val="003F5CC2"/>
    <w:rsid w:val="00493B4A"/>
    <w:rsid w:val="00886E20"/>
    <w:rsid w:val="009D6477"/>
    <w:rsid w:val="00C9599D"/>
    <w:rsid w:val="00CC4BB3"/>
    <w:rsid w:val="00D26903"/>
    <w:rsid w:val="00E71494"/>
    <w:rsid w:val="00ED436E"/>
    <w:rsid w:val="00FA351B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0EA89"/>
  <w15:docId w15:val="{60BBC1BF-0CB7-49E1-8C2B-1761659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FA351B"/>
    <w:rPr>
      <w:rFonts w:ascii="Tahoma" w:hAnsi="Tahoma" w:cs="Tahoma"/>
      <w:sz w:val="16"/>
      <w:szCs w:val="16"/>
      <w:lang w:val="en-GB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  <w:lang w:val="en-GB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FC4B37"/>
    <w:rPr>
      <w:b/>
      <w:bCs/>
    </w:rPr>
  </w:style>
  <w:style w:type="character" w:customStyle="1" w:styleId="a9">
    <w:name w:val="コメント内容 (文字)"/>
    <w:basedOn w:val="a6"/>
    <w:link w:val="a8"/>
    <w:uiPriority w:val="99"/>
    <w:semiHidden/>
    <w:rsid w:val="00FC4B37"/>
    <w:rPr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FC4B37"/>
    <w:pPr>
      <w:spacing w:after="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kurita</cp:lastModifiedBy>
  <cp:revision>8</cp:revision>
  <dcterms:created xsi:type="dcterms:W3CDTF">2024-06-26T06:01:00Z</dcterms:created>
  <dcterms:modified xsi:type="dcterms:W3CDTF">2024-06-29T06:45:00Z</dcterms:modified>
</cp:coreProperties>
</file>