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E76FC" w:rsidRDefault="00000000">
      <w:pPr>
        <w:rPr>
          <w:b/>
        </w:rPr>
      </w:pPr>
      <w:r>
        <w:t xml:space="preserve">     </w:t>
      </w:r>
      <w:sdt>
        <w:sdtPr>
          <w:tag w:val="goog_rdk_0"/>
          <w:id w:val="-1588221900"/>
        </w:sdtPr>
        <w:sdtContent/>
      </w:sdt>
      <w:sdt>
        <w:sdtPr>
          <w:tag w:val="goog_rdk_1"/>
          <w:id w:val="577798714"/>
        </w:sdtPr>
        <w:sdtContent/>
      </w:sdt>
      <w:r>
        <w:rPr>
          <w:b/>
        </w:rPr>
        <w:t>Supplement For:</w:t>
      </w:r>
    </w:p>
    <w:p w14:paraId="00000002" w14:textId="6AB206EB" w:rsidR="002E76FC" w:rsidRDefault="00000000">
      <w:pPr>
        <w:rPr>
          <w:rFonts w:ascii="Arial" w:eastAsia="Arial" w:hAnsi="Arial" w:cs="Arial"/>
          <w:b/>
        </w:rPr>
      </w:pPr>
      <w:r>
        <w:rPr>
          <w:rFonts w:ascii="Arial" w:eastAsia="Arial" w:hAnsi="Arial" w:cs="Arial"/>
          <w:b/>
        </w:rPr>
        <w:t>Anti-Neuraminidase Antibodies Reduce the Susceptibility to and Infectivity of Influenza A/H3N2 Virus</w:t>
      </w:r>
    </w:p>
    <w:p w14:paraId="00000003" w14:textId="77777777" w:rsidR="002E76FC" w:rsidRPr="008B0A19" w:rsidRDefault="00000000">
      <w:pPr>
        <w:rPr>
          <w:rFonts w:ascii="Arial" w:eastAsia="Arial" w:hAnsi="Arial" w:cs="Arial"/>
        </w:rPr>
      </w:pPr>
      <w:r>
        <w:rPr>
          <w:rFonts w:ascii="Arial" w:eastAsia="Arial" w:hAnsi="Arial" w:cs="Arial"/>
        </w:rPr>
        <w:t>Gregory Hoy</w:t>
      </w:r>
      <w:r>
        <w:rPr>
          <w:rFonts w:ascii="Arial" w:eastAsia="Arial" w:hAnsi="Arial" w:cs="Arial"/>
          <w:vertAlign w:val="superscript"/>
        </w:rPr>
        <w:t>1</w:t>
      </w:r>
      <w:r>
        <w:rPr>
          <w:rFonts w:ascii="Arial" w:eastAsia="Arial" w:hAnsi="Arial" w:cs="Arial"/>
        </w:rPr>
        <w:t>, Thomas Cortier</w:t>
      </w:r>
      <w:r>
        <w:rPr>
          <w:rFonts w:ascii="Arial" w:eastAsia="Arial" w:hAnsi="Arial" w:cs="Arial"/>
          <w:vertAlign w:val="superscript"/>
        </w:rPr>
        <w:t>2,3</w:t>
      </w:r>
      <w:r>
        <w:rPr>
          <w:rFonts w:ascii="Arial" w:eastAsia="Arial" w:hAnsi="Arial" w:cs="Arial"/>
        </w:rPr>
        <w:t>, Hannah E. Maier</w:t>
      </w:r>
      <w:r>
        <w:rPr>
          <w:rFonts w:ascii="Arial" w:eastAsia="Arial" w:hAnsi="Arial" w:cs="Arial"/>
          <w:vertAlign w:val="superscript"/>
        </w:rPr>
        <w:t>1</w:t>
      </w:r>
      <w:r>
        <w:rPr>
          <w:rFonts w:ascii="Arial" w:eastAsia="Arial" w:hAnsi="Arial" w:cs="Arial"/>
        </w:rPr>
        <w:t>, Guillermina Kuan</w:t>
      </w:r>
      <w:r>
        <w:rPr>
          <w:rFonts w:ascii="Arial" w:eastAsia="Arial" w:hAnsi="Arial" w:cs="Arial"/>
          <w:vertAlign w:val="superscript"/>
        </w:rPr>
        <w:t>4,5</w:t>
      </w:r>
      <w:r>
        <w:rPr>
          <w:rFonts w:ascii="Arial" w:eastAsia="Arial" w:hAnsi="Arial" w:cs="Arial"/>
        </w:rPr>
        <w:t>, Roger Lopez</w:t>
      </w:r>
      <w:r>
        <w:rPr>
          <w:rFonts w:ascii="Arial" w:eastAsia="Arial" w:hAnsi="Arial" w:cs="Arial"/>
          <w:vertAlign w:val="superscript"/>
        </w:rPr>
        <w:t>4,6</w:t>
      </w:r>
      <w:r>
        <w:rPr>
          <w:rFonts w:ascii="Arial" w:eastAsia="Arial" w:hAnsi="Arial" w:cs="Arial"/>
        </w:rPr>
        <w:t>, Nery Sanchez</w:t>
      </w:r>
      <w:r>
        <w:rPr>
          <w:rFonts w:ascii="Arial" w:eastAsia="Arial" w:hAnsi="Arial" w:cs="Arial"/>
          <w:vertAlign w:val="superscript"/>
        </w:rPr>
        <w:t>4</w:t>
      </w:r>
      <w:r>
        <w:rPr>
          <w:rFonts w:ascii="Arial" w:eastAsia="Arial" w:hAnsi="Arial" w:cs="Arial"/>
        </w:rPr>
        <w:t>, Sergio Ojeda</w:t>
      </w:r>
      <w:r>
        <w:rPr>
          <w:rFonts w:ascii="Arial" w:eastAsia="Arial" w:hAnsi="Arial" w:cs="Arial"/>
          <w:vertAlign w:val="superscript"/>
        </w:rPr>
        <w:t>4</w:t>
      </w:r>
      <w:r>
        <w:rPr>
          <w:rFonts w:ascii="Arial" w:eastAsia="Arial" w:hAnsi="Arial" w:cs="Arial"/>
        </w:rPr>
        <w:t>, Miguel Plazaola</w:t>
      </w:r>
      <w:r>
        <w:rPr>
          <w:rFonts w:ascii="Arial" w:eastAsia="Arial" w:hAnsi="Arial" w:cs="Arial"/>
          <w:vertAlign w:val="superscript"/>
        </w:rPr>
        <w:t>4</w:t>
      </w:r>
      <w:r>
        <w:rPr>
          <w:rFonts w:ascii="Arial" w:eastAsia="Arial" w:hAnsi="Arial" w:cs="Arial"/>
        </w:rPr>
        <w:t>, Daniel Stadlbauer</w:t>
      </w:r>
      <w:r>
        <w:rPr>
          <w:rFonts w:ascii="Arial" w:eastAsia="Arial" w:hAnsi="Arial" w:cs="Arial"/>
          <w:vertAlign w:val="superscript"/>
        </w:rPr>
        <w:t>7</w:t>
      </w:r>
      <w:r>
        <w:rPr>
          <w:rFonts w:ascii="Arial" w:eastAsia="Arial" w:hAnsi="Arial" w:cs="Arial"/>
        </w:rPr>
        <w:t>, Abigail Shotwell</w:t>
      </w:r>
      <w:r>
        <w:rPr>
          <w:rFonts w:ascii="Arial" w:eastAsia="Arial" w:hAnsi="Arial" w:cs="Arial"/>
          <w:vertAlign w:val="superscript"/>
        </w:rPr>
        <w:t>1</w:t>
      </w:r>
      <w:r>
        <w:rPr>
          <w:rFonts w:ascii="Arial" w:eastAsia="Arial" w:hAnsi="Arial" w:cs="Arial"/>
        </w:rPr>
        <w:t xml:space="preserve">, Angel </w:t>
      </w:r>
      <w:r w:rsidRPr="008B0A19">
        <w:rPr>
          <w:rFonts w:ascii="Arial" w:eastAsia="Arial" w:hAnsi="Arial" w:cs="Arial"/>
        </w:rPr>
        <w:t>Balmaseda</w:t>
      </w:r>
      <w:r w:rsidRPr="008B0A19">
        <w:rPr>
          <w:rFonts w:ascii="Arial" w:eastAsia="Arial" w:hAnsi="Arial" w:cs="Arial"/>
          <w:vertAlign w:val="superscript"/>
        </w:rPr>
        <w:t>4,6</w:t>
      </w:r>
      <w:r w:rsidRPr="008B0A19">
        <w:rPr>
          <w:rFonts w:ascii="Arial" w:eastAsia="Arial" w:hAnsi="Arial" w:cs="Arial"/>
        </w:rPr>
        <w:t>, Florian Krammer</w:t>
      </w:r>
      <w:r w:rsidRPr="008B0A19">
        <w:rPr>
          <w:rFonts w:ascii="Arial" w:eastAsia="Arial" w:hAnsi="Arial" w:cs="Arial"/>
          <w:vertAlign w:val="superscript"/>
        </w:rPr>
        <w:t>7,8,9,10</w:t>
      </w:r>
      <w:r w:rsidRPr="008B0A19">
        <w:rPr>
          <w:rFonts w:ascii="Arial" w:eastAsia="Arial" w:hAnsi="Arial" w:cs="Arial"/>
        </w:rPr>
        <w:t>, Simon Cauchemez</w:t>
      </w:r>
      <w:r w:rsidRPr="008B0A19">
        <w:rPr>
          <w:rFonts w:ascii="Arial" w:eastAsia="Arial" w:hAnsi="Arial" w:cs="Arial"/>
          <w:vertAlign w:val="superscript"/>
        </w:rPr>
        <w:t>2</w:t>
      </w:r>
      <w:r w:rsidRPr="008B0A19">
        <w:rPr>
          <w:rFonts w:ascii="Arial" w:eastAsia="Arial" w:hAnsi="Arial" w:cs="Arial"/>
        </w:rPr>
        <w:t>*, and Aubree Gordon</w:t>
      </w:r>
      <w:r w:rsidRPr="008B0A19">
        <w:rPr>
          <w:rFonts w:ascii="Arial" w:eastAsia="Arial" w:hAnsi="Arial" w:cs="Arial"/>
          <w:vertAlign w:val="superscript"/>
        </w:rPr>
        <w:t>1</w:t>
      </w:r>
      <w:r w:rsidRPr="008B0A19">
        <w:rPr>
          <w:rFonts w:ascii="Arial" w:eastAsia="Arial" w:hAnsi="Arial" w:cs="Arial"/>
        </w:rPr>
        <w:t>*</w:t>
      </w:r>
    </w:p>
    <w:p w14:paraId="00000004" w14:textId="77777777" w:rsidR="002E76FC" w:rsidRPr="008B0A19" w:rsidRDefault="00000000">
      <w:pPr>
        <w:pBdr>
          <w:top w:val="nil"/>
          <w:left w:val="nil"/>
          <w:bottom w:val="nil"/>
          <w:right w:val="nil"/>
          <w:between w:val="nil"/>
        </w:pBdr>
        <w:spacing w:after="0" w:line="240" w:lineRule="auto"/>
        <w:ind w:left="24" w:right="24"/>
        <w:rPr>
          <w:rFonts w:ascii="Arial" w:eastAsia="Arial" w:hAnsi="Arial" w:cs="Arial"/>
          <w:color w:val="000000"/>
          <w:sz w:val="18"/>
          <w:szCs w:val="18"/>
        </w:rPr>
      </w:pPr>
      <w:r w:rsidRPr="008B0A19">
        <w:rPr>
          <w:rFonts w:ascii="Arial" w:eastAsia="Arial" w:hAnsi="Arial" w:cs="Arial"/>
          <w:color w:val="000000"/>
          <w:sz w:val="18"/>
          <w:szCs w:val="18"/>
          <w:vertAlign w:val="superscript"/>
        </w:rPr>
        <w:t>1</w:t>
      </w:r>
      <w:r w:rsidRPr="008B0A19">
        <w:rPr>
          <w:rFonts w:ascii="Arial" w:eastAsia="Arial" w:hAnsi="Arial" w:cs="Arial"/>
          <w:color w:val="000000"/>
          <w:sz w:val="18"/>
          <w:szCs w:val="18"/>
        </w:rPr>
        <w:t>School of Public Health, University of Michigan, Ann Arbor, Michigan, USA;</w:t>
      </w:r>
      <w:r w:rsidRPr="008B0A19">
        <w:rPr>
          <w:rFonts w:ascii="Arial" w:eastAsia="Arial" w:hAnsi="Arial" w:cs="Arial"/>
          <w:color w:val="000000"/>
          <w:sz w:val="18"/>
          <w:szCs w:val="18"/>
          <w:vertAlign w:val="superscript"/>
        </w:rPr>
        <w:t xml:space="preserve"> 2</w:t>
      </w:r>
      <w:r w:rsidRPr="008B0A19">
        <w:rPr>
          <w:rFonts w:ascii="Arial" w:eastAsia="Arial" w:hAnsi="Arial" w:cs="Arial"/>
          <w:color w:val="000000"/>
          <w:sz w:val="18"/>
          <w:szCs w:val="18"/>
        </w:rPr>
        <w:t xml:space="preserve">Mathematical Modelling of Infectious Diseases Unit, </w:t>
      </w:r>
      <w:proofErr w:type="spellStart"/>
      <w:r w:rsidRPr="008B0A19">
        <w:rPr>
          <w:rFonts w:ascii="Arial" w:eastAsia="Arial" w:hAnsi="Arial" w:cs="Arial"/>
          <w:color w:val="000000"/>
          <w:sz w:val="18"/>
          <w:szCs w:val="18"/>
        </w:rPr>
        <w:t>Institut</w:t>
      </w:r>
      <w:proofErr w:type="spellEnd"/>
      <w:r w:rsidRPr="008B0A19">
        <w:rPr>
          <w:rFonts w:ascii="Arial" w:eastAsia="Arial" w:hAnsi="Arial" w:cs="Arial"/>
          <w:color w:val="000000"/>
          <w:sz w:val="18"/>
          <w:szCs w:val="18"/>
        </w:rPr>
        <w:t xml:space="preserve"> Pasteur, Université Paris </w:t>
      </w:r>
      <w:proofErr w:type="spellStart"/>
      <w:r w:rsidRPr="008B0A19">
        <w:rPr>
          <w:rFonts w:ascii="Arial" w:eastAsia="Arial" w:hAnsi="Arial" w:cs="Arial"/>
          <w:color w:val="000000"/>
          <w:sz w:val="18"/>
          <w:szCs w:val="18"/>
        </w:rPr>
        <w:t>Cité</w:t>
      </w:r>
      <w:proofErr w:type="spellEnd"/>
      <w:r w:rsidRPr="008B0A19">
        <w:rPr>
          <w:rFonts w:ascii="Arial" w:eastAsia="Arial" w:hAnsi="Arial" w:cs="Arial"/>
          <w:color w:val="000000"/>
          <w:sz w:val="18"/>
          <w:szCs w:val="18"/>
        </w:rPr>
        <w:t>, UMR 2000 CNRS, Paris, France;</w:t>
      </w:r>
      <w:r w:rsidRPr="008B0A19">
        <w:rPr>
          <w:rFonts w:ascii="Arial" w:eastAsia="Arial" w:hAnsi="Arial" w:cs="Arial"/>
          <w:color w:val="000000"/>
          <w:sz w:val="18"/>
          <w:szCs w:val="18"/>
          <w:vertAlign w:val="superscript"/>
        </w:rPr>
        <w:t xml:space="preserve"> 3</w:t>
      </w:r>
      <w:r w:rsidRPr="008B0A19">
        <w:rPr>
          <w:rFonts w:ascii="Arial" w:eastAsia="Arial" w:hAnsi="Arial" w:cs="Arial"/>
          <w:color w:val="000000"/>
          <w:sz w:val="18"/>
          <w:szCs w:val="18"/>
        </w:rPr>
        <w:t xml:space="preserve">Collège Doctoral, Sorbonne </w:t>
      </w:r>
      <w:proofErr w:type="spellStart"/>
      <w:r w:rsidRPr="008B0A19">
        <w:rPr>
          <w:rFonts w:ascii="Arial" w:eastAsia="Arial" w:hAnsi="Arial" w:cs="Arial"/>
          <w:color w:val="000000"/>
          <w:sz w:val="18"/>
          <w:szCs w:val="18"/>
        </w:rPr>
        <w:t>Universite</w:t>
      </w:r>
      <w:proofErr w:type="spellEnd"/>
      <w:r w:rsidRPr="008B0A19">
        <w:rPr>
          <w:rFonts w:ascii="Arial" w:eastAsia="Arial" w:hAnsi="Arial" w:cs="Arial"/>
          <w:color w:val="000000"/>
          <w:sz w:val="18"/>
          <w:szCs w:val="18"/>
        </w:rPr>
        <w:t xml:space="preserve">́, Paris, France; </w:t>
      </w:r>
      <w:r w:rsidRPr="008B0A19">
        <w:rPr>
          <w:rFonts w:ascii="Arial" w:eastAsia="Arial" w:hAnsi="Arial" w:cs="Arial"/>
          <w:color w:val="000000"/>
          <w:sz w:val="18"/>
          <w:szCs w:val="18"/>
          <w:vertAlign w:val="superscript"/>
        </w:rPr>
        <w:t>4</w:t>
      </w:r>
      <w:r w:rsidRPr="008B0A19">
        <w:rPr>
          <w:rFonts w:ascii="Arial" w:eastAsia="Arial" w:hAnsi="Arial" w:cs="Arial"/>
          <w:color w:val="000000"/>
          <w:sz w:val="18"/>
          <w:szCs w:val="18"/>
        </w:rPr>
        <w:t>Sustainable Sciences Institute, Managua, Nicaragua; </w:t>
      </w:r>
      <w:r w:rsidRPr="008B0A19">
        <w:rPr>
          <w:rFonts w:ascii="Arial" w:eastAsia="Arial" w:hAnsi="Arial" w:cs="Arial"/>
          <w:color w:val="000000"/>
          <w:sz w:val="18"/>
          <w:szCs w:val="18"/>
          <w:vertAlign w:val="superscript"/>
        </w:rPr>
        <w:t>5</w:t>
      </w:r>
      <w:r w:rsidRPr="008B0A19">
        <w:rPr>
          <w:rFonts w:ascii="Arial" w:eastAsia="Arial" w:hAnsi="Arial" w:cs="Arial"/>
          <w:color w:val="000000"/>
          <w:sz w:val="18"/>
          <w:szCs w:val="18"/>
        </w:rPr>
        <w:t xml:space="preserve">Centro de Salud </w:t>
      </w:r>
      <w:proofErr w:type="spellStart"/>
      <w:r w:rsidRPr="008B0A19">
        <w:rPr>
          <w:rFonts w:ascii="Arial" w:eastAsia="Arial" w:hAnsi="Arial" w:cs="Arial"/>
          <w:color w:val="000000"/>
          <w:sz w:val="18"/>
          <w:szCs w:val="18"/>
        </w:rPr>
        <w:t>Sócrates</w:t>
      </w:r>
      <w:proofErr w:type="spellEnd"/>
      <w:r w:rsidRPr="008B0A19">
        <w:rPr>
          <w:rFonts w:ascii="Arial" w:eastAsia="Arial" w:hAnsi="Arial" w:cs="Arial"/>
          <w:color w:val="000000"/>
          <w:sz w:val="18"/>
          <w:szCs w:val="18"/>
        </w:rPr>
        <w:t xml:space="preserve"> Flores Vivas, Ministry of Health, Managua, Nicaragua; </w:t>
      </w:r>
      <w:r w:rsidRPr="008B0A19">
        <w:rPr>
          <w:rFonts w:ascii="Arial" w:eastAsia="Arial" w:hAnsi="Arial" w:cs="Arial"/>
          <w:color w:val="000000"/>
          <w:sz w:val="18"/>
          <w:szCs w:val="18"/>
          <w:vertAlign w:val="superscript"/>
        </w:rPr>
        <w:t>6</w:t>
      </w:r>
      <w:r w:rsidRPr="008B0A19">
        <w:rPr>
          <w:rFonts w:ascii="Arial" w:eastAsia="Arial" w:hAnsi="Arial" w:cs="Arial"/>
          <w:color w:val="000000"/>
          <w:sz w:val="18"/>
          <w:szCs w:val="18"/>
        </w:rPr>
        <w:t xml:space="preserve">Laboratorio Nacional de </w:t>
      </w:r>
      <w:proofErr w:type="spellStart"/>
      <w:r w:rsidRPr="008B0A19">
        <w:rPr>
          <w:rFonts w:ascii="Arial" w:eastAsia="Arial" w:hAnsi="Arial" w:cs="Arial"/>
          <w:color w:val="000000"/>
          <w:sz w:val="18"/>
          <w:szCs w:val="18"/>
        </w:rPr>
        <w:t>Virología</w:t>
      </w:r>
      <w:proofErr w:type="spellEnd"/>
      <w:r w:rsidRPr="008B0A19">
        <w:rPr>
          <w:rFonts w:ascii="Arial" w:eastAsia="Arial" w:hAnsi="Arial" w:cs="Arial"/>
          <w:color w:val="000000"/>
          <w:sz w:val="18"/>
          <w:szCs w:val="18"/>
        </w:rPr>
        <w:t xml:space="preserve">, Centro Nacional de </w:t>
      </w:r>
      <w:proofErr w:type="spellStart"/>
      <w:r w:rsidRPr="008B0A19">
        <w:rPr>
          <w:rFonts w:ascii="Arial" w:eastAsia="Arial" w:hAnsi="Arial" w:cs="Arial"/>
          <w:color w:val="000000"/>
          <w:sz w:val="18"/>
          <w:szCs w:val="18"/>
        </w:rPr>
        <w:t>Diagnóstico</w:t>
      </w:r>
      <w:proofErr w:type="spellEnd"/>
      <w:r w:rsidRPr="008B0A19">
        <w:rPr>
          <w:rFonts w:ascii="Arial" w:eastAsia="Arial" w:hAnsi="Arial" w:cs="Arial"/>
          <w:color w:val="000000"/>
          <w:sz w:val="18"/>
          <w:szCs w:val="18"/>
        </w:rPr>
        <w:t xml:space="preserve"> y </w:t>
      </w:r>
      <w:proofErr w:type="spellStart"/>
      <w:r w:rsidRPr="008B0A19">
        <w:rPr>
          <w:rFonts w:ascii="Arial" w:eastAsia="Arial" w:hAnsi="Arial" w:cs="Arial"/>
          <w:color w:val="000000"/>
          <w:sz w:val="18"/>
          <w:szCs w:val="18"/>
        </w:rPr>
        <w:t>Referencia</w:t>
      </w:r>
      <w:proofErr w:type="spellEnd"/>
      <w:r w:rsidRPr="008B0A19">
        <w:rPr>
          <w:rFonts w:ascii="Arial" w:eastAsia="Arial" w:hAnsi="Arial" w:cs="Arial"/>
          <w:color w:val="000000"/>
          <w:sz w:val="18"/>
          <w:szCs w:val="18"/>
        </w:rPr>
        <w:t xml:space="preserve">, Ministry of Health, Managua, Nicaragua </w:t>
      </w:r>
      <w:r w:rsidRPr="008B0A19">
        <w:rPr>
          <w:rFonts w:ascii="Arial" w:eastAsia="Arial" w:hAnsi="Arial" w:cs="Arial"/>
          <w:color w:val="000000"/>
          <w:sz w:val="18"/>
          <w:szCs w:val="18"/>
          <w:vertAlign w:val="superscript"/>
        </w:rPr>
        <w:t>7</w:t>
      </w:r>
      <w:r w:rsidRPr="008B0A19">
        <w:rPr>
          <w:rFonts w:ascii="Arial" w:eastAsia="Arial" w:hAnsi="Arial" w:cs="Arial"/>
          <w:color w:val="000000"/>
          <w:sz w:val="18"/>
          <w:szCs w:val="18"/>
        </w:rPr>
        <w:t>Department of Microbiology, Icahn School of Medicine at Mount Sinai, New York, New York, USA</w:t>
      </w:r>
      <w:r w:rsidRPr="008B0A19">
        <w:rPr>
          <w:rFonts w:ascii="Arial" w:eastAsia="Arial" w:hAnsi="Arial" w:cs="Arial"/>
          <w:color w:val="000000"/>
          <w:sz w:val="18"/>
          <w:szCs w:val="18"/>
          <w:vertAlign w:val="superscript"/>
        </w:rPr>
        <w:t xml:space="preserve"> 8</w:t>
      </w:r>
      <w:r w:rsidRPr="008B0A19">
        <w:rPr>
          <w:rFonts w:ascii="Arial" w:eastAsia="Arial" w:hAnsi="Arial" w:cs="Arial"/>
          <w:color w:val="000000"/>
          <w:sz w:val="18"/>
          <w:szCs w:val="18"/>
        </w:rPr>
        <w:t>Center for Vaccine Research and Pandemic Preparedness (C-</w:t>
      </w:r>
      <w:proofErr w:type="spellStart"/>
      <w:r w:rsidRPr="008B0A19">
        <w:rPr>
          <w:rFonts w:ascii="Arial" w:eastAsia="Arial" w:hAnsi="Arial" w:cs="Arial"/>
          <w:color w:val="000000"/>
          <w:sz w:val="18"/>
          <w:szCs w:val="18"/>
        </w:rPr>
        <w:t>VaRPP</w:t>
      </w:r>
      <w:proofErr w:type="spellEnd"/>
      <w:r w:rsidRPr="008B0A19">
        <w:rPr>
          <w:rFonts w:ascii="Arial" w:eastAsia="Arial" w:hAnsi="Arial" w:cs="Arial"/>
          <w:color w:val="000000"/>
          <w:sz w:val="18"/>
          <w:szCs w:val="18"/>
        </w:rPr>
        <w:t xml:space="preserve">), Icahn School of Medicine at Mount Sinai, New York, NY, USA. </w:t>
      </w:r>
      <w:r w:rsidRPr="008B0A19">
        <w:rPr>
          <w:rFonts w:ascii="Arial" w:eastAsia="Arial" w:hAnsi="Arial" w:cs="Arial"/>
          <w:color w:val="000000"/>
          <w:sz w:val="18"/>
          <w:szCs w:val="18"/>
          <w:vertAlign w:val="superscript"/>
        </w:rPr>
        <w:t>9</w:t>
      </w:r>
      <w:r w:rsidRPr="008B0A19">
        <w:rPr>
          <w:rFonts w:ascii="Arial" w:eastAsia="Arial" w:hAnsi="Arial" w:cs="Arial"/>
          <w:color w:val="000000"/>
          <w:sz w:val="18"/>
          <w:szCs w:val="18"/>
        </w:rPr>
        <w:t xml:space="preserve">Department of Pathology, Molecular and Cell-Based Medicine, Icahn School of Medicine at Mount Sinai, New York, NY, USA. </w:t>
      </w:r>
      <w:r w:rsidRPr="008B0A19">
        <w:rPr>
          <w:rFonts w:ascii="Arial" w:eastAsia="Arial" w:hAnsi="Arial" w:cs="Arial"/>
          <w:color w:val="000000"/>
          <w:sz w:val="18"/>
          <w:szCs w:val="18"/>
          <w:vertAlign w:val="superscript"/>
        </w:rPr>
        <w:t>10</w:t>
      </w:r>
      <w:r w:rsidRPr="008B0A19">
        <w:rPr>
          <w:rFonts w:ascii="Arial" w:eastAsia="Quattrocento Sans" w:hAnsi="Arial" w:cs="Arial"/>
          <w:sz w:val="18"/>
          <w:szCs w:val="18"/>
        </w:rPr>
        <w:t>Ignaz Semmelweis Institute, Interuniversity Institute for Infection Research, Medical University of Vienna, Vienna, Austria</w:t>
      </w:r>
    </w:p>
    <w:p w14:paraId="00000005" w14:textId="77777777" w:rsidR="002E76FC" w:rsidRDefault="00000000">
      <w:pPr>
        <w:pBdr>
          <w:top w:val="nil"/>
          <w:left w:val="nil"/>
          <w:bottom w:val="nil"/>
          <w:right w:val="nil"/>
          <w:between w:val="nil"/>
        </w:pBdr>
        <w:spacing w:after="0" w:line="240" w:lineRule="auto"/>
        <w:ind w:left="24" w:right="24"/>
        <w:rPr>
          <w:rFonts w:ascii="Arial" w:eastAsia="Arial" w:hAnsi="Arial" w:cs="Arial"/>
          <w:color w:val="000000"/>
          <w:sz w:val="18"/>
          <w:szCs w:val="18"/>
        </w:rPr>
      </w:pPr>
      <w:r>
        <w:rPr>
          <w:rFonts w:ascii="Arial" w:eastAsia="Arial" w:hAnsi="Arial" w:cs="Arial"/>
          <w:color w:val="000000"/>
          <w:sz w:val="18"/>
          <w:szCs w:val="18"/>
        </w:rPr>
        <w:t>*Denotes co-senior authors</w:t>
      </w:r>
    </w:p>
    <w:p w14:paraId="00000006" w14:textId="77777777" w:rsidR="002E76FC" w:rsidRDefault="002E76FC">
      <w:pPr>
        <w:rPr>
          <w:b/>
        </w:rPr>
      </w:pPr>
    </w:p>
    <w:p w14:paraId="00000007" w14:textId="77777777" w:rsidR="002E76FC" w:rsidRDefault="002E76FC">
      <w:pPr>
        <w:rPr>
          <w:b/>
        </w:rPr>
      </w:pPr>
    </w:p>
    <w:p w14:paraId="00000008" w14:textId="77777777" w:rsidR="002E76FC" w:rsidRDefault="002E76FC">
      <w:pPr>
        <w:rPr>
          <w:b/>
        </w:rPr>
      </w:pPr>
    </w:p>
    <w:p w14:paraId="00000009" w14:textId="77777777" w:rsidR="002E76FC" w:rsidRDefault="002E76FC">
      <w:pPr>
        <w:rPr>
          <w:b/>
        </w:rPr>
      </w:pPr>
    </w:p>
    <w:p w14:paraId="0000000A" w14:textId="77777777" w:rsidR="002E76FC" w:rsidRDefault="002E76FC">
      <w:pPr>
        <w:rPr>
          <w:b/>
        </w:rPr>
      </w:pPr>
    </w:p>
    <w:p w14:paraId="0000000B" w14:textId="77777777" w:rsidR="002E76FC" w:rsidRDefault="002E76FC">
      <w:pPr>
        <w:rPr>
          <w:b/>
        </w:rPr>
      </w:pPr>
    </w:p>
    <w:p w14:paraId="0000000C" w14:textId="77777777" w:rsidR="002E76FC" w:rsidRDefault="002E76FC">
      <w:pPr>
        <w:rPr>
          <w:b/>
        </w:rPr>
      </w:pPr>
    </w:p>
    <w:p w14:paraId="0000000D" w14:textId="77777777" w:rsidR="002E76FC" w:rsidRDefault="002E76FC">
      <w:pPr>
        <w:rPr>
          <w:b/>
        </w:rPr>
      </w:pPr>
    </w:p>
    <w:p w14:paraId="0000000E" w14:textId="77777777" w:rsidR="002E76FC" w:rsidRDefault="002E76FC">
      <w:pPr>
        <w:rPr>
          <w:b/>
        </w:rPr>
      </w:pPr>
    </w:p>
    <w:p w14:paraId="0000000F" w14:textId="77777777" w:rsidR="002E76FC" w:rsidRDefault="002E76FC">
      <w:pPr>
        <w:rPr>
          <w:b/>
        </w:rPr>
      </w:pPr>
    </w:p>
    <w:p w14:paraId="00000010" w14:textId="77777777" w:rsidR="002E76FC" w:rsidRDefault="002E76FC">
      <w:pPr>
        <w:rPr>
          <w:b/>
        </w:rPr>
      </w:pPr>
    </w:p>
    <w:p w14:paraId="00000011" w14:textId="77777777" w:rsidR="002E76FC" w:rsidRDefault="002E76FC">
      <w:pPr>
        <w:rPr>
          <w:b/>
        </w:rPr>
      </w:pPr>
    </w:p>
    <w:p w14:paraId="00000012" w14:textId="77777777" w:rsidR="002E76FC" w:rsidRDefault="002E76FC">
      <w:pPr>
        <w:rPr>
          <w:b/>
        </w:rPr>
      </w:pPr>
    </w:p>
    <w:p w14:paraId="00000013" w14:textId="77777777" w:rsidR="002E76FC" w:rsidRDefault="002E76FC">
      <w:pPr>
        <w:rPr>
          <w:b/>
        </w:rPr>
      </w:pPr>
    </w:p>
    <w:p w14:paraId="00000014" w14:textId="77777777" w:rsidR="002E76FC" w:rsidRDefault="002E76FC">
      <w:pPr>
        <w:rPr>
          <w:b/>
        </w:rPr>
      </w:pPr>
    </w:p>
    <w:p w14:paraId="00000015" w14:textId="77777777" w:rsidR="002E76FC" w:rsidRDefault="002E76FC">
      <w:pPr>
        <w:rPr>
          <w:b/>
        </w:rPr>
      </w:pPr>
    </w:p>
    <w:p w14:paraId="00000016" w14:textId="77777777" w:rsidR="002E76FC" w:rsidRDefault="002E76FC">
      <w:pPr>
        <w:rPr>
          <w:b/>
        </w:rPr>
      </w:pPr>
    </w:p>
    <w:p w14:paraId="00000017" w14:textId="77777777" w:rsidR="002E76FC" w:rsidRDefault="002E76FC">
      <w:pPr>
        <w:rPr>
          <w:b/>
        </w:rPr>
      </w:pPr>
    </w:p>
    <w:p w14:paraId="00000018" w14:textId="77777777" w:rsidR="002E76FC" w:rsidRDefault="002E76FC">
      <w:pPr>
        <w:rPr>
          <w:b/>
        </w:rPr>
      </w:pPr>
    </w:p>
    <w:p w14:paraId="00000019" w14:textId="77777777" w:rsidR="002E76FC" w:rsidRDefault="002E76FC">
      <w:pPr>
        <w:rPr>
          <w:b/>
        </w:rPr>
      </w:pPr>
    </w:p>
    <w:p w14:paraId="0000001A" w14:textId="77777777" w:rsidR="002E76FC" w:rsidRDefault="00000000">
      <w:pPr>
        <w:rPr>
          <w:rFonts w:ascii="Arial" w:eastAsia="Arial" w:hAnsi="Arial" w:cs="Arial"/>
          <w:b/>
          <w:sz w:val="24"/>
          <w:szCs w:val="24"/>
        </w:rPr>
      </w:pPr>
      <w:r>
        <w:rPr>
          <w:rFonts w:ascii="Arial" w:eastAsia="Arial" w:hAnsi="Arial" w:cs="Arial"/>
          <w:b/>
          <w:sz w:val="24"/>
          <w:szCs w:val="24"/>
        </w:rPr>
        <w:t>Table of Contents</w:t>
      </w:r>
    </w:p>
    <w:p w14:paraId="0000001B" w14:textId="77777777" w:rsidR="002E76FC" w:rsidRDefault="002E76FC">
      <w:pPr>
        <w:rPr>
          <w:rFonts w:ascii="Arial" w:eastAsia="Arial" w:hAnsi="Arial" w:cs="Arial"/>
          <w:sz w:val="24"/>
          <w:szCs w:val="24"/>
        </w:rPr>
      </w:pPr>
    </w:p>
    <w:sdt>
      <w:sdtPr>
        <w:rPr>
          <w:rFonts w:asciiTheme="minorHAnsi" w:eastAsiaTheme="minorEastAsia" w:hAnsiTheme="minorHAnsi" w:cs="Times New Roman"/>
          <w:color w:val="auto"/>
          <w:sz w:val="22"/>
          <w:szCs w:val="22"/>
        </w:rPr>
        <w:id w:val="1214393070"/>
        <w:docPartObj>
          <w:docPartGallery w:val="Table of Contents"/>
          <w:docPartUnique/>
        </w:docPartObj>
      </w:sdtPr>
      <w:sdtContent>
        <w:p w14:paraId="396F6ABF" w14:textId="1DE358E5" w:rsidR="00194D94" w:rsidRDefault="00194D94">
          <w:pPr>
            <w:pStyle w:val="TOCHeading"/>
          </w:pPr>
        </w:p>
        <w:p w14:paraId="653C40C8" w14:textId="648D58D4" w:rsidR="00194D94" w:rsidRDefault="00194D94" w:rsidP="00194D94">
          <w:pPr>
            <w:pStyle w:val="TOC1"/>
            <w:rPr>
              <w:b/>
              <w:bCs/>
            </w:rPr>
          </w:pPr>
          <w:r>
            <w:rPr>
              <w:b/>
              <w:bCs/>
            </w:rPr>
            <w:t xml:space="preserve">Supplemental Table 1. </w:t>
          </w:r>
          <w:r w:rsidR="006E2D0E">
            <w:rPr>
              <w:b/>
              <w:bCs/>
            </w:rPr>
            <w:t>Sensitivity analyses for model assumptions</w:t>
          </w:r>
          <w:r>
            <w:ptab w:relativeTo="margin" w:alignment="right" w:leader="dot"/>
          </w:r>
          <w:r>
            <w:rPr>
              <w:b/>
              <w:bCs/>
            </w:rPr>
            <w:t>3</w:t>
          </w:r>
        </w:p>
        <w:p w14:paraId="5F0D776E" w14:textId="78287DC7" w:rsidR="00194D94" w:rsidRDefault="00194D94" w:rsidP="00194D94">
          <w:pPr>
            <w:pStyle w:val="TOC1"/>
            <w:rPr>
              <w:b/>
              <w:bCs/>
            </w:rPr>
          </w:pPr>
          <w:r>
            <w:rPr>
              <w:b/>
              <w:bCs/>
            </w:rPr>
            <w:t xml:space="preserve">Supplemental Figure </w:t>
          </w:r>
          <w:r w:rsidR="00E01605">
            <w:rPr>
              <w:b/>
              <w:bCs/>
            </w:rPr>
            <w:t>1</w:t>
          </w:r>
          <w:r>
            <w:rPr>
              <w:b/>
              <w:bCs/>
            </w:rPr>
            <w:t>. Secondary attack rate in actual and simulated datasets</w:t>
          </w:r>
          <w:r>
            <w:ptab w:relativeTo="margin" w:alignment="right" w:leader="dot"/>
          </w:r>
          <w:r>
            <w:rPr>
              <w:b/>
              <w:bCs/>
            </w:rPr>
            <w:t>4</w:t>
          </w:r>
        </w:p>
        <w:p w14:paraId="7A6F316F" w14:textId="20085356" w:rsidR="00194D94" w:rsidRPr="00194D94" w:rsidRDefault="00194D94" w:rsidP="00194D94">
          <w:r>
            <w:rPr>
              <w:b/>
              <w:bCs/>
            </w:rPr>
            <w:t xml:space="preserve">Supplemental Table 2. </w:t>
          </w:r>
          <w:r w:rsidR="006E2D0E">
            <w:rPr>
              <w:b/>
              <w:bCs/>
            </w:rPr>
            <w:t>Antigens used for immunologic</w:t>
          </w:r>
          <w:r>
            <w:rPr>
              <w:b/>
              <w:bCs/>
            </w:rPr>
            <w:t xml:space="preserve"> assays</w:t>
          </w:r>
          <w:r>
            <w:ptab w:relativeTo="margin" w:alignment="right" w:leader="dot"/>
          </w:r>
          <w:r>
            <w:rPr>
              <w:b/>
              <w:bCs/>
            </w:rPr>
            <w:t>5</w:t>
          </w:r>
        </w:p>
        <w:p w14:paraId="189886AA" w14:textId="274F11D2" w:rsidR="00194D94" w:rsidRDefault="00194D94">
          <w:pPr>
            <w:pStyle w:val="TOC1"/>
          </w:pPr>
          <w:r>
            <w:rPr>
              <w:b/>
              <w:bCs/>
            </w:rPr>
            <w:t>Supplemental Methods</w:t>
          </w:r>
          <w:r>
            <w:ptab w:relativeTo="margin" w:alignment="right" w:leader="dot"/>
          </w:r>
          <w:r>
            <w:rPr>
              <w:b/>
              <w:bCs/>
            </w:rPr>
            <w:t>6</w:t>
          </w:r>
        </w:p>
        <w:p w14:paraId="0C24D506" w14:textId="1DE9409D" w:rsidR="00194D94" w:rsidRDefault="00194D94" w:rsidP="00194D94">
          <w:pPr>
            <w:pStyle w:val="TOC1"/>
          </w:pPr>
          <w:r>
            <w:rPr>
              <w:b/>
              <w:bCs/>
            </w:rPr>
            <w:t>References</w:t>
          </w:r>
          <w:r>
            <w:ptab w:relativeTo="margin" w:alignment="right" w:leader="dot"/>
          </w:r>
          <w:r>
            <w:rPr>
              <w:b/>
              <w:bCs/>
            </w:rPr>
            <w:t>10</w:t>
          </w:r>
        </w:p>
        <w:p w14:paraId="0A1A3E66" w14:textId="1F6B7EFB" w:rsidR="00194D94" w:rsidRDefault="00000000">
          <w:pPr>
            <w:pStyle w:val="TOC3"/>
            <w:ind w:left="446"/>
          </w:pPr>
        </w:p>
      </w:sdtContent>
    </w:sdt>
    <w:p w14:paraId="0000001C" w14:textId="77777777" w:rsidR="002E76FC" w:rsidRDefault="002E76FC">
      <w:pPr>
        <w:rPr>
          <w:b/>
        </w:rPr>
      </w:pPr>
    </w:p>
    <w:p w14:paraId="0000001D" w14:textId="77777777" w:rsidR="002E76FC" w:rsidRDefault="002E76FC">
      <w:pPr>
        <w:rPr>
          <w:b/>
        </w:rPr>
      </w:pPr>
    </w:p>
    <w:p w14:paraId="0000001E" w14:textId="77777777" w:rsidR="002E76FC" w:rsidRDefault="002E76FC">
      <w:pPr>
        <w:rPr>
          <w:b/>
        </w:rPr>
      </w:pPr>
    </w:p>
    <w:p w14:paraId="0000001F" w14:textId="77777777" w:rsidR="002E76FC" w:rsidRDefault="002E76FC">
      <w:pPr>
        <w:rPr>
          <w:b/>
        </w:rPr>
      </w:pPr>
    </w:p>
    <w:p w14:paraId="00000020" w14:textId="77777777" w:rsidR="002E76FC" w:rsidRDefault="002E76FC">
      <w:pPr>
        <w:rPr>
          <w:b/>
        </w:rPr>
      </w:pPr>
    </w:p>
    <w:p w14:paraId="00000021" w14:textId="77777777" w:rsidR="002E76FC" w:rsidRDefault="002E76FC">
      <w:pPr>
        <w:rPr>
          <w:b/>
        </w:rPr>
      </w:pPr>
    </w:p>
    <w:p w14:paraId="00000022" w14:textId="77777777" w:rsidR="002E76FC" w:rsidRDefault="002E76FC">
      <w:pPr>
        <w:rPr>
          <w:b/>
        </w:rPr>
      </w:pPr>
    </w:p>
    <w:p w14:paraId="00000023" w14:textId="77777777" w:rsidR="002E76FC" w:rsidRDefault="002E76FC">
      <w:pPr>
        <w:rPr>
          <w:b/>
        </w:rPr>
      </w:pPr>
    </w:p>
    <w:p w14:paraId="00000024" w14:textId="77777777" w:rsidR="002E76FC" w:rsidRDefault="002E76FC">
      <w:pPr>
        <w:rPr>
          <w:b/>
        </w:rPr>
      </w:pPr>
    </w:p>
    <w:p w14:paraId="00000025" w14:textId="77777777" w:rsidR="002E76FC" w:rsidRDefault="002E76FC">
      <w:pPr>
        <w:rPr>
          <w:b/>
        </w:rPr>
      </w:pPr>
    </w:p>
    <w:p w14:paraId="00000026" w14:textId="77777777" w:rsidR="002E76FC" w:rsidRDefault="002E76FC">
      <w:pPr>
        <w:rPr>
          <w:b/>
        </w:rPr>
      </w:pPr>
    </w:p>
    <w:p w14:paraId="00000027" w14:textId="77777777" w:rsidR="002E76FC" w:rsidRDefault="002E76FC">
      <w:pPr>
        <w:rPr>
          <w:b/>
        </w:rPr>
      </w:pPr>
    </w:p>
    <w:p w14:paraId="00000028" w14:textId="77777777" w:rsidR="002E76FC" w:rsidRDefault="002E76FC">
      <w:pPr>
        <w:rPr>
          <w:b/>
        </w:rPr>
      </w:pPr>
    </w:p>
    <w:p w14:paraId="00000029" w14:textId="77777777" w:rsidR="002E76FC" w:rsidRDefault="002E76FC">
      <w:pPr>
        <w:rPr>
          <w:b/>
        </w:rPr>
      </w:pPr>
    </w:p>
    <w:p w14:paraId="0000002A" w14:textId="77777777" w:rsidR="002E76FC" w:rsidRDefault="002E76FC">
      <w:pPr>
        <w:rPr>
          <w:b/>
        </w:rPr>
      </w:pPr>
    </w:p>
    <w:p w14:paraId="0000002B" w14:textId="77777777" w:rsidR="002E76FC" w:rsidRDefault="002E76FC">
      <w:pPr>
        <w:rPr>
          <w:b/>
        </w:rPr>
      </w:pPr>
    </w:p>
    <w:p w14:paraId="0000002C" w14:textId="77777777" w:rsidR="002E76FC" w:rsidRDefault="002E76FC">
      <w:pPr>
        <w:rPr>
          <w:b/>
        </w:rPr>
      </w:pPr>
    </w:p>
    <w:bookmarkStart w:id="0" w:name="_heading=h.gjdgxs" w:colFirst="0" w:colLast="0"/>
    <w:bookmarkEnd w:id="0"/>
    <w:p w14:paraId="6EF236BA" w14:textId="148493F7" w:rsidR="006E2D0E" w:rsidRDefault="00000000" w:rsidP="006E2D0E">
      <w:pPr>
        <w:spacing w:after="0" w:line="480" w:lineRule="auto"/>
        <w:rPr>
          <w:b/>
        </w:rPr>
      </w:pPr>
      <w:r>
        <w:rPr>
          <w:noProof/>
        </w:rPr>
        <mc:AlternateContent>
          <mc:Choice Requires="wps">
            <w:drawing>
              <wp:anchor distT="0" distB="0" distL="114300" distR="114300" simplePos="0" relativeHeight="251659264" behindDoc="0" locked="0" layoutInCell="1" hidden="0" allowOverlap="1" wp14:anchorId="1DA151E5" wp14:editId="50CF71D1">
                <wp:simplePos x="0" y="0"/>
                <wp:positionH relativeFrom="column">
                  <wp:posOffset>-774699</wp:posOffset>
                </wp:positionH>
                <wp:positionV relativeFrom="paragraph">
                  <wp:posOffset>4267200</wp:posOffset>
                </wp:positionV>
                <wp:extent cx="635" cy="12700"/>
                <wp:effectExtent l="0" t="0" r="0" b="0"/>
                <wp:wrapSquare wrapText="bothSides" distT="0" distB="0" distL="114300" distR="114300"/>
                <wp:docPr id="1957127910" name="Rectangle 1957127910"/>
                <wp:cNvGraphicFramePr/>
                <a:graphic xmlns:a="http://schemas.openxmlformats.org/drawingml/2006/main">
                  <a:graphicData uri="http://schemas.microsoft.com/office/word/2010/wordprocessingShape">
                    <wps:wsp>
                      <wps:cNvSpPr/>
                      <wps:spPr>
                        <a:xfrm>
                          <a:off x="1528698" y="3779683"/>
                          <a:ext cx="7634605" cy="635"/>
                        </a:xfrm>
                        <a:prstGeom prst="rect">
                          <a:avLst/>
                        </a:prstGeom>
                        <a:solidFill>
                          <a:srgbClr val="FFFFFF"/>
                        </a:solidFill>
                        <a:ln>
                          <a:noFill/>
                        </a:ln>
                      </wps:spPr>
                      <wps:txbx>
                        <w:txbxContent>
                          <w:p w14:paraId="1D8A7B13" w14:textId="77777777" w:rsidR="002E76FC" w:rsidRDefault="002E76FC">
                            <w:pPr>
                              <w:spacing w:after="200" w:line="240" w:lineRule="auto"/>
                              <w:textDirection w:val="btLr"/>
                            </w:pPr>
                          </w:p>
                        </w:txbxContent>
                      </wps:txbx>
                      <wps:bodyPr spcFirstLastPara="1" wrap="square" lIns="0" tIns="0" rIns="0" bIns="0" anchor="t" anchorCtr="0">
                        <a:noAutofit/>
                      </wps:bodyPr>
                    </wps:wsp>
                  </a:graphicData>
                </a:graphic>
              </wp:anchor>
            </w:drawing>
          </mc:Choice>
          <mc:Fallback>
            <w:pict>
              <v:rect w14:anchorId="1DA151E5" id="Rectangle 1957127910" o:spid="_x0000_s1026" style="position:absolute;margin-left:-61pt;margin-top:336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" stroked="f">
                <v:textbox inset="0,0,0,0">
                  <w:txbxContent>
                    <w:p w14:paraId="1D8A7B13" w14:textId="77777777" w:rsidR="002E76FC" w:rsidRDefault="002E76FC">
                      <w:pPr>
                        <w:spacing w:after="200" w:line="240"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414E3E89" wp14:editId="71C1DEEA">
                <wp:simplePos x="0" y="0"/>
                <wp:positionH relativeFrom="column">
                  <wp:posOffset>127000</wp:posOffset>
                </wp:positionH>
                <wp:positionV relativeFrom="paragraph">
                  <wp:posOffset>3467100</wp:posOffset>
                </wp:positionV>
                <wp:extent cx="635" cy="12700"/>
                <wp:effectExtent l="0" t="0" r="0" b="0"/>
                <wp:wrapSquare wrapText="bothSides" distT="0" distB="0" distL="114300" distR="114300"/>
                <wp:docPr id="1957127911" name="Rectangle 1957127911"/>
                <wp:cNvGraphicFramePr/>
                <a:graphic xmlns:a="http://schemas.openxmlformats.org/drawingml/2006/main">
                  <a:graphicData uri="http://schemas.microsoft.com/office/word/2010/wordprocessingShape">
                    <wps:wsp>
                      <wps:cNvSpPr/>
                      <wps:spPr>
                        <a:xfrm>
                          <a:off x="2510408" y="3779683"/>
                          <a:ext cx="5671185" cy="635"/>
                        </a:xfrm>
                        <a:prstGeom prst="rect">
                          <a:avLst/>
                        </a:prstGeom>
                        <a:solidFill>
                          <a:srgbClr val="FFFFFF"/>
                        </a:solidFill>
                        <a:ln>
                          <a:noFill/>
                        </a:ln>
                      </wps:spPr>
                      <wps:txbx>
                        <w:txbxContent>
                          <w:p w14:paraId="20AC06B5" w14:textId="77777777" w:rsidR="002E76FC" w:rsidRDefault="00000000">
                            <w:pPr>
                              <w:spacing w:after="200" w:line="240" w:lineRule="auto"/>
                              <w:textDirection w:val="btLr"/>
                            </w:pPr>
                            <w:r>
                              <w:rPr>
                                <w:rFonts w:ascii="Arial" w:eastAsia="Arial" w:hAnsi="Arial" w:cs="Arial"/>
                                <w:i/>
                                <w:color w:val="0E2841"/>
                                <w:sz w:val="24"/>
                              </w:rPr>
                              <w:t>Supplemental Figure 1. Model diagnostics of primary model</w:t>
                            </w:r>
                          </w:p>
                        </w:txbxContent>
                      </wps:txbx>
                      <wps:bodyPr spcFirstLastPara="1" wrap="square" lIns="0" tIns="0" rIns="0" bIns="0" anchor="t" anchorCtr="0">
                        <a:noAutofit/>
                      </wps:bodyPr>
                    </wps:wsp>
                  </a:graphicData>
                </a:graphic>
              </wp:anchor>
            </w:drawing>
          </mc:Choice>
          <mc:Fallback>
            <w:pict>
              <v:rect w14:anchorId="414E3E89" id="Rectangle 1957127911" o:spid="_x0000_s1027" style="position:absolute;margin-left:10pt;margin-top:273pt;width:.05pt;height: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" stroked="f">
                <v:textbox inset="0,0,0,0">
                  <w:txbxContent>
                    <w:p w14:paraId="20AC06B5" w14:textId="77777777" w:rsidR="002E76FC" w:rsidRDefault="00000000">
                      <w:pPr>
                        <w:spacing w:after="200" w:line="240" w:lineRule="auto"/>
                        <w:textDirection w:val="btLr"/>
                      </w:pPr>
                      <w:r>
                        <w:rPr>
                          <w:rFonts w:ascii="Arial" w:eastAsia="Arial" w:hAnsi="Arial" w:cs="Arial"/>
                          <w:i/>
                          <w:color w:val="0E2841"/>
                          <w:sz w:val="24"/>
                        </w:rPr>
                        <w:t>Supplemental Figure 1. Model diagnostics of primary model</w:t>
                      </w:r>
                    </w:p>
                  </w:txbxContent>
                </v:textbox>
                <w10:wrap type="square"/>
              </v:rect>
            </w:pict>
          </mc:Fallback>
        </mc:AlternateContent>
      </w:r>
    </w:p>
    <w:p w14:paraId="0000004C" w14:textId="77777777" w:rsidR="002E76FC" w:rsidRDefault="002E76FC">
      <w:pPr>
        <w:rPr>
          <w:b/>
        </w:rPr>
      </w:pPr>
    </w:p>
    <w:tbl>
      <w:tblPr>
        <w:tblStyle w:val="a0"/>
        <w:tblpPr w:leftFromText="180" w:rightFromText="180" w:vertAnchor="page" w:horzAnchor="margin" w:tblpY="70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D0E" w14:paraId="7025D7F3" w14:textId="77777777" w:rsidTr="000837F3">
        <w:tc>
          <w:tcPr>
            <w:tcW w:w="4675" w:type="dxa"/>
          </w:tcPr>
          <w:p w14:paraId="3F71A792" w14:textId="77777777" w:rsidR="006E2D0E" w:rsidRDefault="006E2D0E" w:rsidP="000837F3">
            <w:pPr>
              <w:rPr>
                <w:b/>
              </w:rPr>
            </w:pPr>
            <w:r>
              <w:rPr>
                <w:b/>
              </w:rPr>
              <w:lastRenderedPageBreak/>
              <w:t>Parameter</w:t>
            </w:r>
          </w:p>
        </w:tc>
        <w:tc>
          <w:tcPr>
            <w:tcW w:w="4675" w:type="dxa"/>
          </w:tcPr>
          <w:p w14:paraId="0636674E" w14:textId="77777777" w:rsidR="006E2D0E" w:rsidRDefault="006E2D0E" w:rsidP="000837F3">
            <w:pPr>
              <w:rPr>
                <w:b/>
              </w:rPr>
            </w:pPr>
            <w:r>
              <w:rPr>
                <w:b/>
              </w:rPr>
              <w:t>Relative estimate for NA infectivity</w:t>
            </w:r>
          </w:p>
        </w:tc>
      </w:tr>
      <w:tr w:rsidR="006E2D0E" w14:paraId="584AFE79" w14:textId="77777777" w:rsidTr="000837F3">
        <w:tc>
          <w:tcPr>
            <w:tcW w:w="4675" w:type="dxa"/>
          </w:tcPr>
          <w:p w14:paraId="76DA8374" w14:textId="77777777" w:rsidR="006E2D0E" w:rsidRDefault="006E2D0E" w:rsidP="000837F3">
            <w:pPr>
              <w:rPr>
                <w:rFonts w:ascii="Arial" w:eastAsia="Arial" w:hAnsi="Arial" w:cs="Arial"/>
              </w:rPr>
            </w:pPr>
            <w:r>
              <w:rPr>
                <w:rFonts w:ascii="Arial" w:eastAsia="Arial" w:hAnsi="Arial" w:cs="Arial"/>
              </w:rPr>
              <w:t>Default model</w:t>
            </w:r>
          </w:p>
        </w:tc>
        <w:tc>
          <w:tcPr>
            <w:tcW w:w="4675" w:type="dxa"/>
          </w:tcPr>
          <w:p w14:paraId="37F1F4D9" w14:textId="77777777" w:rsidR="006E2D0E" w:rsidRDefault="006E2D0E" w:rsidP="000837F3">
            <w:pPr>
              <w:rPr>
                <w:rFonts w:ascii="Arial" w:eastAsia="Arial" w:hAnsi="Arial" w:cs="Arial"/>
              </w:rPr>
            </w:pPr>
            <w:r>
              <w:rPr>
                <w:rFonts w:ascii="Arial" w:eastAsia="Arial" w:hAnsi="Arial" w:cs="Arial"/>
              </w:rPr>
              <w:t>0.36 (0.23-0.53)</w:t>
            </w:r>
          </w:p>
        </w:tc>
      </w:tr>
      <w:tr w:rsidR="006E2D0E" w14:paraId="34CD1D9B" w14:textId="77777777" w:rsidTr="000837F3">
        <w:tc>
          <w:tcPr>
            <w:tcW w:w="4675" w:type="dxa"/>
          </w:tcPr>
          <w:p w14:paraId="50115966" w14:textId="77777777" w:rsidR="006E2D0E" w:rsidRDefault="006E2D0E" w:rsidP="000837F3">
            <w:pPr>
              <w:rPr>
                <w:rFonts w:ascii="Arial" w:eastAsia="Arial" w:hAnsi="Arial" w:cs="Arial"/>
              </w:rPr>
            </w:pPr>
            <w:r>
              <w:rPr>
                <w:rFonts w:ascii="Arial" w:eastAsia="Arial" w:hAnsi="Arial" w:cs="Arial"/>
              </w:rPr>
              <w:t>Incubation 0.6 days (SD 0.8)</w:t>
            </w:r>
          </w:p>
        </w:tc>
        <w:tc>
          <w:tcPr>
            <w:tcW w:w="4675" w:type="dxa"/>
          </w:tcPr>
          <w:p w14:paraId="449F780B" w14:textId="77777777" w:rsidR="006E2D0E" w:rsidRDefault="006E2D0E" w:rsidP="000837F3">
            <w:pPr>
              <w:rPr>
                <w:rFonts w:ascii="Arial" w:eastAsia="Arial" w:hAnsi="Arial" w:cs="Arial"/>
              </w:rPr>
            </w:pPr>
            <w:r>
              <w:rPr>
                <w:rFonts w:ascii="Arial" w:eastAsia="Arial" w:hAnsi="Arial" w:cs="Arial"/>
              </w:rPr>
              <w:t>0.36 (0.22-0.54)</w:t>
            </w:r>
          </w:p>
        </w:tc>
      </w:tr>
      <w:tr w:rsidR="006E2D0E" w14:paraId="44240265" w14:textId="77777777" w:rsidTr="000837F3">
        <w:tc>
          <w:tcPr>
            <w:tcW w:w="4675" w:type="dxa"/>
          </w:tcPr>
          <w:p w14:paraId="3BF59475" w14:textId="77777777" w:rsidR="006E2D0E" w:rsidRDefault="006E2D0E" w:rsidP="000837F3">
            <w:pPr>
              <w:rPr>
                <w:rFonts w:ascii="Arial" w:eastAsia="Arial" w:hAnsi="Arial" w:cs="Arial"/>
              </w:rPr>
            </w:pPr>
            <w:r>
              <w:rPr>
                <w:rFonts w:ascii="Arial" w:eastAsia="Arial" w:hAnsi="Arial" w:cs="Arial"/>
              </w:rPr>
              <w:t>Incubation 2 days (SD 1.6)</w:t>
            </w:r>
          </w:p>
        </w:tc>
        <w:tc>
          <w:tcPr>
            <w:tcW w:w="4675" w:type="dxa"/>
          </w:tcPr>
          <w:p w14:paraId="574D1B7A" w14:textId="77777777" w:rsidR="006E2D0E" w:rsidRDefault="006E2D0E" w:rsidP="000837F3">
            <w:pPr>
              <w:rPr>
                <w:rFonts w:ascii="Arial" w:eastAsia="Arial" w:hAnsi="Arial" w:cs="Arial"/>
              </w:rPr>
            </w:pPr>
            <w:r>
              <w:rPr>
                <w:rFonts w:ascii="Arial" w:eastAsia="Arial" w:hAnsi="Arial" w:cs="Arial"/>
              </w:rPr>
              <w:t>0.38 (0.27-0.58)</w:t>
            </w:r>
          </w:p>
        </w:tc>
      </w:tr>
      <w:tr w:rsidR="006E2D0E" w14:paraId="66A40809" w14:textId="77777777" w:rsidTr="000837F3">
        <w:tc>
          <w:tcPr>
            <w:tcW w:w="4675" w:type="dxa"/>
          </w:tcPr>
          <w:p w14:paraId="347CA5D3" w14:textId="77777777" w:rsidR="006E2D0E" w:rsidRDefault="006E2D0E" w:rsidP="000837F3">
            <w:pPr>
              <w:rPr>
                <w:rFonts w:ascii="Arial" w:eastAsia="Arial" w:hAnsi="Arial" w:cs="Arial"/>
              </w:rPr>
            </w:pPr>
            <w:r>
              <w:rPr>
                <w:rFonts w:ascii="Arial" w:eastAsia="Arial" w:hAnsi="Arial" w:cs="Arial"/>
              </w:rPr>
              <w:t>Infectivity 2.5 days (SD 1.5)</w:t>
            </w:r>
          </w:p>
        </w:tc>
        <w:tc>
          <w:tcPr>
            <w:tcW w:w="4675" w:type="dxa"/>
          </w:tcPr>
          <w:p w14:paraId="2CF24DEB" w14:textId="77777777" w:rsidR="006E2D0E" w:rsidRDefault="006E2D0E" w:rsidP="000837F3">
            <w:pPr>
              <w:rPr>
                <w:rFonts w:ascii="Arial" w:eastAsia="Arial" w:hAnsi="Arial" w:cs="Arial"/>
              </w:rPr>
            </w:pPr>
            <w:r>
              <w:rPr>
                <w:rFonts w:ascii="Arial" w:eastAsia="Arial" w:hAnsi="Arial" w:cs="Arial"/>
              </w:rPr>
              <w:t>0.49 (0.32-0.70)</w:t>
            </w:r>
          </w:p>
        </w:tc>
      </w:tr>
      <w:tr w:rsidR="006E2D0E" w14:paraId="123888C7" w14:textId="77777777" w:rsidTr="000837F3">
        <w:tc>
          <w:tcPr>
            <w:tcW w:w="4675" w:type="dxa"/>
          </w:tcPr>
          <w:p w14:paraId="3DD52F0A" w14:textId="77777777" w:rsidR="006E2D0E" w:rsidRDefault="006E2D0E" w:rsidP="000837F3">
            <w:pPr>
              <w:rPr>
                <w:rFonts w:ascii="Arial" w:eastAsia="Arial" w:hAnsi="Arial" w:cs="Arial"/>
              </w:rPr>
            </w:pPr>
            <w:r>
              <w:rPr>
                <w:rFonts w:ascii="Arial" w:eastAsia="Arial" w:hAnsi="Arial" w:cs="Arial"/>
              </w:rPr>
              <w:t>Infectivity 5 days (SD 2.5)</w:t>
            </w:r>
          </w:p>
        </w:tc>
        <w:tc>
          <w:tcPr>
            <w:tcW w:w="4675" w:type="dxa"/>
          </w:tcPr>
          <w:p w14:paraId="367A7072" w14:textId="77777777" w:rsidR="006E2D0E" w:rsidRDefault="006E2D0E" w:rsidP="000837F3">
            <w:pPr>
              <w:rPr>
                <w:rFonts w:ascii="Arial" w:eastAsia="Arial" w:hAnsi="Arial" w:cs="Arial"/>
              </w:rPr>
            </w:pPr>
            <w:r>
              <w:rPr>
                <w:rFonts w:ascii="Arial" w:eastAsia="Arial" w:hAnsi="Arial" w:cs="Arial"/>
              </w:rPr>
              <w:t>0.24 (0.13-0.42)</w:t>
            </w:r>
          </w:p>
        </w:tc>
      </w:tr>
    </w:tbl>
    <w:p w14:paraId="1DE3F916" w14:textId="57B2943F" w:rsidR="006E2D0E" w:rsidRDefault="006E2D0E" w:rsidP="006E2D0E">
      <w:pPr>
        <w:keepNext/>
        <w:pBdr>
          <w:top w:val="nil"/>
          <w:left w:val="nil"/>
          <w:bottom w:val="nil"/>
          <w:right w:val="nil"/>
          <w:between w:val="nil"/>
        </w:pBdr>
        <w:spacing w:after="200" w:line="240" w:lineRule="auto"/>
        <w:rPr>
          <w:rFonts w:ascii="Arial" w:eastAsia="Arial" w:hAnsi="Arial" w:cs="Arial"/>
          <w:i/>
          <w:color w:val="0E2841"/>
          <w:sz w:val="24"/>
          <w:szCs w:val="24"/>
        </w:rPr>
      </w:pPr>
      <w:r>
        <w:rPr>
          <w:rFonts w:ascii="Arial" w:eastAsia="Arial" w:hAnsi="Arial" w:cs="Arial"/>
          <w:i/>
          <w:color w:val="0E2841"/>
          <w:sz w:val="24"/>
          <w:szCs w:val="24"/>
        </w:rPr>
        <w:t>Supplemental Table 1. Sensitivity analyses for model assumptions</w:t>
      </w:r>
    </w:p>
    <w:tbl>
      <w:tblPr>
        <w:tblStyle w:val="a0"/>
        <w:tblpPr w:leftFromText="180" w:rightFromText="180" w:vertAnchor="page" w:horzAnchor="margin" w:tblpY="70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D0E" w14:paraId="3973734A" w14:textId="77777777" w:rsidTr="000837F3">
        <w:tc>
          <w:tcPr>
            <w:tcW w:w="4675" w:type="dxa"/>
          </w:tcPr>
          <w:p w14:paraId="652C4217" w14:textId="77777777" w:rsidR="006E2D0E" w:rsidRDefault="006E2D0E" w:rsidP="000837F3">
            <w:pPr>
              <w:rPr>
                <w:b/>
              </w:rPr>
            </w:pPr>
            <w:r>
              <w:rPr>
                <w:b/>
              </w:rPr>
              <w:t>Parameter</w:t>
            </w:r>
          </w:p>
        </w:tc>
        <w:tc>
          <w:tcPr>
            <w:tcW w:w="4675" w:type="dxa"/>
          </w:tcPr>
          <w:p w14:paraId="6DF05ED8" w14:textId="77777777" w:rsidR="006E2D0E" w:rsidRDefault="006E2D0E" w:rsidP="000837F3">
            <w:pPr>
              <w:rPr>
                <w:b/>
              </w:rPr>
            </w:pPr>
            <w:r>
              <w:rPr>
                <w:b/>
              </w:rPr>
              <w:t>Relative estimate for NA infectivity</w:t>
            </w:r>
          </w:p>
        </w:tc>
      </w:tr>
      <w:tr w:rsidR="006E2D0E" w14:paraId="0FF6EDD0" w14:textId="77777777" w:rsidTr="000837F3">
        <w:tc>
          <w:tcPr>
            <w:tcW w:w="4675" w:type="dxa"/>
          </w:tcPr>
          <w:p w14:paraId="1D1AAA3D" w14:textId="77777777" w:rsidR="006E2D0E" w:rsidRDefault="006E2D0E" w:rsidP="000837F3">
            <w:pPr>
              <w:rPr>
                <w:rFonts w:ascii="Arial" w:eastAsia="Arial" w:hAnsi="Arial" w:cs="Arial"/>
              </w:rPr>
            </w:pPr>
            <w:r>
              <w:rPr>
                <w:rFonts w:ascii="Arial" w:eastAsia="Arial" w:hAnsi="Arial" w:cs="Arial"/>
              </w:rPr>
              <w:t>Default model</w:t>
            </w:r>
          </w:p>
        </w:tc>
        <w:tc>
          <w:tcPr>
            <w:tcW w:w="4675" w:type="dxa"/>
          </w:tcPr>
          <w:p w14:paraId="23019D29" w14:textId="77777777" w:rsidR="006E2D0E" w:rsidRDefault="006E2D0E" w:rsidP="000837F3">
            <w:pPr>
              <w:rPr>
                <w:rFonts w:ascii="Arial" w:eastAsia="Arial" w:hAnsi="Arial" w:cs="Arial"/>
              </w:rPr>
            </w:pPr>
            <w:r>
              <w:rPr>
                <w:rFonts w:ascii="Arial" w:eastAsia="Arial" w:hAnsi="Arial" w:cs="Arial"/>
              </w:rPr>
              <w:t>0.36 (0.23-0.53)</w:t>
            </w:r>
          </w:p>
        </w:tc>
      </w:tr>
      <w:tr w:rsidR="006E2D0E" w14:paraId="5EDADC1D" w14:textId="77777777" w:rsidTr="000837F3">
        <w:tc>
          <w:tcPr>
            <w:tcW w:w="4675" w:type="dxa"/>
          </w:tcPr>
          <w:p w14:paraId="0F0DF5B8" w14:textId="77777777" w:rsidR="006E2D0E" w:rsidRDefault="006E2D0E" w:rsidP="000837F3">
            <w:pPr>
              <w:rPr>
                <w:rFonts w:ascii="Arial" w:eastAsia="Arial" w:hAnsi="Arial" w:cs="Arial"/>
              </w:rPr>
            </w:pPr>
            <w:r>
              <w:rPr>
                <w:rFonts w:ascii="Arial" w:eastAsia="Arial" w:hAnsi="Arial" w:cs="Arial"/>
              </w:rPr>
              <w:t>Incubation 0.6 days (SD 0.8)</w:t>
            </w:r>
          </w:p>
        </w:tc>
        <w:tc>
          <w:tcPr>
            <w:tcW w:w="4675" w:type="dxa"/>
          </w:tcPr>
          <w:p w14:paraId="25984D51" w14:textId="77777777" w:rsidR="006E2D0E" w:rsidRDefault="006E2D0E" w:rsidP="000837F3">
            <w:pPr>
              <w:rPr>
                <w:rFonts w:ascii="Arial" w:eastAsia="Arial" w:hAnsi="Arial" w:cs="Arial"/>
              </w:rPr>
            </w:pPr>
            <w:r>
              <w:rPr>
                <w:rFonts w:ascii="Arial" w:eastAsia="Arial" w:hAnsi="Arial" w:cs="Arial"/>
              </w:rPr>
              <w:t>0.36 (0.22-0.54)</w:t>
            </w:r>
          </w:p>
        </w:tc>
      </w:tr>
      <w:tr w:rsidR="006E2D0E" w14:paraId="6BDBD429" w14:textId="77777777" w:rsidTr="000837F3">
        <w:tc>
          <w:tcPr>
            <w:tcW w:w="4675" w:type="dxa"/>
          </w:tcPr>
          <w:p w14:paraId="0D3B2D83" w14:textId="77777777" w:rsidR="006E2D0E" w:rsidRDefault="006E2D0E" w:rsidP="000837F3">
            <w:pPr>
              <w:rPr>
                <w:rFonts w:ascii="Arial" w:eastAsia="Arial" w:hAnsi="Arial" w:cs="Arial"/>
              </w:rPr>
            </w:pPr>
            <w:r>
              <w:rPr>
                <w:rFonts w:ascii="Arial" w:eastAsia="Arial" w:hAnsi="Arial" w:cs="Arial"/>
              </w:rPr>
              <w:t>Incubation 2 days (SD 1.6)</w:t>
            </w:r>
          </w:p>
        </w:tc>
        <w:tc>
          <w:tcPr>
            <w:tcW w:w="4675" w:type="dxa"/>
          </w:tcPr>
          <w:p w14:paraId="324DC06D" w14:textId="77777777" w:rsidR="006E2D0E" w:rsidRDefault="006E2D0E" w:rsidP="000837F3">
            <w:pPr>
              <w:rPr>
                <w:rFonts w:ascii="Arial" w:eastAsia="Arial" w:hAnsi="Arial" w:cs="Arial"/>
              </w:rPr>
            </w:pPr>
            <w:r>
              <w:rPr>
                <w:rFonts w:ascii="Arial" w:eastAsia="Arial" w:hAnsi="Arial" w:cs="Arial"/>
              </w:rPr>
              <w:t>0.38 (0.27-0.58)</w:t>
            </w:r>
          </w:p>
        </w:tc>
      </w:tr>
      <w:tr w:rsidR="006E2D0E" w14:paraId="2D5C1ECC" w14:textId="77777777" w:rsidTr="000837F3">
        <w:tc>
          <w:tcPr>
            <w:tcW w:w="4675" w:type="dxa"/>
          </w:tcPr>
          <w:p w14:paraId="6B671C6F" w14:textId="77777777" w:rsidR="006E2D0E" w:rsidRDefault="006E2D0E" w:rsidP="000837F3">
            <w:pPr>
              <w:rPr>
                <w:rFonts w:ascii="Arial" w:eastAsia="Arial" w:hAnsi="Arial" w:cs="Arial"/>
              </w:rPr>
            </w:pPr>
            <w:r>
              <w:rPr>
                <w:rFonts w:ascii="Arial" w:eastAsia="Arial" w:hAnsi="Arial" w:cs="Arial"/>
              </w:rPr>
              <w:t>Infectivity 2.5 days (SD 1.5)</w:t>
            </w:r>
          </w:p>
        </w:tc>
        <w:tc>
          <w:tcPr>
            <w:tcW w:w="4675" w:type="dxa"/>
          </w:tcPr>
          <w:p w14:paraId="6DBAABC2" w14:textId="77777777" w:rsidR="006E2D0E" w:rsidRDefault="006E2D0E" w:rsidP="000837F3">
            <w:pPr>
              <w:rPr>
                <w:rFonts w:ascii="Arial" w:eastAsia="Arial" w:hAnsi="Arial" w:cs="Arial"/>
              </w:rPr>
            </w:pPr>
            <w:r>
              <w:rPr>
                <w:rFonts w:ascii="Arial" w:eastAsia="Arial" w:hAnsi="Arial" w:cs="Arial"/>
              </w:rPr>
              <w:t>0.49 (0.32-0.70)</w:t>
            </w:r>
          </w:p>
        </w:tc>
      </w:tr>
      <w:tr w:rsidR="006E2D0E" w14:paraId="095B9ACC" w14:textId="77777777" w:rsidTr="000837F3">
        <w:tc>
          <w:tcPr>
            <w:tcW w:w="4675" w:type="dxa"/>
          </w:tcPr>
          <w:p w14:paraId="4216528C" w14:textId="77777777" w:rsidR="006E2D0E" w:rsidRDefault="006E2D0E" w:rsidP="000837F3">
            <w:pPr>
              <w:rPr>
                <w:rFonts w:ascii="Arial" w:eastAsia="Arial" w:hAnsi="Arial" w:cs="Arial"/>
              </w:rPr>
            </w:pPr>
            <w:r>
              <w:rPr>
                <w:rFonts w:ascii="Arial" w:eastAsia="Arial" w:hAnsi="Arial" w:cs="Arial"/>
              </w:rPr>
              <w:t>Infectivity 5 days (SD 2.5)</w:t>
            </w:r>
          </w:p>
        </w:tc>
        <w:tc>
          <w:tcPr>
            <w:tcW w:w="4675" w:type="dxa"/>
          </w:tcPr>
          <w:p w14:paraId="6D69A7EA" w14:textId="77777777" w:rsidR="006E2D0E" w:rsidRDefault="006E2D0E" w:rsidP="000837F3">
            <w:pPr>
              <w:rPr>
                <w:rFonts w:ascii="Arial" w:eastAsia="Arial" w:hAnsi="Arial" w:cs="Arial"/>
              </w:rPr>
            </w:pPr>
            <w:r>
              <w:rPr>
                <w:rFonts w:ascii="Arial" w:eastAsia="Arial" w:hAnsi="Arial" w:cs="Arial"/>
              </w:rPr>
              <w:t>0.24 (0.13-0.42)</w:t>
            </w:r>
          </w:p>
        </w:tc>
      </w:tr>
    </w:tbl>
    <w:p w14:paraId="50CB4CE4" w14:textId="77777777" w:rsidR="00E01605" w:rsidRDefault="00E01605">
      <w:pPr>
        <w:rPr>
          <w:b/>
        </w:rPr>
      </w:pPr>
    </w:p>
    <w:p w14:paraId="30513483" w14:textId="77777777" w:rsidR="00E01605" w:rsidRDefault="00E01605">
      <w:pPr>
        <w:rPr>
          <w:b/>
        </w:rPr>
      </w:pPr>
    </w:p>
    <w:p w14:paraId="72F962AE" w14:textId="77777777" w:rsidR="00E01605" w:rsidRDefault="00E01605">
      <w:pPr>
        <w:rPr>
          <w:b/>
        </w:rPr>
      </w:pPr>
    </w:p>
    <w:p w14:paraId="40421C9C" w14:textId="77777777" w:rsidR="006E2D0E" w:rsidRDefault="006E2D0E">
      <w:pPr>
        <w:rPr>
          <w:b/>
        </w:rPr>
      </w:pPr>
    </w:p>
    <w:p w14:paraId="7BA241FA" w14:textId="77777777" w:rsidR="006E2D0E" w:rsidRDefault="006E2D0E">
      <w:pPr>
        <w:rPr>
          <w:b/>
        </w:rPr>
      </w:pPr>
    </w:p>
    <w:p w14:paraId="566350DC" w14:textId="77777777" w:rsidR="006E2D0E" w:rsidRDefault="006E2D0E">
      <w:pPr>
        <w:rPr>
          <w:b/>
        </w:rPr>
      </w:pPr>
    </w:p>
    <w:p w14:paraId="123DD1EE" w14:textId="77777777" w:rsidR="00C77C97" w:rsidRDefault="00C77C97">
      <w:pPr>
        <w:rPr>
          <w:b/>
        </w:rPr>
      </w:pPr>
    </w:p>
    <w:p w14:paraId="0E3E6CAC" w14:textId="77777777" w:rsidR="00C77C97" w:rsidRDefault="00C77C97">
      <w:pPr>
        <w:rPr>
          <w:b/>
        </w:rPr>
      </w:pPr>
    </w:p>
    <w:p w14:paraId="09B4CF74" w14:textId="77777777" w:rsidR="00C77C97" w:rsidRDefault="00C77C97">
      <w:pPr>
        <w:rPr>
          <w:b/>
        </w:rPr>
      </w:pPr>
    </w:p>
    <w:p w14:paraId="7880EC80" w14:textId="77777777" w:rsidR="00C77C97" w:rsidRDefault="00C77C97">
      <w:pPr>
        <w:rPr>
          <w:b/>
        </w:rPr>
      </w:pPr>
    </w:p>
    <w:p w14:paraId="1941EE3F" w14:textId="77777777" w:rsidR="00C77C97" w:rsidRDefault="00C77C97">
      <w:pPr>
        <w:rPr>
          <w:b/>
        </w:rPr>
      </w:pPr>
    </w:p>
    <w:p w14:paraId="52D1A719" w14:textId="77777777" w:rsidR="00C77C97" w:rsidRDefault="00C77C97">
      <w:pPr>
        <w:rPr>
          <w:b/>
        </w:rPr>
      </w:pPr>
    </w:p>
    <w:p w14:paraId="4F805CF7" w14:textId="77777777" w:rsidR="00C77C97" w:rsidRDefault="00C77C97">
      <w:pPr>
        <w:rPr>
          <w:b/>
        </w:rPr>
      </w:pPr>
    </w:p>
    <w:p w14:paraId="3799CE03" w14:textId="77777777" w:rsidR="00C77C97" w:rsidRDefault="00C77C97">
      <w:pPr>
        <w:rPr>
          <w:b/>
        </w:rPr>
      </w:pPr>
    </w:p>
    <w:p w14:paraId="4EC13AA9" w14:textId="77777777" w:rsidR="00C77C97" w:rsidRDefault="00C77C97">
      <w:pPr>
        <w:rPr>
          <w:b/>
        </w:rPr>
      </w:pPr>
    </w:p>
    <w:p w14:paraId="64B7E326" w14:textId="77777777" w:rsidR="00C77C97" w:rsidRDefault="00C77C97">
      <w:pPr>
        <w:rPr>
          <w:b/>
        </w:rPr>
      </w:pPr>
    </w:p>
    <w:p w14:paraId="6A58ED9D" w14:textId="77777777" w:rsidR="00C77C97" w:rsidRDefault="00C77C97">
      <w:pPr>
        <w:rPr>
          <w:b/>
        </w:rPr>
      </w:pPr>
    </w:p>
    <w:p w14:paraId="5A2DB87D" w14:textId="77777777" w:rsidR="00C77C97" w:rsidRDefault="00C77C97">
      <w:pPr>
        <w:rPr>
          <w:b/>
        </w:rPr>
      </w:pPr>
    </w:p>
    <w:p w14:paraId="00E8CE32" w14:textId="77777777" w:rsidR="00C77C97" w:rsidRDefault="00C77C97">
      <w:pPr>
        <w:rPr>
          <w:b/>
        </w:rPr>
      </w:pPr>
    </w:p>
    <w:p w14:paraId="39BDAEF5" w14:textId="77777777" w:rsidR="00C77C97" w:rsidRDefault="00C77C97">
      <w:pPr>
        <w:rPr>
          <w:b/>
        </w:rPr>
      </w:pPr>
    </w:p>
    <w:p w14:paraId="0A2E4FEB" w14:textId="77777777" w:rsidR="00C77C97" w:rsidRDefault="00C77C97">
      <w:pPr>
        <w:rPr>
          <w:b/>
        </w:rPr>
      </w:pPr>
    </w:p>
    <w:p w14:paraId="38FD5420" w14:textId="77777777" w:rsidR="00C77C97" w:rsidRDefault="00C77C97">
      <w:pPr>
        <w:rPr>
          <w:b/>
        </w:rPr>
      </w:pPr>
    </w:p>
    <w:p w14:paraId="7E446AAE" w14:textId="77777777" w:rsidR="00C77C97" w:rsidRDefault="00C77C97">
      <w:pPr>
        <w:rPr>
          <w:b/>
        </w:rPr>
      </w:pPr>
    </w:p>
    <w:p w14:paraId="7E8A72BD" w14:textId="77777777" w:rsidR="00C77C97" w:rsidRDefault="00C77C97">
      <w:pPr>
        <w:rPr>
          <w:b/>
        </w:rPr>
      </w:pPr>
    </w:p>
    <w:p w14:paraId="3848F27B" w14:textId="77777777" w:rsidR="00C77C97" w:rsidRDefault="00C77C97">
      <w:pPr>
        <w:rPr>
          <w:b/>
        </w:rPr>
      </w:pPr>
    </w:p>
    <w:p w14:paraId="1D0CF0F4" w14:textId="77777777" w:rsidR="006E2D0E" w:rsidRDefault="006E2D0E">
      <w:pPr>
        <w:rPr>
          <w:b/>
        </w:rPr>
      </w:pPr>
    </w:p>
    <w:p w14:paraId="0000004D" w14:textId="5D57EA20" w:rsidR="002E76FC" w:rsidRDefault="002E76FC">
      <w:pPr>
        <w:pBdr>
          <w:top w:val="nil"/>
          <w:left w:val="nil"/>
          <w:bottom w:val="nil"/>
          <w:right w:val="nil"/>
          <w:between w:val="nil"/>
        </w:pBdr>
        <w:spacing w:after="200" w:line="240" w:lineRule="auto"/>
        <w:rPr>
          <w:rFonts w:ascii="Arial" w:eastAsia="Arial" w:hAnsi="Arial" w:cs="Arial"/>
          <w:i/>
          <w:color w:val="0E2841"/>
          <w:sz w:val="24"/>
          <w:szCs w:val="24"/>
        </w:rPr>
      </w:pPr>
      <w:bookmarkStart w:id="1" w:name="_heading=h.30j0zll" w:colFirst="0" w:colLast="0"/>
      <w:bookmarkEnd w:id="1"/>
    </w:p>
    <w:p w14:paraId="0000004E" w14:textId="43C1CA6E" w:rsidR="002E76FC" w:rsidRDefault="00000000">
      <w:pPr>
        <w:pBdr>
          <w:top w:val="nil"/>
          <w:left w:val="nil"/>
          <w:bottom w:val="nil"/>
          <w:right w:val="nil"/>
          <w:between w:val="nil"/>
        </w:pBdr>
        <w:spacing w:after="200" w:line="240" w:lineRule="auto"/>
        <w:rPr>
          <w:rFonts w:ascii="Arial" w:eastAsia="Arial" w:hAnsi="Arial" w:cs="Arial"/>
          <w:i/>
          <w:color w:val="0E2841"/>
          <w:sz w:val="24"/>
          <w:szCs w:val="24"/>
        </w:rPr>
      </w:pPr>
      <w:r>
        <w:rPr>
          <w:rFonts w:ascii="Arial" w:eastAsia="Arial" w:hAnsi="Arial" w:cs="Arial"/>
          <w:i/>
          <w:color w:val="0E2841"/>
          <w:sz w:val="24"/>
          <w:szCs w:val="24"/>
        </w:rPr>
        <w:t xml:space="preserve">Supplemental Figure </w:t>
      </w:r>
      <w:r w:rsidR="00E01605">
        <w:rPr>
          <w:rFonts w:ascii="Arial" w:eastAsia="Arial" w:hAnsi="Arial" w:cs="Arial"/>
          <w:i/>
          <w:color w:val="0E2841"/>
          <w:sz w:val="24"/>
          <w:szCs w:val="24"/>
        </w:rPr>
        <w:t>1</w:t>
      </w:r>
      <w:r>
        <w:rPr>
          <w:rFonts w:ascii="Arial" w:eastAsia="Arial" w:hAnsi="Arial" w:cs="Arial"/>
          <w:i/>
          <w:color w:val="0E2841"/>
          <w:sz w:val="24"/>
          <w:szCs w:val="24"/>
        </w:rPr>
        <w:t>. Secondary attack rate in actual and simulated datasets</w:t>
      </w:r>
      <w:r>
        <w:rPr>
          <w:noProof/>
        </w:rPr>
        <w:drawing>
          <wp:anchor distT="0" distB="0" distL="114300" distR="114300" simplePos="0" relativeHeight="251661312" behindDoc="0" locked="0" layoutInCell="1" hidden="0" allowOverlap="1" wp14:anchorId="3591AC59" wp14:editId="578369C1">
            <wp:simplePos x="0" y="0"/>
            <wp:positionH relativeFrom="column">
              <wp:posOffset>76203</wp:posOffset>
            </wp:positionH>
            <wp:positionV relativeFrom="paragraph">
              <wp:posOffset>81</wp:posOffset>
            </wp:positionV>
            <wp:extent cx="5867400" cy="3698240"/>
            <wp:effectExtent l="0" t="0" r="0" b="0"/>
            <wp:wrapSquare wrapText="bothSides" distT="0" distB="0" distL="114300" distR="114300"/>
            <wp:docPr id="1957127912" name="image1.png" descr="A graph of a 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aph of a diagram&#10;&#10;Description automatically generated with medium confidence"/>
                    <pic:cNvPicPr preferRelativeResize="0"/>
                  </pic:nvPicPr>
                  <pic:blipFill>
                    <a:blip r:embed="rId9"/>
                    <a:srcRect/>
                    <a:stretch>
                      <a:fillRect/>
                    </a:stretch>
                  </pic:blipFill>
                  <pic:spPr>
                    <a:xfrm>
                      <a:off x="0" y="0"/>
                      <a:ext cx="5867400" cy="3698240"/>
                    </a:xfrm>
                    <a:prstGeom prst="rect">
                      <a:avLst/>
                    </a:prstGeom>
                    <a:ln/>
                  </pic:spPr>
                </pic:pic>
              </a:graphicData>
            </a:graphic>
          </wp:anchor>
        </w:drawing>
      </w:r>
    </w:p>
    <w:p w14:paraId="0000004F" w14:textId="77777777" w:rsidR="002E76FC" w:rsidRDefault="00000000">
      <w:pPr>
        <w:rPr>
          <w:rFonts w:ascii="Arial" w:eastAsia="Arial" w:hAnsi="Arial" w:cs="Arial"/>
        </w:rPr>
      </w:pPr>
      <w:r>
        <w:rPr>
          <w:rFonts w:ascii="Arial" w:eastAsia="Arial" w:hAnsi="Arial" w:cs="Arial"/>
        </w:rPr>
        <w:t>Secondary attack rates in actual and simulated datasets, by household size. The true secondary attack rate for the measured data is indicated by the red dots, and the calculated secondary attack rates from each simulated dataset is indicated by the grey dots; the violin plots indicate the distribution of secondary attack rates across simulated datasets.</w:t>
      </w:r>
    </w:p>
    <w:p w14:paraId="33BF349F" w14:textId="77777777" w:rsidR="00C77C97" w:rsidRDefault="00C77C97">
      <w:pPr>
        <w:rPr>
          <w:rFonts w:ascii="Arial" w:eastAsia="Arial" w:hAnsi="Arial" w:cs="Arial"/>
        </w:rPr>
      </w:pPr>
    </w:p>
    <w:p w14:paraId="7CF99186" w14:textId="77777777" w:rsidR="00C77C97" w:rsidRDefault="00C77C97">
      <w:pPr>
        <w:rPr>
          <w:rFonts w:ascii="Arial" w:eastAsia="Arial" w:hAnsi="Arial" w:cs="Arial"/>
        </w:rPr>
      </w:pPr>
    </w:p>
    <w:p w14:paraId="6C39834B" w14:textId="77777777" w:rsidR="00C77C97" w:rsidRDefault="00C77C97">
      <w:pPr>
        <w:rPr>
          <w:rFonts w:ascii="Arial" w:eastAsia="Arial" w:hAnsi="Arial" w:cs="Arial"/>
        </w:rPr>
      </w:pPr>
    </w:p>
    <w:p w14:paraId="377A35DE" w14:textId="77777777" w:rsidR="00C77C97" w:rsidRDefault="00C77C97">
      <w:pPr>
        <w:rPr>
          <w:rFonts w:ascii="Arial" w:eastAsia="Arial" w:hAnsi="Arial" w:cs="Arial"/>
        </w:rPr>
      </w:pPr>
    </w:p>
    <w:p w14:paraId="25D396CF" w14:textId="77777777" w:rsidR="00C77C97" w:rsidRDefault="00C77C97">
      <w:pPr>
        <w:rPr>
          <w:rFonts w:ascii="Arial" w:eastAsia="Arial" w:hAnsi="Arial" w:cs="Arial"/>
        </w:rPr>
      </w:pPr>
    </w:p>
    <w:p w14:paraId="4D84767F" w14:textId="77777777" w:rsidR="00C77C97" w:rsidRDefault="00C77C97">
      <w:pPr>
        <w:rPr>
          <w:rFonts w:ascii="Arial" w:eastAsia="Arial" w:hAnsi="Arial" w:cs="Arial"/>
        </w:rPr>
      </w:pPr>
    </w:p>
    <w:p w14:paraId="65A19097" w14:textId="77777777" w:rsidR="00C77C97" w:rsidRDefault="00C77C97">
      <w:pPr>
        <w:rPr>
          <w:rFonts w:ascii="Arial" w:eastAsia="Arial" w:hAnsi="Arial" w:cs="Arial"/>
        </w:rPr>
      </w:pPr>
    </w:p>
    <w:p w14:paraId="420B3566" w14:textId="77777777" w:rsidR="00C77C97" w:rsidRDefault="00C77C97">
      <w:pPr>
        <w:rPr>
          <w:rFonts w:ascii="Arial" w:eastAsia="Arial" w:hAnsi="Arial" w:cs="Arial"/>
        </w:rPr>
      </w:pPr>
    </w:p>
    <w:p w14:paraId="4F3E5B66" w14:textId="77777777" w:rsidR="00C77C97" w:rsidRDefault="00C77C97">
      <w:pPr>
        <w:rPr>
          <w:rFonts w:ascii="Arial" w:eastAsia="Arial" w:hAnsi="Arial" w:cs="Arial"/>
        </w:rPr>
      </w:pPr>
    </w:p>
    <w:p w14:paraId="4722152A" w14:textId="77777777" w:rsidR="00C77C97" w:rsidRDefault="00C77C97">
      <w:pPr>
        <w:rPr>
          <w:rFonts w:ascii="Arial" w:eastAsia="Arial" w:hAnsi="Arial" w:cs="Arial"/>
        </w:rPr>
      </w:pPr>
    </w:p>
    <w:p w14:paraId="790844C2" w14:textId="77777777" w:rsidR="00C77C97" w:rsidRDefault="00C77C97">
      <w:pPr>
        <w:rPr>
          <w:rFonts w:ascii="Arial" w:eastAsia="Arial" w:hAnsi="Arial" w:cs="Arial"/>
        </w:rPr>
      </w:pPr>
    </w:p>
    <w:p w14:paraId="662147CE" w14:textId="1254A663" w:rsidR="006E2D0E" w:rsidRDefault="006E2D0E" w:rsidP="006E2D0E">
      <w:pPr>
        <w:keepNext/>
        <w:pBdr>
          <w:top w:val="nil"/>
          <w:left w:val="nil"/>
          <w:bottom w:val="nil"/>
          <w:right w:val="nil"/>
          <w:between w:val="nil"/>
        </w:pBdr>
        <w:spacing w:after="200" w:line="240" w:lineRule="auto"/>
        <w:rPr>
          <w:rFonts w:ascii="Arial" w:eastAsia="Arial" w:hAnsi="Arial" w:cs="Arial"/>
          <w:i/>
          <w:color w:val="0E2841"/>
          <w:sz w:val="24"/>
          <w:szCs w:val="24"/>
        </w:rPr>
      </w:pPr>
      <w:r>
        <w:rPr>
          <w:rFonts w:ascii="Arial" w:eastAsia="Arial" w:hAnsi="Arial" w:cs="Arial"/>
          <w:i/>
          <w:color w:val="0E2841"/>
          <w:sz w:val="24"/>
          <w:szCs w:val="24"/>
        </w:rPr>
        <w:lastRenderedPageBreak/>
        <w:t xml:space="preserve">Supplemental Table </w:t>
      </w:r>
      <w:r w:rsidR="00C77C97">
        <w:rPr>
          <w:rFonts w:ascii="Arial" w:eastAsia="Arial" w:hAnsi="Arial" w:cs="Arial"/>
          <w:i/>
          <w:color w:val="0E2841"/>
          <w:sz w:val="24"/>
          <w:szCs w:val="24"/>
        </w:rPr>
        <w:t>2</w:t>
      </w:r>
      <w:r>
        <w:rPr>
          <w:rFonts w:ascii="Arial" w:eastAsia="Arial" w:hAnsi="Arial" w:cs="Arial"/>
          <w:i/>
          <w:color w:val="0E2841"/>
          <w:sz w:val="24"/>
          <w:szCs w:val="24"/>
        </w:rPr>
        <w:t xml:space="preserve"> Antigens used for immunologic assays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E2D0E" w14:paraId="07A7D4E0" w14:textId="77777777" w:rsidTr="000837F3">
        <w:tc>
          <w:tcPr>
            <w:tcW w:w="4675" w:type="dxa"/>
          </w:tcPr>
          <w:p w14:paraId="25CC9403" w14:textId="77777777" w:rsidR="006E2D0E" w:rsidRDefault="006E2D0E" w:rsidP="000837F3">
            <w:pPr>
              <w:rPr>
                <w:b/>
              </w:rPr>
            </w:pPr>
            <w:r>
              <w:rPr>
                <w:b/>
              </w:rPr>
              <w:t>Assay</w:t>
            </w:r>
          </w:p>
        </w:tc>
        <w:tc>
          <w:tcPr>
            <w:tcW w:w="4675" w:type="dxa"/>
          </w:tcPr>
          <w:p w14:paraId="3456F954" w14:textId="77777777" w:rsidR="006E2D0E" w:rsidRDefault="006E2D0E" w:rsidP="000837F3">
            <w:pPr>
              <w:rPr>
                <w:b/>
              </w:rPr>
            </w:pPr>
            <w:r>
              <w:rPr>
                <w:b/>
              </w:rPr>
              <w:t>Antigen</w:t>
            </w:r>
          </w:p>
        </w:tc>
      </w:tr>
      <w:tr w:rsidR="006E2D0E" w14:paraId="200FE1C5" w14:textId="77777777" w:rsidTr="000837F3">
        <w:tc>
          <w:tcPr>
            <w:tcW w:w="4675" w:type="dxa"/>
          </w:tcPr>
          <w:p w14:paraId="4C9E422F" w14:textId="77777777" w:rsidR="006E2D0E" w:rsidRDefault="006E2D0E" w:rsidP="000837F3">
            <w:pPr>
              <w:rPr>
                <w:rFonts w:ascii="Arial" w:eastAsia="Arial" w:hAnsi="Arial" w:cs="Arial"/>
              </w:rPr>
            </w:pPr>
            <w:r>
              <w:rPr>
                <w:rFonts w:ascii="Arial" w:eastAsia="Arial" w:hAnsi="Arial" w:cs="Arial"/>
              </w:rPr>
              <w:t>Hemagglutination inhibition assay</w:t>
            </w:r>
          </w:p>
        </w:tc>
        <w:tc>
          <w:tcPr>
            <w:tcW w:w="4675" w:type="dxa"/>
          </w:tcPr>
          <w:p w14:paraId="6E5DD060" w14:textId="77777777" w:rsidR="006E2D0E" w:rsidRDefault="006E2D0E" w:rsidP="000837F3">
            <w:pPr>
              <w:rPr>
                <w:rFonts w:ascii="Arial" w:eastAsia="Arial" w:hAnsi="Arial" w:cs="Arial"/>
              </w:rPr>
            </w:pPr>
            <w:r>
              <w:rPr>
                <w:rFonts w:ascii="Arial" w:eastAsia="Arial" w:hAnsi="Arial" w:cs="Arial"/>
              </w:rPr>
              <w:t>A/Hong Kong/4801/2014</w:t>
            </w:r>
          </w:p>
        </w:tc>
      </w:tr>
      <w:tr w:rsidR="006E2D0E" w14:paraId="3C043C27" w14:textId="77777777" w:rsidTr="000837F3">
        <w:tc>
          <w:tcPr>
            <w:tcW w:w="4675" w:type="dxa"/>
          </w:tcPr>
          <w:p w14:paraId="1C5515D0" w14:textId="77777777" w:rsidR="006E2D0E" w:rsidRDefault="006E2D0E" w:rsidP="000837F3">
            <w:pPr>
              <w:rPr>
                <w:rFonts w:ascii="Arial" w:eastAsia="Arial" w:hAnsi="Arial" w:cs="Arial"/>
              </w:rPr>
            </w:pPr>
            <w:r>
              <w:rPr>
                <w:rFonts w:ascii="Arial" w:eastAsia="Arial" w:hAnsi="Arial" w:cs="Arial"/>
              </w:rPr>
              <w:t>H3 ELISA</w:t>
            </w:r>
          </w:p>
        </w:tc>
        <w:tc>
          <w:tcPr>
            <w:tcW w:w="4675" w:type="dxa"/>
          </w:tcPr>
          <w:p w14:paraId="07329ED6" w14:textId="77777777" w:rsidR="006E2D0E" w:rsidRDefault="006E2D0E" w:rsidP="000837F3">
            <w:pPr>
              <w:rPr>
                <w:rFonts w:ascii="Arial" w:eastAsia="Arial" w:hAnsi="Arial" w:cs="Arial"/>
                <w:b/>
              </w:rPr>
            </w:pPr>
            <w:r>
              <w:rPr>
                <w:rFonts w:ascii="Arial" w:eastAsia="Arial" w:hAnsi="Arial" w:cs="Arial"/>
              </w:rPr>
              <w:t>A/Hong Kong/4801/2014</w:t>
            </w:r>
          </w:p>
        </w:tc>
      </w:tr>
      <w:tr w:rsidR="006E2D0E" w14:paraId="6C8CA184" w14:textId="77777777" w:rsidTr="000837F3">
        <w:tc>
          <w:tcPr>
            <w:tcW w:w="4675" w:type="dxa"/>
          </w:tcPr>
          <w:p w14:paraId="098477CB" w14:textId="77777777" w:rsidR="006E2D0E" w:rsidRDefault="006E2D0E" w:rsidP="000837F3">
            <w:pPr>
              <w:rPr>
                <w:rFonts w:ascii="Arial" w:eastAsia="Arial" w:hAnsi="Arial" w:cs="Arial"/>
              </w:rPr>
            </w:pPr>
            <w:r>
              <w:rPr>
                <w:rFonts w:ascii="Arial" w:eastAsia="Arial" w:hAnsi="Arial" w:cs="Arial"/>
              </w:rPr>
              <w:t>N2 ELISA</w:t>
            </w:r>
          </w:p>
        </w:tc>
        <w:tc>
          <w:tcPr>
            <w:tcW w:w="4675" w:type="dxa"/>
          </w:tcPr>
          <w:p w14:paraId="39F44F22" w14:textId="77777777" w:rsidR="006E2D0E" w:rsidRDefault="006E2D0E" w:rsidP="000837F3">
            <w:pPr>
              <w:rPr>
                <w:rFonts w:ascii="Arial" w:eastAsia="Arial" w:hAnsi="Arial" w:cs="Arial"/>
                <w:b/>
              </w:rPr>
            </w:pPr>
            <w:r>
              <w:rPr>
                <w:rFonts w:ascii="Arial" w:eastAsia="Arial" w:hAnsi="Arial" w:cs="Arial"/>
              </w:rPr>
              <w:t>A/Hong Kong/4801/2014</w:t>
            </w:r>
          </w:p>
        </w:tc>
      </w:tr>
      <w:tr w:rsidR="006E2D0E" w14:paraId="27C5437E" w14:textId="77777777" w:rsidTr="000837F3">
        <w:tc>
          <w:tcPr>
            <w:tcW w:w="4675" w:type="dxa"/>
          </w:tcPr>
          <w:p w14:paraId="6A1D40CF" w14:textId="77777777" w:rsidR="006E2D0E" w:rsidRDefault="006E2D0E" w:rsidP="000837F3">
            <w:pPr>
              <w:rPr>
                <w:rFonts w:ascii="Arial" w:eastAsia="Arial" w:hAnsi="Arial" w:cs="Arial"/>
              </w:rPr>
            </w:pPr>
            <w:r>
              <w:rPr>
                <w:rFonts w:ascii="Arial" w:eastAsia="Arial" w:hAnsi="Arial" w:cs="Arial"/>
              </w:rPr>
              <w:t>Stalk ELISA</w:t>
            </w:r>
          </w:p>
        </w:tc>
        <w:tc>
          <w:tcPr>
            <w:tcW w:w="4675" w:type="dxa"/>
          </w:tcPr>
          <w:p w14:paraId="7F4C28C6" w14:textId="77777777" w:rsidR="006E2D0E" w:rsidRDefault="006E2D0E" w:rsidP="000837F3">
            <w:pPr>
              <w:rPr>
                <w:rFonts w:ascii="Arial" w:eastAsia="Arial" w:hAnsi="Arial" w:cs="Arial"/>
              </w:rPr>
            </w:pPr>
            <w:r>
              <w:rPr>
                <w:rFonts w:ascii="Arial" w:eastAsia="Arial" w:hAnsi="Arial" w:cs="Arial"/>
              </w:rPr>
              <w:t>cH7/3 with A/Anhui/1/2013 as the head domain and A/Hong Kong/4801/2014 as the stalk domain</w:t>
            </w:r>
          </w:p>
        </w:tc>
      </w:tr>
    </w:tbl>
    <w:p w14:paraId="55BB1383" w14:textId="77777777" w:rsidR="006E2D0E" w:rsidRDefault="006E2D0E" w:rsidP="006E2D0E">
      <w:pPr>
        <w:spacing w:after="0" w:line="480" w:lineRule="auto"/>
        <w:ind w:firstLine="720"/>
        <w:jc w:val="center"/>
        <w:rPr>
          <w:rFonts w:ascii="Arial" w:eastAsia="Arial" w:hAnsi="Arial" w:cs="Arial"/>
          <w:b/>
          <w:sz w:val="24"/>
          <w:szCs w:val="24"/>
        </w:rPr>
      </w:pPr>
    </w:p>
    <w:p w14:paraId="0000006B" w14:textId="77777777" w:rsidR="002E76FC" w:rsidRDefault="002E76FC">
      <w:pPr>
        <w:rPr>
          <w:b/>
        </w:rPr>
      </w:pPr>
    </w:p>
    <w:p w14:paraId="0000006C" w14:textId="77777777" w:rsidR="002E76FC" w:rsidRDefault="002E76FC">
      <w:pPr>
        <w:rPr>
          <w:b/>
        </w:rPr>
      </w:pPr>
    </w:p>
    <w:p w14:paraId="0000006D" w14:textId="77777777" w:rsidR="002E76FC" w:rsidRDefault="002E76FC">
      <w:pPr>
        <w:rPr>
          <w:b/>
        </w:rPr>
      </w:pPr>
    </w:p>
    <w:p w14:paraId="0000006E" w14:textId="77777777" w:rsidR="002E76FC" w:rsidRDefault="002E76FC">
      <w:pPr>
        <w:rPr>
          <w:b/>
        </w:rPr>
      </w:pPr>
    </w:p>
    <w:p w14:paraId="0000006F" w14:textId="77777777" w:rsidR="002E76FC" w:rsidRDefault="002E76FC">
      <w:pPr>
        <w:rPr>
          <w:b/>
        </w:rPr>
      </w:pPr>
    </w:p>
    <w:p w14:paraId="00000070" w14:textId="77777777" w:rsidR="002E76FC" w:rsidRDefault="002E76FC">
      <w:pPr>
        <w:rPr>
          <w:b/>
        </w:rPr>
      </w:pPr>
    </w:p>
    <w:p w14:paraId="00000071" w14:textId="77777777" w:rsidR="002E76FC" w:rsidRDefault="002E76FC">
      <w:pPr>
        <w:rPr>
          <w:b/>
        </w:rPr>
      </w:pPr>
    </w:p>
    <w:p w14:paraId="00000072" w14:textId="77777777" w:rsidR="002E76FC" w:rsidRDefault="002E76FC">
      <w:pPr>
        <w:rPr>
          <w:b/>
        </w:rPr>
      </w:pPr>
    </w:p>
    <w:p w14:paraId="00000073" w14:textId="77777777" w:rsidR="002E76FC" w:rsidRDefault="002E76FC">
      <w:pPr>
        <w:rPr>
          <w:b/>
        </w:rPr>
      </w:pPr>
    </w:p>
    <w:p w14:paraId="00000074" w14:textId="77777777" w:rsidR="002E76FC" w:rsidRDefault="002E76FC">
      <w:pPr>
        <w:rPr>
          <w:b/>
        </w:rPr>
      </w:pPr>
    </w:p>
    <w:p w14:paraId="00000075" w14:textId="77777777" w:rsidR="002E76FC" w:rsidRDefault="002E76FC">
      <w:pPr>
        <w:rPr>
          <w:b/>
        </w:rPr>
      </w:pPr>
    </w:p>
    <w:p w14:paraId="00000076" w14:textId="77777777" w:rsidR="002E76FC" w:rsidRDefault="002E76FC">
      <w:pPr>
        <w:rPr>
          <w:b/>
        </w:rPr>
      </w:pPr>
    </w:p>
    <w:p w14:paraId="00000077" w14:textId="77777777" w:rsidR="002E76FC" w:rsidRDefault="002E76FC">
      <w:pPr>
        <w:rPr>
          <w:b/>
        </w:rPr>
      </w:pPr>
    </w:p>
    <w:p w14:paraId="00000078" w14:textId="77777777" w:rsidR="002E76FC" w:rsidRDefault="002E76FC">
      <w:pPr>
        <w:rPr>
          <w:b/>
        </w:rPr>
      </w:pPr>
    </w:p>
    <w:p w14:paraId="00000079" w14:textId="77777777" w:rsidR="002E76FC" w:rsidRDefault="002E76FC">
      <w:pPr>
        <w:rPr>
          <w:b/>
        </w:rPr>
      </w:pPr>
    </w:p>
    <w:p w14:paraId="0000007A" w14:textId="77777777" w:rsidR="002E76FC" w:rsidRDefault="002E76FC">
      <w:pPr>
        <w:rPr>
          <w:b/>
        </w:rPr>
      </w:pPr>
    </w:p>
    <w:p w14:paraId="0000007B" w14:textId="77777777" w:rsidR="002E76FC" w:rsidRDefault="002E76FC">
      <w:pPr>
        <w:rPr>
          <w:b/>
        </w:rPr>
      </w:pPr>
    </w:p>
    <w:p w14:paraId="0000007C" w14:textId="77777777" w:rsidR="002E76FC" w:rsidRDefault="002E76FC">
      <w:pPr>
        <w:rPr>
          <w:b/>
        </w:rPr>
      </w:pPr>
    </w:p>
    <w:p w14:paraId="0000007D" w14:textId="77777777" w:rsidR="002E76FC" w:rsidRDefault="002E76FC">
      <w:pPr>
        <w:rPr>
          <w:b/>
        </w:rPr>
      </w:pPr>
    </w:p>
    <w:p w14:paraId="0000007E" w14:textId="77777777" w:rsidR="002E76FC" w:rsidRDefault="002E76FC">
      <w:pPr>
        <w:rPr>
          <w:b/>
        </w:rPr>
      </w:pPr>
    </w:p>
    <w:sdt>
      <w:sdtPr>
        <w:tag w:val="goog_rdk_9"/>
        <w:id w:val="1309441433"/>
      </w:sdtPr>
      <w:sdtContent>
        <w:p w14:paraId="0000007F" w14:textId="77777777" w:rsidR="002E76FC" w:rsidRDefault="00000000">
          <w:pPr>
            <w:rPr>
              <w:b/>
            </w:rPr>
          </w:pPr>
          <w:sdt>
            <w:sdtPr>
              <w:tag w:val="goog_rdk_8"/>
              <w:id w:val="-231936496"/>
            </w:sdtPr>
            <w:sdtContent/>
          </w:sdt>
        </w:p>
      </w:sdtContent>
    </w:sdt>
    <w:sdt>
      <w:sdtPr>
        <w:tag w:val="goog_rdk_11"/>
        <w:id w:val="-1859571439"/>
      </w:sdtPr>
      <w:sdtContent>
        <w:p w14:paraId="00000080" w14:textId="77777777" w:rsidR="002E76FC" w:rsidRDefault="00000000">
          <w:pPr>
            <w:rPr>
              <w:b/>
            </w:rPr>
          </w:pPr>
          <w:sdt>
            <w:sdtPr>
              <w:tag w:val="goog_rdk_10"/>
              <w:id w:val="-1559157098"/>
            </w:sdtPr>
            <w:sdtContent/>
          </w:sdt>
        </w:p>
      </w:sdtContent>
    </w:sdt>
    <w:p w14:paraId="00000084" w14:textId="77777777" w:rsidR="002E76FC" w:rsidRDefault="002E76FC">
      <w:pPr>
        <w:rPr>
          <w:rFonts w:ascii="Arial" w:eastAsia="Arial" w:hAnsi="Arial" w:cs="Arial"/>
          <w:b/>
        </w:rPr>
      </w:pPr>
    </w:p>
    <w:p w14:paraId="00000085" w14:textId="77777777" w:rsidR="002E76FC" w:rsidRDefault="00000000">
      <w:pPr>
        <w:rPr>
          <w:rFonts w:ascii="Arial" w:eastAsia="Arial" w:hAnsi="Arial" w:cs="Arial"/>
          <w:b/>
        </w:rPr>
      </w:pPr>
      <w:r>
        <w:rPr>
          <w:rFonts w:ascii="Arial" w:eastAsia="Arial" w:hAnsi="Arial" w:cs="Arial"/>
          <w:b/>
        </w:rPr>
        <w:t>Supplemental Methods</w:t>
      </w:r>
    </w:p>
    <w:p w14:paraId="00000086" w14:textId="77777777" w:rsidR="002E76FC" w:rsidRDefault="00000000">
      <w:pPr>
        <w:rPr>
          <w:rFonts w:ascii="Arial" w:eastAsia="Arial" w:hAnsi="Arial" w:cs="Arial"/>
          <w:b/>
        </w:rPr>
      </w:pPr>
      <w:r>
        <w:rPr>
          <w:rFonts w:ascii="Arial" w:eastAsia="Arial" w:hAnsi="Arial" w:cs="Arial"/>
          <w:b/>
        </w:rPr>
        <w:t>Data</w:t>
      </w:r>
      <w:sdt>
        <w:sdtPr>
          <w:tag w:val="goog_rdk_12"/>
          <w:id w:val="-1587299640"/>
        </w:sdtPr>
        <w:sdtContent>
          <w:r>
            <w:rPr>
              <w:rFonts w:ascii="Arial" w:eastAsia="Arial" w:hAnsi="Arial" w:cs="Arial"/>
              <w:b/>
            </w:rPr>
            <w:t xml:space="preserve"> considered in the transmission model</w:t>
          </w:r>
        </w:sdtContent>
      </w:sdt>
    </w:p>
    <w:p w14:paraId="00000087" w14:textId="39FD1E43" w:rsidR="002E76FC" w:rsidRDefault="00362EFD">
      <w:pPr>
        <w:rPr>
          <w:rFonts w:ascii="Arial" w:eastAsia="Arial" w:hAnsi="Arial" w:cs="Arial"/>
          <w:sz w:val="24"/>
          <w:szCs w:val="24"/>
        </w:rPr>
      </w:pPr>
      <w:r w:rsidRPr="00362EFD">
        <w:rPr>
          <w:rFonts w:ascii="Arial" w:eastAsia="Arial" w:hAnsi="Arial" w:cs="Arial"/>
          <w:iCs/>
          <w:sz w:val="24"/>
          <w:szCs w:val="24"/>
        </w:rPr>
        <w:t>Denote</w:t>
      </w:r>
      <w:r>
        <w:rPr>
          <w:rFonts w:ascii="Arial" w:eastAsia="Arial" w:hAnsi="Arial" w:cs="Arial"/>
          <w:i/>
          <w:sz w:val="24"/>
          <w:szCs w:val="24"/>
        </w:rPr>
        <w:t xml:space="preserve"> </w:t>
      </w:r>
      <w:proofErr w:type="spellStart"/>
      <w:r>
        <w:rPr>
          <w:rFonts w:ascii="Arial" w:eastAsia="Arial" w:hAnsi="Arial" w:cs="Arial"/>
          <w:i/>
          <w:sz w:val="24"/>
          <w:szCs w:val="24"/>
        </w:rPr>
        <w:t>i</w:t>
      </w:r>
      <w:proofErr w:type="spellEnd"/>
      <w:r>
        <w:rPr>
          <w:rFonts w:ascii="Arial" w:eastAsia="Arial" w:hAnsi="Arial" w:cs="Arial"/>
          <w:sz w:val="24"/>
          <w:szCs w:val="24"/>
        </w:rPr>
        <w:t xml:space="preserve"> the index of an individual in a household, their age </w:t>
      </w:r>
      <m:oMath>
        <m:sSub>
          <m:sSubPr>
            <m:ctrlPr>
              <w:rPr>
                <w:rFonts w:ascii="Cambria Math" w:eastAsia="Cambria Math" w:hAnsi="Cambria Math" w:cs="Cambria Math"/>
                <w:sz w:val="24"/>
                <w:szCs w:val="24"/>
              </w:rPr>
            </m:ctrlPr>
          </m:sSubPr>
          <m:e>
            <w:sdt>
              <w:sdtPr>
                <w:tag w:val="goog_rdk_14"/>
                <w:id w:val="-79839967"/>
              </w:sdtPr>
              <w:sdtContent>
                <m:r>
                  <w:rPr>
                    <w:rFonts w:ascii="Arial" w:eastAsia="Arial" w:hAnsi="Arial" w:cs="Arial"/>
                    <w:sz w:val="24"/>
                    <w:szCs w:val="24"/>
                  </w:rPr>
                  <m:t>a</m:t>
                </m:r>
              </w:sdtContent>
            </w:sdt>
          </m:e>
          <m:sub>
            <m:r>
              <w:rPr>
                <w:rFonts w:ascii="Cambria Math" w:eastAsia="Cambria Math" w:hAnsi="Cambria Math" w:cs="Cambria Math"/>
                <w:sz w:val="24"/>
                <w:szCs w:val="24"/>
              </w:rPr>
              <m:t>i</m:t>
            </m:r>
          </m:sub>
        </m:sSub>
      </m:oMath>
      <w:sdt>
        <w:sdtPr>
          <w:tag w:val="goog_rdk_13"/>
          <w:id w:val="-1728675243"/>
        </w:sdtPr>
        <w:sdtContent/>
      </w:sdt>
      <w:r>
        <w:rPr>
          <w:rFonts w:ascii="Arial" w:eastAsia="Arial" w:hAnsi="Arial" w:cs="Arial"/>
          <w:sz w:val="24"/>
          <w:szCs w:val="24"/>
        </w:rPr>
        <w:t xml:space="preserve">, their pre-existing anti-HA-head antibody level </w:t>
      </w:r>
      <m:oMath>
        <m:r>
          <w:rPr>
            <w:rFonts w:ascii="Cambria Math" w:eastAsia="Cambria Math" w:hAnsi="Cambria Math" w:cs="Cambria Math"/>
            <w:sz w:val="24"/>
            <w:szCs w:val="24"/>
          </w:rPr>
          <m:t>hh</m:t>
        </m:r>
        <m:sSub>
          <m:sSubPr>
            <m:ctrlPr>
              <w:rPr>
                <w:rFonts w:ascii="Cambria Math" w:eastAsia="Cambria Math" w:hAnsi="Cambria Math" w:cs="Cambria Math"/>
                <w:sz w:val="24"/>
                <w:szCs w:val="24"/>
              </w:rPr>
            </m:ctrlPr>
          </m:sSubPr>
          <m:e>
            <w:sdt>
              <w:sdtPr>
                <w:tag w:val="goog_rdk_16"/>
                <w:id w:val="1535541553"/>
              </w:sdtPr>
              <w:sdtContent>
                <m:r>
                  <w:rPr>
                    <w:rFonts w:ascii="Cambria Math" w:eastAsia="Cambria Math" w:hAnsi="Cambria Math" w:cs="Cambria Math"/>
                    <w:sz w:val="24"/>
                    <w:szCs w:val="24"/>
                  </w:rPr>
                  <m:t>a</m:t>
                </m:r>
              </w:sdtContent>
            </w:sdt>
          </m:e>
          <m:sub>
            <m:r>
              <w:rPr>
                <w:rFonts w:ascii="Cambria Math" w:eastAsia="Cambria Math" w:hAnsi="Cambria Math" w:cs="Cambria Math"/>
                <w:sz w:val="24"/>
                <w:szCs w:val="24"/>
              </w:rPr>
              <m:t>i</m:t>
            </m:r>
          </m:sub>
        </m:sSub>
      </m:oMath>
      <w:sdt>
        <w:sdtPr>
          <w:tag w:val="goog_rdk_15"/>
          <w:id w:val="1662038311"/>
        </w:sdtPr>
        <w:sdtContent/>
      </w:sdt>
      <w:r>
        <w:rPr>
          <w:rFonts w:ascii="Arial" w:eastAsia="Arial" w:hAnsi="Arial" w:cs="Arial"/>
          <w:sz w:val="24"/>
          <w:szCs w:val="24"/>
        </w:rPr>
        <w:t xml:space="preserve">, their pre-existing anti-HA-stalk antibody level </w:t>
      </w:r>
      <m:oMath>
        <m:r>
          <w:rPr>
            <w:rFonts w:ascii="Cambria Math" w:eastAsia="Cambria Math" w:hAnsi="Cambria Math" w:cs="Cambria Math"/>
            <w:sz w:val="24"/>
            <w:szCs w:val="24"/>
          </w:rPr>
          <m:t>sh</m:t>
        </m:r>
        <m:sSub>
          <m:sSubPr>
            <m:ctrlPr>
              <w:rPr>
                <w:rFonts w:ascii="Cambria Math" w:eastAsia="Cambria Math" w:hAnsi="Cambria Math" w:cs="Cambria Math"/>
                <w:sz w:val="24"/>
                <w:szCs w:val="24"/>
              </w:rPr>
            </m:ctrlPr>
          </m:sSubPr>
          <m:e>
            <w:sdt>
              <w:sdtPr>
                <w:tag w:val="goog_rdk_18"/>
                <w:id w:val="-2086680968"/>
              </w:sdtPr>
              <w:sdtContent>
                <m:r>
                  <w:rPr>
                    <w:rFonts w:ascii="Cambria Math" w:eastAsia="Cambria Math" w:hAnsi="Cambria Math" w:cs="Cambria Math"/>
                    <w:sz w:val="24"/>
                    <w:szCs w:val="24"/>
                  </w:rPr>
                  <m:t>a</m:t>
                </m:r>
              </w:sdtContent>
            </w:sdt>
          </m:e>
          <m:sub>
            <m:r>
              <w:rPr>
                <w:rFonts w:ascii="Cambria Math" w:eastAsia="Cambria Math" w:hAnsi="Cambria Math" w:cs="Cambria Math"/>
                <w:sz w:val="24"/>
                <w:szCs w:val="24"/>
              </w:rPr>
              <m:t>i</m:t>
            </m:r>
          </m:sub>
        </m:sSub>
      </m:oMath>
      <w:sdt>
        <w:sdtPr>
          <w:tag w:val="goog_rdk_17"/>
          <w:id w:val="1176760623"/>
        </w:sdtPr>
        <w:sdtContent/>
      </w:sdt>
      <w:r>
        <w:rPr>
          <w:rFonts w:ascii="Arial" w:eastAsia="Arial" w:hAnsi="Arial" w:cs="Arial"/>
          <w:sz w:val="24"/>
          <w:szCs w:val="24"/>
        </w:rPr>
        <w:t xml:space="preserve">, their pre-existing anti-NA antibody level </w:t>
      </w:r>
      <m:oMath>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w:sdt>
              <w:sdtPr>
                <w:tag w:val="goog_rdk_20"/>
                <w:id w:val="-160233571"/>
              </w:sdtPr>
              <w:sdtContent>
                <m:r>
                  <w:rPr>
                    <w:rFonts w:ascii="Cambria Math" w:eastAsia="Cambria Math" w:hAnsi="Cambria Math" w:cs="Cambria Math"/>
                    <w:sz w:val="24"/>
                    <w:szCs w:val="24"/>
                  </w:rPr>
                  <m:t>a</m:t>
                </m:r>
              </w:sdtContent>
            </w:sdt>
          </m:e>
          <m:sub>
            <m:r>
              <w:rPr>
                <w:rFonts w:ascii="Cambria Math" w:eastAsia="Cambria Math" w:hAnsi="Cambria Math" w:cs="Cambria Math"/>
                <w:sz w:val="24"/>
                <w:szCs w:val="24"/>
              </w:rPr>
              <m:t>i</m:t>
            </m:r>
          </m:sub>
        </m:sSub>
      </m:oMath>
      <w:sdt>
        <w:sdtPr>
          <w:tag w:val="goog_rdk_19"/>
          <w:id w:val="-1830666789"/>
        </w:sdtPr>
        <w:sdtContent/>
      </w:sdt>
      <w:r>
        <w:rPr>
          <w:rFonts w:ascii="Arial" w:eastAsia="Arial" w:hAnsi="Arial" w:cs="Arial"/>
          <w:sz w:val="24"/>
          <w:szCs w:val="24"/>
        </w:rPr>
        <w:t xml:space="preserve">, their infection status </w:t>
      </w:r>
      <m:oMath>
        <m:sSub>
          <m:sSubPr>
            <m:ctrlPr>
              <w:rPr>
                <w:rFonts w:ascii="Cambria Math" w:eastAsia="Cambria Math" w:hAnsi="Cambria Math" w:cs="Cambria Math"/>
                <w:sz w:val="24"/>
                <w:szCs w:val="24"/>
              </w:rPr>
            </m:ctrlPr>
          </m:sSubPr>
          <m:e>
            <w:sdt>
              <w:sdtPr>
                <w:tag w:val="goog_rdk_22"/>
                <w:id w:val="1197360593"/>
              </w:sdtPr>
              <w:sdtContent>
                <m:r>
                  <w:rPr>
                    <w:rFonts w:ascii="Arial" w:eastAsia="Arial" w:hAnsi="Arial" w:cs="Arial"/>
                    <w:sz w:val="24"/>
                    <w:szCs w:val="24"/>
                  </w:rPr>
                  <m:t>C</m:t>
                </m:r>
              </w:sdtContent>
            </w:sdt>
          </m:e>
          <m:sub>
            <m:r>
              <w:rPr>
                <w:rFonts w:ascii="Cambria Math" w:eastAsia="Cambria Math" w:hAnsi="Cambria Math" w:cs="Cambria Math"/>
                <w:sz w:val="24"/>
                <w:szCs w:val="24"/>
              </w:rPr>
              <m:t xml:space="preserve">i </m:t>
            </m:r>
          </m:sub>
        </m:sSub>
      </m:oMath>
      <w:sdt>
        <w:sdtPr>
          <w:tag w:val="goog_rdk_21"/>
          <w:id w:val="532316068"/>
        </w:sdtPr>
        <w:sdtContent/>
      </w:sdt>
      <w:r>
        <w:rPr>
          <w:rFonts w:ascii="Arial" w:eastAsia="Arial" w:hAnsi="Arial" w:cs="Arial"/>
          <w:sz w:val="24"/>
          <w:szCs w:val="24"/>
        </w:rPr>
        <w:t xml:space="preserve">(1 if infected, 0 otherwise), their symptom onset date </w:t>
      </w:r>
      <m:oMath>
        <m:sSub>
          <m:sSubPr>
            <m:ctrlPr>
              <w:rPr>
                <w:rFonts w:ascii="Cambria Math" w:eastAsia="Cambria Math" w:hAnsi="Cambria Math" w:cs="Cambria Math"/>
                <w:sz w:val="24"/>
                <w:szCs w:val="24"/>
              </w:rPr>
            </m:ctrlPr>
          </m:sSubPr>
          <m:e>
            <w:sdt>
              <w:sdtPr>
                <w:tag w:val="goog_rdk_24"/>
                <w:id w:val="277609099"/>
              </w:sdtPr>
              <w:sdtContent>
                <m:r>
                  <w:rPr>
                    <w:rFonts w:ascii="Arial" w:eastAsia="Arial" w:hAnsi="Arial" w:cs="Arial"/>
                    <w:sz w:val="24"/>
                    <w:szCs w:val="24"/>
                  </w:rPr>
                  <m:t>S</m:t>
                </m:r>
              </w:sdtContent>
            </w:sdt>
          </m:e>
          <m:sub>
            <m:r>
              <w:rPr>
                <w:rFonts w:ascii="Cambria Math" w:eastAsia="Cambria Math" w:hAnsi="Cambria Math" w:cs="Cambria Math"/>
                <w:sz w:val="24"/>
                <w:szCs w:val="24"/>
              </w:rPr>
              <m:t>i</m:t>
            </m:r>
          </m:sub>
        </m:sSub>
      </m:oMath>
      <w:sdt>
        <w:sdtPr>
          <w:tag w:val="goog_rdk_23"/>
          <w:id w:val="-711343120"/>
        </w:sdtPr>
        <w:sdtContent/>
      </w:sdt>
      <w:r>
        <w:rPr>
          <w:rFonts w:ascii="Arial" w:eastAsia="Arial" w:hAnsi="Arial" w:cs="Arial"/>
          <w:sz w:val="24"/>
          <w:szCs w:val="24"/>
        </w:rPr>
        <w:t>,</w:t>
      </w:r>
      <w:sdt>
        <w:sdtPr>
          <w:tag w:val="goog_rdk_25"/>
          <w:id w:val="614485254"/>
        </w:sdtPr>
        <w:sdtContent/>
      </w:sdt>
      <m:oMath>
        <m:sSub>
          <m:sSubPr>
            <m:ctrlPr>
              <w:rPr>
                <w:rFonts w:ascii="Cambria Math" w:eastAsia="Cambria Math" w:hAnsi="Cambria Math" w:cs="Cambria Math"/>
                <w:sz w:val="24"/>
                <w:szCs w:val="24"/>
              </w:rPr>
            </m:ctrlPr>
          </m:sSubPr>
          <m:e>
            <w:sdt>
              <w:sdtPr>
                <w:tag w:val="goog_rdk_27"/>
                <w:id w:val="704995880"/>
              </w:sdtPr>
              <w:sdtContent>
                <m:r>
                  <w:rPr>
                    <w:rFonts w:ascii="Cambria Math" w:eastAsia="Cambria Math" w:hAnsi="Cambria Math" w:cs="Cambria Math"/>
                    <w:sz w:val="24"/>
                    <w:szCs w:val="24"/>
                  </w:rPr>
                  <m:t xml:space="preserve"> T</m:t>
                </m:r>
              </w:sdtContent>
            </w:sdt>
          </m:e>
          <m:sub>
            <m:r>
              <w:rPr>
                <w:rFonts w:ascii="Cambria Math" w:eastAsia="Cambria Math" w:hAnsi="Cambria Math" w:cs="Cambria Math"/>
                <w:sz w:val="24"/>
                <w:szCs w:val="24"/>
              </w:rPr>
              <m:t>i</m:t>
            </m:r>
          </m:sub>
        </m:sSub>
      </m:oMath>
      <w:sdt>
        <w:sdtPr>
          <w:tag w:val="goog_rdk_26"/>
          <w:id w:val="-92468728"/>
        </w:sdtPr>
        <w:sdtContent/>
      </w:sdt>
      <w:sdt>
        <w:sdtPr>
          <w:tag w:val="goog_rdk_28"/>
          <w:id w:val="251627679"/>
        </w:sdtPr>
        <w:sdtContent>
          <w:r>
            <w:rPr>
              <w:rFonts w:ascii="Arial" w:eastAsia="Arial" w:hAnsi="Arial" w:cs="Arial"/>
              <w:sz w:val="24"/>
              <w:szCs w:val="24"/>
            </w:rPr>
            <w:t xml:space="preserve"> their </w:t>
          </w:r>
        </w:sdtContent>
      </w:sdt>
      <w:sdt>
        <w:sdtPr>
          <w:tag w:val="goog_rdk_29"/>
          <w:id w:val="-1599704889"/>
        </w:sdtPr>
        <w:sdtContent>
          <w:r>
            <w:rPr>
              <w:rFonts w:ascii="Arial" w:eastAsia="Arial" w:hAnsi="Arial" w:cs="Arial"/>
              <w:sz w:val="24"/>
              <w:szCs w:val="24"/>
            </w:rPr>
            <w:t xml:space="preserve">unobserved (and augmented) </w:t>
          </w:r>
        </w:sdtContent>
      </w:sdt>
      <w:sdt>
        <w:sdtPr>
          <w:tag w:val="goog_rdk_30"/>
          <w:id w:val="-330290119"/>
        </w:sdtPr>
        <w:sdtContent>
          <w:r>
            <w:rPr>
              <w:rFonts w:ascii="Arial" w:eastAsia="Arial" w:hAnsi="Arial" w:cs="Arial"/>
              <w:sz w:val="24"/>
              <w:szCs w:val="24"/>
            </w:rPr>
            <w:t>infection date</w:t>
          </w:r>
        </w:sdtContent>
      </w:sdt>
      <w:r>
        <w:rPr>
          <w:rFonts w:ascii="Arial" w:eastAsia="Arial" w:hAnsi="Arial" w:cs="Arial"/>
          <w:sz w:val="24"/>
          <w:szCs w:val="24"/>
        </w:rPr>
        <w:t xml:space="preserve">. Denote the end of the follow-up period </w:t>
      </w:r>
      <m:oMath>
        <m:sSub>
          <m:sSubPr>
            <m:ctrlPr>
              <w:rPr>
                <w:rFonts w:ascii="Arial" w:eastAsia="Arial" w:hAnsi="Arial" w:cs="Arial"/>
                <w:sz w:val="24"/>
                <w:szCs w:val="24"/>
              </w:rPr>
            </m:ctrlPr>
          </m:sSubPr>
          <m:e>
            <m:r>
              <w:rPr>
                <w:rFonts w:ascii="Arial" w:eastAsia="Arial" w:hAnsi="Arial" w:cs="Arial"/>
                <w:sz w:val="24"/>
                <w:szCs w:val="24"/>
              </w:rPr>
              <m:t>t</m:t>
            </m:r>
          </m:e>
          <m:sub>
            <m:r>
              <w:rPr>
                <w:rFonts w:ascii="Arial" w:eastAsia="Arial" w:hAnsi="Arial" w:cs="Arial"/>
                <w:sz w:val="24"/>
                <w:szCs w:val="24"/>
              </w:rPr>
              <m:t>end</m:t>
            </m:r>
          </m:sub>
        </m:sSub>
      </m:oMath>
      <w:r>
        <w:rPr>
          <w:rFonts w:ascii="Arial" w:eastAsia="Arial" w:hAnsi="Arial" w:cs="Arial"/>
          <w:sz w:val="24"/>
          <w:szCs w:val="24"/>
        </w:rPr>
        <w:t>.</w:t>
      </w:r>
    </w:p>
    <w:p w14:paraId="00000088" w14:textId="77777777" w:rsidR="002E76FC" w:rsidRDefault="002E76FC">
      <w:pPr>
        <w:rPr>
          <w:rFonts w:ascii="Arial" w:eastAsia="Arial" w:hAnsi="Arial" w:cs="Arial"/>
          <w:b/>
        </w:rPr>
      </w:pPr>
    </w:p>
    <w:sdt>
      <w:sdtPr>
        <w:tag w:val="goog_rdk_32"/>
        <w:id w:val="-1216657624"/>
      </w:sdtPr>
      <w:sdtContent>
        <w:p w14:paraId="00000089" w14:textId="77777777" w:rsidR="002E76FC" w:rsidRDefault="00000000">
          <w:pPr>
            <w:rPr>
              <w:rFonts w:ascii="Arial" w:eastAsia="Arial" w:hAnsi="Arial" w:cs="Arial"/>
              <w:b/>
            </w:rPr>
          </w:pPr>
          <w:r>
            <w:rPr>
              <w:rFonts w:ascii="Arial" w:eastAsia="Arial" w:hAnsi="Arial" w:cs="Arial"/>
              <w:b/>
            </w:rPr>
            <w:t>The transmission model</w:t>
          </w:r>
          <w:sdt>
            <w:sdtPr>
              <w:tag w:val="goog_rdk_31"/>
              <w:id w:val="949586106"/>
            </w:sdtPr>
            <w:sdtContent/>
          </w:sdt>
        </w:p>
      </w:sdtContent>
    </w:sdt>
    <w:sdt>
      <w:sdtPr>
        <w:tag w:val="goog_rdk_35"/>
        <w:id w:val="-29037547"/>
      </w:sdtPr>
      <w:sdtContent>
        <w:p w14:paraId="0000008A" w14:textId="77777777" w:rsidR="002E76FC" w:rsidRDefault="00000000">
          <w:pPr>
            <w:rPr>
              <w:rFonts w:ascii="Arial" w:eastAsia="Arial" w:hAnsi="Arial" w:cs="Arial"/>
              <w:b/>
            </w:rPr>
          </w:pPr>
          <w:sdt>
            <w:sdtPr>
              <w:tag w:val="goog_rdk_34"/>
              <w:id w:val="765890549"/>
            </w:sdtPr>
            <w:sdtContent/>
          </w:sdt>
        </w:p>
      </w:sdtContent>
    </w:sdt>
    <w:p w14:paraId="0000008B" w14:textId="77777777" w:rsidR="002E76FC" w:rsidRDefault="00000000">
      <w:pPr>
        <w:rPr>
          <w:rFonts w:ascii="Arial" w:eastAsia="Arial" w:hAnsi="Arial" w:cs="Arial"/>
          <w:b/>
        </w:rPr>
      </w:pPr>
      <w:sdt>
        <w:sdtPr>
          <w:tag w:val="goog_rdk_37"/>
          <w:id w:val="1504323050"/>
        </w:sdtPr>
        <w:sdtContent>
          <w:r>
            <w:rPr>
              <w:rFonts w:ascii="Arial" w:eastAsia="Arial" w:hAnsi="Arial" w:cs="Arial"/>
              <w:b/>
            </w:rPr>
            <w:t>The risk of transmission between two household members</w:t>
          </w:r>
        </w:sdtContent>
      </w:sdt>
    </w:p>
    <w:p w14:paraId="0000008C" w14:textId="77777777" w:rsidR="002E76FC" w:rsidRDefault="00000000">
      <w:pPr>
        <w:rPr>
          <w:rFonts w:ascii="Arial" w:eastAsia="Arial" w:hAnsi="Arial" w:cs="Arial"/>
          <w:sz w:val="24"/>
          <w:szCs w:val="24"/>
        </w:rPr>
      </w:pPr>
      <w:r>
        <w:rPr>
          <w:rFonts w:ascii="Arial" w:eastAsia="Arial" w:hAnsi="Arial" w:cs="Arial"/>
          <w:sz w:val="24"/>
          <w:szCs w:val="24"/>
        </w:rPr>
        <w:t xml:space="preserve">With one infected individual </w:t>
      </w:r>
      <w:proofErr w:type="spellStart"/>
      <w:r>
        <w:rPr>
          <w:rFonts w:ascii="Arial" w:eastAsia="Arial" w:hAnsi="Arial" w:cs="Arial"/>
          <w:i/>
          <w:sz w:val="24"/>
          <w:szCs w:val="24"/>
        </w:rPr>
        <w:t>i</w:t>
      </w:r>
      <w:proofErr w:type="spellEnd"/>
      <w:r>
        <w:rPr>
          <w:rFonts w:ascii="Arial" w:eastAsia="Arial" w:hAnsi="Arial" w:cs="Arial"/>
          <w:i/>
          <w:sz w:val="24"/>
          <w:szCs w:val="24"/>
        </w:rPr>
        <w:t xml:space="preserve"> </w:t>
      </w:r>
      <w:r>
        <w:rPr>
          <w:rFonts w:ascii="Arial" w:eastAsia="Arial" w:hAnsi="Arial" w:cs="Arial"/>
          <w:sz w:val="24"/>
          <w:szCs w:val="24"/>
        </w:rPr>
        <w:t xml:space="preserve">and one susceptible contact </w:t>
      </w:r>
      <w:r>
        <w:rPr>
          <w:rFonts w:ascii="Arial" w:eastAsia="Arial" w:hAnsi="Arial" w:cs="Arial"/>
          <w:i/>
          <w:sz w:val="24"/>
          <w:szCs w:val="24"/>
        </w:rPr>
        <w:t xml:space="preserve">j </w:t>
      </w:r>
      <w:r>
        <w:rPr>
          <w:rFonts w:ascii="Arial" w:eastAsia="Arial" w:hAnsi="Arial" w:cs="Arial"/>
          <w:sz w:val="24"/>
          <w:szCs w:val="24"/>
        </w:rPr>
        <w:t xml:space="preserve">in a household of size </w:t>
      </w:r>
      <w:r>
        <w:rPr>
          <w:rFonts w:ascii="Arial" w:eastAsia="Arial" w:hAnsi="Arial" w:cs="Arial"/>
          <w:i/>
          <w:sz w:val="24"/>
          <w:szCs w:val="24"/>
        </w:rPr>
        <w:t>n</w:t>
      </w:r>
      <w:r>
        <w:rPr>
          <w:rFonts w:ascii="Arial" w:eastAsia="Arial" w:hAnsi="Arial" w:cs="Arial"/>
          <w:sz w:val="24"/>
          <w:szCs w:val="24"/>
        </w:rPr>
        <w:t xml:space="preserve">, the instantaneous risk that case </w:t>
      </w:r>
      <w:proofErr w:type="spellStart"/>
      <w:r>
        <w:rPr>
          <w:rFonts w:ascii="Arial" w:eastAsia="Arial" w:hAnsi="Arial" w:cs="Arial"/>
          <w:i/>
          <w:sz w:val="24"/>
          <w:szCs w:val="24"/>
        </w:rPr>
        <w:t>i</w:t>
      </w:r>
      <w:proofErr w:type="spellEnd"/>
      <w:r>
        <w:rPr>
          <w:rFonts w:ascii="Arial" w:eastAsia="Arial" w:hAnsi="Arial" w:cs="Arial"/>
          <w:i/>
          <w:sz w:val="24"/>
          <w:szCs w:val="24"/>
        </w:rPr>
        <w:t xml:space="preserve"> </w:t>
      </w:r>
      <w:r>
        <w:rPr>
          <w:rFonts w:ascii="Arial" w:eastAsia="Arial" w:hAnsi="Arial" w:cs="Arial"/>
          <w:sz w:val="24"/>
          <w:szCs w:val="24"/>
        </w:rPr>
        <w:t xml:space="preserve">infects susceptible contact </w:t>
      </w:r>
      <w:r>
        <w:rPr>
          <w:rFonts w:ascii="Arial" w:eastAsia="Arial" w:hAnsi="Arial" w:cs="Arial"/>
          <w:i/>
          <w:sz w:val="24"/>
          <w:szCs w:val="24"/>
        </w:rPr>
        <w:t xml:space="preserve">j </w:t>
      </w:r>
      <w:r>
        <w:rPr>
          <w:rFonts w:ascii="Arial" w:eastAsia="Arial" w:hAnsi="Arial" w:cs="Arial"/>
          <w:sz w:val="24"/>
          <w:szCs w:val="24"/>
        </w:rPr>
        <w:t>at time t is:</w:t>
      </w:r>
    </w:p>
    <w:p w14:paraId="0000008D" w14:textId="77777777" w:rsidR="002E76FC" w:rsidRDefault="002E76FC">
      <w:pPr>
        <w:jc w:val="center"/>
        <w:rPr>
          <w:rFonts w:ascii="Cambria Math" w:eastAsia="Cambria Math" w:hAnsi="Cambria Math" w:cs="Cambria Math"/>
          <w:sz w:val="24"/>
          <w:szCs w:val="24"/>
        </w:rPr>
      </w:pPr>
    </w:p>
    <w:p w14:paraId="0000008E" w14:textId="77777777" w:rsidR="002E76FC" w:rsidRDefault="00000000">
      <w:pPr>
        <w:jc w:val="center"/>
        <w:rPr>
          <w:rFonts w:ascii="Cambria Math" w:eastAsia="Cambria Math" w:hAnsi="Cambria Math" w:cs="Cambria Math"/>
          <w:sz w:val="24"/>
          <w:szCs w:val="24"/>
        </w:rPr>
      </w:pPr>
      <w:sdt>
        <w:sdtPr>
          <w:tag w:val="goog_rdk_38"/>
          <w:id w:val="-778717001"/>
        </w:sdtPr>
        <w:sdtContent/>
      </w:sdt>
      <m:oMath>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hAnsi="Cambria Math"/>
                  </w:rPr>
                  <m:t>λ</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m:t>
                    </m:r>
                  </m:sub>
                </m:sSub>
                <m:r>
                  <w:rPr>
                    <w:rFonts w:ascii="Cambria Math" w:eastAsia="Cambria Math" w:hAnsi="Cambria Math" w:cs="Cambria Math"/>
                    <w:sz w:val="24"/>
                    <w:szCs w:val="24"/>
                  </w:rPr>
                  <m:t>j</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=β</m:t>
            </m:r>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5</m:t>
                        </m:r>
                      </m:num>
                      <m:den>
                        <m:r>
                          <w:rPr>
                            <w:rFonts w:ascii="Cambria Math" w:eastAsia="Cambria Math" w:hAnsi="Cambria Math" w:cs="Cambria Math"/>
                            <w:sz w:val="24"/>
                            <w:szCs w:val="24"/>
                          </w:rPr>
                          <m:t>n</m:t>
                        </m:r>
                      </m:den>
                    </m:f>
                  </m:e>
                </m:d>
              </m:e>
              <m:sup>
                <m:r>
                  <w:rPr>
                    <w:rFonts w:ascii="Cambria Math" w:eastAsia="Cambria Math" w:hAnsi="Cambria Math" w:cs="Cambria Math"/>
                    <w:sz w:val="24"/>
                    <w:szCs w:val="24"/>
                  </w:rPr>
                  <m:t>δ</m:t>
                </m:r>
              </m:sup>
            </m:s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hha</m:t>
                </m:r>
              </m:sub>
            </m:sSub>
            <m:r>
              <w:rPr>
                <w:rFonts w:ascii="Cambria Math" w:eastAsia="Cambria Math" w:hAnsi="Cambria Math" w:cs="Cambria Math"/>
                <w:sz w:val="24"/>
                <w:szCs w:val="24"/>
              </w:rPr>
              <m:t>(hh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j</m:t>
                </m:r>
              </m:sub>
            </m:sSub>
            <m:r>
              <w:rPr>
                <w:rFonts w:ascii="Cambria Math" w:eastAsia="Cambria Math" w:hAnsi="Cambria Math" w:cs="Cambria Math"/>
                <w:sz w:val="24"/>
                <w:szCs w:val="24"/>
              </w:rPr>
              <m:t>)μ</m:t>
            </m:r>
          </m:e>
          <m:sub>
            <m:r>
              <w:rPr>
                <w:rFonts w:ascii="Cambria Math" w:eastAsia="Cambria Math" w:hAnsi="Cambria Math" w:cs="Cambria Math"/>
                <w:sz w:val="24"/>
                <w:szCs w:val="24"/>
              </w:rPr>
              <m:t>sha</m:t>
            </m:r>
          </m:sub>
        </m:sSub>
        <m:r>
          <w:rPr>
            <w:rFonts w:ascii="Cambria Math" w:eastAsia="Cambria Math" w:hAnsi="Cambria Math" w:cs="Cambria Math"/>
            <w:sz w:val="24"/>
            <w:szCs w:val="24"/>
          </w:rPr>
          <m:t>(sh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hha</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hh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sha</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sh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m:t>
                </m:r>
              </m:sub>
            </m:sSub>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na</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i</m:t>
                </m:r>
              </m:sub>
            </m:sSub>
          </m:e>
        </m:d>
        <m:r>
          <w:rPr>
            <w:rFonts w:ascii="Cambria Math" w:eastAsia="Cambria Math" w:hAnsi="Cambria Math" w:cs="Cambria Math"/>
            <w:sz w:val="24"/>
            <w:szCs w:val="24"/>
          </w:rPr>
          <m:t>f(t-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r>
          <w:rPr>
            <w:rFonts w:ascii="Cambria Math" w:eastAsia="Cambria Math" w:hAnsi="Cambria Math" w:cs="Cambria Math"/>
            <w:sz w:val="24"/>
            <w:szCs w:val="24"/>
          </w:rPr>
          <m:t>)</m:t>
        </m:r>
      </m:oMath>
    </w:p>
    <w:p w14:paraId="0000008F" w14:textId="2224230F" w:rsidR="002E76FC" w:rsidRDefault="00362EFD">
      <w:pPr>
        <w:rPr>
          <w:rFonts w:ascii="Arial" w:eastAsia="Arial" w:hAnsi="Arial" w:cs="Arial"/>
          <w:sz w:val="24"/>
          <w:szCs w:val="24"/>
        </w:rPr>
      </w:pPr>
      <w:proofErr w:type="gramStart"/>
      <w:r>
        <w:rPr>
          <w:rFonts w:ascii="Arial" w:eastAsia="Arial" w:hAnsi="Arial" w:cs="Arial"/>
          <w:sz w:val="24"/>
          <w:szCs w:val="24"/>
        </w:rPr>
        <w:t>where</w:t>
      </w:r>
      <w:proofErr w:type="gramEnd"/>
    </w:p>
    <w:p w14:paraId="00000090" w14:textId="77777777"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r>
          <w:rPr>
            <w:rFonts w:ascii="Cambria Math" w:hAnsi="Cambria Math"/>
          </w:rPr>
          <m:t>β</m:t>
        </m:r>
      </m:oMath>
      <w:r>
        <w:rPr>
          <w:rFonts w:ascii="Arial" w:eastAsia="Arial" w:hAnsi="Arial" w:cs="Arial"/>
          <w:color w:val="000000"/>
          <w:sz w:val="24"/>
          <w:szCs w:val="24"/>
        </w:rPr>
        <w:t xml:space="preserve"> is the scaling parameter of the household risk of infection</w:t>
      </w:r>
    </w:p>
    <w:p w14:paraId="00000091" w14:textId="52845DBD"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p>
          <m:sSupPr>
            <m:ctrlPr>
              <w:rPr>
                <w:rFonts w:ascii="Cambria Math" w:eastAsia="Cambria Math" w:hAnsi="Cambria Math" w:cs="Cambria Math"/>
                <w:color w:val="000000"/>
                <w:sz w:val="24"/>
                <w:szCs w:val="24"/>
              </w:rPr>
            </m:ctrlPr>
          </m:sSupPr>
          <m:e>
            <m:r>
              <w:rPr>
                <w:rFonts w:ascii="Cambria Math" w:eastAsia="Cambria Math" w:hAnsi="Cambria Math" w:cs="Cambria Math"/>
                <w:color w:val="000000"/>
                <w:sz w:val="24"/>
                <w:szCs w:val="24"/>
              </w:rPr>
              <m:t>n</m:t>
            </m:r>
          </m:e>
          <m:sup>
            <m:r>
              <w:rPr>
                <w:rFonts w:ascii="Cambria Math" w:eastAsia="Cambria Math" w:hAnsi="Cambria Math" w:cs="Cambria Math"/>
                <w:color w:val="000000"/>
                <w:sz w:val="24"/>
                <w:szCs w:val="24"/>
              </w:rPr>
              <m:t>δ</m:t>
            </m:r>
          </m:sup>
        </m:sSup>
      </m:oMath>
      <w:r>
        <w:rPr>
          <w:rFonts w:ascii="Arial" w:eastAsia="Arial" w:hAnsi="Arial" w:cs="Arial"/>
          <w:color w:val="000000"/>
          <w:sz w:val="24"/>
          <w:szCs w:val="24"/>
        </w:rPr>
        <w:t xml:space="preserve"> is the household size dependency of the transmission risk</w:t>
      </w:r>
      <w:r w:rsidR="00964240">
        <w:rPr>
          <w:rFonts w:ascii="Arial" w:eastAsia="Arial" w:hAnsi="Arial" w:cs="Arial"/>
          <w:color w:val="000000"/>
          <w:sz w:val="24"/>
          <w:szCs w:val="24"/>
        </w:rPr>
        <w:t xml:space="preserve">, where </w:t>
      </w:r>
      <m:oMath>
        <m:sSup>
          <m:sSupPr>
            <m:ctrlPr>
              <w:rPr>
                <w:rFonts w:ascii="Cambria Math" w:eastAsia="Cambria Math" w:hAnsi="Cambria Math" w:cs="Cambria Math"/>
                <w:sz w:val="24"/>
                <w:szCs w:val="24"/>
              </w:rPr>
            </m:ctrlPr>
          </m:sSupPr>
          <m:e>
            <m:d>
              <m:dPr>
                <m:ctrlPr>
                  <w:rPr>
                    <w:rFonts w:ascii="Cambria Math" w:eastAsia="Cambria Math" w:hAnsi="Cambria Math" w:cs="Cambria Math"/>
                    <w:sz w:val="24"/>
                    <w:szCs w:val="24"/>
                  </w:rPr>
                </m:ctrlPr>
              </m:dPr>
              <m:e>
                <m:f>
                  <m:fPr>
                    <m:ctrlPr>
                      <w:rPr>
                        <w:rFonts w:ascii="Cambria Math" w:eastAsia="Cambria Math" w:hAnsi="Cambria Math" w:cs="Cambria Math"/>
                        <w:sz w:val="24"/>
                        <w:szCs w:val="24"/>
                      </w:rPr>
                    </m:ctrlPr>
                  </m:fPr>
                  <m:num>
                    <m:r>
                      <w:rPr>
                        <w:rFonts w:ascii="Cambria Math" w:eastAsia="Cambria Math" w:hAnsi="Cambria Math" w:cs="Cambria Math"/>
                        <w:sz w:val="24"/>
                        <w:szCs w:val="24"/>
                      </w:rPr>
                      <m:t>5</m:t>
                    </m:r>
                  </m:num>
                  <m:den>
                    <m:r>
                      <w:rPr>
                        <w:rFonts w:ascii="Cambria Math" w:eastAsia="Cambria Math" w:hAnsi="Cambria Math" w:cs="Cambria Math"/>
                        <w:sz w:val="24"/>
                        <w:szCs w:val="24"/>
                      </w:rPr>
                      <m:t>n</m:t>
                    </m:r>
                  </m:den>
                </m:f>
              </m:e>
            </m:d>
          </m:e>
          <m:sup>
            <m:r>
              <w:rPr>
                <w:rFonts w:ascii="Cambria Math" w:eastAsia="Cambria Math" w:hAnsi="Cambria Math" w:cs="Cambria Math"/>
                <w:sz w:val="24"/>
                <w:szCs w:val="24"/>
              </w:rPr>
              <m:t>δ</m:t>
            </m:r>
          </m:sup>
        </m:sSup>
      </m:oMath>
      <w:r w:rsidR="00964240">
        <w:rPr>
          <w:rFonts w:ascii="Arial" w:eastAsia="Arial" w:hAnsi="Arial" w:cs="Arial"/>
          <w:sz w:val="24"/>
          <w:szCs w:val="24"/>
        </w:rPr>
        <w:t>refers to the average household size of 5</w:t>
      </w:r>
    </w:p>
    <w:p w14:paraId="00000092" w14:textId="3E7E8C0E"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hAnsi="Cambria Math"/>
              </w:rPr>
              <m:t>μ</m:t>
            </m:r>
          </m:e>
          <m:sub>
            <m:r>
              <w:rPr>
                <w:rFonts w:ascii="Cambria Math" w:eastAsia="Cambria Math" w:hAnsi="Cambria Math" w:cs="Cambria Math"/>
                <w:color w:val="000000"/>
                <w:sz w:val="24"/>
                <w:szCs w:val="24"/>
              </w:rPr>
              <m:t>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Pr>
          <w:rFonts w:ascii="Arial" w:eastAsia="Arial" w:hAnsi="Arial" w:cs="Arial"/>
          <w:color w:val="000000"/>
          <w:sz w:val="24"/>
          <w:szCs w:val="24"/>
        </w:rPr>
        <w:t xml:space="preserve"> is the relative transmission risk related to age</w:t>
      </w:r>
      <w:r w:rsidR="00362EFD">
        <w:rPr>
          <w:rFonts w:ascii="Arial" w:eastAsia="Arial" w:hAnsi="Arial" w:cs="Arial"/>
          <w:color w:val="000000"/>
          <w:sz w:val="24"/>
          <w:szCs w:val="24"/>
        </w:rPr>
        <w:t>, considering to groups (children: &lt;15 years old; adults: 15 years and older)</w:t>
      </w:r>
      <w:r>
        <w:rPr>
          <w:rFonts w:ascii="Arial" w:eastAsia="Arial" w:hAnsi="Arial" w:cs="Arial"/>
          <w:color w:val="000000"/>
          <w:sz w:val="24"/>
          <w:szCs w:val="24"/>
        </w:rPr>
        <w:t xml:space="preserve">. The reference is </w:t>
      </w:r>
      <w:r w:rsidR="00362EFD">
        <w:rPr>
          <w:rFonts w:ascii="Arial" w:eastAsia="Arial" w:hAnsi="Arial" w:cs="Arial"/>
          <w:color w:val="000000"/>
          <w:sz w:val="24"/>
          <w:szCs w:val="24"/>
        </w:rPr>
        <w:t>the adult group</w:t>
      </w:r>
      <w:r>
        <w:rPr>
          <w:rFonts w:ascii="Arial" w:eastAsia="Arial" w:hAnsi="Arial" w:cs="Arial"/>
          <w:color w:val="000000"/>
          <w:sz w:val="24"/>
          <w:szCs w:val="24"/>
        </w:rPr>
        <w:t>.</w:t>
      </w:r>
    </w:p>
    <w:p w14:paraId="00000093" w14:textId="5256A8B3"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hAnsi="Cambria Math"/>
              </w:rPr>
              <m:t>μ</m:t>
            </m:r>
          </m:e>
          <m:sub>
            <m:r>
              <w:rPr>
                <w:rFonts w:ascii="Cambria Math" w:eastAsia="Cambria Math" w:hAnsi="Cambria Math" w:cs="Cambria Math"/>
                <w:color w:val="000000"/>
                <w:sz w:val="24"/>
                <w:szCs w:val="24"/>
              </w:rPr>
              <m:t>hha</m:t>
            </m:r>
          </m:sub>
        </m:sSub>
        <m:r>
          <w:rPr>
            <w:rFonts w:ascii="Cambria Math" w:eastAsia="Cambria Math" w:hAnsi="Cambria Math" w:cs="Cambria Math"/>
            <w:color w:val="000000"/>
            <w:sz w:val="24"/>
            <w:szCs w:val="24"/>
          </w:rPr>
          <m:t>(hh</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Pr>
          <w:rFonts w:ascii="Arial" w:eastAsia="Arial" w:hAnsi="Arial" w:cs="Arial"/>
          <w:color w:val="000000"/>
          <w:sz w:val="24"/>
          <w:szCs w:val="24"/>
        </w:rPr>
        <w:t xml:space="preserve"> is the relative susceptibility related to pre-existing anti-HA head antibodies</w:t>
      </w:r>
      <w:r w:rsidR="007B0578">
        <w:rPr>
          <w:rFonts w:ascii="Arial" w:eastAsia="Arial" w:hAnsi="Arial" w:cs="Arial"/>
          <w:color w:val="000000"/>
          <w:sz w:val="24"/>
          <w:szCs w:val="24"/>
        </w:rPr>
        <w:t>, considering to groups (low-to-undetectable: HAI titers of 1:5 or less; higher: HAI titers greater than 1:5)</w:t>
      </w:r>
      <w:r>
        <w:rPr>
          <w:rFonts w:ascii="Arial" w:eastAsia="Arial" w:hAnsi="Arial" w:cs="Arial"/>
          <w:color w:val="000000"/>
          <w:sz w:val="24"/>
          <w:szCs w:val="24"/>
        </w:rPr>
        <w:t xml:space="preserve">. The reference is individuals with </w:t>
      </w:r>
      <w:r w:rsidR="007B0578">
        <w:rPr>
          <w:rFonts w:ascii="Arial" w:eastAsia="Arial" w:hAnsi="Arial" w:cs="Arial"/>
          <w:color w:val="000000"/>
          <w:sz w:val="24"/>
          <w:szCs w:val="24"/>
        </w:rPr>
        <w:t xml:space="preserve">low-to-undetectable </w:t>
      </w:r>
      <w:r>
        <w:rPr>
          <w:rFonts w:ascii="Arial" w:eastAsia="Arial" w:hAnsi="Arial" w:cs="Arial"/>
          <w:color w:val="000000"/>
          <w:sz w:val="24"/>
          <w:szCs w:val="24"/>
        </w:rPr>
        <w:t>HAI titers</w:t>
      </w:r>
      <w:r w:rsidR="007B0578">
        <w:rPr>
          <w:rFonts w:ascii="Arial" w:eastAsia="Arial" w:hAnsi="Arial" w:cs="Arial"/>
          <w:color w:val="000000"/>
          <w:sz w:val="24"/>
          <w:szCs w:val="24"/>
        </w:rPr>
        <w:t>.</w:t>
      </w:r>
    </w:p>
    <w:p w14:paraId="00000094" w14:textId="7C4D6C56"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hAnsi="Cambria Math"/>
              </w:rPr>
              <m:t>μ</m:t>
            </m:r>
          </m:e>
          <m:sub>
            <m:r>
              <w:rPr>
                <w:rFonts w:ascii="Cambria Math" w:eastAsia="Cambria Math" w:hAnsi="Cambria Math" w:cs="Cambria Math"/>
                <w:color w:val="000000"/>
                <w:sz w:val="24"/>
                <w:szCs w:val="24"/>
              </w:rPr>
              <m:t>sha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sha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Pr>
          <w:rFonts w:ascii="Arial" w:eastAsia="Arial" w:hAnsi="Arial" w:cs="Arial"/>
          <w:color w:val="000000"/>
          <w:sz w:val="24"/>
          <w:szCs w:val="24"/>
        </w:rPr>
        <w:t xml:space="preserve"> is the relative susceptibility related to pre-existing anti-HA stalk antibodies</w:t>
      </w:r>
      <w:r w:rsidR="007B0578">
        <w:rPr>
          <w:rFonts w:ascii="Arial" w:eastAsia="Arial" w:hAnsi="Arial" w:cs="Arial"/>
          <w:color w:val="000000"/>
          <w:sz w:val="24"/>
          <w:szCs w:val="24"/>
        </w:rPr>
        <w:t>, considering to groups (low-to-undetectable: HA stalk AUCs of 15.3 or less; higher: HA stalk AUCs of greater than 15.3)</w:t>
      </w:r>
      <w:r>
        <w:rPr>
          <w:rFonts w:ascii="Arial" w:eastAsia="Arial" w:hAnsi="Arial" w:cs="Arial"/>
          <w:color w:val="000000"/>
          <w:sz w:val="24"/>
          <w:szCs w:val="24"/>
        </w:rPr>
        <w:t xml:space="preserve">. The reference is individuals with </w:t>
      </w:r>
      <w:r w:rsidR="007B0578">
        <w:rPr>
          <w:rFonts w:ascii="Arial" w:eastAsia="Arial" w:hAnsi="Arial" w:cs="Arial"/>
          <w:color w:val="000000"/>
          <w:sz w:val="24"/>
          <w:szCs w:val="24"/>
        </w:rPr>
        <w:t>low-to-undetectable HA stalk antibodies.</w:t>
      </w:r>
    </w:p>
    <w:p w14:paraId="00000095" w14:textId="6516AD01"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hAnsi="Cambria Math"/>
              </w:rPr>
              <m:t>μ</m:t>
            </m:r>
          </m:e>
          <m:sub>
            <m:r>
              <w:rPr>
                <w:rFonts w:ascii="Cambria Math" w:eastAsia="Cambria Math" w:hAnsi="Cambria Math" w:cs="Cambria Math"/>
                <w:color w:val="000000"/>
                <w:sz w:val="24"/>
                <w:szCs w:val="24"/>
              </w:rPr>
              <m:t>na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Pr>
          <w:rFonts w:ascii="Arial" w:eastAsia="Arial" w:hAnsi="Arial" w:cs="Arial"/>
          <w:color w:val="000000"/>
          <w:sz w:val="24"/>
          <w:szCs w:val="24"/>
        </w:rPr>
        <w:t xml:space="preserve"> is the relative susceptibility related to pre-existing anti-</w:t>
      </w:r>
      <w:r w:rsidR="007B0578">
        <w:rPr>
          <w:rFonts w:ascii="Arial" w:eastAsia="Arial" w:hAnsi="Arial" w:cs="Arial"/>
          <w:color w:val="000000"/>
          <w:sz w:val="24"/>
          <w:szCs w:val="24"/>
        </w:rPr>
        <w:t>NA</w:t>
      </w:r>
      <w:r>
        <w:rPr>
          <w:rFonts w:ascii="Arial" w:eastAsia="Arial" w:hAnsi="Arial" w:cs="Arial"/>
          <w:color w:val="000000"/>
          <w:sz w:val="24"/>
          <w:szCs w:val="24"/>
        </w:rPr>
        <w:t xml:space="preserve"> antibodies</w:t>
      </w:r>
      <w:r w:rsidR="007B0578">
        <w:rPr>
          <w:rFonts w:ascii="Arial" w:eastAsia="Arial" w:hAnsi="Arial" w:cs="Arial"/>
          <w:color w:val="000000"/>
          <w:sz w:val="24"/>
          <w:szCs w:val="24"/>
        </w:rPr>
        <w:t xml:space="preserve">, considering to groups (low-to-undetectable: NA AUCs of 21.8 or less; higher: anti-NA AUCs of greater than 21.8: </w:t>
      </w:r>
      <w:r>
        <w:rPr>
          <w:rFonts w:ascii="Arial" w:eastAsia="Arial" w:hAnsi="Arial" w:cs="Arial"/>
          <w:color w:val="000000"/>
          <w:sz w:val="24"/>
          <w:szCs w:val="24"/>
        </w:rPr>
        <w:t xml:space="preserve">. The reference is individuals </w:t>
      </w:r>
      <w:r w:rsidR="007B0578">
        <w:rPr>
          <w:rFonts w:ascii="Arial" w:eastAsia="Arial" w:hAnsi="Arial" w:cs="Arial"/>
          <w:color w:val="000000"/>
          <w:sz w:val="24"/>
          <w:szCs w:val="24"/>
        </w:rPr>
        <w:t>with low-to-undetectable NA antibodies</w:t>
      </w:r>
    </w:p>
    <w:p w14:paraId="00000097" w14:textId="0FE96850" w:rsidR="002E76FC" w:rsidRPr="007B0578" w:rsidRDefault="00000000" w:rsidP="007B0578">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hha</m:t>
            </m:r>
          </m:sub>
        </m:sSub>
        <m:d>
          <m:dPr>
            <m:ctrlPr>
              <w:rPr>
                <w:rFonts w:ascii="Cambria Math" w:eastAsia="Cambria Math" w:hAnsi="Cambria Math" w:cs="Cambria Math"/>
                <w:color w:val="000000"/>
                <w:sz w:val="24"/>
                <w:szCs w:val="24"/>
              </w:rPr>
            </m:ctrlPr>
          </m:dPr>
          <m:e>
            <m:r>
              <w:rPr>
                <w:rFonts w:ascii="Cambria Math" w:eastAsia="Cambria Math" w:hAnsi="Cambria Math" w:cs="Cambria Math"/>
                <w:color w:val="000000"/>
                <w:sz w:val="24"/>
                <w:szCs w:val="24"/>
              </w:rPr>
              <m:t>hh</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a</m:t>
                </m:r>
              </m:e>
              <m:sub>
                <m:r>
                  <w:rPr>
                    <w:rFonts w:ascii="Cambria Math" w:eastAsia="Cambria Math" w:hAnsi="Cambria Math" w:cs="Cambria Math"/>
                    <w:color w:val="000000"/>
                    <w:sz w:val="24"/>
                    <w:szCs w:val="24"/>
                  </w:rPr>
                  <m:t>j</m:t>
                </m:r>
              </m:sub>
            </m:sSub>
          </m:e>
        </m:d>
      </m:oMath>
      <w:r w:rsidRPr="007B0578">
        <w:rPr>
          <w:rFonts w:ascii="Arial" w:eastAsia="Arial" w:hAnsi="Arial" w:cs="Arial"/>
          <w:color w:val="000000"/>
          <w:sz w:val="24"/>
          <w:szCs w:val="24"/>
        </w:rPr>
        <w:t xml:space="preserve"> is the relative infectivity related to pre-existing anti-HA head antibodies</w:t>
      </w:r>
      <w:r w:rsidR="007B0578" w:rsidRPr="007B0578">
        <w:rPr>
          <w:rFonts w:ascii="Arial" w:eastAsia="Arial" w:hAnsi="Arial" w:cs="Arial"/>
          <w:color w:val="000000"/>
          <w:sz w:val="24"/>
          <w:szCs w:val="24"/>
        </w:rPr>
        <w:t xml:space="preserve"> considering to groups (low-to-undetectable: HAI titers of 1:5 or less; higher: HAI titers greater than 1:5)</w:t>
      </w:r>
      <w:r w:rsidRPr="007B0578">
        <w:rPr>
          <w:rFonts w:ascii="Arial" w:eastAsia="Arial" w:hAnsi="Arial" w:cs="Arial"/>
          <w:color w:val="000000"/>
          <w:sz w:val="24"/>
          <w:szCs w:val="24"/>
        </w:rPr>
        <w:t xml:space="preserve">. </w:t>
      </w:r>
      <w:r w:rsidR="007B0578">
        <w:rPr>
          <w:rFonts w:ascii="Arial" w:eastAsia="Arial" w:hAnsi="Arial" w:cs="Arial"/>
          <w:color w:val="000000"/>
          <w:sz w:val="24"/>
          <w:szCs w:val="24"/>
        </w:rPr>
        <w:t>The reference is individuals with low-to-undetectable HAI titers</w:t>
      </w:r>
      <w:r w:rsidR="007B0578" w:rsidDel="007B0578">
        <w:rPr>
          <w:rFonts w:ascii="Arial" w:eastAsia="Arial" w:hAnsi="Arial" w:cs="Arial"/>
          <w:color w:val="000000"/>
          <w:sz w:val="24"/>
          <w:szCs w:val="24"/>
        </w:rPr>
        <w:t xml:space="preserve"> </w:t>
      </w: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sha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sha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sidRPr="007B0578">
        <w:rPr>
          <w:rFonts w:ascii="Arial" w:eastAsia="Arial" w:hAnsi="Arial" w:cs="Arial"/>
          <w:color w:val="000000"/>
          <w:sz w:val="24"/>
          <w:szCs w:val="24"/>
        </w:rPr>
        <w:t xml:space="preserve"> is the relative infectivity related to pre-existing anti-HA stalk antibodies</w:t>
      </w:r>
      <w:r w:rsidR="007B0578">
        <w:rPr>
          <w:rFonts w:ascii="Arial" w:eastAsia="Arial" w:hAnsi="Arial" w:cs="Arial"/>
          <w:color w:val="000000"/>
          <w:sz w:val="24"/>
          <w:szCs w:val="24"/>
        </w:rPr>
        <w:t>, considering to groups (low-to-undetectable: HA stalk AUCs of 15.3 or less; higher: HA stalk AUCs of greater than 15.3</w:t>
      </w:r>
      <w:proofErr w:type="gramStart"/>
      <w:r w:rsidR="007B0578">
        <w:rPr>
          <w:rFonts w:ascii="Arial" w:eastAsia="Arial" w:hAnsi="Arial" w:cs="Arial"/>
          <w:color w:val="000000"/>
          <w:sz w:val="24"/>
          <w:szCs w:val="24"/>
        </w:rPr>
        <w:t>).</w:t>
      </w:r>
      <w:r w:rsidRPr="007B0578">
        <w:rPr>
          <w:rFonts w:ascii="Arial" w:eastAsia="Arial" w:hAnsi="Arial" w:cs="Arial"/>
          <w:color w:val="000000"/>
          <w:sz w:val="24"/>
          <w:szCs w:val="24"/>
        </w:rPr>
        <w:t>.</w:t>
      </w:r>
      <w:proofErr w:type="gramEnd"/>
      <w:r w:rsidRPr="007B0578">
        <w:rPr>
          <w:rFonts w:ascii="Arial" w:eastAsia="Arial" w:hAnsi="Arial" w:cs="Arial"/>
          <w:color w:val="000000"/>
          <w:sz w:val="24"/>
          <w:szCs w:val="24"/>
        </w:rPr>
        <w:t xml:space="preserve"> The reference is individuals with an anti-HA stalk ELISA AUC of at the 25</w:t>
      </w:r>
      <w:r w:rsidRPr="007B0578">
        <w:rPr>
          <w:rFonts w:ascii="Arial" w:eastAsia="Arial" w:hAnsi="Arial" w:cs="Arial"/>
          <w:color w:val="000000"/>
          <w:sz w:val="24"/>
          <w:szCs w:val="24"/>
          <w:vertAlign w:val="superscript"/>
        </w:rPr>
        <w:t>th</w:t>
      </w:r>
      <w:r w:rsidRPr="007B0578">
        <w:rPr>
          <w:rFonts w:ascii="Arial" w:eastAsia="Arial" w:hAnsi="Arial" w:cs="Arial"/>
          <w:color w:val="000000"/>
          <w:sz w:val="24"/>
          <w:szCs w:val="24"/>
        </w:rPr>
        <w:t xml:space="preserve"> percentile (15.3) or less.</w:t>
      </w:r>
    </w:p>
    <w:p w14:paraId="00000098" w14:textId="5B418973"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m:oMath>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I</m:t>
            </m:r>
          </m:e>
          <m:sub>
            <m:r>
              <w:rPr>
                <w:rFonts w:ascii="Cambria Math" w:eastAsia="Cambria Math" w:hAnsi="Cambria Math" w:cs="Cambria Math"/>
                <w:color w:val="000000"/>
                <w:sz w:val="24"/>
                <w:szCs w:val="24"/>
              </w:rPr>
              <m:t>na</m:t>
            </m:r>
          </m:sub>
        </m:sSub>
        <m:r>
          <w:rPr>
            <w:rFonts w:ascii="Cambria Math" w:eastAsia="Cambria Math" w:hAnsi="Cambria Math" w:cs="Cambria Math"/>
            <w:color w:val="000000"/>
            <w:sz w:val="24"/>
            <w:szCs w:val="24"/>
          </w:rPr>
          <m:t>(</m:t>
        </m:r>
        <m:sSub>
          <m:sSubPr>
            <m:ctrlPr>
              <w:rPr>
                <w:rFonts w:ascii="Cambria Math" w:eastAsia="Cambria Math" w:hAnsi="Cambria Math" w:cs="Cambria Math"/>
                <w:color w:val="000000"/>
                <w:sz w:val="24"/>
                <w:szCs w:val="24"/>
              </w:rPr>
            </m:ctrlPr>
          </m:sSubPr>
          <m:e>
            <m:r>
              <w:rPr>
                <w:rFonts w:ascii="Cambria Math" w:eastAsia="Cambria Math" w:hAnsi="Cambria Math" w:cs="Cambria Math"/>
                <w:color w:val="000000"/>
                <w:sz w:val="24"/>
                <w:szCs w:val="24"/>
              </w:rPr>
              <m:t>na</m:t>
            </m:r>
          </m:e>
          <m:sub>
            <m:r>
              <w:rPr>
                <w:rFonts w:ascii="Cambria Math" w:eastAsia="Cambria Math" w:hAnsi="Cambria Math" w:cs="Cambria Math"/>
                <w:color w:val="000000"/>
                <w:sz w:val="24"/>
                <w:szCs w:val="24"/>
              </w:rPr>
              <m:t>j</m:t>
            </m:r>
          </m:sub>
        </m:sSub>
        <m:r>
          <w:rPr>
            <w:rFonts w:ascii="Cambria Math" w:eastAsia="Cambria Math" w:hAnsi="Cambria Math" w:cs="Cambria Math"/>
            <w:color w:val="000000"/>
            <w:sz w:val="24"/>
            <w:szCs w:val="24"/>
          </w:rPr>
          <m:t>)</m:t>
        </m:r>
      </m:oMath>
      <w:r>
        <w:rPr>
          <w:rFonts w:ascii="Arial" w:eastAsia="Arial" w:hAnsi="Arial" w:cs="Arial"/>
          <w:color w:val="000000"/>
          <w:sz w:val="24"/>
          <w:szCs w:val="24"/>
        </w:rPr>
        <w:t xml:space="preserve"> is the relative infectivity related to pre-existing anti-HA stalk antibodies</w:t>
      </w:r>
      <w:r w:rsidR="007B0578">
        <w:rPr>
          <w:rFonts w:ascii="Arial" w:eastAsia="Arial" w:hAnsi="Arial" w:cs="Arial"/>
          <w:color w:val="000000"/>
          <w:sz w:val="24"/>
          <w:szCs w:val="24"/>
        </w:rPr>
        <w:t xml:space="preserve"> considering to groups (low-to-undetectable: NA AUCs of 21.8 or less; higher: anti-NA AUCs of greater than </w:t>
      </w:r>
      <w:proofErr w:type="gramStart"/>
      <w:r w:rsidR="007B0578">
        <w:rPr>
          <w:rFonts w:ascii="Arial" w:eastAsia="Arial" w:hAnsi="Arial" w:cs="Arial"/>
          <w:color w:val="000000"/>
          <w:sz w:val="24"/>
          <w:szCs w:val="24"/>
        </w:rPr>
        <w:t>21.8:</w:t>
      </w:r>
      <w:r>
        <w:rPr>
          <w:rFonts w:ascii="Arial" w:eastAsia="Arial" w:hAnsi="Arial" w:cs="Arial"/>
          <w:color w:val="000000"/>
          <w:sz w:val="24"/>
          <w:szCs w:val="24"/>
        </w:rPr>
        <w:t>.</w:t>
      </w:r>
      <w:proofErr w:type="gramEnd"/>
      <w:r>
        <w:rPr>
          <w:rFonts w:ascii="Arial" w:eastAsia="Arial" w:hAnsi="Arial" w:cs="Arial"/>
          <w:color w:val="000000"/>
          <w:sz w:val="24"/>
          <w:szCs w:val="24"/>
        </w:rPr>
        <w:t xml:space="preserve"> The reference is individuals with an anti-HA stalk ELISA AUC of at the 25</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percentile (21.8) or less.</w:t>
      </w:r>
      <w:r w:rsidR="007B0578">
        <w:rPr>
          <w:rFonts w:ascii="Arial" w:eastAsia="Arial" w:hAnsi="Arial" w:cs="Arial"/>
          <w:color w:val="000000"/>
          <w:sz w:val="24"/>
          <w:szCs w:val="24"/>
        </w:rPr>
        <w:t xml:space="preserve"> The reference is individuals with low-to-undetectable NA antibodies</w:t>
      </w:r>
    </w:p>
    <w:sdt>
      <w:sdtPr>
        <w:tag w:val="goog_rdk_52"/>
        <w:id w:val="-1831819326"/>
      </w:sdtPr>
      <w:sdtContent>
        <w:p w14:paraId="00000099" w14:textId="0F831CE9" w:rsidR="002E76FC" w:rsidRDefault="00000000">
          <w:pPr>
            <w:numPr>
              <w:ilvl w:val="0"/>
              <w:numId w:val="1"/>
            </w:numPr>
            <w:pBdr>
              <w:top w:val="nil"/>
              <w:left w:val="nil"/>
              <w:bottom w:val="nil"/>
              <w:right w:val="nil"/>
              <w:between w:val="nil"/>
            </w:pBdr>
            <w:spacing w:after="0" w:line="480" w:lineRule="auto"/>
            <w:rPr>
              <w:rFonts w:ascii="Arial" w:eastAsia="Arial" w:hAnsi="Arial" w:cs="Arial"/>
              <w:color w:val="000000"/>
              <w:sz w:val="24"/>
              <w:szCs w:val="24"/>
            </w:rPr>
          </w:pPr>
          <w:sdt>
            <w:sdtPr>
              <w:tag w:val="goog_rdk_39"/>
              <w:id w:val="1548179233"/>
            </w:sdtPr>
            <w:sdtContent/>
          </w:sdt>
          <m:oMath>
            <m:r>
              <w:rPr>
                <w:rFonts w:ascii="Cambria Math" w:eastAsia="Cambria Math" w:hAnsi="Cambria Math" w:cs="Cambria Math"/>
                <w:color w:val="000000"/>
                <w:sz w:val="24"/>
                <w:szCs w:val="24"/>
              </w:rPr>
              <m:t>f</m:t>
            </m:r>
            <m:r>
              <w:rPr>
                <w:rFonts w:ascii="Times New Roman" w:eastAsia="Times New Roman" w:hAnsi="Times New Roman" w:cs="Times New Roman"/>
                <w:color w:val="000000"/>
                <w:sz w:val="24"/>
                <w:szCs w:val="24"/>
              </w:rPr>
              <m:t>(</m:t>
            </m:r>
            <m:r>
              <w:rPr>
                <w:rFonts w:ascii="Cambria Math" w:eastAsia="Cambria Math" w:hAnsi="Cambria Math" w:cs="Cambria Math"/>
                <w:color w:val="000000"/>
                <w:sz w:val="24"/>
                <w:szCs w:val="24"/>
              </w:rPr>
              <m:t>t-T)</m:t>
            </m:r>
          </m:oMath>
          <w:r>
            <w:rPr>
              <w:rFonts w:ascii="Arial" w:eastAsia="Arial" w:hAnsi="Arial" w:cs="Arial"/>
              <w:color w:val="000000"/>
              <w:sz w:val="24"/>
              <w:szCs w:val="24"/>
            </w:rPr>
            <w:t xml:space="preserve"> is the generation time</w:t>
          </w:r>
          <w:sdt>
            <w:sdtPr>
              <w:tag w:val="goog_rdk_40"/>
              <w:id w:val="1980728226"/>
            </w:sdtPr>
            <w:sdtContent>
              <w:r>
                <w:rPr>
                  <w:rFonts w:ascii="Arial" w:eastAsia="Arial" w:hAnsi="Arial" w:cs="Arial"/>
                  <w:color w:val="000000"/>
                  <w:sz w:val="24"/>
                  <w:szCs w:val="24"/>
                </w:rPr>
                <w:t xml:space="preserve"> (i.e. the time between infector infection time </w:t>
              </w:r>
            </w:sdtContent>
          </w:sdt>
          <m:oMath>
            <m:sSub>
              <m:sSubPr>
                <m:ctrlPr>
                  <w:rPr>
                    <w:rFonts w:ascii="Cambria Math" w:hAnsi="Cambria Math"/>
                  </w:rPr>
                </m:ctrlPr>
              </m:sSubPr>
              <m:e>
                <w:sdt>
                  <w:sdtPr>
                    <w:tag w:val="goog_rdk_42"/>
                    <w:id w:val="818076474"/>
                  </w:sdtPr>
                  <w:sdtContent>
                    <m:r>
                      <w:rPr>
                        <w:rFonts w:ascii="Arial" w:eastAsia="Arial" w:hAnsi="Arial" w:cs="Arial"/>
                        <w:color w:val="000000"/>
                        <w:sz w:val="24"/>
                        <w:szCs w:val="24"/>
                      </w:rPr>
                      <m:t>T</m:t>
                    </m:r>
                  </w:sdtContent>
                </w:sdt>
                <m:ctrlPr>
                  <w:rPr>
                    <w:rFonts w:ascii="Cambria Math" w:eastAsia="Arial" w:hAnsi="Cambria Math" w:cs="Arial"/>
                    <w:color w:val="000000"/>
                  </w:rPr>
                </m:ctrlPr>
              </m:e>
              <m:sub>
                <m:r>
                  <w:rPr>
                    <w:rFonts w:ascii="Arial" w:eastAsia="Arial" w:hAnsi="Arial" w:cs="Arial"/>
                    <w:color w:val="000000"/>
                    <w:sz w:val="24"/>
                    <w:szCs w:val="24"/>
                  </w:rPr>
                  <m:t>i</m:t>
                </m:r>
                <m:ctrlPr>
                  <w:rPr>
                    <w:rFonts w:ascii="Cambria Math" w:eastAsia="Arial" w:hAnsi="Cambria Math" w:cs="Arial"/>
                    <w:color w:val="000000"/>
                  </w:rPr>
                </m:ctrlPr>
              </m:sub>
            </m:sSub>
          </m:oMath>
          <w:sdt>
            <w:sdtPr>
              <w:tag w:val="goog_rdk_41"/>
              <w:id w:val="-178586938"/>
            </w:sdtPr>
            <w:sdtContent>
              <w:r>
                <w:rPr>
                  <w:rFonts w:ascii="Arial" w:eastAsia="Arial" w:hAnsi="Arial" w:cs="Arial"/>
                  <w:color w:val="000000"/>
                  <w:sz w:val="24"/>
                  <w:szCs w:val="24"/>
                </w:rPr>
                <w:t xml:space="preserve"> to secondary transmission time </w:t>
              </w:r>
            </w:sdtContent>
          </w:sdt>
          <m:oMath>
            <m:sSub>
              <m:sSubPr>
                <m:ctrlPr>
                  <w:rPr>
                    <w:rFonts w:ascii="Cambria Math" w:hAnsi="Cambria Math"/>
                  </w:rPr>
                </m:ctrlPr>
              </m:sSubPr>
              <m:e>
                <w:sdt>
                  <w:sdtPr>
                    <w:tag w:val="goog_rdk_44"/>
                    <w:id w:val="-332910937"/>
                  </w:sdtPr>
                  <w:sdtContent>
                    <m:r>
                      <w:rPr>
                        <w:rFonts w:ascii="Arial" w:eastAsia="Arial" w:hAnsi="Arial" w:cs="Arial"/>
                        <w:color w:val="000000"/>
                        <w:sz w:val="24"/>
                        <w:szCs w:val="24"/>
                      </w:rPr>
                      <m:t>T</m:t>
                    </m:r>
                  </w:sdtContent>
                </w:sdt>
                <m:ctrlPr>
                  <w:rPr>
                    <w:rFonts w:ascii="Cambria Math" w:eastAsia="Arial" w:hAnsi="Cambria Math" w:cs="Arial"/>
                    <w:color w:val="000000"/>
                  </w:rPr>
                </m:ctrlPr>
              </m:e>
              <m:sub>
                <m:r>
                  <w:rPr>
                    <w:rFonts w:ascii="Arial" w:eastAsia="Arial" w:hAnsi="Arial" w:cs="Arial"/>
                    <w:color w:val="000000"/>
                    <w:sz w:val="24"/>
                    <w:szCs w:val="24"/>
                  </w:rPr>
                  <m:t>j</m:t>
                </m:r>
                <m:ctrlPr>
                  <w:rPr>
                    <w:rFonts w:ascii="Cambria Math" w:eastAsia="Arial" w:hAnsi="Cambria Math" w:cs="Arial"/>
                    <w:color w:val="000000"/>
                  </w:rPr>
                </m:ctrlPr>
              </m:sub>
            </m:sSub>
          </m:oMath>
          <w:sdt>
            <w:sdtPr>
              <w:tag w:val="goog_rdk_43"/>
              <w:id w:val="689568954"/>
            </w:sdtPr>
            <w:sdtContent>
              <w:r>
                <w:rPr>
                  <w:rFonts w:ascii="Arial" w:eastAsia="Arial" w:hAnsi="Arial" w:cs="Arial"/>
                  <w:color w:val="000000"/>
                  <w:sz w:val="24"/>
                  <w:szCs w:val="24"/>
                </w:rPr>
                <w:t>)</w:t>
              </w:r>
            </w:sdtContent>
          </w:sdt>
          <w:r>
            <w:rPr>
              <w:rFonts w:ascii="Arial" w:eastAsia="Arial" w:hAnsi="Arial" w:cs="Arial"/>
              <w:color w:val="000000"/>
              <w:sz w:val="24"/>
              <w:szCs w:val="24"/>
            </w:rPr>
            <w:t xml:space="preserve"> density.</w:t>
          </w:r>
          <w:sdt>
            <w:sdtPr>
              <w:tag w:val="goog_rdk_51"/>
              <w:id w:val="1607309932"/>
            </w:sdtPr>
            <w:sdtContent>
              <w:r w:rsidR="002E2A8E">
                <w:rPr>
                  <w:rFonts w:ascii="Arial" w:eastAsia="Arial" w:hAnsi="Arial" w:cs="Arial"/>
                  <w:color w:val="000000"/>
                  <w:sz w:val="24"/>
                  <w:szCs w:val="24"/>
                </w:rPr>
                <w:t xml:space="preserve"> </w:t>
              </w:r>
              <w:r>
                <w:rPr>
                  <w:rFonts w:ascii="Arial" w:eastAsia="Arial" w:hAnsi="Arial" w:cs="Arial"/>
                  <w:color w:val="000000"/>
                  <w:sz w:val="24"/>
                  <w:szCs w:val="24"/>
                </w:rPr>
                <w:t xml:space="preserve">This was assumed to follow a </w:t>
              </w:r>
              <w:r w:rsidR="007232EB">
                <w:rPr>
                  <w:rFonts w:ascii="Arial" w:eastAsia="Arial" w:hAnsi="Arial" w:cs="Arial"/>
                  <w:color w:val="000000"/>
                  <w:sz w:val="24"/>
                  <w:szCs w:val="24"/>
                </w:rPr>
                <w:t>gamma</w:t>
              </w:r>
              <w:r>
                <w:rPr>
                  <w:rFonts w:ascii="Arial" w:eastAsia="Arial" w:hAnsi="Arial" w:cs="Arial"/>
                  <w:color w:val="000000"/>
                  <w:sz w:val="24"/>
                  <w:szCs w:val="24"/>
                </w:rPr>
                <w:t xml:space="preserve"> distribution with a mean duration of 4 days (SD 2 days)</w:t>
              </w:r>
            </w:sdtContent>
          </w:sdt>
          <w:r w:rsidR="007232EB">
            <w:rPr>
              <w:rFonts w:ascii="Arial" w:eastAsia="Arial" w:hAnsi="Arial" w:cs="Arial"/>
              <w:color w:val="000000"/>
              <w:sz w:val="24"/>
              <w:szCs w:val="24"/>
            </w:rPr>
            <w:fldChar w:fldCharType="begin"/>
          </w:r>
          <w:r w:rsidR="007232EB">
            <w:rPr>
              <w:rFonts w:ascii="Arial" w:eastAsia="Arial" w:hAnsi="Arial" w:cs="Arial"/>
              <w:color w:val="000000"/>
              <w:sz w:val="24"/>
              <w:szCs w:val="24"/>
            </w:rPr>
            <w:instrText xml:space="preserve"> ADDIN ZOTERO_ITEM CSL_CITATION {"citationID":"uWvWybBw","properties":{"formattedCitation":"\\super 1\\uc0\\u8211{}3\\nosupersub{}","plainCitation":"1–3","noteIndex":0},"citationItems":[{"id":128,"uris":["http://zotero.org/users/2410070/items/CKG3QXWT"],"itemData":{"id":128,"type":"article-journal","abstract":"We propose a transmission model to estimate the main characteristics of influenza transmission in households. The model details the risks of infection in the household and in the community at the individual scale. Heterogeneity among subjects is investigated considering both individual susceptibility and infectiousness. The model was applied to a data set consisting of the follow-up of influenza symptoms in 334 households during 15 days after an index case visited a general practitioner with virologically confirmed influenza. Estimating the parameters of the transmission model was challenging because a large part of the infectious process was not observed: only the dates when new cases were detected were observed. For each case, the data were augmented with the unobserved dates of the start and the end of the infectious period. The transmission model was included in a 3-levels hierarchical structure: (i) the observation level ensured that the augmented data were consistent with the observed data, (ii) the transmission level described the underlying epidemic process, (iii) the prior level specified the distribution of the parameters. From a Bayesian perspective, the joint posterior distribution of model parameters and augmented data was explored by Markov chain Monte Carlo (MCMC) sampling. The mean duration of influenza infectious period was estimated at 3.8 days (95 per cent credible interval, 95 per cent CI [3.1,4.6]) with a standard deviation of 2.0 days (95 per cent CI [1.1,2.8]). The instantaneous risk of influenza transmission between an infective and a susceptible within a household was found to decrease with the size of the household, and established at 0.32 person day(-1) (95 per cent CI [0.26,0.39]); the instantaneous risk of infection from the community was 0.0056 day(-1) (95 per cent CI [0.0029,0.0087]). Focusing on the differences in transmission between children (less than 15 years old) and adults, we estimated that the former were more likely to transmit than adults (posterior probability larger than 99 per cent), but that the mean duration of the infectious period was similar in children (3.6 days, 95 per cent CI [2.3,5.2]) and adults (3.9 days, 95 per cent CI [3.2,4.9]). The posterior probability that children had a larger community risk was 76 per cent and the posterior probability that they were more susceptible than adults was 79 per cent.","container-title":"Statistics in Medicine","DOI":"10.1002/sim.1912","ISSN":"0277-6715","issue":"22","journalAbbreviation":"Stat Med","language":"eng","note":"PMID: 15505892","page":"3469-3487","source":"PubMed","title":"A Bayesian MCMC approach to study transmission of influenza: application to household longitudinal data","title-short":"A Bayesian MCMC approach to study transmission of influenza","volume":"23","author":[{"family":"Cauchemez","given":"S."},{"family":"Carrat","given":"F."},{"family":"Viboud","given":"C."},{"family":"Valleron","given":"A. J."},{"family":"Boëlle","given":"P. Y."}],"issued":{"date-parts":[["2004",11,30]]}}},{"id":1658,"uris":["http://zotero.org/users/2410070/items/IPXHFX6T"],"itemData":{"id":1658,"type":"article-journal","container-title":"PLoS Currents","DOI":"10.1371/currents.RRN1130","ISSN":"2157-3999","journalAbbreviation":"PLoS Curr","note":"PMID: 20029668\nPMCID: PMC2780827","page":"RRN1130","source":"PubMed Central","title":"The Early Transmission Dynamics of H1N1pdm Influenza in the United Kingdom","volume":"1","author":[{"family":"Ghani","given":"Azra"},{"family":"Baguelin","given":"Marc"},{"family":"Griffin","given":"Jamie"},{"family":"Flasche","given":"Stefan"},{"family":"Hoek","given":"Albert Jan","non-dropping-particle":"van"},{"family":"Cauchemez","given":"Simon"},{"family":"Donnelly","given":"Christl"},{"family":"Robertson","given":"Chris"},{"family":"White","given":"Michael"},{"family":"Truscott","given":"James"},{"family":"Fraser","given":"Christophe"},{"family":"Garske","given":"Tini"},{"family":"White","given":"Peter"},{"family":"Leach","given":"Steve"},{"family":"Hall","given":"Ian"},{"family":"Jenkins","given":"Helen"},{"family":"Ferguson","given":"Neil"},{"family":"Cooper","given":"Ben"}],"issued":{"date-parts":[["2010",6,13]]}}},{"id":1182,"uris":["http://zotero.org/users/2410070/items/9KB8884H"],"itemData":{"id":1182,"type":"article-journal","abstract":"The dynamics of viral shedding and symptoms following influenza virus infection are key factors when considering epidemic control measures. The authors reviewed published studies describing the course of influenza virus infection in placebo-treated and untreated volunteers challenged with wild-type influenza virus. A total of 56 different studies with 1,280 healthy participants were considered. Viral shedding increased sharply between 0.5 and 1 day after challenge and consistently peaked on day 2. The duration of viral shedding averaged over 375 participants was 4.80 days (95% confidence interval: 4.31, 5.29). The frequency of symptomatic infection was 66.9% (95% confidence interval: 58.3, 74.5). Fever was observed in 37.0% of A/H1N1, 40.6% of A/H3N2 (p = 0.86), and 7.5% of B infections (p = 0.001). The total symptoms scores increased on day 1 and peaked on day 3. Systemic symptoms peaked on day 2. No such data exist for children or elderly subjects, but epidemiologic studies suggest that the natural history might differ. The present analysis confirms prior expert opinion on the duration of viral shedding or the frequency of asymptomatic influenza infection, extends prior knowledge on the dynamics of viral shedding and symptoms, and provides original results on the frequency of respiratory symptoms or fever.","container-title":"American Journal of Epidemiology","DOI":"10.1093/aje/kwm375","ISSN":"1476-6256","issue":"7","journalAbbreviation":"Am J Epidemiol","language":"eng","note":"PMID: 18230677","page":"775-785","source":"PubMed","title":"Time lines of infection and disease in human influenza: a review of volunteer challenge studies","title-short":"Time lines of infection and disease in human influenza","volume":"167","author":[{"family":"Carrat","given":"Fabrice"},{"family":"Vergu","given":"Elisabeta"},{"family":"Ferguson","given":"Neil M."},{"family":"Lemaitre","given":"Magali"},{"family":"Cauchemez","given":"Simon"},{"family":"Leach","given":"Steve"},{"family":"Valleron","given":"Alain-Jacques"}],"issued":{"date-parts":[["2008",4,1]]}}}],"schema":"https://github.com/citation-style-language/schema/raw/master/csl-citation.json"} </w:instrText>
          </w:r>
          <w:r w:rsidR="007232EB">
            <w:rPr>
              <w:rFonts w:ascii="Arial" w:eastAsia="Arial" w:hAnsi="Arial" w:cs="Arial"/>
              <w:color w:val="000000"/>
              <w:sz w:val="24"/>
              <w:szCs w:val="24"/>
            </w:rPr>
            <w:fldChar w:fldCharType="separate"/>
          </w:r>
          <w:r w:rsidR="007232EB" w:rsidRPr="007232EB">
            <w:rPr>
              <w:rFonts w:ascii="Arial" w:hAnsi="Arial" w:cs="Arial"/>
              <w:sz w:val="24"/>
              <w:vertAlign w:val="superscript"/>
            </w:rPr>
            <w:t>1–3</w:t>
          </w:r>
          <w:r w:rsidR="007232EB">
            <w:rPr>
              <w:rFonts w:ascii="Arial" w:eastAsia="Arial" w:hAnsi="Arial" w:cs="Arial"/>
              <w:color w:val="000000"/>
              <w:sz w:val="24"/>
              <w:szCs w:val="24"/>
            </w:rPr>
            <w:fldChar w:fldCharType="end"/>
          </w:r>
          <w:r>
            <w:rPr>
              <w:rFonts w:ascii="Arial" w:eastAsia="Arial" w:hAnsi="Arial" w:cs="Arial"/>
              <w:color w:val="000000"/>
              <w:sz w:val="24"/>
              <w:szCs w:val="24"/>
            </w:rPr>
            <w:t>.</w:t>
          </w:r>
        </w:p>
      </w:sdtContent>
    </w:sdt>
    <w:p w14:paraId="001A4847" w14:textId="77777777" w:rsidR="002E2A8E" w:rsidRDefault="002E2A8E">
      <w:pPr>
        <w:tabs>
          <w:tab w:val="left" w:pos="2096"/>
        </w:tabs>
        <w:rPr>
          <w:rFonts w:ascii="Arial" w:eastAsia="Arial" w:hAnsi="Arial" w:cs="Arial"/>
          <w:b/>
        </w:rPr>
      </w:pPr>
    </w:p>
    <w:p w14:paraId="0000009C" w14:textId="009F7363" w:rsidR="002E76FC" w:rsidRDefault="00000000">
      <w:pPr>
        <w:tabs>
          <w:tab w:val="left" w:pos="2096"/>
        </w:tabs>
        <w:rPr>
          <w:rFonts w:ascii="Arial" w:eastAsia="Arial" w:hAnsi="Arial" w:cs="Arial"/>
          <w:b/>
        </w:rPr>
      </w:pPr>
      <w:r>
        <w:rPr>
          <w:rFonts w:ascii="Arial" w:eastAsia="Arial" w:hAnsi="Arial" w:cs="Arial"/>
          <w:b/>
        </w:rPr>
        <w:t xml:space="preserve">Risk of infection </w:t>
      </w:r>
      <w:r w:rsidR="00362EFD">
        <w:rPr>
          <w:rFonts w:ascii="Arial" w:eastAsia="Arial" w:hAnsi="Arial" w:cs="Arial"/>
          <w:b/>
        </w:rPr>
        <w:t>for</w:t>
      </w:r>
      <w:r>
        <w:rPr>
          <w:rFonts w:ascii="Arial" w:eastAsia="Arial" w:hAnsi="Arial" w:cs="Arial"/>
          <w:b/>
        </w:rPr>
        <w:t xml:space="preserve"> contact j</w:t>
      </w:r>
    </w:p>
    <w:p w14:paraId="0000009D" w14:textId="63CB408A" w:rsidR="002E76FC" w:rsidRDefault="00000000">
      <w:pPr>
        <w:tabs>
          <w:tab w:val="left" w:pos="2096"/>
        </w:tabs>
        <w:rPr>
          <w:rFonts w:ascii="Arial" w:eastAsia="Arial" w:hAnsi="Arial" w:cs="Arial"/>
        </w:rPr>
      </w:pPr>
      <w:r>
        <w:rPr>
          <w:rFonts w:ascii="Arial" w:eastAsia="Arial" w:hAnsi="Arial" w:cs="Arial"/>
        </w:rPr>
        <w:t xml:space="preserve">The total risk of infection for individual </w:t>
      </w:r>
      <w:r>
        <w:rPr>
          <w:rFonts w:ascii="Arial" w:eastAsia="Arial" w:hAnsi="Arial" w:cs="Arial"/>
          <w:i/>
        </w:rPr>
        <w:t xml:space="preserve">j </w:t>
      </w:r>
      <w:r>
        <w:rPr>
          <w:rFonts w:ascii="Arial" w:eastAsia="Arial" w:hAnsi="Arial" w:cs="Arial"/>
        </w:rPr>
        <w:t xml:space="preserve">in household </w:t>
      </w:r>
      <w:r>
        <w:rPr>
          <w:rFonts w:ascii="Arial" w:eastAsia="Arial" w:hAnsi="Arial" w:cs="Arial"/>
          <w:i/>
        </w:rPr>
        <w:t xml:space="preserve">k </w:t>
      </w:r>
      <w:r>
        <w:rPr>
          <w:rFonts w:ascii="Arial" w:eastAsia="Arial" w:hAnsi="Arial" w:cs="Arial"/>
        </w:rPr>
        <w:t xml:space="preserve">at time </w:t>
      </w:r>
      <w:r>
        <w:rPr>
          <w:rFonts w:ascii="Arial" w:eastAsia="Arial" w:hAnsi="Arial" w:cs="Arial"/>
          <w:i/>
        </w:rPr>
        <w:t xml:space="preserve">t </w:t>
      </w:r>
      <w:r>
        <w:rPr>
          <w:rFonts w:ascii="Arial" w:eastAsia="Arial" w:hAnsi="Arial" w:cs="Arial"/>
        </w:rPr>
        <w:t xml:space="preserve">is dependent on the overall force of infection from all infected </w:t>
      </w:r>
      <w:r w:rsidR="00362EFD">
        <w:rPr>
          <w:rFonts w:ascii="Arial" w:eastAsia="Arial" w:hAnsi="Arial" w:cs="Arial"/>
        </w:rPr>
        <w:t xml:space="preserve">cases </w:t>
      </w:r>
      <w:r>
        <w:rPr>
          <w:rFonts w:ascii="Arial" w:eastAsia="Arial" w:hAnsi="Arial" w:cs="Arial"/>
        </w:rPr>
        <w:t>in the household, along with the risk of community transmission α</w:t>
      </w:r>
      <w:r w:rsidR="00362EFD">
        <w:rPr>
          <w:rFonts w:ascii="Arial" w:eastAsia="Arial" w:hAnsi="Arial" w:cs="Arial"/>
        </w:rPr>
        <w:t xml:space="preserve"> that we assume to be constant over time</w:t>
      </w:r>
      <w:r>
        <w:rPr>
          <w:rFonts w:ascii="Arial" w:eastAsia="Arial" w:hAnsi="Arial" w:cs="Arial"/>
        </w:rPr>
        <w:t>.</w:t>
      </w:r>
    </w:p>
    <w:p w14:paraId="0000009E" w14:textId="545BC4CF" w:rsidR="002E76FC" w:rsidRDefault="00000000">
      <w:pPr>
        <w:jc w:val="center"/>
        <w:rPr>
          <w:rFonts w:ascii="Cambria Math" w:eastAsia="Cambria Math" w:hAnsi="Cambria Math" w:cs="Cambria Math"/>
          <w:sz w:val="24"/>
          <w:szCs w:val="24"/>
        </w:rPr>
      </w:pPr>
      <m:oMathPara>
        <m:oMath>
          <m:sSub>
            <m:sSubPr>
              <m:ctrlPr>
                <w:rPr>
                  <w:rFonts w:ascii="Cambria Math" w:eastAsia="Cambria Math" w:hAnsi="Cambria Math" w:cs="Cambria Math"/>
                </w:rPr>
              </m:ctrlPr>
            </m:sSubPr>
            <m:e>
              <m:r>
                <w:rPr>
                  <w:rFonts w:ascii="Cambria Math" w:hAnsi="Cambria Math"/>
                </w:rPr>
                <m:t>λ</m:t>
              </m:r>
            </m:e>
            <m:sub>
              <m:r>
                <w:rPr>
                  <w:rFonts w:ascii="Cambria Math" w:eastAsia="Cambria Math" w:hAnsi="Cambria Math" w:cs="Cambria Math"/>
                </w:rPr>
                <m:t>j</m:t>
              </m:r>
            </m:sub>
          </m:sSub>
          <m:d>
            <m:dPr>
              <m:ctrlPr>
                <w:rPr>
                  <w:rFonts w:ascii="Cambria Math" w:eastAsia="Cambria Math" w:hAnsi="Cambria Math" w:cs="Cambria Math"/>
                </w:rPr>
              </m:ctrlPr>
            </m:dPr>
            <m:e>
              <m:r>
                <w:rPr>
                  <w:rFonts w:ascii="Cambria Math" w:eastAsia="Cambria Math" w:hAnsi="Cambria Math" w:cs="Cambria Math"/>
                </w:rPr>
                <m:t>t</m:t>
              </m:r>
            </m:e>
          </m:d>
          <m:r>
            <w:rPr>
              <w:rFonts w:ascii="Cambria Math" w:eastAsia="Cambria Math" w:hAnsi="Cambria Math" w:cs="Cambria Math"/>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hha</m:t>
              </m:r>
            </m:sub>
          </m:sSub>
          <m:r>
            <w:rPr>
              <w:rFonts w:ascii="Cambria Math" w:eastAsia="Cambria Math" w:hAnsi="Cambria Math" w:cs="Cambria Math"/>
              <w:sz w:val="24"/>
              <w:szCs w:val="24"/>
            </w:rPr>
            <m:t>(hh</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a</m:t>
              </m:r>
            </m:e>
            <m:sub>
              <m:r>
                <w:rPr>
                  <w:rFonts w:ascii="Cambria Math" w:eastAsia="Cambria Math" w:hAnsi="Cambria Math" w:cs="Cambria Math"/>
                  <w:sz w:val="24"/>
                  <w:szCs w:val="24"/>
                </w:rPr>
                <m:t>j</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μ</m:t>
              </m:r>
            </m:e>
            <m:sub>
              <m:r>
                <w:rPr>
                  <w:rFonts w:ascii="Cambria Math" w:eastAsia="Cambria Math" w:hAnsi="Cambria Math" w:cs="Cambria Math"/>
                  <w:sz w:val="24"/>
                  <w:szCs w:val="24"/>
                </w:rPr>
                <m:t>sha</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sha</m:t>
              </m:r>
            </m:e>
            <m:sub>
              <m:r>
                <w:rPr>
                  <w:rFonts w:ascii="Cambria Math" w:eastAsia="Cambria Math" w:hAnsi="Cambria Math" w:cs="Cambria Math"/>
                  <w:sz w:val="24"/>
                  <w:szCs w:val="24"/>
                </w:rPr>
                <m:t>j</m:t>
              </m:r>
            </m:sub>
          </m:sSub>
          <m:r>
            <w:rPr>
              <w:rFonts w:ascii="Cambria Math" w:eastAsia="Cambria Math" w:hAnsi="Cambria Math" w:cs="Cambria Math"/>
              <w:sz w:val="24"/>
              <w:szCs w:val="24"/>
            </w:rPr>
            <m:t>)α+</m:t>
          </m:r>
          <m:nary>
            <m:naryPr>
              <m:chr m:val="∑"/>
              <m:supHide m:val="1"/>
              <m:ctrlPr>
                <w:rPr>
                  <w:rFonts w:ascii="Cambria Math" w:eastAsia="Cambria Math" w:hAnsi="Cambria Math" w:cs="Cambria Math"/>
                  <w:sz w:val="24"/>
                  <w:szCs w:val="24"/>
                </w:rPr>
              </m:ctrlPr>
            </m:naryPr>
            <m:sub>
              <m:r>
                <w:rPr>
                  <w:rFonts w:ascii="Cambria Math" w:eastAsia="Cambria Math" w:hAnsi="Cambria Math" w:cs="Cambria Math"/>
                  <w:sz w:val="24"/>
                  <w:szCs w:val="24"/>
                </w:rPr>
                <m:t>i∈{</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m:t>
                  </m:r>
                </m:sub>
              </m:sSub>
              <m:r>
                <w:rPr>
                  <w:rFonts w:ascii="Cambria Math" w:eastAsia="Cambria Math" w:hAnsi="Cambria Math" w:cs="Cambria Math"/>
                  <w:sz w:val="24"/>
                  <w:szCs w:val="24"/>
                </w:rPr>
                <m:t>&lt;t}</m:t>
              </m:r>
            </m:sub>
            <m:sup/>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λ</m:t>
                  </m:r>
                </m:e>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i→</m:t>
                      </m:r>
                    </m:e>
                    <m:sub>
                      <m:r>
                        <w:rPr>
                          <w:rFonts w:ascii="Cambria Math" w:eastAsia="Cambria Math" w:hAnsi="Cambria Math" w:cs="Cambria Math"/>
                          <w:sz w:val="24"/>
                          <w:szCs w:val="24"/>
                        </w:rPr>
                        <m:t>.</m:t>
                      </m:r>
                    </m:sub>
                  </m:sSub>
                  <m:r>
                    <w:rPr>
                      <w:rFonts w:ascii="Cambria Math" w:eastAsia="Cambria Math" w:hAnsi="Cambria Math" w:cs="Cambria Math"/>
                      <w:sz w:val="24"/>
                      <w:szCs w:val="24"/>
                    </w:rPr>
                    <m:t>j</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e>
          </m:nary>
        </m:oMath>
      </m:oMathPara>
    </w:p>
    <w:p w14:paraId="0000009F" w14:textId="77777777" w:rsidR="002E76FC" w:rsidRDefault="002E76FC">
      <w:pPr>
        <w:rPr>
          <w:rFonts w:ascii="Arial" w:eastAsia="Arial" w:hAnsi="Arial" w:cs="Arial"/>
        </w:rPr>
      </w:pPr>
    </w:p>
    <w:sdt>
      <w:sdtPr>
        <w:tag w:val="goog_rdk_227"/>
        <w:id w:val="-1190608891"/>
      </w:sdtPr>
      <w:sdtContent>
        <w:p w14:paraId="29C00E85" w14:textId="658F20CF" w:rsidR="000B6502" w:rsidRDefault="00000000" w:rsidP="000B6502">
          <w:pPr>
            <w:tabs>
              <w:tab w:val="left" w:pos="2096"/>
            </w:tabs>
            <w:rPr>
              <w:rFonts w:ascii="Arial" w:eastAsia="Arial" w:hAnsi="Arial" w:cs="Arial"/>
            </w:rPr>
          </w:pPr>
          <w:sdt>
            <w:sdtPr>
              <w:tag w:val="goog_rdk_226"/>
              <w:id w:val="-430593665"/>
            </w:sdtPr>
            <w:sdtContent>
              <w:r w:rsidR="000B6502">
                <w:rPr>
                  <w:rFonts w:ascii="Arial" w:eastAsia="Arial" w:hAnsi="Arial" w:cs="Arial"/>
                </w:rPr>
                <w:t>The probability of transmission from the community for period of T days is equal to</w:t>
              </w:r>
            </w:sdtContent>
          </w:sdt>
        </w:p>
      </w:sdtContent>
    </w:sdt>
    <w:sdt>
      <w:sdtPr>
        <w:tag w:val="goog_rdk_238"/>
        <w:id w:val="646553424"/>
      </w:sdtPr>
      <w:sdtContent>
        <w:p w14:paraId="547C7C5A" w14:textId="6F6693D4" w:rsidR="000B6502" w:rsidRDefault="00000000" w:rsidP="000B6502">
          <w:pPr>
            <w:rPr>
              <w:rFonts w:ascii="Arial" w:eastAsia="Arial" w:hAnsi="Arial" w:cs="Arial"/>
            </w:rPr>
          </w:pPr>
          <w:sdt>
            <w:sdtPr>
              <w:tag w:val="goog_rdk_230"/>
              <w:id w:val="252643398"/>
            </w:sdtPr>
            <w:sdtContent/>
          </w:sdt>
          <w:sdt>
            <w:sdtPr>
              <w:tag w:val="goog_rdk_232"/>
              <w:id w:val="-1505196732"/>
            </w:sdtPr>
            <w:sdtContent>
              <m:oMath>
                <m:r>
                  <w:rPr>
                    <w:rFonts w:ascii="Arial" w:eastAsia="Arial" w:hAnsi="Arial" w:cs="Arial"/>
                  </w:rPr>
                  <m:t>Pcommunity(T) =1-exp(-</m:t>
                </m:r>
              </m:oMath>
            </w:sdtContent>
          </w:sdt>
          <w:sdt>
            <w:sdtPr>
              <w:tag w:val="goog_rdk_233"/>
              <w:id w:val="-849786340"/>
            </w:sdtPr>
            <w:sdtContent>
              <m:oMath>
                <m:r>
                  <w:rPr>
                    <w:rFonts w:ascii="Arial" w:eastAsia="Arial" w:hAnsi="Arial" w:cs="Arial"/>
                  </w:rPr>
                  <m:t>α</m:t>
                </m:r>
              </m:oMath>
            </w:sdtContent>
          </w:sdt>
          <w:sdt>
            <w:sdtPr>
              <w:tag w:val="goog_rdk_234"/>
              <w:id w:val="1581872865"/>
            </w:sdtPr>
            <w:sdtContent>
              <m:oMath>
                <m:r>
                  <w:rPr>
                    <w:rFonts w:ascii="Arial" w:eastAsia="Arial" w:hAnsi="Arial" w:cs="Arial"/>
                  </w:rPr>
                  <m:t xml:space="preserve">T) </m:t>
                </m:r>
              </m:oMath>
            </w:sdtContent>
          </w:sdt>
        </w:p>
      </w:sdtContent>
    </w:sdt>
    <w:p w14:paraId="000000A0" w14:textId="77777777" w:rsidR="002E76FC" w:rsidRDefault="002E76FC">
      <w:pPr>
        <w:rPr>
          <w:rFonts w:ascii="Arial" w:eastAsia="Arial" w:hAnsi="Arial" w:cs="Arial"/>
        </w:rPr>
      </w:pPr>
    </w:p>
    <w:p w14:paraId="10A87AC6" w14:textId="77777777" w:rsidR="007232EB" w:rsidRDefault="007232EB">
      <w:pPr>
        <w:tabs>
          <w:tab w:val="left" w:pos="2096"/>
        </w:tabs>
      </w:pPr>
    </w:p>
    <w:p w14:paraId="000000A6" w14:textId="1A52E053" w:rsidR="002E76FC" w:rsidRDefault="00000000">
      <w:pPr>
        <w:tabs>
          <w:tab w:val="left" w:pos="2096"/>
        </w:tabs>
        <w:rPr>
          <w:rFonts w:ascii="Cambria Math" w:eastAsia="Cambria Math" w:hAnsi="Cambria Math" w:cs="Cambria Math"/>
        </w:rPr>
      </w:pPr>
      <w:sdt>
        <w:sdtPr>
          <w:rPr>
            <w:rFonts w:ascii="Cambria Math" w:eastAsia="Cambria Math" w:hAnsi="Cambria Math" w:cs="Cambria Math"/>
          </w:rPr>
          <w:tag w:val="goog_rdk_112"/>
          <w:id w:val="1502849119"/>
        </w:sdtPr>
        <w:sdtEndPr>
          <w:rPr>
            <w:rFonts w:ascii="Aptos" w:eastAsia="Aptos" w:hAnsi="Aptos" w:cs="Aptos"/>
          </w:rPr>
        </w:sdtEndPr>
        <w:sdtContent>
          <w:sdt>
            <w:sdtPr>
              <w:rPr>
                <w:rFonts w:ascii="Cambria Math" w:eastAsia="Cambria Math" w:hAnsi="Cambria Math" w:cs="Cambria Math"/>
              </w:rPr>
              <w:tag w:val="goog_rdk_103"/>
              <w:id w:val="656727655"/>
            </w:sdtPr>
            <w:sdtEndPr>
              <w:rPr>
                <w:rFonts w:ascii="Aptos" w:eastAsia="Aptos" w:hAnsi="Aptos" w:cs="Aptos"/>
              </w:rPr>
            </w:sdtEndPr>
            <w:sdtContent/>
          </w:sdt>
          <w:sdt>
            <w:sdtPr>
              <w:tag w:val="goog_rdk_105"/>
              <w:id w:val="1883060070"/>
              <w:showingPlcHdr/>
            </w:sdtPr>
            <w:sdtContent>
              <w:r w:rsidR="007232EB">
                <w:t xml:space="preserve">     </w:t>
              </w:r>
            </w:sdtContent>
          </w:sdt>
          <w:sdt>
            <w:sdtPr>
              <w:tag w:val="goog_rdk_107"/>
              <w:id w:val="445896724"/>
              <w:showingPlcHdr/>
            </w:sdtPr>
            <w:sdtContent>
              <m:oMath>
                <m:r>
                  <m:rPr>
                    <m:sty m:val="p"/>
                  </m:rPr>
                  <w:rPr>
                    <w:rFonts w:ascii="Cambria Math"/>
                  </w:rPr>
                  <m:t xml:space="preserve">     </m:t>
                </m:r>
              </m:oMath>
            </w:sdtContent>
          </w:sdt>
          <w:sdt>
            <w:sdtPr>
              <w:tag w:val="goog_rdk_106"/>
              <w:id w:val="-647667490"/>
            </w:sdtPr>
            <w:sdtContent/>
          </w:sdt>
          <w:sdt>
            <w:sdtPr>
              <w:tag w:val="goog_rdk_108"/>
              <w:id w:val="1835181319"/>
              <w:showingPlcHdr/>
            </w:sdtPr>
            <w:sdtContent>
              <w:r w:rsidR="007232EB">
                <w:t xml:space="preserve">     </w:t>
              </w:r>
            </w:sdtContent>
          </w:sdt>
          <w:sdt>
            <w:sdtPr>
              <w:tag w:val="goog_rdk_109"/>
              <w:id w:val="1454906889"/>
            </w:sdtPr>
            <w:sdtContent>
              <w:sdt>
                <w:sdtPr>
                  <w:tag w:val="goog_rdk_110"/>
                  <w:id w:val="1834183425"/>
                  <w:showingPlcHdr/>
                </w:sdtPr>
                <w:sdtContent>
                  <w:r w:rsidR="007232EB">
                    <w:t xml:space="preserve">     </w:t>
                  </w:r>
                </w:sdtContent>
              </w:sdt>
            </w:sdtContent>
          </w:sdt>
          <w:sdt>
            <w:sdtPr>
              <w:tag w:val="goog_rdk_111"/>
              <w:id w:val="-1735377598"/>
              <w:showingPlcHdr/>
            </w:sdtPr>
            <w:sdtContent>
              <w:r w:rsidR="007232EB">
                <w:t xml:space="preserve">     </w:t>
              </w:r>
            </w:sdtContent>
          </w:sdt>
        </w:sdtContent>
      </w:sdt>
      <w:sdt>
        <w:sdtPr>
          <w:tag w:val="goog_rdk_115"/>
          <w:id w:val="-2066175141"/>
        </w:sdtPr>
        <w:sdtContent>
          <w:sdt>
            <w:sdtPr>
              <w:tag w:val="goog_rdk_114"/>
              <w:id w:val="-1443217195"/>
              <w:showingPlcHdr/>
            </w:sdtPr>
            <w:sdtContent>
              <w:r w:rsidR="000B6502">
                <w:t xml:space="preserve">     </w:t>
              </w:r>
            </w:sdtContent>
          </w:sdt>
        </w:sdtContent>
      </w:sdt>
    </w:p>
    <w:p w14:paraId="000000A7" w14:textId="77777777" w:rsidR="002E76FC" w:rsidRDefault="00000000">
      <w:pPr>
        <w:tabs>
          <w:tab w:val="left" w:pos="2096"/>
        </w:tabs>
        <w:rPr>
          <w:rFonts w:ascii="Arial" w:eastAsia="Arial" w:hAnsi="Arial" w:cs="Arial"/>
          <w:b/>
        </w:rPr>
      </w:pPr>
      <w:sdt>
        <w:sdtPr>
          <w:tag w:val="goog_rdk_116"/>
          <w:id w:val="656885654"/>
        </w:sdtPr>
        <w:sdtContent>
          <w:r w:rsidRPr="007232EB">
            <w:rPr>
              <w:rFonts w:ascii="Arial" w:eastAsia="Arial" w:hAnsi="Arial" w:cs="Arial"/>
              <w:b/>
            </w:rPr>
            <w:t>The likelihood of the transmission process in household k</w:t>
          </w:r>
        </w:sdtContent>
      </w:sdt>
    </w:p>
    <w:p w14:paraId="000000A8" w14:textId="77777777" w:rsidR="002E76FC" w:rsidRDefault="00000000">
      <w:pPr>
        <w:tabs>
          <w:tab w:val="left" w:pos="2096"/>
        </w:tabs>
        <w:rPr>
          <w:rFonts w:ascii="Arial" w:eastAsia="Arial" w:hAnsi="Arial" w:cs="Arial"/>
        </w:rPr>
      </w:pPr>
      <w:r>
        <w:t xml:space="preserve">     </w:t>
      </w:r>
    </w:p>
    <w:p w14:paraId="000000A9" w14:textId="08AB09E8" w:rsidR="002E76FC" w:rsidRDefault="00000000">
      <w:pPr>
        <w:tabs>
          <w:tab w:val="left" w:pos="2096"/>
        </w:tabs>
        <w:rPr>
          <w:rFonts w:ascii="Arial" w:eastAsia="Arial" w:hAnsi="Arial" w:cs="Arial"/>
        </w:rPr>
      </w:pPr>
      <w:r>
        <w:rPr>
          <w:rFonts w:ascii="Arial" w:eastAsia="Arial" w:hAnsi="Arial" w:cs="Arial"/>
        </w:rPr>
        <w:t xml:space="preserve">We denote </w:t>
      </w:r>
      <m:oMath>
        <m:r>
          <w:rPr>
            <w:rFonts w:ascii="Arial" w:eastAsia="Arial" w:hAnsi="Arial" w:cs="Arial"/>
          </w:rPr>
          <m:t>Su</m:t>
        </m:r>
        <m:sSub>
          <m:sSubPr>
            <m:ctrlPr>
              <w:rPr>
                <w:rFonts w:ascii="Arial" w:eastAsia="Arial" w:hAnsi="Arial" w:cs="Arial"/>
              </w:rPr>
            </m:ctrlPr>
          </m:sSubPr>
          <m:e>
            <m:r>
              <w:rPr>
                <w:rFonts w:ascii="Arial" w:eastAsia="Arial" w:hAnsi="Arial" w:cs="Arial"/>
              </w:rPr>
              <m:t>s</m:t>
            </m:r>
          </m:e>
          <m:sub>
            <m:r>
              <w:rPr>
                <w:rFonts w:ascii="Arial" w:eastAsia="Arial" w:hAnsi="Arial" w:cs="Arial"/>
              </w:rPr>
              <m:t>k</m:t>
            </m:r>
          </m:sub>
        </m:sSub>
      </m:oMath>
      <w:r>
        <w:rPr>
          <w:rFonts w:ascii="Arial" w:eastAsia="Arial" w:hAnsi="Arial" w:cs="Arial"/>
        </w:rPr>
        <w:t xml:space="preserve"> the group of non infected individuals (</w:t>
      </w:r>
      <w:sdt>
        <w:sdtPr>
          <w:tag w:val="goog_rdk_117"/>
          <w:id w:val="-210811440"/>
          <w:showingPlcHdr/>
        </w:sdtPr>
        <w:sdtContent>
          <w:r w:rsidR="00362EFD">
            <w:t xml:space="preserve">     </w:t>
          </w:r>
        </w:sdtContent>
      </w:sdt>
      <m:oMath>
        <m:sSub>
          <m:sSubPr>
            <m:ctrlPr>
              <w:rPr>
                <w:rFonts w:ascii="Arial" w:eastAsia="Arial" w:hAnsi="Arial" w:cs="Arial"/>
              </w:rPr>
            </m:ctrlPr>
          </m:sSubPr>
          <m:e>
            <m:r>
              <w:rPr>
                <w:rFonts w:ascii="Arial" w:eastAsia="Arial" w:hAnsi="Arial" w:cs="Arial"/>
              </w:rPr>
              <m:t>C</m:t>
            </m:r>
          </m:e>
          <m:sub>
            <m:r>
              <w:rPr>
                <w:rFonts w:ascii="Arial" w:eastAsia="Arial" w:hAnsi="Arial" w:cs="Arial"/>
              </w:rPr>
              <m:t xml:space="preserve">i </m:t>
            </m:r>
          </m:sub>
        </m:sSub>
      </m:oMath>
      <w:r>
        <w:rPr>
          <w:rFonts w:ascii="Arial" w:eastAsia="Arial" w:hAnsi="Arial" w:cs="Arial"/>
        </w:rPr>
        <w:t xml:space="preserve">=0), </w:t>
      </w:r>
      <m:oMath>
        <m:r>
          <w:rPr>
            <w:rFonts w:ascii="Arial" w:eastAsia="Arial" w:hAnsi="Arial" w:cs="Arial"/>
          </w:rPr>
          <m:t>In</m:t>
        </m:r>
        <m:sSub>
          <m:sSubPr>
            <m:ctrlPr>
              <w:rPr>
                <w:rFonts w:ascii="Arial" w:eastAsia="Arial" w:hAnsi="Arial" w:cs="Arial"/>
              </w:rPr>
            </m:ctrlPr>
          </m:sSubPr>
          <m:e>
            <m:r>
              <w:rPr>
                <w:rFonts w:ascii="Arial" w:eastAsia="Arial" w:hAnsi="Arial" w:cs="Arial"/>
              </w:rPr>
              <m:t>f</m:t>
            </m:r>
          </m:e>
          <m:sub>
            <m:r>
              <w:rPr>
                <w:rFonts w:ascii="Arial" w:eastAsia="Arial" w:hAnsi="Arial" w:cs="Arial"/>
              </w:rPr>
              <m:t>k</m:t>
            </m:r>
          </m:sub>
        </m:sSub>
      </m:oMath>
      <w:r>
        <w:rPr>
          <w:rFonts w:ascii="Arial" w:eastAsia="Arial" w:hAnsi="Arial" w:cs="Arial"/>
        </w:rPr>
        <w:t xml:space="preserve">the group of infected individuals </w:t>
      </w:r>
      <w:sdt>
        <w:sdtPr>
          <w:tag w:val="goog_rdk_118"/>
          <w:id w:val="1919664548"/>
        </w:sdtPr>
        <w:sdtContent>
          <w:r>
            <w:rPr>
              <w:rFonts w:ascii="Arial" w:eastAsia="Arial" w:hAnsi="Arial" w:cs="Arial"/>
            </w:rPr>
            <w:t>(</w:t>
          </w:r>
        </w:sdtContent>
      </w:sdt>
      <m:oMath>
        <m:sSub>
          <m:sSubPr>
            <m:ctrlPr>
              <w:rPr>
                <w:rFonts w:ascii="Arial" w:eastAsia="Arial" w:hAnsi="Arial" w:cs="Arial"/>
              </w:rPr>
            </m:ctrlPr>
          </m:sSubPr>
          <m:e>
            <w:sdt>
              <w:sdtPr>
                <w:tag w:val="goog_rdk_120"/>
                <w:id w:val="204766882"/>
              </w:sdtPr>
              <w:sdtContent>
                <m:r>
                  <w:rPr>
                    <w:rFonts w:ascii="Arial" w:eastAsia="Arial" w:hAnsi="Arial" w:cs="Arial"/>
                  </w:rPr>
                  <m:t>C</m:t>
                </m:r>
              </w:sdtContent>
            </w:sdt>
          </m:e>
          <m:sub>
            <m:r>
              <w:rPr>
                <w:rFonts w:ascii="Arial" w:eastAsia="Arial" w:hAnsi="Arial" w:cs="Arial"/>
              </w:rPr>
              <m:t xml:space="preserve">i </m:t>
            </m:r>
          </m:sub>
        </m:sSub>
      </m:oMath>
      <w:sdt>
        <w:sdtPr>
          <w:tag w:val="goog_rdk_119"/>
          <w:id w:val="-1568109399"/>
        </w:sdtPr>
        <w:sdtContent>
          <w:r>
            <w:rPr>
              <w:rFonts w:ascii="Arial" w:eastAsia="Arial" w:hAnsi="Arial" w:cs="Arial"/>
            </w:rPr>
            <w:t xml:space="preserve">=1) </w:t>
          </w:r>
        </w:sdtContent>
      </w:sdt>
      <w:r>
        <w:rPr>
          <w:rFonts w:ascii="Arial" w:eastAsia="Arial" w:hAnsi="Arial" w:cs="Arial"/>
        </w:rPr>
        <w:t>and</w:t>
      </w:r>
      <w:r w:rsidR="00362EFD">
        <w:rPr>
          <w:rFonts w:ascii="Arial" w:eastAsia="Arial" w:hAnsi="Arial" w:cs="Arial"/>
        </w:rPr>
        <w:t xml:space="preserve"> assume</w:t>
      </w:r>
      <w:r>
        <w:rPr>
          <w:rFonts w:ascii="Arial" w:eastAsia="Arial" w:hAnsi="Arial" w:cs="Arial"/>
        </w:rPr>
        <w:t xml:space="preserve"> </w:t>
      </w:r>
      <w:proofErr w:type="spellStart"/>
      <w:r>
        <w:rPr>
          <w:rFonts w:ascii="Arial" w:eastAsia="Arial" w:hAnsi="Arial" w:cs="Arial"/>
        </w:rPr>
        <w:t>i</w:t>
      </w:r>
      <w:proofErr w:type="spellEnd"/>
      <w:r>
        <w:rPr>
          <w:rFonts w:ascii="Arial" w:eastAsia="Arial" w:hAnsi="Arial" w:cs="Arial"/>
        </w:rPr>
        <w:t xml:space="preserve">=1 </w:t>
      </w:r>
      <w:r w:rsidR="00406A6B">
        <w:rPr>
          <w:rFonts w:ascii="Arial" w:eastAsia="Arial" w:hAnsi="Arial" w:cs="Arial"/>
        </w:rPr>
        <w:t xml:space="preserve">for </w:t>
      </w:r>
      <w:r>
        <w:rPr>
          <w:rFonts w:ascii="Arial" w:eastAsia="Arial" w:hAnsi="Arial" w:cs="Arial"/>
        </w:rPr>
        <w:t xml:space="preserve">the index case of the household. </w:t>
      </w:r>
      <m:oMath>
        <m:r>
          <w:rPr>
            <w:rFonts w:ascii="Cambria Math" w:hAnsi="Cambria Math"/>
          </w:rPr>
          <m:t>ψ</m:t>
        </m:r>
      </m:oMath>
      <w:r>
        <w:rPr>
          <w:rFonts w:ascii="Arial" w:eastAsia="Arial" w:hAnsi="Arial" w:cs="Arial"/>
        </w:rPr>
        <w:t xml:space="preserve"> is the vector of </w:t>
      </w:r>
      <w:r w:rsidR="00406A6B">
        <w:rPr>
          <w:rFonts w:ascii="Arial" w:eastAsia="Arial" w:hAnsi="Arial" w:cs="Arial"/>
        </w:rPr>
        <w:t>model parameters.</w:t>
      </w:r>
    </w:p>
    <w:p w14:paraId="000000AA" w14:textId="536047AF" w:rsidR="002E76FC" w:rsidRDefault="00000000">
      <w:pPr>
        <w:tabs>
          <w:tab w:val="left" w:pos="2096"/>
        </w:tabs>
        <w:rPr>
          <w:rFonts w:ascii="Arial" w:eastAsia="Arial" w:hAnsi="Arial" w:cs="Arial"/>
        </w:rPr>
      </w:pPr>
      <w:r>
        <w:rPr>
          <w:rFonts w:ascii="Arial" w:eastAsia="Arial" w:hAnsi="Arial" w:cs="Arial"/>
        </w:rPr>
        <w:t xml:space="preserve">Conditional on the first infection time </w:t>
      </w:r>
      <w:r>
        <w:rPr>
          <w:rFonts w:ascii="Cambria Math" w:eastAsia="Cambria Math" w:hAnsi="Cambria Math" w:cs="Cambria Math"/>
        </w:rPr>
        <w:t xml:space="preserve">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oMath>
      <w:r>
        <w:rPr>
          <w:rFonts w:ascii="Arial" w:eastAsia="Arial" w:hAnsi="Arial" w:cs="Arial"/>
        </w:rPr>
        <w:t xml:space="preserve">, </w:t>
      </w:r>
      <w:r w:rsidR="00406A6B">
        <w:rPr>
          <w:rFonts w:ascii="Arial" w:eastAsia="Arial" w:hAnsi="Arial" w:cs="Arial"/>
        </w:rPr>
        <w:t xml:space="preserve">given </w:t>
      </w:r>
      <w:r>
        <w:rPr>
          <w:rFonts w:ascii="Arial" w:eastAsia="Arial" w:hAnsi="Arial" w:cs="Arial"/>
        </w:rPr>
        <w:t>symptom onset times</w:t>
      </w:r>
      <w:r w:rsidR="00406A6B">
        <w:rPr>
          <w:rFonts w:ascii="Arial" w:eastAsia="Arial" w:hAnsi="Arial" w:cs="Arial"/>
        </w:rPr>
        <w:t xml:space="preserve"> </w:t>
      </w:r>
      <w:r w:rsidR="00406A6B" w:rsidRPr="003A2006">
        <w:rPr>
          <w:rFonts w:ascii="Arial" w:eastAsia="Arial" w:hAnsi="Arial" w:cs="Arial"/>
          <w:i/>
          <w:iCs/>
        </w:rPr>
        <w:t>S</w:t>
      </w:r>
      <w:r>
        <w:rPr>
          <w:rFonts w:ascii="Arial" w:eastAsia="Arial" w:hAnsi="Arial" w:cs="Arial"/>
        </w:rPr>
        <w:t xml:space="preserve">, infection events </w:t>
      </w:r>
      <m:oMath>
        <m:r>
          <w:rPr>
            <w:rFonts w:ascii="Arial" w:eastAsia="Arial" w:hAnsi="Arial" w:cs="Arial"/>
          </w:rPr>
          <m:t xml:space="preserve">T </m:t>
        </m:r>
      </m:oMath>
      <w:r>
        <w:rPr>
          <w:rFonts w:ascii="Arial" w:eastAsia="Arial" w:hAnsi="Arial" w:cs="Arial"/>
        </w:rPr>
        <w:t xml:space="preserve">and infection status  </w:t>
      </w:r>
      <m:oMath>
        <m:sSub>
          <m:sSubPr>
            <m:ctrlPr>
              <w:rPr>
                <w:rFonts w:ascii="Cambria Math" w:eastAsia="Cambria Math" w:hAnsi="Cambria Math" w:cs="Cambria Math"/>
              </w:rPr>
            </m:ctrlPr>
          </m:sSubPr>
          <m:e>
            <m:r>
              <w:rPr>
                <w:rFonts w:ascii="Arial" w:eastAsia="Arial" w:hAnsi="Arial" w:cs="Arial"/>
              </w:rPr>
              <m:t>C</m:t>
            </m:r>
          </m:e>
          <m:sub>
            <m:r>
              <w:rPr>
                <w:rFonts w:ascii="Cambria Math" w:eastAsia="Cambria Math" w:hAnsi="Cambria Math" w:cs="Cambria Math"/>
              </w:rPr>
              <m:t xml:space="preserve"> </m:t>
            </m:r>
          </m:sub>
        </m:sSub>
      </m:oMath>
      <w:r>
        <w:rPr>
          <w:rFonts w:ascii="Arial" w:eastAsia="Arial" w:hAnsi="Arial" w:cs="Arial"/>
        </w:rPr>
        <w:t xml:space="preserve">, the likelihood of the transmission process </w:t>
      </w:r>
      <w:r w:rsidR="00406A6B">
        <w:rPr>
          <w:rFonts w:ascii="Arial" w:eastAsia="Arial" w:hAnsi="Arial" w:cs="Arial"/>
        </w:rPr>
        <w:t>is</w:t>
      </w:r>
      <w:r>
        <w:rPr>
          <w:rFonts w:ascii="Arial" w:eastAsia="Arial" w:hAnsi="Arial" w:cs="Arial"/>
        </w:rPr>
        <w:t xml:space="preserve"> : </w:t>
      </w:r>
    </w:p>
    <w:p w14:paraId="000000AB" w14:textId="3C8A6FD9" w:rsidR="002E76FC" w:rsidRDefault="00000000">
      <w:pPr>
        <w:spacing w:after="0" w:line="480" w:lineRule="auto"/>
        <w:rPr>
          <w:rFonts w:ascii="Arial" w:eastAsia="Arial" w:hAnsi="Arial" w:cs="Arial"/>
        </w:rPr>
      </w:pPr>
      <m:oMathPara>
        <m:oMath>
          <m:r>
            <w:rPr>
              <w:rFonts w:ascii="Calibri" w:eastAsia="Calibri" w:hAnsi="Calibri" w:cs="Calibri"/>
              <w:sz w:val="24"/>
              <w:szCs w:val="24"/>
            </w:rPr>
            <m:t>P(S,C,T|ψ)=</m:t>
          </m:r>
          <m:nary>
            <m:naryPr>
              <m:chr m:val="∏"/>
              <m:supHide m:val="1"/>
              <m:ctrlPr>
                <w:rPr>
                  <w:rFonts w:ascii="Calibri" w:eastAsia="Calibri" w:hAnsi="Calibri" w:cs="Calibri"/>
                  <w:sz w:val="24"/>
                  <w:szCs w:val="24"/>
                </w:rPr>
              </m:ctrlPr>
            </m:naryPr>
            <m:sub>
              <m:r>
                <w:rPr>
                  <w:rFonts w:ascii="Calibri" w:eastAsia="Calibri" w:hAnsi="Calibri" w:cs="Calibri"/>
                  <w:sz w:val="24"/>
                  <w:szCs w:val="24"/>
                </w:rPr>
                <m:t>i∈</m:t>
              </m:r>
              <m:sSub>
                <m:sSubPr>
                  <m:ctrlPr>
                    <w:rPr>
                      <w:rFonts w:ascii="Calibri" w:eastAsia="Calibri" w:hAnsi="Calibri" w:cs="Calibri"/>
                      <w:sz w:val="24"/>
                      <w:szCs w:val="24"/>
                    </w:rPr>
                  </m:ctrlPr>
                </m:sSubPr>
                <m:e>
                  <m:r>
                    <w:rPr>
                      <w:rFonts w:ascii="Calibri" w:eastAsia="Calibri" w:hAnsi="Calibri" w:cs="Calibri"/>
                      <w:sz w:val="24"/>
                      <w:szCs w:val="24"/>
                    </w:rPr>
                    <m:t>Sus</m:t>
                  </m:r>
                </m:e>
                <m:sub>
                  <m:r>
                    <w:rPr>
                      <w:rFonts w:ascii="Calibri" w:eastAsia="Calibri" w:hAnsi="Calibri" w:cs="Calibri"/>
                      <w:sz w:val="24"/>
                      <w:szCs w:val="24"/>
                    </w:rPr>
                    <m:t>k</m:t>
                  </m:r>
                </m:sub>
              </m:sSub>
            </m:sub>
            <m:sup/>
            <m:e>
              <m:r>
                <w:rPr>
                  <w:rFonts w:ascii="Calibri" w:eastAsia="Calibri" w:hAnsi="Calibri" w:cs="Calibri"/>
                  <w:sz w:val="24"/>
                  <w:szCs w:val="24"/>
                </w:rPr>
                <m:t>P(</m:t>
              </m:r>
              <m:sSub>
                <m:sSubPr>
                  <m:ctrlPr>
                    <w:rPr>
                      <w:rFonts w:ascii="Calibri" w:eastAsia="Calibri" w:hAnsi="Calibri" w:cs="Calibri"/>
                      <w:sz w:val="24"/>
                      <w:szCs w:val="24"/>
                    </w:rPr>
                  </m:ctrlPr>
                </m:sSubPr>
                <m:e>
                  <m:r>
                    <w:rPr>
                      <w:rFonts w:ascii="Calibri" w:eastAsia="Calibri" w:hAnsi="Calibri" w:cs="Calibri"/>
                      <w:sz w:val="24"/>
                      <w:szCs w:val="24"/>
                    </w:rPr>
                    <m:t>C</m:t>
                  </m:r>
                </m:e>
                <m:sub>
                  <m:r>
                    <w:rPr>
                      <w:rFonts w:ascii="Calibri" w:eastAsia="Calibri" w:hAnsi="Calibri" w:cs="Calibri"/>
                      <w:sz w:val="24"/>
                      <w:szCs w:val="24"/>
                    </w:rPr>
                    <m:t>i</m:t>
                  </m:r>
                </m:sub>
              </m:sSub>
              <m:r>
                <w:rPr>
                  <w:rFonts w:ascii="Calibri" w:eastAsia="Calibri" w:hAnsi="Calibri" w:cs="Calibri"/>
                  <w:sz w:val="24"/>
                  <w:szCs w:val="24"/>
                </w:rPr>
                <m:t>=0|ψ)</m:t>
              </m:r>
            </m:e>
          </m:nary>
          <m:nary>
            <m:naryPr>
              <m:chr m:val="∏"/>
              <m:supHide m:val="1"/>
              <m:ctrlPr>
                <w:rPr>
                  <w:rFonts w:ascii="Calibri" w:eastAsia="Calibri" w:hAnsi="Calibri" w:cs="Calibri"/>
                  <w:sz w:val="24"/>
                  <w:szCs w:val="24"/>
                </w:rPr>
              </m:ctrlPr>
            </m:naryPr>
            <m:sub>
              <m:r>
                <w:rPr>
                  <w:rFonts w:ascii="Calibri" w:eastAsia="Calibri" w:hAnsi="Calibri" w:cs="Calibri"/>
                  <w:sz w:val="24"/>
                  <w:szCs w:val="24"/>
                </w:rPr>
                <m:t>i∈</m:t>
              </m:r>
              <m:sSub>
                <m:sSubPr>
                  <m:ctrlPr>
                    <w:rPr>
                      <w:rFonts w:ascii="Calibri" w:eastAsia="Calibri" w:hAnsi="Calibri" w:cs="Calibri"/>
                      <w:sz w:val="24"/>
                      <w:szCs w:val="24"/>
                    </w:rPr>
                  </m:ctrlPr>
                </m:sSubPr>
                <m:e>
                  <m:r>
                    <w:rPr>
                      <w:rFonts w:ascii="Calibri" w:eastAsia="Calibri" w:hAnsi="Calibri" w:cs="Calibri"/>
                      <w:sz w:val="24"/>
                      <w:szCs w:val="24"/>
                    </w:rPr>
                    <m:t>Inf</m:t>
                  </m:r>
                </m:e>
                <m:sub>
                  <m:r>
                    <w:rPr>
                      <w:rFonts w:ascii="Calibri" w:eastAsia="Calibri" w:hAnsi="Calibri" w:cs="Calibri"/>
                      <w:sz w:val="24"/>
                      <w:szCs w:val="24"/>
                    </w:rPr>
                    <m:t>k</m:t>
                  </m:r>
                </m:sub>
              </m:sSub>
              <m:r>
                <w:rPr>
                  <w:rFonts w:ascii="Calibri" w:eastAsia="Calibri" w:hAnsi="Calibri" w:cs="Calibri"/>
                  <w:sz w:val="24"/>
                  <w:szCs w:val="24"/>
                </w:rPr>
                <m:t>-1</m:t>
              </m:r>
            </m:sub>
            <m:sup/>
            <m:e>
              <m:r>
                <w:rPr>
                  <w:rFonts w:ascii="Calibri" w:eastAsia="Calibri" w:hAnsi="Calibri" w:cs="Calibri"/>
                  <w:sz w:val="24"/>
                  <w:szCs w:val="24"/>
                </w:rPr>
                <m:t>P(</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m:t>
              </m:r>
              <m:sSub>
                <m:sSubPr>
                  <m:ctrlPr>
                    <w:rPr>
                      <w:rFonts w:ascii="Calibri" w:eastAsia="Calibri" w:hAnsi="Calibri" w:cs="Calibri"/>
                      <w:sz w:val="24"/>
                      <w:szCs w:val="24"/>
                    </w:rPr>
                  </m:ctrlPr>
                </m:sSubPr>
                <m:e>
                  <m:r>
                    <w:rPr>
                      <w:rFonts w:ascii="Calibri" w:eastAsia="Calibri" w:hAnsi="Calibri" w:cs="Calibri"/>
                      <w:sz w:val="24"/>
                      <w:szCs w:val="24"/>
                    </w:rPr>
                    <m:t>C</m:t>
                  </m:r>
                </m:e>
                <m:sub>
                  <m:r>
                    <w:rPr>
                      <w:rFonts w:ascii="Calibri" w:eastAsia="Calibri" w:hAnsi="Calibri" w:cs="Calibri"/>
                      <w:sz w:val="24"/>
                      <w:szCs w:val="24"/>
                    </w:rPr>
                    <m:t>i</m:t>
                  </m:r>
                </m:sub>
              </m:sSub>
              <m:r>
                <w:rPr>
                  <w:rFonts w:ascii="Calibri" w:eastAsia="Calibri" w:hAnsi="Calibri" w:cs="Calibri"/>
                  <w:sz w:val="24"/>
                  <w:szCs w:val="24"/>
                </w:rPr>
                <m:t>=1|ψ)</m:t>
              </m:r>
            </m:e>
          </m:nary>
          <m:nary>
            <m:naryPr>
              <m:chr m:val="∏"/>
              <m:supHide m:val="1"/>
              <m:ctrlPr>
                <w:rPr>
                  <w:rFonts w:ascii="Calibri" w:eastAsia="Calibri" w:hAnsi="Calibri" w:cs="Calibri"/>
                  <w:sz w:val="24"/>
                  <w:szCs w:val="24"/>
                </w:rPr>
              </m:ctrlPr>
            </m:naryPr>
            <m:sub>
              <m:r>
                <w:rPr>
                  <w:rFonts w:ascii="Calibri" w:eastAsia="Calibri" w:hAnsi="Calibri" w:cs="Calibri"/>
                  <w:sz w:val="24"/>
                  <w:szCs w:val="24"/>
                </w:rPr>
                <m:t>i∈</m:t>
              </m:r>
              <m:sSub>
                <m:sSubPr>
                  <m:ctrlPr>
                    <w:rPr>
                      <w:rFonts w:ascii="Calibri" w:eastAsia="Calibri" w:hAnsi="Calibri" w:cs="Calibri"/>
                      <w:sz w:val="24"/>
                      <w:szCs w:val="24"/>
                    </w:rPr>
                  </m:ctrlPr>
                </m:sSubPr>
                <m:e>
                  <m:r>
                    <w:rPr>
                      <w:rFonts w:ascii="Calibri" w:eastAsia="Calibri" w:hAnsi="Calibri" w:cs="Calibri"/>
                      <w:sz w:val="24"/>
                      <w:szCs w:val="24"/>
                    </w:rPr>
                    <m:t>Inf</m:t>
                  </m:r>
                </m:e>
                <m:sub>
                  <m:r>
                    <w:rPr>
                      <w:rFonts w:ascii="Calibri" w:eastAsia="Calibri" w:hAnsi="Calibri" w:cs="Calibri"/>
                      <w:sz w:val="24"/>
                      <w:szCs w:val="24"/>
                    </w:rPr>
                    <m:t>k</m:t>
                  </m:r>
                </m:sub>
              </m:sSub>
            </m:sub>
            <m:sup/>
            <m:e>
              <m:r>
                <w:rPr>
                  <w:rFonts w:ascii="Calibri" w:eastAsia="Calibri" w:hAnsi="Calibri" w:cs="Calibri"/>
                  <w:sz w:val="24"/>
                  <w:szCs w:val="24"/>
                </w:rPr>
                <m:t>P(</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m:t>
              </m:r>
              <m:sSub>
                <m:sSubPr>
                  <m:ctrlPr>
                    <w:rPr>
                      <w:rFonts w:ascii="Cambria Math" w:eastAsia="Calibri" w:hAnsi="Cambria Math" w:cs="Calibri"/>
                      <w:i/>
                    </w:rPr>
                  </m:ctrlPr>
                </m:sSubPr>
                <m:e>
                  <m:r>
                    <w:rPr>
                      <w:rFonts w:ascii="Calibri" w:eastAsia="Calibri" w:hAnsi="Calibri" w:cs="Calibri"/>
                      <w:sz w:val="24"/>
                      <w:szCs w:val="24"/>
                    </w:rPr>
                    <m:t>S</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rPr>
                <m:t>)</m:t>
              </m:r>
            </m:e>
          </m:nary>
        </m:oMath>
      </m:oMathPara>
    </w:p>
    <w:p w14:paraId="000000AC" w14:textId="77777777" w:rsidR="002E76FC" w:rsidRDefault="00000000">
      <w:pPr>
        <w:pStyle w:val="Heading4"/>
        <w:spacing w:before="240" w:line="480" w:lineRule="auto"/>
        <w:rPr>
          <w:rFonts w:ascii="Arial" w:eastAsia="Arial" w:hAnsi="Arial" w:cs="Arial"/>
        </w:rPr>
      </w:pPr>
      <w:bookmarkStart w:id="2" w:name="_heading=h.w129qw2gxi8b" w:colFirst="0" w:colLast="0"/>
      <w:bookmarkEnd w:id="2"/>
      <w:r>
        <w:rPr>
          <w:rFonts w:ascii="Arial" w:eastAsia="Arial" w:hAnsi="Arial" w:cs="Arial"/>
        </w:rPr>
        <w:t xml:space="preserve">The contribution to the likelihood of </w:t>
      </w:r>
      <w:proofErr w:type="gramStart"/>
      <w:r>
        <w:rPr>
          <w:rFonts w:ascii="Arial" w:eastAsia="Arial" w:hAnsi="Arial" w:cs="Arial"/>
        </w:rPr>
        <w:t>a</w:t>
      </w:r>
      <w:proofErr w:type="gramEnd"/>
      <w:r>
        <w:rPr>
          <w:rFonts w:ascii="Arial" w:eastAsia="Arial" w:hAnsi="Arial" w:cs="Arial"/>
        </w:rPr>
        <w:t xml:space="preserve"> uninfected individuals </w:t>
      </w:r>
    </w:p>
    <w:p w14:paraId="000000AD" w14:textId="77777777" w:rsidR="002E76FC" w:rsidRDefault="00000000">
      <w:pPr>
        <w:rPr>
          <w:rFonts w:ascii="Arial" w:eastAsia="Arial" w:hAnsi="Arial" w:cs="Arial"/>
        </w:rPr>
      </w:pPr>
      <w:r>
        <w:rPr>
          <w:rFonts w:ascii="Arial" w:eastAsia="Arial" w:hAnsi="Arial" w:cs="Arial"/>
        </w:rPr>
        <w:t xml:space="preserve">This is the probability for an individual to avoid infection for </w:t>
      </w:r>
      <w:proofErr w:type="gramStart"/>
      <w:r>
        <w:rPr>
          <w:rFonts w:ascii="Arial" w:eastAsia="Arial" w:hAnsi="Arial" w:cs="Arial"/>
        </w:rPr>
        <w:t>the all</w:t>
      </w:r>
      <w:proofErr w:type="gramEnd"/>
      <w:r>
        <w:rPr>
          <w:rFonts w:ascii="Arial" w:eastAsia="Arial" w:hAnsi="Arial" w:cs="Arial"/>
        </w:rPr>
        <w:t xml:space="preserve"> follow up period. </w:t>
      </w:r>
    </w:p>
    <w:p w14:paraId="000000AE" w14:textId="78841316" w:rsidR="002E76FC" w:rsidRDefault="00000000">
      <w:pPr>
        <w:spacing w:after="0" w:line="480" w:lineRule="auto"/>
        <w:rPr>
          <w:rFonts w:ascii="Arial" w:eastAsia="Arial" w:hAnsi="Arial" w:cs="Arial"/>
        </w:rPr>
      </w:pPr>
      <m:oMath>
        <m:r>
          <w:rPr>
            <w:rFonts w:ascii="Calibri" w:eastAsia="Calibri" w:hAnsi="Calibri" w:cs="Calibri"/>
            <w:sz w:val="24"/>
            <w:szCs w:val="24"/>
          </w:rPr>
          <m:t>P(</m:t>
        </m:r>
        <m:sSub>
          <m:sSubPr>
            <m:ctrlPr>
              <w:rPr>
                <w:rFonts w:ascii="Calibri" w:eastAsia="Calibri" w:hAnsi="Calibri" w:cs="Calibri"/>
                <w:sz w:val="24"/>
                <w:szCs w:val="24"/>
              </w:rPr>
            </m:ctrlPr>
          </m:sSubPr>
          <m:e>
            <m:r>
              <w:rPr>
                <w:rFonts w:ascii="Calibri" w:eastAsia="Calibri" w:hAnsi="Calibri" w:cs="Calibri"/>
                <w:sz w:val="24"/>
                <w:szCs w:val="24"/>
              </w:rPr>
              <m:t>C</m:t>
            </m:r>
          </m:e>
          <m:sub>
            <m:r>
              <w:rPr>
                <w:rFonts w:ascii="Calibri" w:eastAsia="Calibri" w:hAnsi="Calibri" w:cs="Calibri"/>
                <w:sz w:val="24"/>
                <w:szCs w:val="24"/>
              </w:rPr>
              <m:t>i</m:t>
            </m:r>
          </m:sub>
        </m:sSub>
        <m:r>
          <w:rPr>
            <w:rFonts w:ascii="Calibri" w:eastAsia="Calibri" w:hAnsi="Calibri" w:cs="Calibri"/>
            <w:sz w:val="24"/>
            <w:szCs w:val="24"/>
          </w:rPr>
          <m:t>=0|ψ)</m:t>
        </m:r>
      </m:oMath>
      <w:r>
        <w:rPr>
          <w:rFonts w:ascii="Calibri" w:eastAsia="Calibri" w:hAnsi="Calibri" w:cs="Calibri"/>
          <w:sz w:val="24"/>
          <w:szCs w:val="24"/>
        </w:rPr>
        <w:t>=</w:t>
      </w:r>
      <m:oMath>
        <m:r>
          <w:rPr>
            <w:rFonts w:ascii="Calibri" w:eastAsia="Calibri" w:hAnsi="Calibri" w:cs="Calibri"/>
            <w:sz w:val="24"/>
            <w:szCs w:val="24"/>
          </w:rPr>
          <m:t>exp(-</m:t>
        </m:r>
        <m:nary>
          <m:naryPr>
            <m:ctrlPr>
              <w:rPr>
                <w:rFonts w:ascii="Calibri" w:eastAsia="Calibri" w:hAnsi="Calibri" w:cs="Calibri"/>
                <w:sz w:val="24"/>
                <w:szCs w:val="24"/>
              </w:rPr>
            </m:ctrlPr>
          </m:naryPr>
          <m:sub>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1</m:t>
                </m:r>
                <m:ctrlPr>
                  <w:rPr>
                    <w:rFonts w:ascii="Cambria Math" w:eastAsia="Calibri" w:hAnsi="Cambria Math" w:cs="Calibri"/>
                  </w:rPr>
                </m:ctrlPr>
              </m:sub>
            </m:sSub>
          </m:sub>
          <m:sup>
            <m:sSub>
              <m:sSubPr>
                <m:ctrlPr>
                  <w:rPr>
                    <w:rFonts w:ascii="Calibri" w:eastAsia="Calibri" w:hAnsi="Calibri" w:cs="Calibri"/>
                    <w:sz w:val="24"/>
                    <w:szCs w:val="24"/>
                  </w:rPr>
                </m:ctrlPr>
              </m:sSubPr>
              <m:e>
                <m:r>
                  <w:rPr>
                    <w:rFonts w:ascii="Calibri" w:eastAsia="Calibri" w:hAnsi="Calibri" w:cs="Calibri"/>
                    <w:sz w:val="24"/>
                    <w:szCs w:val="24"/>
                  </w:rPr>
                  <m:t>t</m:t>
                </m:r>
              </m:e>
              <m:sub>
                <m:r>
                  <w:rPr>
                    <w:rFonts w:ascii="Calibri" w:eastAsia="Calibri" w:hAnsi="Calibri" w:cs="Calibri"/>
                    <w:sz w:val="24"/>
                    <w:szCs w:val="24"/>
                  </w:rPr>
                  <m:t>end</m:t>
                </m:r>
              </m:sub>
            </m:sSub>
          </m:sup>
          <m:e>
            <m:sSub>
              <m:sSubPr>
                <m:ctrlPr>
                  <w:rPr>
                    <w:rFonts w:ascii="Calibri" w:eastAsia="Calibri" w:hAnsi="Calibri" w:cs="Calibri"/>
                    <w:sz w:val="24"/>
                    <w:szCs w:val="24"/>
                  </w:rPr>
                </m:ctrlPr>
              </m:sSubPr>
              <m:e>
                <m:r>
                  <w:rPr>
                    <w:rFonts w:ascii="Calibri" w:eastAsia="Calibri" w:hAnsi="Calibri" w:cs="Calibri"/>
                    <w:sz w:val="24"/>
                    <w:szCs w:val="24"/>
                  </w:rPr>
                  <m:t>λ</m:t>
                </m:r>
              </m:e>
              <m:sub>
                <m:r>
                  <w:rPr>
                    <w:rFonts w:ascii="Calibri" w:eastAsia="Calibri" w:hAnsi="Calibri" w:cs="Calibri"/>
                    <w:sz w:val="24"/>
                    <w:szCs w:val="24"/>
                  </w:rPr>
                  <m:t>i</m:t>
                </m:r>
              </m:sub>
            </m:sSub>
            <m:r>
              <w:rPr>
                <w:rFonts w:ascii="Calibri" w:eastAsia="Calibri" w:hAnsi="Calibri" w:cs="Calibri"/>
                <w:sz w:val="24"/>
                <w:szCs w:val="24"/>
              </w:rPr>
              <m:t>(t)dt</m:t>
            </m:r>
          </m:e>
        </m:nary>
        <m:r>
          <w:rPr>
            <w:rFonts w:ascii="Calibri" w:eastAsia="Calibri" w:hAnsi="Calibri" w:cs="Calibri"/>
            <w:sz w:val="24"/>
            <w:szCs w:val="24"/>
          </w:rPr>
          <m:t>)</m:t>
        </m:r>
      </m:oMath>
    </w:p>
    <w:sdt>
      <w:sdtPr>
        <w:tag w:val="goog_rdk_122"/>
        <w:id w:val="1799406212"/>
      </w:sdtPr>
      <w:sdtContent>
        <w:p w14:paraId="000000AF" w14:textId="77777777" w:rsidR="002E76FC" w:rsidRPr="007232EB" w:rsidRDefault="00000000" w:rsidP="007232EB">
          <w:pPr>
            <w:pStyle w:val="Heading4"/>
            <w:spacing w:after="0" w:line="480" w:lineRule="auto"/>
          </w:pPr>
          <w:sdt>
            <w:sdtPr>
              <w:tag w:val="goog_rdk_121"/>
              <w:id w:val="1263957305"/>
            </w:sdtPr>
            <w:sdtContent>
              <w:r w:rsidRPr="007232EB">
                <w:t>The likelihood of infected contact</w:t>
              </w:r>
            </w:sdtContent>
          </w:sdt>
        </w:p>
      </w:sdtContent>
    </w:sdt>
    <w:p w14:paraId="000000B0" w14:textId="00EBF321" w:rsidR="002E76FC" w:rsidRDefault="00000000">
      <w:pPr>
        <w:spacing w:after="0" w:line="480" w:lineRule="auto"/>
        <w:rPr>
          <w:rFonts w:ascii="Arial" w:eastAsia="Arial" w:hAnsi="Arial" w:cs="Arial"/>
        </w:rPr>
      </w:pPr>
      <w:r>
        <w:rPr>
          <w:rFonts w:ascii="Arial" w:eastAsia="Arial" w:hAnsi="Arial" w:cs="Arial"/>
        </w:rPr>
        <w:t xml:space="preserve">This is the probability of escaping infection up to </w:t>
      </w:r>
      <m:oMath>
        <m:sSub>
          <m:sSubPr>
            <m:ctrlPr>
              <w:rPr>
                <w:rFonts w:ascii="Cambria Math" w:hAnsi="Cambria Math"/>
              </w:rPr>
            </m:ctrlPr>
          </m:sSubPr>
          <m:e>
            <w:sdt>
              <w:sdtPr>
                <w:tag w:val="goog_rdk_124"/>
                <w:id w:val="-1705322003"/>
              </w:sdtPr>
              <w:sdtContent>
                <m:r>
                  <w:rPr>
                    <w:rFonts w:ascii="Arial" w:eastAsia="Arial" w:hAnsi="Arial" w:cs="Arial"/>
                  </w:rPr>
                  <m:t>T</m:t>
                </m:r>
              </w:sdtContent>
            </w:sdt>
            <m:ctrlPr>
              <w:rPr>
                <w:rFonts w:ascii="Cambria Math" w:eastAsia="Cambria Math" w:hAnsi="Cambria Math" w:cs="Cambria Math"/>
              </w:rPr>
            </m:ctrlPr>
          </m:e>
          <m:sub>
            <m:r>
              <w:rPr>
                <w:rFonts w:ascii="Cambria Math" w:eastAsia="Cambria Math" w:hAnsi="Cambria Math" w:cs="Cambria Math"/>
              </w:rPr>
              <m:t>i</m:t>
            </m:r>
            <m:ctrlPr>
              <w:rPr>
                <w:rFonts w:ascii="Cambria Math" w:eastAsia="Cambria Math" w:hAnsi="Cambria Math" w:cs="Cambria Math"/>
              </w:rPr>
            </m:ctrlPr>
          </m:sub>
        </m:sSub>
      </m:oMath>
      <w:sdt>
        <w:sdtPr>
          <w:tag w:val="goog_rdk_123"/>
          <w:id w:val="2112156917"/>
        </w:sdtPr>
        <w:sdtContent/>
      </w:sdt>
      <w:r>
        <w:rPr>
          <w:rFonts w:ascii="Arial" w:eastAsia="Arial" w:hAnsi="Arial" w:cs="Arial"/>
        </w:rPr>
        <w:t xml:space="preserve"> and then becoming infected at </w:t>
      </w:r>
      <m:oMath>
        <m:sSub>
          <m:sSubPr>
            <m:ctrlPr>
              <w:rPr>
                <w:rFonts w:ascii="Cambria Math" w:hAnsi="Cambria Math"/>
              </w:rPr>
            </m:ctrlPr>
          </m:sSubPr>
          <m:e>
            <w:sdt>
              <w:sdtPr>
                <w:tag w:val="goog_rdk_126"/>
                <w:id w:val="-804005218"/>
              </w:sdtPr>
              <w:sdtContent>
                <m:r>
                  <w:rPr>
                    <w:rFonts w:ascii="Arial" w:eastAsia="Arial" w:hAnsi="Arial" w:cs="Arial"/>
                  </w:rPr>
                  <m:t>T</m:t>
                </m:r>
              </w:sdtContent>
            </w:sdt>
            <m:ctrlPr>
              <w:rPr>
                <w:rFonts w:ascii="Cambria Math" w:eastAsia="Cambria Math" w:hAnsi="Cambria Math" w:cs="Cambria Math"/>
              </w:rPr>
            </m:ctrlPr>
          </m:e>
          <m:sub>
            <m:r>
              <w:rPr>
                <w:rFonts w:ascii="Cambria Math" w:eastAsia="Cambria Math" w:hAnsi="Cambria Math" w:cs="Cambria Math"/>
              </w:rPr>
              <m:t>i</m:t>
            </m:r>
            <m:ctrlPr>
              <w:rPr>
                <w:rFonts w:ascii="Cambria Math" w:eastAsia="Cambria Math" w:hAnsi="Cambria Math" w:cs="Cambria Math"/>
              </w:rPr>
            </m:ctrlPr>
          </m:sub>
        </m:sSub>
      </m:oMath>
      <w:sdt>
        <w:sdtPr>
          <w:tag w:val="goog_rdk_125"/>
          <w:id w:val="-1846018752"/>
        </w:sdtPr>
        <w:sdtContent/>
      </w:sdt>
    </w:p>
    <w:p w14:paraId="000000B1" w14:textId="5B3C13AB" w:rsidR="002E76FC" w:rsidRDefault="00000000">
      <w:pPr>
        <w:spacing w:after="0" w:line="480" w:lineRule="auto"/>
        <w:rPr>
          <w:rFonts w:ascii="Arial" w:eastAsia="Arial" w:hAnsi="Arial" w:cs="Arial"/>
        </w:rPr>
      </w:pPr>
      <m:oMath>
        <m:r>
          <w:rPr>
            <w:rFonts w:ascii="Calibri" w:eastAsia="Calibri" w:hAnsi="Calibri" w:cs="Calibri"/>
            <w:sz w:val="24"/>
            <w:szCs w:val="24"/>
          </w:rPr>
          <m:t>P(</m:t>
        </m:r>
        <m:sSub>
          <m:sSubPr>
            <m:ctrlPr>
              <w:rPr>
                <w:rFonts w:ascii="Calibri" w:eastAsia="Calibri" w:hAnsi="Calibri" w:cs="Calibri"/>
                <w:sz w:val="24"/>
                <w:szCs w:val="24"/>
              </w:rPr>
            </m:ctrlPr>
          </m:sSubPr>
          <m:e>
            <m:r>
              <w:rPr>
                <w:rFonts w:ascii="Calibri" w:eastAsia="Calibri" w:hAnsi="Calibri" w:cs="Calibri"/>
                <w:sz w:val="24"/>
                <w:szCs w:val="24"/>
              </w:rPr>
              <m:t>C</m:t>
            </m:r>
          </m:e>
          <m:sub>
            <m:r>
              <w:rPr>
                <w:rFonts w:ascii="Calibri" w:eastAsia="Calibri" w:hAnsi="Calibri" w:cs="Calibri"/>
                <w:sz w:val="24"/>
                <w:szCs w:val="24"/>
              </w:rPr>
              <m:t>i</m:t>
            </m:r>
          </m:sub>
        </m:sSub>
        <m:r>
          <w:rPr>
            <w:rFonts w:ascii="Calibri" w:eastAsia="Calibri" w:hAnsi="Calibri" w:cs="Calibri"/>
            <w:sz w:val="24"/>
            <w:szCs w:val="24"/>
          </w:rPr>
          <m:t>=1,</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|ψ)</m:t>
        </m:r>
      </m:oMath>
      <w:r>
        <w:rPr>
          <w:rFonts w:ascii="Calibri" w:eastAsia="Calibri" w:hAnsi="Calibri" w:cs="Calibri"/>
          <w:sz w:val="24"/>
          <w:szCs w:val="24"/>
        </w:rPr>
        <w:t>=</w:t>
      </w:r>
      <m:oMath>
        <m:sSub>
          <m:sSubPr>
            <m:ctrlPr>
              <w:rPr>
                <w:rFonts w:ascii="Calibri" w:eastAsia="Calibri" w:hAnsi="Calibri" w:cs="Calibri"/>
                <w:sz w:val="24"/>
                <w:szCs w:val="24"/>
              </w:rPr>
            </m:ctrlPr>
          </m:sSubPr>
          <m:e>
            <m:r>
              <w:rPr>
                <w:rFonts w:ascii="Cambria Math" w:hAnsi="Cambria Math"/>
              </w:rPr>
              <m:t>λ</m:t>
            </m:r>
          </m:e>
          <m:sub>
            <m:r>
              <w:rPr>
                <w:rFonts w:ascii="Calibri" w:eastAsia="Calibri" w:hAnsi="Calibri" w:cs="Calibri"/>
                <w:sz w:val="24"/>
                <w:szCs w:val="24"/>
              </w:rPr>
              <m:t>i</m:t>
            </m:r>
          </m:sub>
        </m:sSub>
        <m:r>
          <w:rPr>
            <w:rFonts w:ascii="Calibri" w:eastAsia="Calibri" w:hAnsi="Calibri" w:cs="Calibri"/>
            <w:sz w:val="24"/>
            <w:szCs w:val="24"/>
          </w:rPr>
          <m:t>(</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)exp(-</m:t>
        </m:r>
        <m:nary>
          <m:naryPr>
            <m:ctrlPr>
              <w:rPr>
                <w:rFonts w:ascii="Calibri" w:eastAsia="Calibri" w:hAnsi="Calibri" w:cs="Calibri"/>
                <w:sz w:val="24"/>
                <w:szCs w:val="24"/>
              </w:rPr>
            </m:ctrlPr>
          </m:naryPr>
          <m:sub>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1</m:t>
                </m:r>
                <m:ctrlPr>
                  <w:rPr>
                    <w:rFonts w:ascii="Cambria Math" w:eastAsia="Calibri" w:hAnsi="Cambria Math" w:cs="Calibri"/>
                  </w:rPr>
                </m:ctrlPr>
              </m:sub>
            </m:sSub>
          </m:sub>
          <m:sup>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sup>
          <m:e>
            <m:sSub>
              <m:sSubPr>
                <m:ctrlPr>
                  <w:rPr>
                    <w:rFonts w:ascii="Calibri" w:eastAsia="Calibri" w:hAnsi="Calibri" w:cs="Calibri"/>
                    <w:sz w:val="24"/>
                    <w:szCs w:val="24"/>
                  </w:rPr>
                </m:ctrlPr>
              </m:sSubPr>
              <m:e>
                <m:r>
                  <w:rPr>
                    <w:rFonts w:ascii="Calibri" w:eastAsia="Calibri" w:hAnsi="Calibri" w:cs="Calibri"/>
                    <w:sz w:val="24"/>
                    <w:szCs w:val="24"/>
                  </w:rPr>
                  <m:t>λ</m:t>
                </m:r>
              </m:e>
              <m:sub>
                <m:r>
                  <w:rPr>
                    <w:rFonts w:ascii="Calibri" w:eastAsia="Calibri" w:hAnsi="Calibri" w:cs="Calibri"/>
                    <w:sz w:val="24"/>
                    <w:szCs w:val="24"/>
                  </w:rPr>
                  <m:t>i</m:t>
                </m:r>
              </m:sub>
            </m:sSub>
            <m:r>
              <w:rPr>
                <w:rFonts w:ascii="Calibri" w:eastAsia="Calibri" w:hAnsi="Calibri" w:cs="Calibri"/>
                <w:sz w:val="24"/>
                <w:szCs w:val="24"/>
              </w:rPr>
              <m:t>(t)dt</m:t>
            </m:r>
          </m:e>
        </m:nary>
        <m:r>
          <w:rPr>
            <w:rFonts w:ascii="Calibri" w:eastAsia="Calibri" w:hAnsi="Calibri" w:cs="Calibri"/>
            <w:sz w:val="24"/>
            <w:szCs w:val="24"/>
          </w:rPr>
          <m:t>)</m:t>
        </m:r>
      </m:oMath>
    </w:p>
    <w:sdt>
      <w:sdtPr>
        <w:rPr>
          <w:i w:val="0"/>
          <w:iCs w:val="0"/>
        </w:rPr>
        <w:tag w:val="goog_rdk_128"/>
        <w:id w:val="-1684192298"/>
      </w:sdtPr>
      <w:sdtContent>
        <w:p w14:paraId="000000B3" w14:textId="360D6F5A" w:rsidR="002E76FC" w:rsidRDefault="00000000" w:rsidP="002E2A8E">
          <w:pPr>
            <w:pStyle w:val="Heading4"/>
            <w:spacing w:after="0" w:line="480" w:lineRule="auto"/>
            <w:rPr>
              <w:rFonts w:eastAsia="Arial"/>
            </w:rPr>
          </w:pPr>
          <w:sdt>
            <w:sdtPr>
              <w:rPr>
                <w:i w:val="0"/>
                <w:iCs w:val="0"/>
              </w:rPr>
              <w:tag w:val="goog_rdk_127"/>
              <w:id w:val="728967794"/>
            </w:sdtPr>
            <w:sdtContent>
              <w:r w:rsidRPr="007232EB">
                <w:t xml:space="preserve">The likelihood of symptom onset time given infection time </w:t>
              </w:r>
            </w:sdtContent>
          </w:sdt>
        </w:p>
      </w:sdtContent>
    </w:sdt>
    <w:p w14:paraId="000000B4" w14:textId="5919745D" w:rsidR="002E76FC" w:rsidRDefault="00000000">
      <w:pPr>
        <w:spacing w:after="0" w:line="480" w:lineRule="auto"/>
        <w:rPr>
          <w:rFonts w:ascii="Arial" w:eastAsia="Arial" w:hAnsi="Arial" w:cs="Arial"/>
        </w:rPr>
      </w:pPr>
      <w:r>
        <w:rPr>
          <w:rFonts w:ascii="Arial" w:eastAsia="Arial" w:hAnsi="Arial" w:cs="Arial"/>
        </w:rPr>
        <w:t xml:space="preserve">For all infected cases, the likelihood of symptom onset time </w:t>
      </w:r>
      <m:oMath>
        <m:sSub>
          <m:sSubPr>
            <m:ctrlPr>
              <w:rPr>
                <w:rFonts w:ascii="Cambria Math" w:eastAsia="Arial" w:hAnsi="Cambria Math" w:cs="Arial"/>
                <w:i/>
              </w:rPr>
            </m:ctrlPr>
          </m:sSubPr>
          <m:e>
            <m:r>
              <w:rPr>
                <w:rFonts w:ascii="Arial" w:eastAsia="Arial" w:hAnsi="Arial" w:cs="Arial"/>
              </w:rPr>
              <m:t>S</m:t>
            </m:r>
            <m:ctrlPr>
              <w:rPr>
                <w:rFonts w:ascii="Cambria Math" w:eastAsia="Arial" w:hAnsi="Cambria Math" w:cs="Arial"/>
              </w:rPr>
            </m:ctrlPr>
          </m:e>
          <m:sub>
            <m:r>
              <w:rPr>
                <w:rFonts w:ascii="Arial" w:eastAsia="Arial" w:hAnsi="Arial" w:cs="Arial"/>
              </w:rPr>
              <m:t>i</m:t>
            </m:r>
            <m:ctrlPr>
              <w:rPr>
                <w:rFonts w:ascii="Cambria Math" w:eastAsia="Arial" w:hAnsi="Cambria Math" w:cs="Arial"/>
              </w:rPr>
            </m:ctrlPr>
          </m:sub>
        </m:sSub>
      </m:oMath>
      <w:r>
        <w:rPr>
          <w:rFonts w:ascii="Arial" w:eastAsia="Arial" w:hAnsi="Arial" w:cs="Arial"/>
        </w:rPr>
        <w:t xml:space="preserve"> given infection time </w:t>
      </w:r>
      <m:oMath>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oMath>
      <w:r>
        <w:rPr>
          <w:rFonts w:ascii="Arial" w:eastAsia="Arial" w:hAnsi="Arial" w:cs="Arial"/>
        </w:rPr>
        <w:t xml:space="preserve"> is</w:t>
      </w:r>
    </w:p>
    <w:p w14:paraId="000000B5" w14:textId="7FF23BD0" w:rsidR="002E76FC" w:rsidRDefault="00000000">
      <w:pPr>
        <w:spacing w:after="0" w:line="480" w:lineRule="auto"/>
        <w:rPr>
          <w:rFonts w:ascii="Arial" w:eastAsia="Arial" w:hAnsi="Arial" w:cs="Arial"/>
        </w:rPr>
      </w:pPr>
      <m:oMath>
        <m:r>
          <w:rPr>
            <w:rFonts w:ascii="Calibri" w:eastAsia="Calibri" w:hAnsi="Calibri" w:cs="Calibri"/>
            <w:sz w:val="24"/>
            <w:szCs w:val="24"/>
          </w:rPr>
          <m:t>P(</m:t>
        </m:r>
        <m:sSub>
          <m:sSubPr>
            <m:ctrlPr>
              <w:rPr>
                <w:rFonts w:ascii="Cambria Math" w:eastAsia="Calibri" w:hAnsi="Cambria Math" w:cs="Calibri"/>
                <w:i/>
              </w:rPr>
            </m:ctrlPr>
          </m:sSubPr>
          <m:e>
            <m:r>
              <w:rPr>
                <w:rFonts w:ascii="Calibri" w:eastAsia="Calibri" w:hAnsi="Calibri" w:cs="Calibri"/>
                <w:sz w:val="24"/>
                <w:szCs w:val="24"/>
              </w:rPr>
              <m:t>S</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m:t>
        </m:r>
      </m:oMath>
      <w:r>
        <w:rPr>
          <w:rFonts w:ascii="Calibri" w:eastAsia="Calibri" w:hAnsi="Calibri" w:cs="Calibri"/>
          <w:sz w:val="24"/>
          <w:szCs w:val="24"/>
        </w:rPr>
        <w:t>g(</w:t>
      </w:r>
      <m:oMath>
        <m:sSub>
          <m:sSubPr>
            <m:ctrlPr>
              <w:rPr>
                <w:rFonts w:ascii="Cambria Math" w:eastAsia="Calibri" w:hAnsi="Cambria Math" w:cs="Calibri"/>
                <w:i/>
              </w:rPr>
            </m:ctrlPr>
          </m:sSubPr>
          <m:e>
            <m:r>
              <w:rPr>
                <w:rFonts w:ascii="Calibri" w:eastAsia="Calibri" w:hAnsi="Calibri" w:cs="Calibri"/>
                <w:sz w:val="24"/>
                <w:szCs w:val="24"/>
              </w:rPr>
              <m:t>S</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r>
          <w:rPr>
            <w:rFonts w:ascii="Calibri" w:eastAsia="Calibri" w:hAnsi="Calibri" w:cs="Calibri"/>
            <w:sz w:val="24"/>
            <w:szCs w:val="24"/>
          </w:rPr>
          <m:t>-</m:t>
        </m:r>
        <m:sSub>
          <m:sSubPr>
            <m:ctrlPr>
              <w:rPr>
                <w:rFonts w:ascii="Cambria Math" w:eastAsia="Calibri" w:hAnsi="Cambria Math" w:cs="Calibri"/>
                <w:i/>
              </w:rPr>
            </m:ctrlPr>
          </m:sSubPr>
          <m:e>
            <m:r>
              <w:rPr>
                <w:rFonts w:ascii="Calibri" w:eastAsia="Calibri" w:hAnsi="Calibri" w:cs="Calibri"/>
                <w:sz w:val="24"/>
                <w:szCs w:val="24"/>
              </w:rPr>
              <m:t>T</m:t>
            </m:r>
            <m:ctrlPr>
              <w:rPr>
                <w:rFonts w:ascii="Cambria Math" w:eastAsia="Calibri" w:hAnsi="Cambria Math" w:cs="Calibri"/>
              </w:rPr>
            </m:ctrlPr>
          </m:e>
          <m:sub>
            <m:r>
              <w:rPr>
                <w:rFonts w:ascii="Calibri" w:eastAsia="Calibri" w:hAnsi="Calibri" w:cs="Calibri"/>
                <w:sz w:val="24"/>
                <w:szCs w:val="24"/>
              </w:rPr>
              <m:t>i</m:t>
            </m:r>
            <m:ctrlPr>
              <w:rPr>
                <w:rFonts w:ascii="Cambria Math" w:eastAsia="Calibri" w:hAnsi="Cambria Math" w:cs="Calibri"/>
              </w:rPr>
            </m:ctrlPr>
          </m:sub>
        </m:sSub>
      </m:oMath>
      <w:r>
        <w:rPr>
          <w:rFonts w:ascii="Calibri" w:eastAsia="Calibri" w:hAnsi="Calibri" w:cs="Calibri"/>
          <w:sz w:val="24"/>
          <w:szCs w:val="24"/>
        </w:rPr>
        <w:t>)</w:t>
      </w:r>
    </w:p>
    <w:sdt>
      <w:sdtPr>
        <w:tag w:val="goog_rdk_132"/>
        <w:id w:val="-839852758"/>
      </w:sdtPr>
      <w:sdtContent>
        <w:p w14:paraId="000000B6" w14:textId="7DEEF379" w:rsidR="002E76FC" w:rsidRDefault="00406A6B">
          <w:pPr>
            <w:spacing w:after="0" w:line="480" w:lineRule="auto"/>
            <w:rPr>
              <w:rFonts w:ascii="Arial" w:eastAsia="Arial" w:hAnsi="Arial" w:cs="Arial"/>
              <w:vertAlign w:val="superscript"/>
            </w:rPr>
          </w:pPr>
          <w:r>
            <w:t xml:space="preserve">where the </w:t>
          </w:r>
          <w:r>
            <w:rPr>
              <w:rFonts w:ascii="Arial" w:eastAsia="Arial" w:hAnsi="Arial" w:cs="Arial"/>
            </w:rPr>
            <w:t xml:space="preserve">incubation period follows a gamma distribution g  </w:t>
          </w:r>
          <w:sdt>
            <w:sdtPr>
              <w:tag w:val="goog_rdk_129"/>
              <w:id w:val="-55862901"/>
            </w:sdtPr>
            <w:sdtContent>
              <w:r>
                <w:rPr>
                  <w:rFonts w:ascii="Arial" w:eastAsia="Arial" w:hAnsi="Arial" w:cs="Arial"/>
                </w:rPr>
                <w:t>with a mean incubation of 1.0 day (SD 1.2 days)</w:t>
              </w:r>
            </w:sdtContent>
          </w:sdt>
          <w:r w:rsidR="003A2006">
            <w:rPr>
              <w:rFonts w:ascii="Arial" w:eastAsia="Arial" w:hAnsi="Arial" w:cs="Arial"/>
            </w:rPr>
            <w:fldChar w:fldCharType="begin"/>
          </w:r>
          <w:r w:rsidR="003A2006">
            <w:rPr>
              <w:rFonts w:ascii="Arial" w:eastAsia="Arial" w:hAnsi="Arial" w:cs="Arial"/>
            </w:rPr>
            <w:instrText xml:space="preserve"> ADDIN ZOTERO_ITEM CSL_CITATION {"citationID":"z9Vzc9ls","properties":{"formattedCitation":"\\super 4\\uc0\\u8211{}6\\nosupersub{}","plainCitation":"4–6","noteIndex":0},"citationItems":[{"id":127,"uris":["http://zotero.org/users/2410070/items/BNFGB2ZZ"],"itemData":{"id":127,"type":"article-journal","abstract":"Factors relating to the transmission of the 2009 H1N1 virus from an index patient to a household contact are poorly understood. This study shows that when a member of the household became infected with the 2009 H1N1 influenza virus, younger household contacts (&lt;18 years of age) were twice as susceptible to an acute respiratory illness as were those 19 to 50 years of age, whereas contacts older than 50 years were less susceptible. A smaller household was associated with (proportionally) increased transmission to household contacts.","container-title":"New England Journal of Medicine","DOI":"10.1056/NEJMoa0905498","ISSN":"0028-4793","issue":"27","note":"PMID: 20042753","page":"2619-2627","source":"Taylor and Francis+NEJM","title":"Household Transmission of 2009 Pandemic Influenza A (H1N1) Virus in the United States","volume":"361","author":[{"family":"Cauchemez","given":"Simon"},{"family":"Donnelly","given":"Christl A."},{"family":"Reed","given":"Carrie"},{"family":"Ghani","given":"Azra C."},{"family":"Fraser","given":"Christophe"},{"family":"Kent","given":"Charlotte K."},{"family":"Finelli","given":"Lyn"},{"family":"Ferguson","given":"Neil M."}],"issued":{"date-parts":[["2009",12,31]]}}},{"id":1659,"uris":["http://zotero.org/users/2410070/items/TK42Q2HW"],"itemData":{"id":1659,"type":"article-journal","abstract":"Empirical estimates of the incubation period of influenza A (H1N1-2009) have been limited. We estimated the incubation period among confirmed imported cases who traveled to Japan from Hawaii during the early phase of the 2009 pandemic (n=72). We addressed censoring and employed an infection-age structured argument to explicitly model the daily frequency of illness onset after departure. We assumed uniform and exponential distributions for the frequency of exposure in Hawaii, and the hazard rate of infection for the latter assumption was retrieved, in Hawaii, from local outbreak data. The maximum likelihood estimates of the median incubation period range from 1.43 to 1.64 days according to different modeling assumptions, consistent with a published estimate based on a New York school outbreak. The likelihood values of the different modeling assumptions do not differ greatly from each other, although models with the exponential assumption yield slightly shorter incubation periods than those with the uniform exposure assumption. Differences between our proposed approach and a published method for doubly interval-censored analysis highlight the importance of accounting for the dependence of the frequency of exposure on the survival function of incubating individuals among imported cases. A truncation of the density function of the incubation period due to an absence of illness onset during the exposure period also needs to be considered. When the data generating process is similar to that among imported cases, and when the incubation period is close to or shorter than the length of exposure, accounting for these aspects is critical for long exposure times.","container-title":"Journal of Theoretical Biology","DOI":"10.1016/j.jtbi.2010.12.017","ISSN":"0022-5193","issue":"1","journalAbbreviation":"Journal of Theoretical Biology","language":"en","page":"123-130","source":"ScienceDirect","title":"Estimation of the incubation period of influenza A (H1N1-2009) among imported cases: Addressing censoring using outbreak data at the origin of importation","title-short":"Estimation of the incubation period of influenza A (H1N1-2009) among imported cases","volume":"272","author":[{"family":"Nishiura","given":"Hiroshi"},{"family":"Inaba","given":"Hisashi"}],"issued":{"date-parts":[["2011",3,7]]}}},{"id":1660,"uris":["http://zotero.org/users/2410070/items/JX2A29F9"],"itemData":{"id":1660,"type":"article-journal","abstract":"The incubation period of infectious diseases, the time from infection with a microorganism to onset of disease, is directly relevant to prevention and control. Since explicit models of the incubation period enhance our understanding of the spread of disease, previous classic studies were revisited, focusing on the modeling methods employed and paying particular attention to relatively unknown historical efforts. The earliest study on the incubation period of pandemic influenza was published in 1919, providing estimates of the incubation period of Spanish flu using the daily incidence on ships departing from several ports in Australia. Although the study explicitly dealt with an unknown time of exposure, the assumed periods of exposure, which had an equal probability of infection, were too long, and thus, likely resulted in slight underestimates of the incubation period.","container-title":"Emerging Themes in Epidemiology","DOI":"10.1186/1742-7622-4-2","ISSN":"1742-7622","issue":"1","journalAbbreviation":"Emerg Themes Epidemiol","language":"en","page":"2","source":"Springer Link","title":"Early efforts in modeling the incubation period of infectious diseases with an acute course of illness","volume":"4","author":[{"family":"Nishiura","given":"Hiroshi"}],"issued":{"date-parts":[["2007",5,11]]}}}],"schema":"https://github.com/citation-style-language/schema/raw/master/csl-citation.json"} </w:instrText>
          </w:r>
          <w:r w:rsidR="003A2006">
            <w:rPr>
              <w:rFonts w:ascii="Arial" w:eastAsia="Arial" w:hAnsi="Arial" w:cs="Arial"/>
            </w:rPr>
            <w:fldChar w:fldCharType="separate"/>
          </w:r>
          <w:r w:rsidR="003A2006" w:rsidRPr="003A2006">
            <w:rPr>
              <w:rFonts w:ascii="Arial" w:hAnsi="Arial" w:cs="Arial"/>
              <w:vertAlign w:val="superscript"/>
            </w:rPr>
            <w:t>4–6</w:t>
          </w:r>
          <w:r w:rsidR="003A2006">
            <w:rPr>
              <w:rFonts w:ascii="Arial" w:eastAsia="Arial" w:hAnsi="Arial" w:cs="Arial"/>
            </w:rPr>
            <w:fldChar w:fldCharType="end"/>
          </w:r>
          <w:r w:rsidR="003A2006">
            <w:t xml:space="preserve"> </w:t>
          </w:r>
          <w:sdt>
            <w:sdtPr>
              <w:tag w:val="goog_rdk_130"/>
              <w:id w:val="-622855680"/>
              <w:showingPlcHdr/>
            </w:sdtPr>
            <w:sdtContent>
              <w:r w:rsidR="007232EB">
                <w:t xml:space="preserve">     </w:t>
              </w:r>
            </w:sdtContent>
          </w:sdt>
          <w:sdt>
            <w:sdtPr>
              <w:tag w:val="goog_rdk_131"/>
              <w:id w:val="923081330"/>
              <w:showingPlcHdr/>
            </w:sdtPr>
            <w:sdtContent>
              <w:r>
                <w:t xml:space="preserve">     </w:t>
              </w:r>
            </w:sdtContent>
          </w:sdt>
        </w:p>
      </w:sdtContent>
    </w:sdt>
    <w:sdt>
      <w:sdtPr>
        <w:tag w:val="goog_rdk_134"/>
        <w:id w:val="-1520778436"/>
      </w:sdtPr>
      <w:sdtContent>
        <w:sdt>
          <w:sdtPr>
            <w:tag w:val="goog_rdk_133"/>
            <w:id w:val="-306250761"/>
            <w:showingPlcHdr/>
          </w:sdtPr>
          <w:sdtContent>
            <w:p w14:paraId="14EA7945" w14:textId="43164512" w:rsidR="007232EB" w:rsidRPr="0048117D" w:rsidRDefault="0048117D">
              <w:pPr>
                <w:spacing w:after="0" w:line="480" w:lineRule="auto"/>
              </w:pPr>
              <w:r>
                <w:t xml:space="preserve">     </w:t>
              </w:r>
            </w:p>
          </w:sdtContent>
        </w:sdt>
      </w:sdtContent>
    </w:sdt>
    <w:sdt>
      <w:sdtPr>
        <w:tag w:val="goog_rdk_138"/>
        <w:id w:val="1797801529"/>
      </w:sdtPr>
      <w:sdtContent>
        <w:p w14:paraId="000000B8" w14:textId="77777777" w:rsidR="002E76FC" w:rsidRPr="007232EB" w:rsidRDefault="00000000">
          <w:pPr>
            <w:tabs>
              <w:tab w:val="left" w:pos="2096"/>
            </w:tabs>
            <w:spacing w:after="0" w:line="480" w:lineRule="auto"/>
            <w:rPr>
              <w:rFonts w:ascii="Arial" w:eastAsia="Arial" w:hAnsi="Arial" w:cs="Arial"/>
              <w:b/>
            </w:rPr>
          </w:pPr>
          <w:sdt>
            <w:sdtPr>
              <w:tag w:val="goog_rdk_135"/>
              <w:id w:val="804818910"/>
            </w:sdtPr>
            <w:sdtContent>
              <w:r w:rsidRPr="007232EB">
                <w:rPr>
                  <w:rFonts w:ascii="Arial" w:eastAsia="Arial" w:hAnsi="Arial" w:cs="Arial"/>
                  <w:b/>
                </w:rPr>
                <w:t xml:space="preserve">Dealing with missing infection times </w:t>
              </w:r>
            </w:sdtContent>
          </w:sdt>
          <w:sdt>
            <w:sdtPr>
              <w:tag w:val="goog_rdk_136"/>
              <w:id w:val="-1774698130"/>
            </w:sdtPr>
            <w:sdtContent>
              <w:sdt>
                <w:sdtPr>
                  <w:tag w:val="goog_rdk_137"/>
                  <w:id w:val="-1494713316"/>
                </w:sdtPr>
                <w:sdtContent/>
              </w:sdt>
            </w:sdtContent>
          </w:sdt>
        </w:p>
      </w:sdtContent>
    </w:sdt>
    <w:p w14:paraId="000000B9" w14:textId="0B552C9A" w:rsidR="002E76FC" w:rsidRDefault="00000000">
      <w:pPr>
        <w:tabs>
          <w:tab w:val="left" w:pos="2096"/>
        </w:tabs>
        <w:spacing w:after="0" w:line="480" w:lineRule="auto"/>
        <w:rPr>
          <w:rFonts w:ascii="Arial" w:eastAsia="Arial" w:hAnsi="Arial" w:cs="Arial"/>
        </w:rPr>
      </w:pPr>
      <w:r>
        <w:rPr>
          <w:rFonts w:ascii="Arial" w:eastAsia="Arial" w:hAnsi="Arial" w:cs="Arial"/>
        </w:rPr>
        <w:t xml:space="preserve">The transmission process and its likelihood </w:t>
      </w:r>
      <w:proofErr w:type="gramStart"/>
      <w:r>
        <w:rPr>
          <w:rFonts w:ascii="Arial" w:eastAsia="Arial" w:hAnsi="Arial" w:cs="Arial"/>
        </w:rPr>
        <w:t>depends</w:t>
      </w:r>
      <w:proofErr w:type="gramEnd"/>
      <w:r>
        <w:rPr>
          <w:rFonts w:ascii="Arial" w:eastAsia="Arial" w:hAnsi="Arial" w:cs="Arial"/>
        </w:rPr>
        <w:t xml:space="preserve"> on unobserved infection events. </w:t>
      </w:r>
      <w:bookmarkStart w:id="3" w:name="_Hlk169035694"/>
      <w:r>
        <w:rPr>
          <w:rFonts w:ascii="Arial" w:eastAsia="Arial" w:hAnsi="Arial" w:cs="Arial"/>
        </w:rPr>
        <w:t xml:space="preserve">We augmented these unobserved </w:t>
      </w:r>
      <w:sdt>
        <w:sdtPr>
          <w:tag w:val="goog_rdk_139"/>
          <w:id w:val="1005014381"/>
        </w:sdtPr>
        <w:sdtContent>
          <w:r>
            <w:rPr>
              <w:rFonts w:ascii="Arial" w:eastAsia="Arial" w:hAnsi="Arial" w:cs="Arial"/>
            </w:rPr>
            <w:t xml:space="preserve">infection </w:t>
          </w:r>
        </w:sdtContent>
      </w:sdt>
      <w:r>
        <w:rPr>
          <w:rFonts w:ascii="Arial" w:eastAsia="Arial" w:hAnsi="Arial" w:cs="Arial"/>
        </w:rPr>
        <w:t>events</w:t>
      </w:r>
      <w:sdt>
        <w:sdtPr>
          <w:tag w:val="goog_rdk_140"/>
          <w:id w:val="-1765375730"/>
        </w:sdtPr>
        <w:sdtContent>
          <w:r>
            <w:rPr>
              <w:rFonts w:ascii="Arial" w:eastAsia="Arial" w:hAnsi="Arial" w:cs="Arial"/>
            </w:rPr>
            <w:t xml:space="preserve"> </w:t>
          </w:r>
        </w:sdtContent>
      </w:sdt>
      <m:oMath>
        <m:sSub>
          <m:sSubPr>
            <m:ctrlPr>
              <w:rPr>
                <w:rFonts w:ascii="Cambria Math" w:hAnsi="Cambria Math"/>
              </w:rPr>
            </m:ctrlPr>
          </m:sSubPr>
          <m:e>
            <w:sdt>
              <w:sdtPr>
                <w:tag w:val="goog_rdk_142"/>
                <w:id w:val="1584175801"/>
              </w:sdtPr>
              <w:sdtContent>
                <m:r>
                  <w:rPr>
                    <w:rFonts w:ascii="Arial" w:eastAsia="Arial" w:hAnsi="Arial" w:cs="Arial"/>
                  </w:rPr>
                  <m:t>T</m:t>
                </m:r>
              </w:sdtContent>
            </w:sdt>
            <m:ctrlPr>
              <w:rPr>
                <w:rFonts w:ascii="Cambria Math" w:eastAsia="Arial" w:hAnsi="Cambria Math" w:cs="Arial"/>
              </w:rPr>
            </m:ctrlPr>
          </m:e>
          <m:sub>
            <m:r>
              <w:rPr>
                <w:rFonts w:ascii="Arial" w:eastAsia="Arial" w:hAnsi="Arial" w:cs="Arial"/>
              </w:rPr>
              <m:t>i</m:t>
            </m:r>
            <m:ctrlPr>
              <w:rPr>
                <w:rFonts w:ascii="Cambria Math" w:eastAsia="Arial" w:hAnsi="Cambria Math" w:cs="Arial"/>
              </w:rPr>
            </m:ctrlPr>
          </m:sub>
        </m:sSub>
      </m:oMath>
      <w:sdt>
        <w:sdtPr>
          <w:tag w:val="goog_rdk_141"/>
          <w:id w:val="2023825121"/>
        </w:sdtPr>
        <w:sdtContent/>
      </w:sdt>
      <w:r>
        <w:rPr>
          <w:rFonts w:ascii="Arial" w:eastAsia="Arial" w:hAnsi="Arial" w:cs="Arial"/>
        </w:rPr>
        <w:t xml:space="preserve"> from observed symptom dates</w:t>
      </w:r>
      <w:sdt>
        <w:sdtPr>
          <w:tag w:val="goog_rdk_143"/>
          <w:id w:val="-471213360"/>
        </w:sdtPr>
        <w:sdtContent>
          <w:r>
            <w:rPr>
              <w:rFonts w:ascii="Arial" w:eastAsia="Arial" w:hAnsi="Arial" w:cs="Arial"/>
            </w:rPr>
            <w:t xml:space="preserve"> </w:t>
          </w:r>
        </w:sdtContent>
      </w:sdt>
      <m:oMath>
        <m:sSub>
          <m:sSubPr>
            <m:ctrlPr>
              <w:rPr>
                <w:rFonts w:ascii="Cambria Math" w:hAnsi="Cambria Math"/>
              </w:rPr>
            </m:ctrlPr>
          </m:sSubPr>
          <m:e>
            <w:sdt>
              <w:sdtPr>
                <w:tag w:val="goog_rdk_145"/>
                <w:id w:val="-714817599"/>
              </w:sdtPr>
              <w:sdtContent>
                <m:r>
                  <w:rPr>
                    <w:rFonts w:ascii="Arial" w:eastAsia="Arial" w:hAnsi="Arial" w:cs="Arial"/>
                  </w:rPr>
                  <m:t>S</m:t>
                </m:r>
              </w:sdtContent>
            </w:sdt>
            <m:ctrlPr>
              <w:rPr>
                <w:rFonts w:ascii="Cambria Math" w:eastAsia="Arial" w:hAnsi="Cambria Math" w:cs="Arial"/>
              </w:rPr>
            </m:ctrlPr>
          </m:e>
          <m:sub>
            <m:r>
              <w:rPr>
                <w:rFonts w:ascii="Arial" w:eastAsia="Arial" w:hAnsi="Arial" w:cs="Arial"/>
              </w:rPr>
              <m:t>i</m:t>
            </m:r>
            <m:ctrlPr>
              <w:rPr>
                <w:rFonts w:ascii="Cambria Math" w:eastAsia="Arial" w:hAnsi="Cambria Math" w:cs="Arial"/>
              </w:rPr>
            </m:ctrlPr>
          </m:sub>
        </m:sSub>
      </m:oMath>
      <w:r w:rsidR="00406A6B">
        <w:rPr>
          <w:rFonts w:ascii="Arial" w:eastAsia="Arial" w:hAnsi="Arial" w:cs="Arial"/>
        </w:rPr>
        <w:t>.</w:t>
      </w:r>
    </w:p>
    <w:bookmarkEnd w:id="3"/>
    <w:p w14:paraId="000000BA" w14:textId="77777777" w:rsidR="002E76FC" w:rsidRDefault="002E76FC">
      <w:pPr>
        <w:tabs>
          <w:tab w:val="left" w:pos="2096"/>
        </w:tabs>
        <w:spacing w:after="0" w:line="480" w:lineRule="auto"/>
        <w:rPr>
          <w:rFonts w:ascii="Arial" w:eastAsia="Arial" w:hAnsi="Arial" w:cs="Arial"/>
          <w:b/>
        </w:rPr>
      </w:pPr>
    </w:p>
    <w:p w14:paraId="000000BB" w14:textId="77777777" w:rsidR="002E76FC" w:rsidRDefault="00000000">
      <w:pPr>
        <w:tabs>
          <w:tab w:val="left" w:pos="2096"/>
        </w:tabs>
        <w:spacing w:after="0" w:line="480" w:lineRule="auto"/>
        <w:rPr>
          <w:rFonts w:ascii="Arial" w:eastAsia="Arial" w:hAnsi="Arial" w:cs="Arial"/>
          <w:b/>
        </w:rPr>
      </w:pPr>
      <w:r>
        <w:rPr>
          <w:rFonts w:ascii="Arial" w:eastAsia="Arial" w:hAnsi="Arial" w:cs="Arial"/>
          <w:b/>
        </w:rPr>
        <w:t>MCMC algorithm</w:t>
      </w:r>
    </w:p>
    <w:sdt>
      <w:sdtPr>
        <w:tag w:val="goog_rdk_154"/>
        <w:id w:val="-501196663"/>
      </w:sdtPr>
      <w:sdtContent>
        <w:p w14:paraId="000000BC" w14:textId="6071E942" w:rsidR="002E76FC" w:rsidRDefault="00000000">
          <w:pPr>
            <w:tabs>
              <w:tab w:val="left" w:pos="2096"/>
            </w:tabs>
            <w:spacing w:after="0" w:line="480" w:lineRule="auto"/>
            <w:rPr>
              <w:rFonts w:ascii="Arial" w:eastAsia="Arial" w:hAnsi="Arial" w:cs="Arial"/>
            </w:rPr>
          </w:pPr>
          <w:r>
            <w:rPr>
              <w:rFonts w:ascii="Arial" w:eastAsia="Arial" w:hAnsi="Arial" w:cs="Arial"/>
            </w:rPr>
            <w:t xml:space="preserve">We utilized a Bayesian framework with MCMC augmentation to explore the posterior distributions of transmission parameters and augmented infection times. Transmission parameters were updated using a Markov chain Monte Carlo algorithm with the Metropolis-Hastings algorithm, with </w:t>
          </w:r>
          <w:proofErr w:type="gramStart"/>
          <w:r>
            <w:rPr>
              <w:rFonts w:ascii="Arial" w:eastAsia="Arial" w:hAnsi="Arial" w:cs="Arial"/>
            </w:rPr>
            <w:t>log</w:t>
          </w:r>
          <w:proofErr w:type="gramEnd"/>
          <w:r>
            <w:rPr>
              <w:rFonts w:ascii="Arial" w:eastAsia="Arial" w:hAnsi="Arial" w:cs="Arial"/>
            </w:rPr>
            <w:t xml:space="preserve">-normal proposals for positive parameters and normal proposals for others. </w:t>
          </w:r>
          <w:r w:rsidR="000B6502">
            <w:rPr>
              <w:rFonts w:ascii="Arial" w:eastAsia="Arial" w:hAnsi="Arial" w:cs="Arial"/>
            </w:rPr>
            <w:t>P</w:t>
          </w:r>
          <w:r>
            <w:rPr>
              <w:rFonts w:ascii="Arial" w:eastAsia="Arial" w:hAnsi="Arial" w:cs="Arial"/>
            </w:rPr>
            <w:t>roposals</w:t>
          </w:r>
          <w:sdt>
            <w:sdtPr>
              <w:tag w:val="goog_rdk_148"/>
              <w:id w:val="1458915429"/>
            </w:sdtPr>
            <w:sdtContent>
              <w:r>
                <w:rPr>
                  <w:rFonts w:ascii="Arial" w:eastAsia="Arial" w:hAnsi="Arial" w:cs="Arial"/>
                </w:rPr>
                <w:t xml:space="preserve"> standard deviations</w:t>
              </w:r>
            </w:sdtContent>
          </w:sdt>
          <w:r>
            <w:rPr>
              <w:rFonts w:ascii="Arial" w:eastAsia="Arial" w:hAnsi="Arial" w:cs="Arial"/>
            </w:rPr>
            <w:t xml:space="preserve"> were tuned to ensure that the acceptance rate was between 20% and 40% for all parameters. </w:t>
          </w:r>
          <w:sdt>
            <w:sdtPr>
              <w:tag w:val="goog_rdk_149"/>
              <w:id w:val="-1735233179"/>
            </w:sdtPr>
            <w:sdtContent>
              <w:r>
                <w:rPr>
                  <w:rFonts w:ascii="Arial" w:eastAsia="Arial" w:hAnsi="Arial" w:cs="Arial"/>
                </w:rPr>
                <w:t xml:space="preserve">Infection times </w:t>
              </w:r>
            </w:sdtContent>
          </w:sdt>
          <w:sdt>
            <w:sdtPr>
              <w:tag w:val="goog_rdk_150"/>
              <w:id w:val="-1910759133"/>
              <w:showingPlcHdr/>
            </w:sdtPr>
            <w:sdtContent>
              <w:r w:rsidR="007232EB">
                <w:t xml:space="preserve">     </w:t>
              </w:r>
            </w:sdtContent>
          </w:sdt>
          <w:r>
            <w:rPr>
              <w:rFonts w:ascii="Arial" w:eastAsia="Arial" w:hAnsi="Arial" w:cs="Arial"/>
            </w:rPr>
            <w:t xml:space="preserve">were augmented for each iteration of the MCMC chain. </w:t>
          </w:r>
          <w:r w:rsidR="000B6502">
            <w:rPr>
              <w:rFonts w:ascii="Arial" w:eastAsia="Arial" w:hAnsi="Arial" w:cs="Arial"/>
            </w:rPr>
            <w:t xml:space="preserve">The proposal used to update the incubation period of an individual was a gamma distribution with </w:t>
          </w:r>
          <w:sdt>
            <w:sdtPr>
              <w:tag w:val="goog_rdk_146"/>
              <w:id w:val="-2102795238"/>
            </w:sdtPr>
            <w:sdtContent>
              <w:r w:rsidR="000B6502">
                <w:rPr>
                  <w:rFonts w:ascii="Arial" w:eastAsia="Arial" w:hAnsi="Arial" w:cs="Arial"/>
                </w:rPr>
                <w:t>mean</w:t>
              </w:r>
            </w:sdtContent>
          </w:sdt>
          <w:r w:rsidR="000B6502">
            <w:rPr>
              <w:rFonts w:ascii="Arial" w:eastAsia="Arial" w:hAnsi="Arial" w:cs="Arial"/>
            </w:rPr>
            <w:t xml:space="preserve"> 1.0 days and standard deviation 1.2 days</w:t>
          </w:r>
          <w:r w:rsidR="00135FD7">
            <w:rPr>
              <w:rFonts w:ascii="Arial" w:eastAsia="Arial" w:hAnsi="Arial" w:cs="Arial"/>
            </w:rPr>
            <w:fldChar w:fldCharType="begin"/>
          </w:r>
          <w:r w:rsidR="002E2A8E">
            <w:rPr>
              <w:rFonts w:ascii="Arial" w:eastAsia="Arial" w:hAnsi="Arial" w:cs="Arial"/>
            </w:rPr>
            <w:instrText xml:space="preserve"> ADDIN ZOTERO_ITEM CSL_CITATION {"citationID":"oxpuPRYa","properties":{"formattedCitation":"\\super 4\\uc0\\u8211{}6\\nosupersub{}","plainCitation":"4–6","noteIndex":0},"citationItems":[{"id":127,"uris":["http://zotero.org/users/2410070/items/BNFGB2ZZ"],"itemData":{"id":127,"type":"article-journal","abstract":"Factors relating to the transmission of the 2009 H1N1 virus from an index patient to a household contact are poorly understood. This study shows that when a member of the household became infected with the 2009 H1N1 influenza virus, younger household contacts (&lt;18 years of age) were twice as susceptible to an acute respiratory illness as were those 19 to 50 years of age, whereas contacts older than 50 years were less susceptible. A smaller household was associated with (proportionally) increased transmission to household contacts.","container-title":"New England Journal of Medicine","DOI":"10.1056/NEJMoa0905498","ISSN":"0028-4793","issue":"27","note":"PMID: 20042753","page":"2619-2627","source":"Taylor and Francis+NEJM","title":"Household Transmission of 2009 Pandemic Influenza A (H1N1) Virus in the United States","volume":"361","author":[{"family":"Cauchemez","given":"Simon"},{"family":"Donnelly","given":"Christl A."},{"family":"Reed","given":"Carrie"},{"family":"Ghani","given":"Azra C."},{"family":"Fraser","given":"Christophe"},{"family":"Kent","given":"Charlotte K."},{"family":"Finelli","given":"Lyn"},{"family":"Ferguson","given":"Neil M."}],"issued":{"date-parts":[["2009",12,31]]}}},{"id":1659,"uris":["http://zotero.org/users/2410070/items/TK42Q2HW"],"itemData":{"id":1659,"type":"article-journal","abstract":"Empirical estimates of the incubation period of influenza A (H1N1-2009) have been limited. We estimated the incubation period among confirmed imported cases who traveled to Japan from Hawaii during the early phase of the 2009 pandemic (n=72). We addressed censoring and employed an infection-age structured argument to explicitly model the daily frequency of illness onset after departure. We assumed uniform and exponential distributions for the frequency of exposure in Hawaii, and the hazard rate of infection for the latter assumption was retrieved, in Hawaii, from local outbreak data. The maximum likelihood estimates of the median incubation period range from 1.43 to 1.64 days according to different modeling assumptions, consistent with a published estimate based on a New York school outbreak. The likelihood values of the different modeling assumptions do not differ greatly from each other, although models with the exponential assumption yield slightly shorter incubation periods than those with the uniform exposure assumption. Differences between our proposed approach and a published method for doubly interval-censored analysis highlight the importance of accounting for the dependence of the frequency of exposure on the survival function of incubating individuals among imported cases. A truncation of the density function of the incubation period due to an absence of illness onset during the exposure period also needs to be considered. When the data generating process is similar to that among imported cases, and when the incubation period is close to or shorter than the length of exposure, accounting for these aspects is critical for long exposure times.","container-title":"Journal of Theoretical Biology","DOI":"10.1016/j.jtbi.2010.12.017","ISSN":"0022-5193","issue":"1","journalAbbreviation":"Journal of Theoretical Biology","language":"en","page":"123-130","source":"ScienceDirect","title":"Estimation of the incubation period of influenza A (H1N1-2009) among imported cases: Addressing censoring using outbreak data at the origin of importation","title-short":"Estimation of the incubation period of influenza A (H1N1-2009) among imported cases","volume":"272","author":[{"family":"Nishiura","given":"Hiroshi"},{"family":"Inaba","given":"Hisashi"}],"issued":{"date-parts":[["2011",3,7]]}}},{"id":1660,"uris":["http://zotero.org/users/2410070/items/JX2A29F9"],"itemData":{"id":1660,"type":"article-journal","abstract":"The incubation period of infectious diseases, the time from infection with a microorganism to onset of disease, is directly relevant to prevention and control. Since explicit models of the incubation period enhance our understanding of the spread of disease, previous classic studies were revisited, focusing on the modeling methods employed and paying particular attention to relatively unknown historical efforts. The earliest study on the incubation period of pandemic influenza was published in 1919, providing estimates of the incubation period of Spanish flu using the daily incidence on ships departing from several ports in Australia. Although the study explicitly dealt with an unknown time of exposure, the assumed periods of exposure, which had an equal probability of infection, were too long, and thus, likely resulted in slight underestimates of the incubation period.","container-title":"Emerging Themes in Epidemiology","DOI":"10.1186/1742-7622-4-2","ISSN":"1742-7622","issue":"1","journalAbbreviation":"Emerg Themes Epidemiol","language":"en","page":"2","source":"Springer Link","title":"Early efforts in modeling the incubation period of infectious diseases with an acute course of illness","volume":"4","author":[{"family":"Nishiura","given":"Hiroshi"}],"issued":{"date-parts":[["2007",5,11]]}}}],"schema":"https://github.com/citation-style-language/schema/raw/master/csl-citation.json"} </w:instrText>
          </w:r>
          <w:r w:rsidR="00135FD7">
            <w:rPr>
              <w:rFonts w:ascii="Arial" w:eastAsia="Arial" w:hAnsi="Arial" w:cs="Arial"/>
            </w:rPr>
            <w:fldChar w:fldCharType="separate"/>
          </w:r>
          <w:r w:rsidR="002E2A8E" w:rsidRPr="002E2A8E">
            <w:rPr>
              <w:rFonts w:ascii="Arial" w:hAnsi="Arial" w:cs="Arial"/>
              <w:vertAlign w:val="superscript"/>
            </w:rPr>
            <w:t>4–6</w:t>
          </w:r>
          <w:r w:rsidR="00135FD7">
            <w:rPr>
              <w:rFonts w:ascii="Arial" w:eastAsia="Arial" w:hAnsi="Arial" w:cs="Arial"/>
            </w:rPr>
            <w:fldChar w:fldCharType="end"/>
          </w:r>
          <w:r w:rsidR="000B6502">
            <w:rPr>
              <w:rFonts w:ascii="Arial" w:eastAsia="Arial" w:hAnsi="Arial" w:cs="Arial"/>
            </w:rPr>
            <w:t>.</w:t>
          </w:r>
        </w:p>
      </w:sdtContent>
    </w:sdt>
    <w:sdt>
      <w:sdtPr>
        <w:tag w:val="goog_rdk_157"/>
        <w:id w:val="1557668347"/>
      </w:sdtPr>
      <w:sdtContent>
        <w:p w14:paraId="000000BE" w14:textId="15B4C167" w:rsidR="002E76FC" w:rsidRDefault="00000000">
          <w:pPr>
            <w:tabs>
              <w:tab w:val="left" w:pos="2096"/>
            </w:tabs>
            <w:spacing w:after="0" w:line="480" w:lineRule="auto"/>
            <w:rPr>
              <w:rFonts w:ascii="Arial" w:eastAsia="Arial" w:hAnsi="Arial" w:cs="Arial"/>
            </w:rPr>
          </w:pPr>
          <w:sdt>
            <w:sdtPr>
              <w:tag w:val="goog_rdk_155"/>
              <w:id w:val="-644353797"/>
            </w:sdtPr>
            <w:sdtContent>
              <w:r>
                <w:rPr>
                  <w:rFonts w:ascii="Arial" w:eastAsia="Arial" w:hAnsi="Arial" w:cs="Arial"/>
                </w:rPr>
                <w:t xml:space="preserve"> </w:t>
              </w:r>
            </w:sdtContent>
          </w:sdt>
          <w:sdt>
            <w:sdtPr>
              <w:tag w:val="goog_rdk_156"/>
              <w:id w:val="1097129134"/>
              <w:showingPlcHdr/>
            </w:sdtPr>
            <w:sdtContent>
              <w:r w:rsidR="00B02D29">
                <w:t xml:space="preserve">     </w:t>
              </w:r>
            </w:sdtContent>
          </w:sdt>
        </w:p>
      </w:sdtContent>
    </w:sdt>
    <w:p w14:paraId="2065A8A3" w14:textId="77777777" w:rsidR="00B02D29" w:rsidRDefault="00B02D29">
      <w:pPr>
        <w:tabs>
          <w:tab w:val="left" w:pos="2096"/>
        </w:tabs>
        <w:spacing w:after="0" w:line="480" w:lineRule="auto"/>
        <w:rPr>
          <w:rFonts w:ascii="Arial" w:eastAsia="Arial" w:hAnsi="Arial" w:cs="Arial"/>
          <w:b/>
        </w:rPr>
      </w:pPr>
    </w:p>
    <w:p w14:paraId="000000BF" w14:textId="3987BD33" w:rsidR="002E76FC" w:rsidRDefault="00000000">
      <w:pPr>
        <w:tabs>
          <w:tab w:val="left" w:pos="2096"/>
        </w:tabs>
        <w:spacing w:after="0" w:line="480" w:lineRule="auto"/>
        <w:rPr>
          <w:rFonts w:ascii="Arial" w:eastAsia="Arial" w:hAnsi="Arial" w:cs="Arial"/>
          <w:b/>
        </w:rPr>
      </w:pPr>
      <w:r>
        <w:rPr>
          <w:rFonts w:ascii="Arial" w:eastAsia="Arial" w:hAnsi="Arial" w:cs="Arial"/>
          <w:b/>
        </w:rPr>
        <w:lastRenderedPageBreak/>
        <w:t xml:space="preserve">Prior distributions of </w:t>
      </w:r>
      <w:sdt>
        <w:sdtPr>
          <w:tag w:val="goog_rdk_158"/>
          <w:id w:val="-220605385"/>
        </w:sdtPr>
        <w:sdtContent>
          <w:r>
            <w:rPr>
              <w:rFonts w:ascii="Arial" w:eastAsia="Arial" w:hAnsi="Arial" w:cs="Arial"/>
              <w:b/>
            </w:rPr>
            <w:t>transmission parameters</w:t>
          </w:r>
        </w:sdtContent>
      </w:sdt>
      <w:sdt>
        <w:sdtPr>
          <w:tag w:val="goog_rdk_159"/>
          <w:id w:val="-1159378401"/>
          <w:showingPlcHdr/>
        </w:sdtPr>
        <w:sdtContent>
          <w:r w:rsidR="007232EB">
            <w:t xml:space="preserve">     </w:t>
          </w:r>
        </w:sdtContent>
      </w:sdt>
    </w:p>
    <w:sdt>
      <w:sdtPr>
        <w:tag w:val="goog_rdk_170"/>
        <w:id w:val="-142819715"/>
      </w:sdtPr>
      <w:sdtContent>
        <w:p w14:paraId="000000C0" w14:textId="53EE16F7" w:rsidR="002E76FC" w:rsidRPr="007232EB" w:rsidRDefault="00000000">
          <w:pPr>
            <w:tabs>
              <w:tab w:val="left" w:pos="2096"/>
            </w:tabs>
            <w:rPr>
              <w:rFonts w:ascii="Arial" w:eastAsia="Arial" w:hAnsi="Arial" w:cs="Arial"/>
            </w:rPr>
          </w:pPr>
          <w:sdt>
            <w:sdtPr>
              <w:tag w:val="goog_rdk_161"/>
              <w:id w:val="-406852677"/>
            </w:sdtPr>
            <w:sdtContent/>
          </w:sdt>
          <w:sdt>
            <w:sdtPr>
              <w:tag w:val="goog_rdk_162"/>
              <w:id w:val="-901747680"/>
            </w:sdtPr>
            <w:sdtContent>
              <w:r w:rsidRPr="007232EB">
                <w:rPr>
                  <w:rFonts w:ascii="Arial" w:eastAsia="Arial" w:hAnsi="Arial" w:cs="Arial"/>
                </w:rPr>
                <w:t xml:space="preserve">We use a uniform prior between 0 and 1 for the risk from the community </w:t>
              </w:r>
            </w:sdtContent>
          </w:sdt>
          <w:sdt>
            <w:sdtPr>
              <w:rPr>
                <w:rFonts w:ascii="Cambria Math" w:hAnsi="Cambria Math"/>
              </w:rPr>
              <w:tag w:val="goog_rdk_164"/>
              <w:id w:val="1927991220"/>
            </w:sdtPr>
            <w:sdtContent>
              <m:oMath>
                <m:r>
                  <w:rPr>
                    <w:rFonts w:ascii="Cambria Math" w:hAnsi="Cambria Math"/>
                  </w:rPr>
                  <m:t>α</m:t>
                </m:r>
              </m:oMath>
            </w:sdtContent>
          </w:sdt>
          <w:sdt>
            <w:sdtPr>
              <w:tag w:val="goog_rdk_163"/>
              <w:id w:val="-2033098734"/>
            </w:sdtPr>
            <w:sdtContent>
              <w:r w:rsidRPr="007232EB">
                <w:rPr>
                  <w:rFonts w:ascii="Arial" w:eastAsia="Arial" w:hAnsi="Arial" w:cs="Arial"/>
                </w:rPr>
                <w:t xml:space="preserve">. A uniform prior between 0 and 5 for </w:t>
              </w:r>
            </w:sdtContent>
          </w:sdt>
          <w:sdt>
            <w:sdtPr>
              <w:rPr>
                <w:rFonts w:ascii="Cambria Math" w:hAnsi="Cambria Math"/>
              </w:rPr>
              <w:tag w:val="goog_rdk_166"/>
              <w:id w:val="-250734980"/>
            </w:sdtPr>
            <w:sdtContent>
              <m:oMath>
                <m:r>
                  <w:rPr>
                    <w:rFonts w:ascii="Cambria Math" w:hAnsi="Cambria Math"/>
                  </w:rPr>
                  <m:t>β</m:t>
                </m:r>
              </m:oMath>
            </w:sdtContent>
          </w:sdt>
          <w:sdt>
            <w:sdtPr>
              <w:tag w:val="goog_rdk_165"/>
              <w:id w:val="-466357773"/>
            </w:sdtPr>
            <w:sdtContent>
              <w:r w:rsidRPr="007232EB">
                <w:rPr>
                  <w:rFonts w:ascii="Arial" w:eastAsia="Arial" w:hAnsi="Arial" w:cs="Arial"/>
                </w:rPr>
                <w:t xml:space="preserve"> and a uniform prior between -3 and 3 for </w:t>
              </w:r>
            </w:sdtContent>
          </w:sdt>
          <w:sdt>
            <w:sdtPr>
              <w:rPr>
                <w:rFonts w:ascii="Cambria Math" w:hAnsi="Cambria Math"/>
              </w:rPr>
              <w:tag w:val="goog_rdk_168"/>
              <w:id w:val="1520278210"/>
            </w:sdtPr>
            <w:sdtContent>
              <m:oMath>
                <m:r>
                  <w:rPr>
                    <w:rFonts w:ascii="Cambria Math" w:hAnsi="Cambria Math"/>
                  </w:rPr>
                  <m:t>δ</m:t>
                </m:r>
              </m:oMath>
            </w:sdtContent>
          </w:sdt>
          <w:sdt>
            <w:sdtPr>
              <w:rPr>
                <w:rFonts w:ascii="Cambria Math" w:hAnsi="Cambria Math"/>
              </w:rPr>
              <w:tag w:val="goog_rdk_169"/>
              <w:id w:val="1779449964"/>
            </w:sdtPr>
            <w:sdtContent>
              <m:oMath>
                <m:r>
                  <w:rPr>
                    <w:rFonts w:ascii="Cambria Math" w:eastAsia="Arial" w:hAnsi="Cambria Math" w:cs="Arial"/>
                  </w:rPr>
                  <m:t>.</m:t>
                </m:r>
              </m:oMath>
            </w:sdtContent>
          </w:sdt>
          <w:sdt>
            <w:sdtPr>
              <w:tag w:val="goog_rdk_167"/>
              <w:id w:val="-1055085334"/>
            </w:sdtPr>
            <w:sdtContent>
              <w:r w:rsidRPr="007232EB">
                <w:rPr>
                  <w:rFonts w:ascii="Arial" w:eastAsia="Arial" w:hAnsi="Arial" w:cs="Arial"/>
                </w:rPr>
                <w:t xml:space="preserve"> Prior distributions for all susceptibility and infectivity factors were assumed to be lognormal with standard deviations of 1.0. </w:t>
              </w:r>
            </w:sdtContent>
          </w:sdt>
        </w:p>
      </w:sdtContent>
    </w:sdt>
    <w:sdt>
      <w:sdtPr>
        <w:tag w:val="goog_rdk_173"/>
        <w:id w:val="1942028403"/>
      </w:sdtPr>
      <w:sdtContent>
        <w:p w14:paraId="4804F107" w14:textId="5F26CC4C" w:rsidR="002E2A8E" w:rsidRPr="00B02D29" w:rsidRDefault="00000000">
          <w:pPr>
            <w:tabs>
              <w:tab w:val="left" w:pos="2096"/>
            </w:tabs>
            <w:rPr>
              <w:rFonts w:ascii="Arial" w:eastAsia="Arial" w:hAnsi="Arial" w:cs="Arial"/>
            </w:rPr>
          </w:pPr>
          <w:sdt>
            <w:sdtPr>
              <w:tag w:val="goog_rdk_172"/>
              <w:id w:val="369727934"/>
              <w:showingPlcHdr/>
            </w:sdtPr>
            <w:sdtContent>
              <w:r w:rsidR="007232EB">
                <w:t xml:space="preserve">     </w:t>
              </w:r>
            </w:sdtContent>
          </w:sdt>
        </w:p>
      </w:sdtContent>
    </w:sdt>
    <w:p w14:paraId="000000C4" w14:textId="17A51CE1" w:rsidR="002E76FC" w:rsidRDefault="00000000">
      <w:pPr>
        <w:tabs>
          <w:tab w:val="left" w:pos="2096"/>
        </w:tabs>
        <w:rPr>
          <w:rFonts w:ascii="Arial" w:eastAsia="Arial" w:hAnsi="Arial" w:cs="Arial"/>
          <w:b/>
        </w:rPr>
      </w:pPr>
      <w:r>
        <w:rPr>
          <w:rFonts w:ascii="Arial" w:eastAsia="Arial" w:hAnsi="Arial" w:cs="Arial"/>
          <w:b/>
        </w:rPr>
        <w:t>Programming</w:t>
      </w:r>
    </w:p>
    <w:p w14:paraId="3D3EFB52" w14:textId="00B445FF" w:rsidR="00597B64" w:rsidRPr="00F56B76" w:rsidRDefault="00000000" w:rsidP="00F56B76">
      <w:pPr>
        <w:tabs>
          <w:tab w:val="left" w:pos="2096"/>
        </w:tabs>
        <w:rPr>
          <w:rFonts w:ascii="Arial" w:eastAsia="Arial" w:hAnsi="Arial" w:cs="Arial"/>
        </w:rPr>
      </w:pPr>
      <w:r>
        <w:rPr>
          <w:rFonts w:ascii="Arial" w:eastAsia="Arial" w:hAnsi="Arial" w:cs="Arial"/>
        </w:rPr>
        <w:t xml:space="preserve">The MCMC algorithm was coded in C++ using Visual Studio Code version 1.89.1. Chains were run for 50,000 iterations and recorded every 20 iterations. Posterior parameter </w:t>
      </w:r>
      <w:sdt>
        <w:sdtPr>
          <w:tag w:val="goog_rdk_174"/>
          <w:id w:val="1987504952"/>
        </w:sdtPr>
        <w:sdtContent>
          <w:r>
            <w:rPr>
              <w:rFonts w:ascii="Arial" w:eastAsia="Arial" w:hAnsi="Arial" w:cs="Arial"/>
            </w:rPr>
            <w:t>distributions</w:t>
          </w:r>
        </w:sdtContent>
      </w:sdt>
      <w:sdt>
        <w:sdtPr>
          <w:tag w:val="goog_rdk_175"/>
          <w:id w:val="740993405"/>
          <w:showingPlcHdr/>
        </w:sdtPr>
        <w:sdtContent>
          <w:r w:rsidR="007232EB">
            <w:t xml:space="preserve">     </w:t>
          </w:r>
        </w:sdtContent>
      </w:sdt>
      <w:r>
        <w:rPr>
          <w:rFonts w:ascii="Arial" w:eastAsia="Arial" w:hAnsi="Arial" w:cs="Arial"/>
        </w:rPr>
        <w:t xml:space="preserve"> were sampled from the MCMC after discarding a burn-in of 500 iterations. Acceptance rate and convergence was assessed visually</w:t>
      </w:r>
      <w:r w:rsidR="008F16A1">
        <w:rPr>
          <w:rFonts w:ascii="Arial" w:eastAsia="Arial" w:hAnsi="Arial" w:cs="Arial"/>
        </w:rPr>
        <w:t>.</w:t>
      </w:r>
    </w:p>
    <w:p w14:paraId="000000E7" w14:textId="3451B2A4" w:rsidR="002E76FC" w:rsidRPr="00362EFD" w:rsidRDefault="00000000" w:rsidP="0048117D">
      <w:pPr>
        <w:spacing w:after="0" w:line="480" w:lineRule="auto"/>
        <w:rPr>
          <w:rFonts w:ascii="Arial" w:eastAsia="Arial" w:hAnsi="Arial" w:cs="Arial"/>
          <w:b/>
          <w:sz w:val="24"/>
          <w:szCs w:val="24"/>
          <w:lang w:val="fr-FR"/>
        </w:rPr>
      </w:pPr>
      <w:proofErr w:type="spellStart"/>
      <w:r w:rsidRPr="00362EFD">
        <w:rPr>
          <w:rFonts w:ascii="Arial" w:eastAsia="Arial" w:hAnsi="Arial" w:cs="Arial"/>
          <w:b/>
          <w:sz w:val="24"/>
          <w:szCs w:val="24"/>
          <w:lang w:val="fr-FR"/>
        </w:rPr>
        <w:t>References</w:t>
      </w:r>
      <w:proofErr w:type="spellEnd"/>
    </w:p>
    <w:p w14:paraId="1AD93582" w14:textId="77777777" w:rsidR="002E2A8E" w:rsidRPr="002E2A8E" w:rsidRDefault="003A2006" w:rsidP="002E2A8E">
      <w:pPr>
        <w:pStyle w:val="Bibliography"/>
        <w:rPr>
          <w:rFonts w:ascii="Arial" w:hAnsi="Arial" w:cs="Arial"/>
          <w:sz w:val="24"/>
        </w:rPr>
      </w:pPr>
      <w:r>
        <w:rPr>
          <w:rFonts w:ascii="Arial" w:eastAsia="Arial" w:hAnsi="Arial" w:cs="Arial"/>
          <w:color w:val="000000"/>
          <w:sz w:val="24"/>
          <w:szCs w:val="24"/>
        </w:rPr>
        <w:fldChar w:fldCharType="begin"/>
      </w:r>
      <w:r>
        <w:rPr>
          <w:rFonts w:ascii="Arial" w:eastAsia="Arial" w:hAnsi="Arial" w:cs="Arial"/>
          <w:color w:val="000000"/>
          <w:sz w:val="24"/>
          <w:szCs w:val="24"/>
        </w:rPr>
        <w:instrText xml:space="preserve"> ADDIN ZOTERO_BIBL {"uncited":[],"omitted":[],"custom":[]} CSL_BIBLIOGRAPHY </w:instrText>
      </w:r>
      <w:r>
        <w:rPr>
          <w:rFonts w:ascii="Arial" w:eastAsia="Arial" w:hAnsi="Arial" w:cs="Arial"/>
          <w:color w:val="000000"/>
          <w:sz w:val="24"/>
          <w:szCs w:val="24"/>
        </w:rPr>
        <w:fldChar w:fldCharType="separate"/>
      </w:r>
      <w:r w:rsidR="002E2A8E" w:rsidRPr="002E2A8E">
        <w:rPr>
          <w:rFonts w:ascii="Arial" w:hAnsi="Arial" w:cs="Arial"/>
          <w:sz w:val="24"/>
        </w:rPr>
        <w:t>1.</w:t>
      </w:r>
      <w:r w:rsidR="002E2A8E" w:rsidRPr="002E2A8E">
        <w:rPr>
          <w:rFonts w:ascii="Arial" w:hAnsi="Arial" w:cs="Arial"/>
          <w:sz w:val="24"/>
        </w:rPr>
        <w:tab/>
        <w:t xml:space="preserve">Cauchemez, S., Carrat, F., Viboud, C., Valleron, A. J. &amp; Boëlle, P. Y. A Bayesian MCMC approach to study transmission of influenza: application to household longitudinal data. </w:t>
      </w:r>
      <w:r w:rsidR="002E2A8E" w:rsidRPr="002E2A8E">
        <w:rPr>
          <w:rFonts w:ascii="Arial" w:hAnsi="Arial" w:cs="Arial"/>
          <w:i/>
          <w:iCs/>
          <w:sz w:val="24"/>
        </w:rPr>
        <w:t>Stat Med</w:t>
      </w:r>
      <w:r w:rsidR="002E2A8E" w:rsidRPr="002E2A8E">
        <w:rPr>
          <w:rFonts w:ascii="Arial" w:hAnsi="Arial" w:cs="Arial"/>
          <w:sz w:val="24"/>
        </w:rPr>
        <w:t xml:space="preserve"> </w:t>
      </w:r>
      <w:r w:rsidR="002E2A8E" w:rsidRPr="002E2A8E">
        <w:rPr>
          <w:rFonts w:ascii="Arial" w:hAnsi="Arial" w:cs="Arial"/>
          <w:b/>
          <w:bCs/>
          <w:sz w:val="24"/>
        </w:rPr>
        <w:t>23</w:t>
      </w:r>
      <w:r w:rsidR="002E2A8E" w:rsidRPr="002E2A8E">
        <w:rPr>
          <w:rFonts w:ascii="Arial" w:hAnsi="Arial" w:cs="Arial"/>
          <w:sz w:val="24"/>
        </w:rPr>
        <w:t>, 3469–3487 (2004).</w:t>
      </w:r>
    </w:p>
    <w:p w14:paraId="19E677B9" w14:textId="77777777" w:rsidR="002E2A8E" w:rsidRPr="002E2A8E" w:rsidRDefault="002E2A8E" w:rsidP="002E2A8E">
      <w:pPr>
        <w:pStyle w:val="Bibliography"/>
        <w:rPr>
          <w:rFonts w:ascii="Arial" w:hAnsi="Arial" w:cs="Arial"/>
          <w:sz w:val="24"/>
        </w:rPr>
      </w:pPr>
      <w:r w:rsidRPr="002E2A8E">
        <w:rPr>
          <w:rFonts w:ascii="Arial" w:hAnsi="Arial" w:cs="Arial"/>
          <w:sz w:val="24"/>
        </w:rPr>
        <w:t>2.</w:t>
      </w:r>
      <w:r w:rsidRPr="002E2A8E">
        <w:rPr>
          <w:rFonts w:ascii="Arial" w:hAnsi="Arial" w:cs="Arial"/>
          <w:sz w:val="24"/>
        </w:rPr>
        <w:tab/>
        <w:t xml:space="preserve">Ghani, A. </w:t>
      </w:r>
      <w:r w:rsidRPr="002E2A8E">
        <w:rPr>
          <w:rFonts w:ascii="Arial" w:hAnsi="Arial" w:cs="Arial"/>
          <w:i/>
          <w:iCs/>
          <w:sz w:val="24"/>
        </w:rPr>
        <w:t>et al.</w:t>
      </w:r>
      <w:r w:rsidRPr="002E2A8E">
        <w:rPr>
          <w:rFonts w:ascii="Arial" w:hAnsi="Arial" w:cs="Arial"/>
          <w:sz w:val="24"/>
        </w:rPr>
        <w:t xml:space="preserve"> The Early Transmission Dynamics of H1N1pdm Influenza in the United Kingdom. </w:t>
      </w:r>
      <w:r w:rsidRPr="002E2A8E">
        <w:rPr>
          <w:rFonts w:ascii="Arial" w:hAnsi="Arial" w:cs="Arial"/>
          <w:i/>
          <w:iCs/>
          <w:sz w:val="24"/>
        </w:rPr>
        <w:t>PLoS Curr</w:t>
      </w:r>
      <w:r w:rsidRPr="002E2A8E">
        <w:rPr>
          <w:rFonts w:ascii="Arial" w:hAnsi="Arial" w:cs="Arial"/>
          <w:sz w:val="24"/>
        </w:rPr>
        <w:t xml:space="preserve"> </w:t>
      </w:r>
      <w:r w:rsidRPr="002E2A8E">
        <w:rPr>
          <w:rFonts w:ascii="Arial" w:hAnsi="Arial" w:cs="Arial"/>
          <w:b/>
          <w:bCs/>
          <w:sz w:val="24"/>
        </w:rPr>
        <w:t>1</w:t>
      </w:r>
      <w:r w:rsidRPr="002E2A8E">
        <w:rPr>
          <w:rFonts w:ascii="Arial" w:hAnsi="Arial" w:cs="Arial"/>
          <w:sz w:val="24"/>
        </w:rPr>
        <w:t>, RRN1130 (2010).</w:t>
      </w:r>
    </w:p>
    <w:p w14:paraId="398BB03A" w14:textId="77777777" w:rsidR="002E2A8E" w:rsidRPr="002E2A8E" w:rsidRDefault="002E2A8E" w:rsidP="002E2A8E">
      <w:pPr>
        <w:pStyle w:val="Bibliography"/>
        <w:rPr>
          <w:rFonts w:ascii="Arial" w:hAnsi="Arial" w:cs="Arial"/>
          <w:sz w:val="24"/>
        </w:rPr>
      </w:pPr>
      <w:r w:rsidRPr="002E2A8E">
        <w:rPr>
          <w:rFonts w:ascii="Arial" w:hAnsi="Arial" w:cs="Arial"/>
          <w:sz w:val="24"/>
        </w:rPr>
        <w:t>3.</w:t>
      </w:r>
      <w:r w:rsidRPr="002E2A8E">
        <w:rPr>
          <w:rFonts w:ascii="Arial" w:hAnsi="Arial" w:cs="Arial"/>
          <w:sz w:val="24"/>
        </w:rPr>
        <w:tab/>
        <w:t xml:space="preserve">Carrat, F. </w:t>
      </w:r>
      <w:r w:rsidRPr="002E2A8E">
        <w:rPr>
          <w:rFonts w:ascii="Arial" w:hAnsi="Arial" w:cs="Arial"/>
          <w:i/>
          <w:iCs/>
          <w:sz w:val="24"/>
        </w:rPr>
        <w:t>et al.</w:t>
      </w:r>
      <w:r w:rsidRPr="002E2A8E">
        <w:rPr>
          <w:rFonts w:ascii="Arial" w:hAnsi="Arial" w:cs="Arial"/>
          <w:sz w:val="24"/>
        </w:rPr>
        <w:t xml:space="preserve"> Time lines of infection and disease in human influenza: a review of volunteer challenge studies. </w:t>
      </w:r>
      <w:r w:rsidRPr="002E2A8E">
        <w:rPr>
          <w:rFonts w:ascii="Arial" w:hAnsi="Arial" w:cs="Arial"/>
          <w:i/>
          <w:iCs/>
          <w:sz w:val="24"/>
        </w:rPr>
        <w:t>Am J Epidemiol</w:t>
      </w:r>
      <w:r w:rsidRPr="002E2A8E">
        <w:rPr>
          <w:rFonts w:ascii="Arial" w:hAnsi="Arial" w:cs="Arial"/>
          <w:sz w:val="24"/>
        </w:rPr>
        <w:t xml:space="preserve"> </w:t>
      </w:r>
      <w:r w:rsidRPr="002E2A8E">
        <w:rPr>
          <w:rFonts w:ascii="Arial" w:hAnsi="Arial" w:cs="Arial"/>
          <w:b/>
          <w:bCs/>
          <w:sz w:val="24"/>
        </w:rPr>
        <w:t>167</w:t>
      </w:r>
      <w:r w:rsidRPr="002E2A8E">
        <w:rPr>
          <w:rFonts w:ascii="Arial" w:hAnsi="Arial" w:cs="Arial"/>
          <w:sz w:val="24"/>
        </w:rPr>
        <w:t>, 775–785 (2008).</w:t>
      </w:r>
    </w:p>
    <w:p w14:paraId="3EF46781" w14:textId="77777777" w:rsidR="002E2A8E" w:rsidRPr="002E2A8E" w:rsidRDefault="002E2A8E" w:rsidP="002E2A8E">
      <w:pPr>
        <w:pStyle w:val="Bibliography"/>
        <w:rPr>
          <w:rFonts w:ascii="Arial" w:hAnsi="Arial" w:cs="Arial"/>
          <w:sz w:val="24"/>
        </w:rPr>
      </w:pPr>
      <w:r w:rsidRPr="002E2A8E">
        <w:rPr>
          <w:rFonts w:ascii="Arial" w:hAnsi="Arial" w:cs="Arial"/>
          <w:sz w:val="24"/>
        </w:rPr>
        <w:t>4.</w:t>
      </w:r>
      <w:r w:rsidRPr="002E2A8E">
        <w:rPr>
          <w:rFonts w:ascii="Arial" w:hAnsi="Arial" w:cs="Arial"/>
          <w:sz w:val="24"/>
        </w:rPr>
        <w:tab/>
        <w:t xml:space="preserve">Cauchemez, S. </w:t>
      </w:r>
      <w:r w:rsidRPr="002E2A8E">
        <w:rPr>
          <w:rFonts w:ascii="Arial" w:hAnsi="Arial" w:cs="Arial"/>
          <w:i/>
          <w:iCs/>
          <w:sz w:val="24"/>
        </w:rPr>
        <w:t>et al.</w:t>
      </w:r>
      <w:r w:rsidRPr="002E2A8E">
        <w:rPr>
          <w:rFonts w:ascii="Arial" w:hAnsi="Arial" w:cs="Arial"/>
          <w:sz w:val="24"/>
        </w:rPr>
        <w:t xml:space="preserve"> Household Transmission of 2009 Pandemic Influenza A (H1N1) Virus in the United States. </w:t>
      </w:r>
      <w:r w:rsidRPr="002E2A8E">
        <w:rPr>
          <w:rFonts w:ascii="Arial" w:hAnsi="Arial" w:cs="Arial"/>
          <w:i/>
          <w:iCs/>
          <w:sz w:val="24"/>
        </w:rPr>
        <w:t>New England Journal of Medicine</w:t>
      </w:r>
      <w:r w:rsidRPr="002E2A8E">
        <w:rPr>
          <w:rFonts w:ascii="Arial" w:hAnsi="Arial" w:cs="Arial"/>
          <w:sz w:val="24"/>
        </w:rPr>
        <w:t xml:space="preserve"> </w:t>
      </w:r>
      <w:r w:rsidRPr="002E2A8E">
        <w:rPr>
          <w:rFonts w:ascii="Arial" w:hAnsi="Arial" w:cs="Arial"/>
          <w:b/>
          <w:bCs/>
          <w:sz w:val="24"/>
        </w:rPr>
        <w:t>361</w:t>
      </w:r>
      <w:r w:rsidRPr="002E2A8E">
        <w:rPr>
          <w:rFonts w:ascii="Arial" w:hAnsi="Arial" w:cs="Arial"/>
          <w:sz w:val="24"/>
        </w:rPr>
        <w:t>, 2619–2627 (2009).</w:t>
      </w:r>
    </w:p>
    <w:p w14:paraId="41338FD0" w14:textId="77777777" w:rsidR="002E2A8E" w:rsidRPr="002E2A8E" w:rsidRDefault="002E2A8E" w:rsidP="002E2A8E">
      <w:pPr>
        <w:pStyle w:val="Bibliography"/>
        <w:rPr>
          <w:rFonts w:ascii="Arial" w:hAnsi="Arial" w:cs="Arial"/>
          <w:sz w:val="24"/>
        </w:rPr>
      </w:pPr>
      <w:r w:rsidRPr="002E2A8E">
        <w:rPr>
          <w:rFonts w:ascii="Arial" w:hAnsi="Arial" w:cs="Arial"/>
          <w:sz w:val="24"/>
        </w:rPr>
        <w:t>5.</w:t>
      </w:r>
      <w:r w:rsidRPr="002E2A8E">
        <w:rPr>
          <w:rFonts w:ascii="Arial" w:hAnsi="Arial" w:cs="Arial"/>
          <w:sz w:val="24"/>
        </w:rPr>
        <w:tab/>
        <w:t xml:space="preserve">Nishiura, H. &amp; Inaba, H. Estimation of the incubation period of influenza A (H1N1-2009) among imported cases: Addressing censoring using outbreak data at the origin of importation. </w:t>
      </w:r>
      <w:r w:rsidRPr="002E2A8E">
        <w:rPr>
          <w:rFonts w:ascii="Arial" w:hAnsi="Arial" w:cs="Arial"/>
          <w:i/>
          <w:iCs/>
          <w:sz w:val="24"/>
        </w:rPr>
        <w:t>Journal of Theoretical Biology</w:t>
      </w:r>
      <w:r w:rsidRPr="002E2A8E">
        <w:rPr>
          <w:rFonts w:ascii="Arial" w:hAnsi="Arial" w:cs="Arial"/>
          <w:sz w:val="24"/>
        </w:rPr>
        <w:t xml:space="preserve"> </w:t>
      </w:r>
      <w:r w:rsidRPr="002E2A8E">
        <w:rPr>
          <w:rFonts w:ascii="Arial" w:hAnsi="Arial" w:cs="Arial"/>
          <w:b/>
          <w:bCs/>
          <w:sz w:val="24"/>
        </w:rPr>
        <w:t>272</w:t>
      </w:r>
      <w:r w:rsidRPr="002E2A8E">
        <w:rPr>
          <w:rFonts w:ascii="Arial" w:hAnsi="Arial" w:cs="Arial"/>
          <w:sz w:val="24"/>
        </w:rPr>
        <w:t>, 123–130 (2011).</w:t>
      </w:r>
    </w:p>
    <w:p w14:paraId="7220F121" w14:textId="77777777" w:rsidR="002E2A8E" w:rsidRPr="002E2A8E" w:rsidRDefault="002E2A8E" w:rsidP="002E2A8E">
      <w:pPr>
        <w:pStyle w:val="Bibliography"/>
        <w:rPr>
          <w:rFonts w:ascii="Arial" w:hAnsi="Arial" w:cs="Arial"/>
          <w:sz w:val="24"/>
        </w:rPr>
      </w:pPr>
      <w:r w:rsidRPr="002E2A8E">
        <w:rPr>
          <w:rFonts w:ascii="Arial" w:hAnsi="Arial" w:cs="Arial"/>
          <w:sz w:val="24"/>
        </w:rPr>
        <w:t>6.</w:t>
      </w:r>
      <w:r w:rsidRPr="002E2A8E">
        <w:rPr>
          <w:rFonts w:ascii="Arial" w:hAnsi="Arial" w:cs="Arial"/>
          <w:sz w:val="24"/>
        </w:rPr>
        <w:tab/>
        <w:t xml:space="preserve">Nishiura, H. Early efforts in modeling the incubation period of infectious diseases with an acute course of illness. </w:t>
      </w:r>
      <w:r w:rsidRPr="002E2A8E">
        <w:rPr>
          <w:rFonts w:ascii="Arial" w:hAnsi="Arial" w:cs="Arial"/>
          <w:i/>
          <w:iCs/>
          <w:sz w:val="24"/>
        </w:rPr>
        <w:t>Emerg Themes Epidemiol</w:t>
      </w:r>
      <w:r w:rsidRPr="002E2A8E">
        <w:rPr>
          <w:rFonts w:ascii="Arial" w:hAnsi="Arial" w:cs="Arial"/>
          <w:sz w:val="24"/>
        </w:rPr>
        <w:t xml:space="preserve"> </w:t>
      </w:r>
      <w:r w:rsidRPr="002E2A8E">
        <w:rPr>
          <w:rFonts w:ascii="Arial" w:hAnsi="Arial" w:cs="Arial"/>
          <w:b/>
          <w:bCs/>
          <w:sz w:val="24"/>
        </w:rPr>
        <w:t>4</w:t>
      </w:r>
      <w:r w:rsidRPr="002E2A8E">
        <w:rPr>
          <w:rFonts w:ascii="Arial" w:hAnsi="Arial" w:cs="Arial"/>
          <w:sz w:val="24"/>
        </w:rPr>
        <w:t>, 2 (2007).</w:t>
      </w:r>
    </w:p>
    <w:p w14:paraId="000000F0" w14:textId="5846816D" w:rsidR="002E76FC" w:rsidRPr="007232EB" w:rsidRDefault="003A2006" w:rsidP="00B02D29">
      <w:pPr>
        <w:pBdr>
          <w:top w:val="nil"/>
          <w:left w:val="nil"/>
          <w:bottom w:val="nil"/>
          <w:right w:val="nil"/>
          <w:between w:val="nil"/>
        </w:pBdr>
        <w:tabs>
          <w:tab w:val="left" w:pos="264"/>
        </w:tabs>
        <w:spacing w:after="0" w:line="480" w:lineRule="auto"/>
        <w:rPr>
          <w:rFonts w:ascii="Arial" w:eastAsia="Arial" w:hAnsi="Arial" w:cs="Arial"/>
          <w:color w:val="000000"/>
          <w:sz w:val="24"/>
          <w:szCs w:val="24"/>
        </w:rPr>
      </w:pPr>
      <w:r>
        <w:rPr>
          <w:rFonts w:ascii="Arial" w:eastAsia="Arial" w:hAnsi="Arial" w:cs="Arial"/>
          <w:color w:val="000000"/>
          <w:sz w:val="24"/>
          <w:szCs w:val="24"/>
        </w:rPr>
        <w:fldChar w:fldCharType="end"/>
      </w:r>
    </w:p>
    <w:sectPr w:rsidR="002E76FC" w:rsidRPr="007232EB">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DDEC1" w14:textId="77777777" w:rsidR="00A81A00" w:rsidRDefault="00A81A00" w:rsidP="00194D94">
      <w:pPr>
        <w:spacing w:after="0" w:line="240" w:lineRule="auto"/>
      </w:pPr>
      <w:r>
        <w:separator/>
      </w:r>
    </w:p>
  </w:endnote>
  <w:endnote w:type="continuationSeparator" w:id="0">
    <w:p w14:paraId="132AABF0" w14:textId="77777777" w:rsidR="00A81A00" w:rsidRDefault="00A81A00" w:rsidP="00194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FBB56288-2860-40AD-A66E-CD50DE144A2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23C57151-54D8-4898-ABEB-482CA77C4F48}"/>
    <w:embedBold r:id="rId3" w:fontKey="{8D06E109-673C-4B4D-9930-DB80325D4CB0}"/>
    <w:embedItalic r:id="rId4" w:fontKey="{56753939-49F1-4D4D-8A4D-A7E4CB867509}"/>
  </w:font>
  <w:font w:name="Aptos Display">
    <w:charset w:val="00"/>
    <w:family w:val="swiss"/>
    <w:pitch w:val="variable"/>
    <w:sig w:usb0="20000287" w:usb1="00000003" w:usb2="00000000" w:usb3="00000000" w:csb0="0000019F" w:csb1="00000000"/>
    <w:embedRegular r:id="rId5" w:fontKey="{260FF2CF-AD78-4BF4-8F1C-FAC616D702C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C0A895D-819D-477A-B48C-5A8E60C5EFF1}"/>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7" w:fontKey="{8CE1FDA8-31BD-4B01-950A-E2A46FC46F6D}"/>
    <w:embedItalic r:id="rId8" w:fontKey="{088D6E9D-6F5C-42DE-81D5-0A97424316B8}"/>
  </w:font>
  <w:font w:name="Calibri">
    <w:panose1 w:val="020F0502020204030204"/>
    <w:charset w:val="00"/>
    <w:family w:val="swiss"/>
    <w:pitch w:val="variable"/>
    <w:sig w:usb0="E4002EFF" w:usb1="C000247B" w:usb2="00000009" w:usb3="00000000" w:csb0="000001FF" w:csb1="00000000"/>
    <w:embedRegular r:id="rId9" w:fontKey="{EDDA7BD5-933D-45B6-927E-B51370F2C1B8}"/>
    <w:embedItalic r:id="rId10" w:fontKey="{F2868D6D-B6B9-499C-BDED-E6BDD05BD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862406"/>
      <w:docPartObj>
        <w:docPartGallery w:val="Page Numbers (Bottom of Page)"/>
        <w:docPartUnique/>
      </w:docPartObj>
    </w:sdtPr>
    <w:sdtEndPr>
      <w:rPr>
        <w:noProof/>
      </w:rPr>
    </w:sdtEndPr>
    <w:sdtContent>
      <w:p w14:paraId="5E780263" w14:textId="095FD847" w:rsidR="00194D94" w:rsidRDefault="00194D9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EAAD02" w14:textId="77777777" w:rsidR="00194D94" w:rsidRDefault="00194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C7685" w14:textId="77777777" w:rsidR="00A81A00" w:rsidRDefault="00A81A00" w:rsidP="00194D94">
      <w:pPr>
        <w:spacing w:after="0" w:line="240" w:lineRule="auto"/>
      </w:pPr>
      <w:r>
        <w:separator/>
      </w:r>
    </w:p>
  </w:footnote>
  <w:footnote w:type="continuationSeparator" w:id="0">
    <w:p w14:paraId="2F91EE71" w14:textId="77777777" w:rsidR="00A81A00" w:rsidRDefault="00A81A00" w:rsidP="00194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D352094"/>
    <w:multiLevelType w:val="multilevel"/>
    <w:tmpl w:val="2C10C8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39666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6FC"/>
    <w:rsid w:val="000B6502"/>
    <w:rsid w:val="00135FD7"/>
    <w:rsid w:val="00191C01"/>
    <w:rsid w:val="00194D94"/>
    <w:rsid w:val="00291E45"/>
    <w:rsid w:val="002B7044"/>
    <w:rsid w:val="002E2A8E"/>
    <w:rsid w:val="002E76FC"/>
    <w:rsid w:val="00362EFD"/>
    <w:rsid w:val="003A2006"/>
    <w:rsid w:val="003F5FFB"/>
    <w:rsid w:val="00406A6B"/>
    <w:rsid w:val="00421B6F"/>
    <w:rsid w:val="0048117D"/>
    <w:rsid w:val="00481D66"/>
    <w:rsid w:val="004833D7"/>
    <w:rsid w:val="00572C4C"/>
    <w:rsid w:val="00597B64"/>
    <w:rsid w:val="005D56E1"/>
    <w:rsid w:val="006853AA"/>
    <w:rsid w:val="006B4372"/>
    <w:rsid w:val="006E2D0E"/>
    <w:rsid w:val="007232EB"/>
    <w:rsid w:val="007B0578"/>
    <w:rsid w:val="008B0A19"/>
    <w:rsid w:val="008F16A1"/>
    <w:rsid w:val="0093621A"/>
    <w:rsid w:val="00964240"/>
    <w:rsid w:val="00A0414C"/>
    <w:rsid w:val="00A42A1C"/>
    <w:rsid w:val="00A81A00"/>
    <w:rsid w:val="00B02D29"/>
    <w:rsid w:val="00C77C97"/>
    <w:rsid w:val="00DE0E07"/>
    <w:rsid w:val="00E01605"/>
    <w:rsid w:val="00E305E2"/>
    <w:rsid w:val="00F56B76"/>
    <w:rsid w:val="00FC4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B40A6"/>
  <w15:docId w15:val="{09AA411C-2262-430B-BE6F-742F6F2A8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73C"/>
  </w:style>
  <w:style w:type="paragraph" w:styleId="Heading1">
    <w:name w:val="heading 1"/>
    <w:basedOn w:val="Normal"/>
    <w:next w:val="Normal"/>
    <w:link w:val="Heading1Char"/>
    <w:uiPriority w:val="9"/>
    <w:qFormat/>
    <w:rsid w:val="00CE47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E47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E47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E47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47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47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47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47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47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4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E47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47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47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47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47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47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47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47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473C"/>
    <w:rPr>
      <w:rFonts w:eastAsiaTheme="majorEastAsia" w:cstheme="majorBidi"/>
      <w:color w:val="272727" w:themeColor="text1" w:themeTint="D8"/>
    </w:rPr>
  </w:style>
  <w:style w:type="character" w:customStyle="1" w:styleId="TitleChar">
    <w:name w:val="Title Char"/>
    <w:basedOn w:val="DefaultParagraphFont"/>
    <w:link w:val="Title"/>
    <w:uiPriority w:val="10"/>
    <w:rsid w:val="00CE47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E47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473C"/>
    <w:pPr>
      <w:spacing w:before="160"/>
      <w:jc w:val="center"/>
    </w:pPr>
    <w:rPr>
      <w:i/>
      <w:iCs/>
      <w:color w:val="404040" w:themeColor="text1" w:themeTint="BF"/>
    </w:rPr>
  </w:style>
  <w:style w:type="character" w:customStyle="1" w:styleId="QuoteChar">
    <w:name w:val="Quote Char"/>
    <w:basedOn w:val="DefaultParagraphFont"/>
    <w:link w:val="Quote"/>
    <w:uiPriority w:val="29"/>
    <w:rsid w:val="00CE473C"/>
    <w:rPr>
      <w:i/>
      <w:iCs/>
      <w:color w:val="404040" w:themeColor="text1" w:themeTint="BF"/>
    </w:rPr>
  </w:style>
  <w:style w:type="paragraph" w:styleId="ListParagraph">
    <w:name w:val="List Paragraph"/>
    <w:basedOn w:val="Normal"/>
    <w:uiPriority w:val="34"/>
    <w:qFormat/>
    <w:rsid w:val="00CE473C"/>
    <w:pPr>
      <w:ind w:left="720"/>
      <w:contextualSpacing/>
    </w:pPr>
  </w:style>
  <w:style w:type="character" w:styleId="IntenseEmphasis">
    <w:name w:val="Intense Emphasis"/>
    <w:basedOn w:val="DefaultParagraphFont"/>
    <w:uiPriority w:val="21"/>
    <w:qFormat/>
    <w:rsid w:val="00CE473C"/>
    <w:rPr>
      <w:i/>
      <w:iCs/>
      <w:color w:val="0F4761" w:themeColor="accent1" w:themeShade="BF"/>
    </w:rPr>
  </w:style>
  <w:style w:type="paragraph" w:styleId="IntenseQuote">
    <w:name w:val="Intense Quote"/>
    <w:basedOn w:val="Normal"/>
    <w:next w:val="Normal"/>
    <w:link w:val="IntenseQuoteChar"/>
    <w:uiPriority w:val="30"/>
    <w:qFormat/>
    <w:rsid w:val="00CE47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473C"/>
    <w:rPr>
      <w:i/>
      <w:iCs/>
      <w:color w:val="0F4761" w:themeColor="accent1" w:themeShade="BF"/>
    </w:rPr>
  </w:style>
  <w:style w:type="character" w:styleId="IntenseReference">
    <w:name w:val="Intense Reference"/>
    <w:basedOn w:val="DefaultParagraphFont"/>
    <w:uiPriority w:val="32"/>
    <w:qFormat/>
    <w:rsid w:val="00CE473C"/>
    <w:rPr>
      <w:b/>
      <w:bCs/>
      <w:smallCaps/>
      <w:color w:val="0F4761" w:themeColor="accent1" w:themeShade="BF"/>
      <w:spacing w:val="5"/>
    </w:rPr>
  </w:style>
  <w:style w:type="paragraph" w:customStyle="1" w:styleId="paperorganisation">
    <w:name w:val="paper_organisation"/>
    <w:basedOn w:val="Normal"/>
    <w:rsid w:val="00CE473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7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E473C"/>
    <w:pPr>
      <w:spacing w:after="200" w:line="240" w:lineRule="auto"/>
    </w:pPr>
    <w:rPr>
      <w:i/>
      <w:iCs/>
      <w:color w:val="0E2841" w:themeColor="text2"/>
      <w:sz w:val="18"/>
      <w:szCs w:val="18"/>
    </w:rPr>
  </w:style>
  <w:style w:type="table" w:customStyle="1" w:styleId="4">
    <w:name w:val="4"/>
    <w:basedOn w:val="TableNormal"/>
    <w:rsid w:val="00CE473C"/>
    <w:pPr>
      <w:spacing w:after="0" w:line="240" w:lineRule="auto"/>
    </w:pPr>
    <w:tblPr>
      <w:tblStyleRowBandSize w:val="1"/>
      <w:tblStyleColBandSize w:val="1"/>
    </w:tblPr>
  </w:style>
  <w:style w:type="table" w:customStyle="1" w:styleId="3">
    <w:name w:val="3"/>
    <w:basedOn w:val="TableNormal"/>
    <w:rsid w:val="00CE473C"/>
    <w:pPr>
      <w:spacing w:after="0" w:line="240" w:lineRule="auto"/>
    </w:pPr>
    <w:tblPr>
      <w:tblStyleRowBandSize w:val="1"/>
      <w:tblStyleColBandSize w:val="1"/>
    </w:tblPr>
  </w:style>
  <w:style w:type="paragraph" w:styleId="Revision">
    <w:name w:val="Revision"/>
    <w:hidden/>
    <w:uiPriority w:val="99"/>
    <w:semiHidden/>
    <w:rsid w:val="00CE473C"/>
    <w:pPr>
      <w:spacing w:after="0" w:line="240" w:lineRule="auto"/>
    </w:pPr>
  </w:style>
  <w:style w:type="table" w:customStyle="1" w:styleId="2">
    <w:name w:val="2"/>
    <w:basedOn w:val="TableNormal"/>
    <w:rsid w:val="00CE473C"/>
    <w:pPr>
      <w:spacing w:after="0" w:line="240" w:lineRule="auto"/>
    </w:pPr>
    <w:tblPr>
      <w:tblStyleRowBandSize w:val="1"/>
      <w:tblStyleColBandSize w:val="1"/>
    </w:tblPr>
  </w:style>
  <w:style w:type="table" w:customStyle="1" w:styleId="1">
    <w:name w:val="1"/>
    <w:basedOn w:val="TableNormal"/>
    <w:rsid w:val="00CE473C"/>
    <w:pPr>
      <w:spacing w:after="0" w:line="240" w:lineRule="auto"/>
    </w:pPr>
    <w:tblPr>
      <w:tblStyleRowBandSize w:val="1"/>
      <w:tblStyleColBandSize w:val="1"/>
    </w:tblPr>
  </w:style>
  <w:style w:type="paragraph" w:styleId="CommentText">
    <w:name w:val="annotation text"/>
    <w:basedOn w:val="Normal"/>
    <w:link w:val="CommentTextChar"/>
    <w:uiPriority w:val="99"/>
    <w:unhideWhenUsed/>
    <w:rsid w:val="00CE473C"/>
    <w:pPr>
      <w:spacing w:line="240" w:lineRule="auto"/>
    </w:pPr>
    <w:rPr>
      <w:sz w:val="20"/>
      <w:szCs w:val="20"/>
    </w:rPr>
  </w:style>
  <w:style w:type="character" w:customStyle="1" w:styleId="CommentTextChar">
    <w:name w:val="Comment Text Char"/>
    <w:basedOn w:val="DefaultParagraphFont"/>
    <w:link w:val="CommentText"/>
    <w:uiPriority w:val="99"/>
    <w:rsid w:val="00CE473C"/>
    <w:rPr>
      <w:rFonts w:ascii="Aptos" w:eastAsia="Aptos" w:hAnsi="Aptos" w:cs="Aptos"/>
      <w:kern w:val="0"/>
      <w:sz w:val="20"/>
      <w:szCs w:val="20"/>
    </w:rPr>
  </w:style>
  <w:style w:type="character" w:styleId="CommentReference">
    <w:name w:val="annotation reference"/>
    <w:basedOn w:val="DefaultParagraphFont"/>
    <w:uiPriority w:val="99"/>
    <w:semiHidden/>
    <w:unhideWhenUsed/>
    <w:rsid w:val="00CE473C"/>
    <w:rPr>
      <w:sz w:val="16"/>
      <w:szCs w:val="16"/>
    </w:rPr>
  </w:style>
  <w:style w:type="character" w:styleId="PlaceholderText">
    <w:name w:val="Placeholder Text"/>
    <w:basedOn w:val="DefaultParagraphFont"/>
    <w:uiPriority w:val="99"/>
    <w:semiHidden/>
    <w:rsid w:val="00CE473C"/>
    <w:rPr>
      <w:color w:val="666666"/>
    </w:rPr>
  </w:style>
  <w:style w:type="paragraph" w:styleId="Bibliography">
    <w:name w:val="Bibliography"/>
    <w:basedOn w:val="Normal"/>
    <w:next w:val="Normal"/>
    <w:uiPriority w:val="37"/>
    <w:unhideWhenUsed/>
    <w:rsid w:val="00CE473C"/>
    <w:pPr>
      <w:tabs>
        <w:tab w:val="left" w:pos="264"/>
      </w:tabs>
      <w:spacing w:after="0" w:line="480" w:lineRule="auto"/>
      <w:ind w:left="264" w:hanging="264"/>
    </w:pPr>
  </w:style>
  <w:style w:type="paragraph" w:styleId="NormalWeb">
    <w:name w:val="Normal (Web)"/>
    <w:basedOn w:val="Normal"/>
    <w:uiPriority w:val="99"/>
    <w:semiHidden/>
    <w:unhideWhenUsed/>
    <w:rsid w:val="00CE47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CE473C"/>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CE473C"/>
    <w:rPr>
      <w:b/>
      <w:bCs/>
    </w:rPr>
  </w:style>
  <w:style w:type="character" w:customStyle="1" w:styleId="CommentSubjectChar">
    <w:name w:val="Comment Subject Char"/>
    <w:basedOn w:val="CommentTextChar"/>
    <w:link w:val="CommentSubject"/>
    <w:uiPriority w:val="99"/>
    <w:semiHidden/>
    <w:rsid w:val="00CE473C"/>
    <w:rPr>
      <w:rFonts w:ascii="Aptos" w:eastAsia="Aptos" w:hAnsi="Aptos" w:cs="Aptos"/>
      <w:b/>
      <w:bCs/>
      <w:kern w:val="0"/>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TOCHeading">
    <w:name w:val="TOC Heading"/>
    <w:basedOn w:val="Heading1"/>
    <w:next w:val="Normal"/>
    <w:uiPriority w:val="39"/>
    <w:unhideWhenUsed/>
    <w:qFormat/>
    <w:rsid w:val="00194D94"/>
    <w:pPr>
      <w:spacing w:before="240" w:after="0"/>
      <w:outlineLvl w:val="9"/>
    </w:pPr>
    <w:rPr>
      <w:sz w:val="32"/>
      <w:szCs w:val="32"/>
    </w:rPr>
  </w:style>
  <w:style w:type="paragraph" w:styleId="TOC2">
    <w:name w:val="toc 2"/>
    <w:basedOn w:val="Normal"/>
    <w:next w:val="Normal"/>
    <w:autoRedefine/>
    <w:uiPriority w:val="39"/>
    <w:unhideWhenUsed/>
    <w:rsid w:val="00194D94"/>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194D94"/>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194D94"/>
    <w:pPr>
      <w:spacing w:after="100"/>
      <w:ind w:left="440"/>
    </w:pPr>
    <w:rPr>
      <w:rFonts w:asciiTheme="minorHAnsi" w:eastAsiaTheme="minorEastAsia" w:hAnsiTheme="minorHAnsi" w:cs="Times New Roman"/>
    </w:rPr>
  </w:style>
  <w:style w:type="paragraph" w:styleId="Header">
    <w:name w:val="header"/>
    <w:basedOn w:val="Normal"/>
    <w:link w:val="HeaderChar"/>
    <w:uiPriority w:val="99"/>
    <w:unhideWhenUsed/>
    <w:rsid w:val="00194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D94"/>
  </w:style>
  <w:style w:type="paragraph" w:styleId="Footer">
    <w:name w:val="footer"/>
    <w:basedOn w:val="Normal"/>
    <w:link w:val="FooterChar"/>
    <w:uiPriority w:val="99"/>
    <w:unhideWhenUsed/>
    <w:rsid w:val="00194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Jyld9wxVVzh1SMuZgoG5KjfI9g==">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</go:docsCustomData>
</go:gDocsCustomXmlDataStorage>
</file>

<file path=customXml/itemProps1.xml><?xml version="1.0" encoding="utf-8"?>
<ds:datastoreItem xmlns:ds="http://schemas.openxmlformats.org/officeDocument/2006/customXml" ds:itemID="{2AB22C59-2056-4593-9395-ECE0EF55BE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4302</Words>
  <Characters>24868</Characters>
  <Application>Microsoft Office Word</Application>
  <DocSecurity>0</DocSecurity>
  <Lines>857</Lines>
  <Paragraphs>331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Hoy</dc:creator>
  <cp:lastModifiedBy>Hoy, Greg</cp:lastModifiedBy>
  <cp:revision>7</cp:revision>
  <dcterms:created xsi:type="dcterms:W3CDTF">2024-06-11T23:19:00Z</dcterms:created>
  <dcterms:modified xsi:type="dcterms:W3CDTF">2024-06-12T14:32:00Z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id="JxNJkInQ"/&gt;&lt;style id="http://www.zotero.org/styles/nature-medicine" hasBibliography="1" bibliographyStyleHasBeenSet="1"/&gt;&lt;prefs&gt;&lt;pref name="fieldType" value="Field"/&gt;&lt;/prefs&gt;&lt;/data&gt;</vt:lpwstr>
  </property>
</Properties>
</file>