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D55" w:rsidRPr="0054395F" w:rsidRDefault="007A3D55" w:rsidP="007A3D55">
      <w:pPr>
        <w:spacing w:line="360" w:lineRule="auto"/>
        <w:jc w:val="center"/>
        <w:rPr>
          <w:rFonts w:cstheme="minorHAnsi"/>
          <w:b/>
          <w:bCs/>
          <w:sz w:val="22"/>
          <w:szCs w:val="22"/>
        </w:rPr>
      </w:pPr>
      <w:r w:rsidRPr="0054395F">
        <w:rPr>
          <w:rFonts w:cstheme="minorHAnsi"/>
          <w:b/>
          <w:bCs/>
          <w:sz w:val="22"/>
          <w:szCs w:val="22"/>
        </w:rPr>
        <w:t xml:space="preserve">GENOME-WIDE ASSOCIATION STUDY OF </w:t>
      </w:r>
      <w:r w:rsidR="00EB77E3">
        <w:rPr>
          <w:rFonts w:cstheme="minorHAnsi"/>
          <w:b/>
          <w:bCs/>
          <w:sz w:val="22"/>
          <w:szCs w:val="22"/>
        </w:rPr>
        <w:t>ANTERIOR UVEITI</w:t>
      </w:r>
      <w:r w:rsidRPr="0054395F">
        <w:rPr>
          <w:rFonts w:cstheme="minorHAnsi"/>
          <w:b/>
          <w:bCs/>
          <w:sz w:val="22"/>
          <w:szCs w:val="22"/>
        </w:rPr>
        <w:t>S</w:t>
      </w:r>
    </w:p>
    <w:p w:rsidR="007A3D55" w:rsidRPr="0054395F" w:rsidRDefault="007A3D55" w:rsidP="007A3D55">
      <w:pPr>
        <w:spacing w:line="360" w:lineRule="auto"/>
        <w:jc w:val="center"/>
        <w:rPr>
          <w:rFonts w:cstheme="minorHAnsi"/>
          <w:b/>
          <w:bCs/>
          <w:sz w:val="22"/>
          <w:szCs w:val="22"/>
        </w:rPr>
      </w:pPr>
    </w:p>
    <w:p w:rsidR="00901A0C" w:rsidRPr="00DC0398" w:rsidRDefault="00901A0C" w:rsidP="00901A0C">
      <w:pPr>
        <w:spacing w:line="360" w:lineRule="auto"/>
        <w:jc w:val="both"/>
        <w:rPr>
          <w:color w:val="000000"/>
          <w:sz w:val="22"/>
          <w:szCs w:val="22"/>
        </w:rPr>
      </w:pPr>
      <w:r w:rsidRPr="00DC0398">
        <w:rPr>
          <w:sz w:val="22"/>
          <w:szCs w:val="22"/>
        </w:rPr>
        <w:t>Fredrika Koskimäki</w:t>
      </w:r>
      <w:r w:rsidRPr="00DC0398">
        <w:rPr>
          <w:color w:val="000000"/>
          <w:sz w:val="22"/>
          <w:szCs w:val="22"/>
          <w:vertAlign w:val="superscript"/>
        </w:rPr>
        <w:t>1</w:t>
      </w:r>
      <w:r w:rsidRPr="00DC0398">
        <w:rPr>
          <w:sz w:val="22"/>
          <w:szCs w:val="22"/>
        </w:rPr>
        <w:t>, Oona Ahokas</w:t>
      </w:r>
      <w:r w:rsidRPr="00DC0398">
        <w:rPr>
          <w:sz w:val="22"/>
          <w:szCs w:val="22"/>
          <w:vertAlign w:val="superscript"/>
        </w:rPr>
        <w:t>1,2</w:t>
      </w:r>
      <w:r w:rsidRPr="00DC0398">
        <w:rPr>
          <w:sz w:val="22"/>
          <w:szCs w:val="22"/>
        </w:rPr>
        <w:t>,</w:t>
      </w:r>
      <w:r>
        <w:rPr>
          <w:sz w:val="22"/>
          <w:szCs w:val="22"/>
        </w:rPr>
        <w:t xml:space="preserve"> </w:t>
      </w:r>
      <w:r w:rsidR="005032E7">
        <w:rPr>
          <w:sz w:val="22"/>
          <w:szCs w:val="22"/>
        </w:rPr>
        <w:t xml:space="preserve">FinnGen, </w:t>
      </w:r>
      <w:r w:rsidRPr="00DC0398">
        <w:rPr>
          <w:sz w:val="22"/>
          <w:szCs w:val="22"/>
        </w:rPr>
        <w:t>Estonian Biobank Research Tea</w:t>
      </w:r>
      <w:r>
        <w:rPr>
          <w:sz w:val="22"/>
          <w:szCs w:val="22"/>
        </w:rPr>
        <w:t xml:space="preserve">m, </w:t>
      </w:r>
      <w:r w:rsidRPr="00A13406">
        <w:rPr>
          <w:sz w:val="22"/>
          <w:szCs w:val="22"/>
        </w:rPr>
        <w:t>Abdelrahman Elnahas</w:t>
      </w:r>
      <w:r>
        <w:rPr>
          <w:sz w:val="22"/>
          <w:szCs w:val="22"/>
          <w:vertAlign w:val="superscript"/>
        </w:rPr>
        <w:t>3</w:t>
      </w:r>
      <w:r>
        <w:rPr>
          <w:sz w:val="22"/>
          <w:szCs w:val="22"/>
        </w:rPr>
        <w:t xml:space="preserve">, </w:t>
      </w:r>
      <w:r w:rsidRPr="00A13406">
        <w:rPr>
          <w:sz w:val="22"/>
          <w:szCs w:val="22"/>
        </w:rPr>
        <w:t>Anu Reigo</w:t>
      </w:r>
      <w:r>
        <w:rPr>
          <w:sz w:val="22"/>
          <w:szCs w:val="22"/>
          <w:vertAlign w:val="superscript"/>
        </w:rPr>
        <w:t>3</w:t>
      </w:r>
      <w:r>
        <w:rPr>
          <w:sz w:val="22"/>
          <w:szCs w:val="22"/>
        </w:rPr>
        <w:t xml:space="preserve">, </w:t>
      </w:r>
      <w:r w:rsidRPr="00A13406">
        <w:rPr>
          <w:sz w:val="22"/>
          <w:szCs w:val="22"/>
        </w:rPr>
        <w:t>Kadri Reis</w:t>
      </w:r>
      <w:r>
        <w:rPr>
          <w:sz w:val="22"/>
          <w:szCs w:val="22"/>
          <w:vertAlign w:val="superscript"/>
        </w:rPr>
        <w:t>3</w:t>
      </w:r>
      <w:r>
        <w:rPr>
          <w:sz w:val="22"/>
          <w:szCs w:val="22"/>
        </w:rPr>
        <w:t xml:space="preserve">, </w:t>
      </w:r>
      <w:r w:rsidRPr="00A13406">
        <w:rPr>
          <w:sz w:val="22"/>
          <w:szCs w:val="22"/>
        </w:rPr>
        <w:t>Tõnu Esko</w:t>
      </w:r>
      <w:r>
        <w:rPr>
          <w:sz w:val="22"/>
          <w:szCs w:val="22"/>
          <w:vertAlign w:val="superscript"/>
        </w:rPr>
        <w:t>3</w:t>
      </w:r>
      <w:r>
        <w:rPr>
          <w:sz w:val="22"/>
          <w:szCs w:val="22"/>
        </w:rPr>
        <w:t xml:space="preserve">, </w:t>
      </w:r>
      <w:r w:rsidRPr="00A13406">
        <w:rPr>
          <w:sz w:val="22"/>
          <w:szCs w:val="22"/>
        </w:rPr>
        <w:t>Priit Palta</w:t>
      </w:r>
      <w:r>
        <w:rPr>
          <w:sz w:val="22"/>
          <w:szCs w:val="22"/>
          <w:vertAlign w:val="superscript"/>
        </w:rPr>
        <w:t>3</w:t>
      </w:r>
      <w:r>
        <w:rPr>
          <w:sz w:val="22"/>
          <w:szCs w:val="22"/>
        </w:rPr>
        <w:t>,</w:t>
      </w:r>
      <w:r w:rsidRPr="00DC0398">
        <w:rPr>
          <w:sz w:val="22"/>
          <w:szCs w:val="22"/>
        </w:rPr>
        <w:t xml:space="preserve"> Sanna Leinonen</w:t>
      </w:r>
      <w:r w:rsidRPr="00DC0398">
        <w:rPr>
          <w:sz w:val="22"/>
          <w:szCs w:val="22"/>
          <w:vertAlign w:val="superscript"/>
        </w:rPr>
        <w:t>4</w:t>
      </w:r>
      <w:r w:rsidRPr="00DC0398">
        <w:rPr>
          <w:sz w:val="22"/>
          <w:szCs w:val="22"/>
        </w:rPr>
        <w:t>, Johannes Kettunen</w:t>
      </w:r>
      <w:r w:rsidRPr="00DC0398">
        <w:rPr>
          <w:sz w:val="22"/>
          <w:szCs w:val="22"/>
          <w:vertAlign w:val="superscript"/>
        </w:rPr>
        <w:t>5,6,7</w:t>
      </w:r>
      <w:r w:rsidRPr="00DC0398">
        <w:rPr>
          <w:sz w:val="22"/>
          <w:szCs w:val="22"/>
        </w:rPr>
        <w:t>, Johanna Liinamaa</w:t>
      </w:r>
      <w:r w:rsidRPr="00DC0398">
        <w:rPr>
          <w:color w:val="000000"/>
          <w:sz w:val="22"/>
          <w:szCs w:val="22"/>
          <w:vertAlign w:val="superscript"/>
        </w:rPr>
        <w:t>1</w:t>
      </w:r>
      <w:r w:rsidRPr="00DC0398">
        <w:rPr>
          <w:sz w:val="22"/>
          <w:szCs w:val="22"/>
        </w:rPr>
        <w:t>, Minna K. Karjalainen</w:t>
      </w:r>
      <w:r w:rsidRPr="00DC0398">
        <w:rPr>
          <w:sz w:val="22"/>
          <w:szCs w:val="22"/>
          <w:vertAlign w:val="superscript"/>
        </w:rPr>
        <w:t>5,8,9</w:t>
      </w:r>
      <w:r w:rsidRPr="00DC0398">
        <w:rPr>
          <w:sz w:val="22"/>
          <w:szCs w:val="22"/>
        </w:rPr>
        <w:t>, Ville Saarela</w:t>
      </w:r>
      <w:r w:rsidRPr="00DC0398">
        <w:rPr>
          <w:color w:val="000000"/>
          <w:sz w:val="22"/>
          <w:szCs w:val="22"/>
          <w:vertAlign w:val="superscript"/>
        </w:rPr>
        <w:t>1</w:t>
      </w:r>
    </w:p>
    <w:p w:rsidR="00901A0C" w:rsidRPr="00DC0398" w:rsidRDefault="00901A0C" w:rsidP="00901A0C">
      <w:pPr>
        <w:spacing w:line="360" w:lineRule="auto"/>
        <w:jc w:val="both"/>
        <w:rPr>
          <w:sz w:val="22"/>
          <w:szCs w:val="22"/>
        </w:rPr>
      </w:pPr>
    </w:p>
    <w:p w:rsidR="00901A0C" w:rsidRPr="00637A4D" w:rsidRDefault="00901A0C" w:rsidP="00901A0C">
      <w:pPr>
        <w:spacing w:line="360" w:lineRule="auto"/>
        <w:jc w:val="both"/>
        <w:rPr>
          <w:rFonts w:cstheme="minorHAnsi"/>
          <w:color w:val="212121"/>
          <w:sz w:val="22"/>
          <w:szCs w:val="22"/>
          <w:shd w:val="clear" w:color="auto" w:fill="FFFFFF"/>
        </w:rPr>
      </w:pPr>
      <w:r w:rsidRPr="00637A4D">
        <w:rPr>
          <w:color w:val="000000"/>
          <w:sz w:val="22"/>
          <w:szCs w:val="22"/>
          <w:vertAlign w:val="superscript"/>
        </w:rPr>
        <w:t xml:space="preserve">1 </w:t>
      </w:r>
      <w:r w:rsidRPr="00637A4D">
        <w:rPr>
          <w:rFonts w:cs="Segoe UI"/>
          <w:color w:val="212121"/>
          <w:sz w:val="22"/>
          <w:szCs w:val="22"/>
          <w:shd w:val="clear" w:color="auto" w:fill="FFFFFF"/>
        </w:rPr>
        <w:t>Department of Ophthalmology and Medical Research Center, Oulu University Hospital; Research Unit of Clinical Medicine, University of Oulu, Oulu, Finland</w:t>
      </w:r>
      <w:r w:rsidRPr="00637A4D">
        <w:rPr>
          <w:rFonts w:cstheme="minorHAnsi"/>
          <w:color w:val="212121"/>
          <w:sz w:val="22"/>
          <w:szCs w:val="22"/>
          <w:shd w:val="clear" w:color="auto" w:fill="FFFFFF"/>
        </w:rPr>
        <w:t xml:space="preserve">   </w:t>
      </w:r>
    </w:p>
    <w:p w:rsidR="00901A0C" w:rsidRPr="00637A4D" w:rsidRDefault="00901A0C" w:rsidP="00901A0C">
      <w:pPr>
        <w:spacing w:line="360" w:lineRule="auto"/>
        <w:jc w:val="both"/>
        <w:rPr>
          <w:rFonts w:cs="Segoe UI"/>
          <w:color w:val="212121"/>
          <w:sz w:val="22"/>
          <w:szCs w:val="22"/>
          <w:shd w:val="clear" w:color="auto" w:fill="FFFFFF"/>
        </w:rPr>
      </w:pPr>
      <w:r w:rsidRPr="00637A4D">
        <w:rPr>
          <w:rFonts w:cs="Segoe UI"/>
          <w:color w:val="212121"/>
          <w:sz w:val="22"/>
          <w:szCs w:val="22"/>
          <w:shd w:val="clear" w:color="auto" w:fill="FFFFFF"/>
          <w:vertAlign w:val="superscript"/>
        </w:rPr>
        <w:t xml:space="preserve">2 </w:t>
      </w:r>
      <w:r w:rsidRPr="00637A4D">
        <w:rPr>
          <w:rFonts w:cs="Segoe UI"/>
          <w:color w:val="212121"/>
          <w:sz w:val="22"/>
          <w:szCs w:val="22"/>
          <w:shd w:val="clear" w:color="auto" w:fill="FFFFFF"/>
        </w:rPr>
        <w:t>Department of Mathematical Sciences, University of Oulu, Oulu, Finland</w:t>
      </w:r>
    </w:p>
    <w:p w:rsidR="00901A0C" w:rsidRPr="00637A4D" w:rsidRDefault="00901A0C" w:rsidP="00901A0C">
      <w:pPr>
        <w:spacing w:line="360" w:lineRule="auto"/>
        <w:jc w:val="both"/>
        <w:rPr>
          <w:rFonts w:cstheme="minorHAnsi"/>
          <w:sz w:val="22"/>
          <w:szCs w:val="22"/>
        </w:rPr>
      </w:pPr>
      <w:r w:rsidRPr="00637A4D">
        <w:rPr>
          <w:rFonts w:cstheme="minorHAnsi"/>
          <w:sz w:val="22"/>
          <w:szCs w:val="22"/>
          <w:vertAlign w:val="superscript"/>
        </w:rPr>
        <w:t>3</w:t>
      </w:r>
      <w:r w:rsidRPr="00637A4D">
        <w:rPr>
          <w:rFonts w:cstheme="minorHAnsi"/>
          <w:sz w:val="22"/>
          <w:szCs w:val="22"/>
        </w:rPr>
        <w:t xml:space="preserve"> Estonia</w:t>
      </w:r>
    </w:p>
    <w:p w:rsidR="00901A0C" w:rsidRPr="00637A4D" w:rsidRDefault="00901A0C" w:rsidP="00901A0C">
      <w:pPr>
        <w:spacing w:line="360" w:lineRule="auto"/>
        <w:jc w:val="both"/>
        <w:rPr>
          <w:rFonts w:cstheme="minorHAnsi"/>
          <w:color w:val="222222"/>
          <w:sz w:val="22"/>
          <w:szCs w:val="22"/>
        </w:rPr>
      </w:pPr>
      <w:r w:rsidRPr="00637A4D">
        <w:rPr>
          <w:rFonts w:cs="Segoe UI"/>
          <w:color w:val="212121"/>
          <w:sz w:val="22"/>
          <w:szCs w:val="22"/>
          <w:shd w:val="clear" w:color="auto" w:fill="FFFFFF"/>
          <w:vertAlign w:val="superscript"/>
        </w:rPr>
        <w:t>4</w:t>
      </w:r>
      <w:r w:rsidRPr="00637A4D">
        <w:rPr>
          <w:rFonts w:cs="Segoe UI"/>
          <w:color w:val="212121"/>
          <w:sz w:val="22"/>
          <w:szCs w:val="22"/>
          <w:shd w:val="clear" w:color="auto" w:fill="FFFFFF"/>
        </w:rPr>
        <w:t xml:space="preserve"> Tays Eye Centre, Tampere University Hospital, Tampere, Finland</w:t>
      </w:r>
      <w:r w:rsidRPr="00637A4D" w:rsidDel="0000191A">
        <w:rPr>
          <w:rFonts w:cstheme="minorHAnsi"/>
          <w:color w:val="222222"/>
          <w:sz w:val="22"/>
          <w:szCs w:val="22"/>
        </w:rPr>
        <w:t xml:space="preserve"> </w:t>
      </w:r>
    </w:p>
    <w:p w:rsidR="00901A0C" w:rsidRPr="00637A4D" w:rsidRDefault="00901A0C" w:rsidP="00901A0C">
      <w:pPr>
        <w:spacing w:line="360" w:lineRule="auto"/>
        <w:jc w:val="both"/>
        <w:rPr>
          <w:rFonts w:cstheme="minorHAnsi"/>
          <w:color w:val="212121"/>
          <w:sz w:val="22"/>
          <w:szCs w:val="22"/>
          <w:shd w:val="clear" w:color="auto" w:fill="FFFFFF"/>
        </w:rPr>
      </w:pPr>
      <w:r w:rsidRPr="00637A4D">
        <w:rPr>
          <w:rFonts w:cstheme="minorHAnsi"/>
          <w:color w:val="212121"/>
          <w:sz w:val="22"/>
          <w:szCs w:val="22"/>
          <w:shd w:val="clear" w:color="auto" w:fill="FFFFFF"/>
          <w:vertAlign w:val="superscript"/>
        </w:rPr>
        <w:t>5</w:t>
      </w:r>
      <w:r w:rsidRPr="00637A4D">
        <w:rPr>
          <w:rFonts w:cstheme="minorHAnsi"/>
          <w:color w:val="212121"/>
          <w:sz w:val="22"/>
          <w:szCs w:val="22"/>
          <w:shd w:val="clear" w:color="auto" w:fill="FFFFFF"/>
        </w:rPr>
        <w:t xml:space="preserve"> Research Unit of Population Health, Faculty of Medicine, University of Oulu, Finland</w:t>
      </w:r>
    </w:p>
    <w:p w:rsidR="00901A0C" w:rsidRPr="00637A4D" w:rsidRDefault="00901A0C" w:rsidP="00901A0C">
      <w:pPr>
        <w:spacing w:line="360" w:lineRule="auto"/>
        <w:jc w:val="both"/>
        <w:rPr>
          <w:rFonts w:cstheme="minorHAnsi"/>
          <w:color w:val="212121"/>
          <w:sz w:val="22"/>
          <w:szCs w:val="22"/>
          <w:shd w:val="clear" w:color="auto" w:fill="FFFFFF"/>
        </w:rPr>
      </w:pPr>
      <w:r w:rsidRPr="00637A4D">
        <w:rPr>
          <w:rFonts w:cstheme="minorHAnsi"/>
          <w:color w:val="212121"/>
          <w:sz w:val="22"/>
          <w:szCs w:val="22"/>
          <w:shd w:val="clear" w:color="auto" w:fill="FFFFFF"/>
          <w:vertAlign w:val="superscript"/>
        </w:rPr>
        <w:t>6</w:t>
      </w:r>
      <w:r w:rsidRPr="00637A4D">
        <w:rPr>
          <w:rFonts w:cstheme="minorHAnsi"/>
          <w:color w:val="212121"/>
          <w:sz w:val="22"/>
          <w:szCs w:val="22"/>
          <w:shd w:val="clear" w:color="auto" w:fill="FFFFFF"/>
        </w:rPr>
        <w:t xml:space="preserve"> Biocenter Oulu, University of Oulu, Oulu, Finland</w:t>
      </w:r>
    </w:p>
    <w:p w:rsidR="00901A0C" w:rsidRPr="00637A4D" w:rsidRDefault="00901A0C" w:rsidP="00901A0C">
      <w:pPr>
        <w:spacing w:line="360" w:lineRule="auto"/>
        <w:jc w:val="both"/>
        <w:rPr>
          <w:rFonts w:cs="Segoe UI"/>
          <w:color w:val="212121"/>
          <w:sz w:val="22"/>
          <w:szCs w:val="22"/>
          <w:shd w:val="clear" w:color="auto" w:fill="FFFFFF"/>
        </w:rPr>
      </w:pPr>
      <w:r w:rsidRPr="00637A4D">
        <w:rPr>
          <w:bCs/>
          <w:sz w:val="22"/>
          <w:szCs w:val="22"/>
          <w:vertAlign w:val="superscript"/>
        </w:rPr>
        <w:t>7</w:t>
      </w:r>
      <w:r w:rsidRPr="00637A4D">
        <w:rPr>
          <w:bCs/>
          <w:sz w:val="22"/>
          <w:szCs w:val="22"/>
        </w:rPr>
        <w:t xml:space="preserve"> </w:t>
      </w:r>
      <w:r w:rsidRPr="00637A4D">
        <w:rPr>
          <w:rFonts w:cstheme="minorHAnsi"/>
          <w:color w:val="222222"/>
          <w:sz w:val="22"/>
          <w:szCs w:val="22"/>
        </w:rPr>
        <w:t>Finnish Institute for Health and Welfare (THL), Helsinki, Finland</w:t>
      </w:r>
      <w:r w:rsidRPr="00637A4D">
        <w:rPr>
          <w:rFonts w:cs="Segoe UI"/>
          <w:color w:val="212121"/>
          <w:sz w:val="22"/>
          <w:szCs w:val="22"/>
          <w:shd w:val="clear" w:color="auto" w:fill="FFFFFF"/>
        </w:rPr>
        <w:t xml:space="preserve"> </w:t>
      </w:r>
    </w:p>
    <w:p w:rsidR="00901A0C" w:rsidRPr="00637A4D" w:rsidRDefault="00901A0C" w:rsidP="00901A0C">
      <w:pPr>
        <w:spacing w:line="360" w:lineRule="auto"/>
        <w:jc w:val="both"/>
        <w:rPr>
          <w:rFonts w:cstheme="minorHAnsi"/>
          <w:color w:val="212121"/>
          <w:sz w:val="22"/>
          <w:szCs w:val="22"/>
          <w:shd w:val="clear" w:color="auto" w:fill="FFFFFF"/>
        </w:rPr>
      </w:pPr>
      <w:r w:rsidRPr="00637A4D">
        <w:rPr>
          <w:rFonts w:cstheme="minorHAnsi"/>
          <w:color w:val="212121"/>
          <w:sz w:val="22"/>
          <w:szCs w:val="22"/>
          <w:shd w:val="clear" w:color="auto" w:fill="FFFFFF"/>
          <w:vertAlign w:val="superscript"/>
        </w:rPr>
        <w:t>8</w:t>
      </w:r>
      <w:r w:rsidRPr="00637A4D">
        <w:rPr>
          <w:rFonts w:cstheme="minorHAnsi"/>
          <w:color w:val="212121"/>
          <w:sz w:val="22"/>
          <w:szCs w:val="22"/>
          <w:shd w:val="clear" w:color="auto" w:fill="FFFFFF"/>
        </w:rPr>
        <w:t xml:space="preserve"> Northern Finland Birth Cohorts, Arctic Biobank, Infrastructure for Population Studies, Faculty of Medicine, University of Oulu, Oulu, Finland</w:t>
      </w:r>
    </w:p>
    <w:p w:rsidR="00901A0C" w:rsidRPr="00637A4D" w:rsidRDefault="00901A0C" w:rsidP="00901A0C">
      <w:pPr>
        <w:spacing w:line="360" w:lineRule="auto"/>
        <w:jc w:val="both"/>
        <w:rPr>
          <w:rFonts w:cstheme="minorHAnsi"/>
          <w:color w:val="212121"/>
          <w:sz w:val="22"/>
          <w:szCs w:val="22"/>
          <w:shd w:val="clear" w:color="auto" w:fill="FFFFFF"/>
        </w:rPr>
      </w:pPr>
      <w:r w:rsidRPr="00637A4D">
        <w:rPr>
          <w:rFonts w:cstheme="minorHAnsi"/>
          <w:color w:val="212121"/>
          <w:sz w:val="22"/>
          <w:szCs w:val="22"/>
          <w:shd w:val="clear" w:color="auto" w:fill="FFFFFF"/>
          <w:vertAlign w:val="superscript"/>
        </w:rPr>
        <w:t>9</w:t>
      </w:r>
      <w:r w:rsidRPr="00637A4D">
        <w:rPr>
          <w:rFonts w:cstheme="minorHAnsi"/>
          <w:color w:val="212121"/>
          <w:sz w:val="22"/>
          <w:szCs w:val="22"/>
          <w:shd w:val="clear" w:color="auto" w:fill="FFFFFF"/>
        </w:rPr>
        <w:t xml:space="preserve"> Institute for Molecular Medicine Finland, Helsinki Institute of Life Science, University of Helsinki, Helsinki, Finland</w:t>
      </w:r>
    </w:p>
    <w:p w:rsidR="007A3D55" w:rsidRDefault="007A3D55" w:rsidP="007A3D55">
      <w:pPr>
        <w:spacing w:line="360" w:lineRule="auto"/>
        <w:jc w:val="both"/>
        <w:rPr>
          <w:rFonts w:cstheme="minorHAnsi"/>
          <w:b/>
          <w:sz w:val="22"/>
          <w:szCs w:val="22"/>
        </w:rPr>
      </w:pPr>
    </w:p>
    <w:p w:rsidR="007A3D55" w:rsidRDefault="007A3D55" w:rsidP="007A3D55">
      <w:pPr>
        <w:spacing w:line="360" w:lineRule="auto"/>
        <w:jc w:val="both"/>
        <w:rPr>
          <w:rFonts w:cstheme="minorHAnsi"/>
          <w:b/>
          <w:sz w:val="22"/>
          <w:szCs w:val="22"/>
        </w:rPr>
      </w:pPr>
    </w:p>
    <w:p w:rsidR="007A3D55" w:rsidRPr="00B7694D" w:rsidRDefault="007A3D55" w:rsidP="007A3D55">
      <w:pPr>
        <w:spacing w:line="360" w:lineRule="auto"/>
        <w:jc w:val="both"/>
        <w:rPr>
          <w:rFonts w:cstheme="minorHAnsi"/>
          <w:b/>
          <w:sz w:val="22"/>
          <w:szCs w:val="22"/>
        </w:rPr>
      </w:pPr>
      <w:r w:rsidRPr="00B7694D">
        <w:rPr>
          <w:rFonts w:cstheme="minorHAnsi"/>
          <w:b/>
          <w:sz w:val="22"/>
          <w:szCs w:val="22"/>
        </w:rPr>
        <w:t>SUPPLEMENTARY MATERIAL</w:t>
      </w:r>
    </w:p>
    <w:p w:rsidR="007A3D55" w:rsidRPr="00B7694D" w:rsidRDefault="007A3D55" w:rsidP="00B7694D">
      <w:pPr>
        <w:pStyle w:val="NormaaliWWW"/>
        <w:rPr>
          <w:rFonts w:asciiTheme="minorHAnsi" w:hAnsiTheme="minorHAnsi" w:cstheme="minorHAnsi"/>
          <w:sz w:val="22"/>
          <w:szCs w:val="22"/>
        </w:rPr>
      </w:pPr>
      <w:r w:rsidRPr="00B7694D">
        <w:rPr>
          <w:rFonts w:asciiTheme="minorHAnsi" w:hAnsiTheme="minorHAnsi" w:cstheme="minorHAnsi"/>
          <w:b/>
          <w:bCs/>
          <w:sz w:val="22"/>
          <w:szCs w:val="22"/>
        </w:rPr>
        <w:t xml:space="preserve">Table of contents </w:t>
      </w:r>
    </w:p>
    <w:p w:rsidR="007A3D55" w:rsidRPr="00B7694D" w:rsidRDefault="007A3D55" w:rsidP="00B7694D">
      <w:pPr>
        <w:pStyle w:val="NormaaliWWW"/>
        <w:rPr>
          <w:rFonts w:asciiTheme="minorHAnsi" w:hAnsiTheme="minorHAnsi" w:cstheme="minorHAnsi"/>
          <w:sz w:val="22"/>
          <w:szCs w:val="22"/>
        </w:rPr>
      </w:pPr>
      <w:r w:rsidRPr="00B7694D">
        <w:rPr>
          <w:rFonts w:asciiTheme="minorHAnsi" w:hAnsiTheme="minorHAnsi" w:cstheme="minorHAnsi"/>
          <w:sz w:val="22"/>
          <w:szCs w:val="22"/>
        </w:rPr>
        <w:t>Supplementary Note. FinnGen DF</w:t>
      </w:r>
      <w:r w:rsidR="00F47F65">
        <w:rPr>
          <w:rFonts w:asciiTheme="minorHAnsi" w:hAnsiTheme="minorHAnsi" w:cstheme="minorHAnsi"/>
          <w:sz w:val="22"/>
          <w:szCs w:val="22"/>
        </w:rPr>
        <w:t>10</w:t>
      </w:r>
      <w:r w:rsidRPr="00B7694D">
        <w:rPr>
          <w:rFonts w:asciiTheme="minorHAnsi" w:hAnsiTheme="minorHAnsi" w:cstheme="minorHAnsi"/>
          <w:sz w:val="22"/>
          <w:szCs w:val="22"/>
        </w:rPr>
        <w:t xml:space="preserve"> ethics statement...............................................................................</w:t>
      </w:r>
      <w:r w:rsidR="00476443">
        <w:rPr>
          <w:rFonts w:asciiTheme="minorHAnsi" w:hAnsiTheme="minorHAnsi" w:cstheme="minorHAnsi"/>
          <w:sz w:val="22"/>
          <w:szCs w:val="22"/>
        </w:rPr>
        <w:t>....</w:t>
      </w:r>
      <w:r w:rsidRPr="00B7694D">
        <w:rPr>
          <w:rFonts w:asciiTheme="minorHAnsi" w:hAnsiTheme="minorHAnsi" w:cstheme="minorHAnsi"/>
          <w:sz w:val="22"/>
          <w:szCs w:val="22"/>
        </w:rPr>
        <w:t>..</w:t>
      </w:r>
      <w:r w:rsidR="002777FC">
        <w:rPr>
          <w:rFonts w:asciiTheme="minorHAnsi" w:hAnsiTheme="minorHAnsi" w:cstheme="minorHAnsi"/>
          <w:sz w:val="22"/>
          <w:szCs w:val="22"/>
        </w:rPr>
        <w:t>2</w:t>
      </w:r>
      <w:r w:rsidRPr="00B7694D">
        <w:rPr>
          <w:rFonts w:asciiTheme="minorHAnsi" w:hAnsiTheme="minorHAnsi" w:cstheme="minorHAnsi"/>
          <w:sz w:val="22"/>
          <w:szCs w:val="22"/>
        </w:rPr>
        <w:t xml:space="preserve"> </w:t>
      </w:r>
    </w:p>
    <w:p w:rsidR="007A3D55" w:rsidRDefault="007A3D55" w:rsidP="00B7694D">
      <w:pPr>
        <w:pStyle w:val="NormaaliWWW"/>
        <w:rPr>
          <w:rFonts w:asciiTheme="minorHAnsi" w:hAnsiTheme="minorHAnsi" w:cstheme="minorHAnsi"/>
          <w:sz w:val="22"/>
          <w:szCs w:val="22"/>
        </w:rPr>
      </w:pPr>
      <w:r w:rsidRPr="00B7694D">
        <w:rPr>
          <w:rFonts w:asciiTheme="minorHAnsi" w:hAnsiTheme="minorHAnsi" w:cstheme="minorHAnsi"/>
          <w:sz w:val="22"/>
          <w:szCs w:val="22"/>
        </w:rPr>
        <w:t>Supplementary text: Detailed descriptions of study populations……………………………………………………………</w:t>
      </w:r>
      <w:r w:rsidR="00476443">
        <w:rPr>
          <w:rFonts w:asciiTheme="minorHAnsi" w:hAnsiTheme="minorHAnsi" w:cstheme="minorHAnsi"/>
          <w:sz w:val="22"/>
          <w:szCs w:val="22"/>
        </w:rPr>
        <w:t>..</w:t>
      </w:r>
      <w:r w:rsidRPr="00B7694D">
        <w:rPr>
          <w:rFonts w:asciiTheme="minorHAnsi" w:hAnsiTheme="minorHAnsi" w:cstheme="minorHAnsi"/>
          <w:sz w:val="22"/>
          <w:szCs w:val="22"/>
        </w:rPr>
        <w:t>.</w:t>
      </w:r>
      <w:r w:rsidR="00476443">
        <w:rPr>
          <w:rFonts w:asciiTheme="minorHAnsi" w:hAnsiTheme="minorHAnsi" w:cstheme="minorHAnsi"/>
          <w:sz w:val="22"/>
          <w:szCs w:val="22"/>
        </w:rPr>
        <w:t>.</w:t>
      </w:r>
      <w:r w:rsidR="00163669">
        <w:rPr>
          <w:rFonts w:asciiTheme="minorHAnsi" w:hAnsiTheme="minorHAnsi" w:cstheme="minorHAnsi"/>
          <w:sz w:val="22"/>
          <w:szCs w:val="22"/>
        </w:rPr>
        <w:t>.</w:t>
      </w:r>
      <w:r w:rsidR="00476443">
        <w:rPr>
          <w:rFonts w:asciiTheme="minorHAnsi" w:hAnsiTheme="minorHAnsi" w:cstheme="minorHAnsi"/>
          <w:sz w:val="22"/>
          <w:szCs w:val="22"/>
        </w:rPr>
        <w:t>.</w:t>
      </w:r>
      <w:r w:rsidR="002777FC">
        <w:rPr>
          <w:rFonts w:asciiTheme="minorHAnsi" w:hAnsiTheme="minorHAnsi" w:cstheme="minorHAnsi"/>
          <w:sz w:val="22"/>
          <w:szCs w:val="22"/>
        </w:rPr>
        <w:t>4</w:t>
      </w:r>
    </w:p>
    <w:p w:rsidR="007A3D55" w:rsidRPr="00476443" w:rsidRDefault="007A3D55" w:rsidP="00B7694D">
      <w:pPr>
        <w:pStyle w:val="NormaaliWWW"/>
        <w:rPr>
          <w:rFonts w:asciiTheme="minorHAnsi" w:hAnsiTheme="minorHAnsi" w:cstheme="minorHAnsi"/>
          <w:sz w:val="22"/>
          <w:szCs w:val="22"/>
        </w:rPr>
      </w:pPr>
      <w:r w:rsidRPr="00476443">
        <w:rPr>
          <w:rFonts w:asciiTheme="minorHAnsi" w:hAnsiTheme="minorHAnsi" w:cstheme="minorHAnsi"/>
          <w:sz w:val="22"/>
          <w:szCs w:val="22"/>
        </w:rPr>
        <w:t>Figure S</w:t>
      </w:r>
      <w:r w:rsidR="003B6795">
        <w:rPr>
          <w:rFonts w:asciiTheme="minorHAnsi" w:hAnsiTheme="minorHAnsi" w:cstheme="minorHAnsi"/>
          <w:sz w:val="22"/>
          <w:szCs w:val="22"/>
        </w:rPr>
        <w:t>1</w:t>
      </w:r>
      <w:r w:rsidRPr="00476443">
        <w:rPr>
          <w:rFonts w:asciiTheme="minorHAnsi" w:hAnsiTheme="minorHAnsi" w:cstheme="minorHAnsi"/>
          <w:sz w:val="22"/>
          <w:szCs w:val="22"/>
        </w:rPr>
        <w:t xml:space="preserve">. </w:t>
      </w:r>
      <w:r w:rsidR="00476443" w:rsidRPr="00476443">
        <w:rPr>
          <w:rFonts w:asciiTheme="minorHAnsi" w:hAnsiTheme="minorHAnsi" w:cstheme="minorHAnsi"/>
          <w:sz w:val="22"/>
          <w:szCs w:val="22"/>
          <w:lang w:val="en-US"/>
        </w:rPr>
        <w:t>Regional association plots of</w:t>
      </w:r>
      <w:r w:rsidR="00476443" w:rsidRPr="00476443">
        <w:rPr>
          <w:rFonts w:asciiTheme="minorHAnsi" w:hAnsiTheme="minorHAnsi" w:cstheme="minorHAnsi"/>
          <w:sz w:val="22"/>
          <w:szCs w:val="22"/>
        </w:rPr>
        <w:t xml:space="preserve"> genome-wide significant</w:t>
      </w:r>
      <w:r w:rsidR="00476443" w:rsidRPr="00476443">
        <w:rPr>
          <w:rFonts w:asciiTheme="minorHAnsi" w:hAnsiTheme="minorHAnsi" w:cstheme="minorHAnsi"/>
          <w:sz w:val="22"/>
          <w:szCs w:val="22"/>
          <w:lang w:val="en-US"/>
        </w:rPr>
        <w:t xml:space="preserve"> </w:t>
      </w:r>
      <w:r w:rsidR="00163669">
        <w:rPr>
          <w:rFonts w:asciiTheme="minorHAnsi" w:hAnsiTheme="minorHAnsi" w:cstheme="minorHAnsi"/>
          <w:sz w:val="22"/>
          <w:szCs w:val="22"/>
          <w:lang w:val="en-US"/>
        </w:rPr>
        <w:t>anterior uveitis</w:t>
      </w:r>
      <w:r w:rsidR="00476443" w:rsidRPr="00476443">
        <w:rPr>
          <w:rFonts w:asciiTheme="minorHAnsi" w:hAnsiTheme="minorHAnsi" w:cstheme="minorHAnsi"/>
          <w:sz w:val="22"/>
          <w:szCs w:val="22"/>
          <w:lang w:val="en-US"/>
        </w:rPr>
        <w:t xml:space="preserve"> associated loc</w:t>
      </w:r>
      <w:r w:rsidR="00476443">
        <w:rPr>
          <w:rFonts w:asciiTheme="minorHAnsi" w:hAnsiTheme="minorHAnsi" w:cstheme="minorHAnsi"/>
          <w:sz w:val="22"/>
          <w:szCs w:val="22"/>
          <w:lang w:val="en-US"/>
        </w:rPr>
        <w:t>i</w:t>
      </w:r>
      <w:r w:rsidRPr="00476443">
        <w:rPr>
          <w:rFonts w:asciiTheme="minorHAnsi" w:hAnsiTheme="minorHAnsi" w:cstheme="minorHAnsi"/>
          <w:sz w:val="22"/>
          <w:szCs w:val="22"/>
        </w:rPr>
        <w:t>...</w:t>
      </w:r>
      <w:r w:rsidR="00163669">
        <w:rPr>
          <w:rFonts w:asciiTheme="minorHAnsi" w:hAnsiTheme="minorHAnsi" w:cstheme="minorHAnsi"/>
          <w:sz w:val="22"/>
          <w:szCs w:val="22"/>
        </w:rPr>
        <w:t>...............</w:t>
      </w:r>
      <w:r w:rsidR="002777FC">
        <w:rPr>
          <w:rFonts w:asciiTheme="minorHAnsi" w:hAnsiTheme="minorHAnsi" w:cstheme="minorHAnsi"/>
          <w:sz w:val="22"/>
          <w:szCs w:val="22"/>
        </w:rPr>
        <w:t>6</w:t>
      </w:r>
      <w:r w:rsidRPr="00476443">
        <w:rPr>
          <w:rFonts w:asciiTheme="minorHAnsi" w:hAnsiTheme="minorHAnsi" w:cstheme="minorHAnsi"/>
          <w:sz w:val="22"/>
          <w:szCs w:val="22"/>
        </w:rPr>
        <w:t xml:space="preserve"> </w:t>
      </w:r>
    </w:p>
    <w:p w:rsidR="007A3D55" w:rsidRPr="00B7694D" w:rsidRDefault="00B7694D" w:rsidP="00B7694D">
      <w:pPr>
        <w:pStyle w:val="NormaaliWWW"/>
        <w:rPr>
          <w:rFonts w:asciiTheme="minorHAnsi" w:hAnsiTheme="minorHAnsi" w:cstheme="minorHAnsi"/>
          <w:sz w:val="22"/>
          <w:szCs w:val="22"/>
        </w:rPr>
      </w:pPr>
      <w:r>
        <w:rPr>
          <w:rFonts w:asciiTheme="minorHAnsi" w:hAnsiTheme="minorHAnsi" w:cstheme="minorHAnsi"/>
          <w:sz w:val="22"/>
          <w:szCs w:val="22"/>
        </w:rPr>
        <w:t>Figure S</w:t>
      </w:r>
      <w:r w:rsidR="003B6795">
        <w:rPr>
          <w:rFonts w:asciiTheme="minorHAnsi" w:hAnsiTheme="minorHAnsi" w:cstheme="minorHAnsi"/>
          <w:sz w:val="22"/>
          <w:szCs w:val="22"/>
        </w:rPr>
        <w:t>2</w:t>
      </w:r>
      <w:r>
        <w:rPr>
          <w:rFonts w:asciiTheme="minorHAnsi" w:hAnsiTheme="minorHAnsi" w:cstheme="minorHAnsi"/>
          <w:sz w:val="22"/>
          <w:szCs w:val="22"/>
        </w:rPr>
        <w:t xml:space="preserve">. Genetic correlations of </w:t>
      </w:r>
      <w:r w:rsidR="00163669">
        <w:rPr>
          <w:rFonts w:asciiTheme="minorHAnsi" w:hAnsiTheme="minorHAnsi" w:cstheme="minorHAnsi"/>
          <w:sz w:val="22"/>
          <w:szCs w:val="22"/>
        </w:rPr>
        <w:t>anterior uveitis………...</w:t>
      </w:r>
      <w:r>
        <w:rPr>
          <w:rFonts w:asciiTheme="minorHAnsi" w:hAnsiTheme="minorHAnsi" w:cstheme="minorHAnsi"/>
          <w:sz w:val="22"/>
          <w:szCs w:val="22"/>
        </w:rPr>
        <w:t>…………………………………………………………………</w:t>
      </w:r>
      <w:r w:rsidR="00476443">
        <w:rPr>
          <w:rFonts w:asciiTheme="minorHAnsi" w:hAnsiTheme="minorHAnsi" w:cstheme="minorHAnsi"/>
          <w:sz w:val="22"/>
          <w:szCs w:val="22"/>
        </w:rPr>
        <w:t>………</w:t>
      </w:r>
      <w:r>
        <w:rPr>
          <w:rFonts w:asciiTheme="minorHAnsi" w:hAnsiTheme="minorHAnsi" w:cstheme="minorHAnsi"/>
          <w:sz w:val="22"/>
          <w:szCs w:val="22"/>
        </w:rPr>
        <w:t>…</w:t>
      </w:r>
      <w:r w:rsidR="002777FC">
        <w:rPr>
          <w:rFonts w:asciiTheme="minorHAnsi" w:hAnsiTheme="minorHAnsi" w:cstheme="minorHAnsi"/>
          <w:sz w:val="22"/>
          <w:szCs w:val="22"/>
        </w:rPr>
        <w:t>9</w:t>
      </w:r>
    </w:p>
    <w:p w:rsidR="007A3D55" w:rsidRDefault="001E5541" w:rsidP="001E5541">
      <w:pPr>
        <w:pStyle w:val="NormaaliWWW"/>
        <w:rPr>
          <w:rFonts w:asciiTheme="minorHAnsi" w:hAnsiTheme="minorHAnsi" w:cstheme="minorHAnsi"/>
          <w:sz w:val="22"/>
          <w:szCs w:val="22"/>
        </w:rPr>
      </w:pPr>
      <w:r w:rsidRPr="001E5541">
        <w:rPr>
          <w:rFonts w:asciiTheme="minorHAnsi" w:hAnsiTheme="minorHAnsi" w:cstheme="minorHAnsi"/>
          <w:color w:val="000000"/>
          <w:sz w:val="22"/>
          <w:szCs w:val="22"/>
        </w:rPr>
        <w:t>Figure S</w:t>
      </w:r>
      <w:r w:rsidR="003B6795">
        <w:rPr>
          <w:rFonts w:asciiTheme="minorHAnsi" w:hAnsiTheme="minorHAnsi" w:cstheme="minorHAnsi"/>
          <w:color w:val="000000"/>
          <w:sz w:val="22"/>
          <w:szCs w:val="22"/>
        </w:rPr>
        <w:t>3</w:t>
      </w:r>
      <w:r w:rsidRPr="001E5541">
        <w:rPr>
          <w:rFonts w:asciiTheme="minorHAnsi" w:hAnsiTheme="minorHAnsi" w:cstheme="minorHAnsi"/>
          <w:color w:val="000000"/>
          <w:sz w:val="22"/>
          <w:szCs w:val="22"/>
        </w:rPr>
        <w:t>.</w:t>
      </w:r>
      <w:r w:rsidRPr="00D566E6">
        <w:rPr>
          <w:rFonts w:asciiTheme="minorHAnsi" w:hAnsiTheme="minorHAnsi" w:cstheme="minorHAnsi"/>
          <w:b/>
          <w:color w:val="000000"/>
          <w:sz w:val="22"/>
          <w:szCs w:val="22"/>
        </w:rPr>
        <w:t xml:space="preserve">  </w:t>
      </w:r>
      <w:r w:rsidRPr="00D566E6">
        <w:rPr>
          <w:rFonts w:asciiTheme="minorHAnsi" w:hAnsiTheme="minorHAnsi" w:cstheme="minorHAnsi"/>
          <w:color w:val="000000"/>
          <w:sz w:val="22"/>
          <w:szCs w:val="22"/>
        </w:rPr>
        <w:t xml:space="preserve">Forest plot </w:t>
      </w:r>
      <w:r w:rsidRPr="00D566E6">
        <w:rPr>
          <w:rFonts w:asciiTheme="minorHAnsi" w:hAnsiTheme="minorHAnsi" w:cstheme="minorHAnsi"/>
          <w:bCs/>
          <w:sz w:val="22"/>
          <w:szCs w:val="22"/>
        </w:rPr>
        <w:t xml:space="preserve">showing effect estimates of lead </w:t>
      </w:r>
      <w:r>
        <w:rPr>
          <w:rFonts w:asciiTheme="minorHAnsi" w:hAnsiTheme="minorHAnsi" w:cstheme="minorHAnsi"/>
          <w:bCs/>
          <w:sz w:val="22"/>
          <w:szCs w:val="22"/>
        </w:rPr>
        <w:t>single nucleotide polymorphisms</w:t>
      </w:r>
      <w:r w:rsidRPr="00D566E6">
        <w:rPr>
          <w:rFonts w:asciiTheme="minorHAnsi" w:hAnsiTheme="minorHAnsi" w:cstheme="minorHAnsi"/>
          <w:bCs/>
          <w:sz w:val="22"/>
          <w:szCs w:val="22"/>
        </w:rPr>
        <w:t xml:space="preserve"> in each study population (FinnGen, Estonian Biobank and UK Biobank) and meta-analysis</w:t>
      </w:r>
      <w:r>
        <w:rPr>
          <w:rFonts w:asciiTheme="minorHAnsi" w:hAnsiTheme="minorHAnsi" w:cstheme="minorHAnsi"/>
          <w:sz w:val="22"/>
          <w:szCs w:val="22"/>
        </w:rPr>
        <w:t>……………………………………</w:t>
      </w:r>
      <w:proofErr w:type="gramStart"/>
      <w:r w:rsidR="003B6795">
        <w:rPr>
          <w:rFonts w:asciiTheme="minorHAnsi" w:hAnsiTheme="minorHAnsi" w:cstheme="minorHAnsi"/>
          <w:sz w:val="22"/>
          <w:szCs w:val="22"/>
        </w:rPr>
        <w:t>…….</w:t>
      </w:r>
      <w:proofErr w:type="gramEnd"/>
      <w:r>
        <w:rPr>
          <w:rFonts w:asciiTheme="minorHAnsi" w:hAnsiTheme="minorHAnsi" w:cstheme="minorHAnsi"/>
          <w:sz w:val="22"/>
          <w:szCs w:val="22"/>
        </w:rPr>
        <w:t>…</w:t>
      </w:r>
      <w:r w:rsidR="00455E4B">
        <w:rPr>
          <w:rFonts w:asciiTheme="minorHAnsi" w:hAnsiTheme="minorHAnsi" w:cstheme="minorHAnsi"/>
          <w:sz w:val="22"/>
          <w:szCs w:val="22"/>
        </w:rPr>
        <w:t>.</w:t>
      </w:r>
      <w:r w:rsidR="00294949">
        <w:rPr>
          <w:rFonts w:asciiTheme="minorHAnsi" w:hAnsiTheme="minorHAnsi" w:cstheme="minorHAnsi"/>
          <w:sz w:val="22"/>
          <w:szCs w:val="22"/>
        </w:rPr>
        <w:t>1</w:t>
      </w:r>
      <w:r w:rsidR="002777FC">
        <w:rPr>
          <w:rFonts w:asciiTheme="minorHAnsi" w:hAnsiTheme="minorHAnsi" w:cstheme="minorHAnsi"/>
          <w:sz w:val="22"/>
          <w:szCs w:val="22"/>
        </w:rPr>
        <w:t>0</w:t>
      </w:r>
    </w:p>
    <w:p w:rsidR="00D7662D" w:rsidRPr="00B7694D" w:rsidRDefault="00D7662D" w:rsidP="00D7662D">
      <w:pPr>
        <w:pStyle w:val="NormaaliWWW"/>
        <w:rPr>
          <w:rFonts w:asciiTheme="minorHAnsi" w:hAnsiTheme="minorHAnsi" w:cstheme="minorHAnsi"/>
          <w:sz w:val="22"/>
          <w:szCs w:val="22"/>
        </w:rPr>
      </w:pPr>
      <w:r>
        <w:rPr>
          <w:rFonts w:asciiTheme="minorHAnsi" w:hAnsiTheme="minorHAnsi" w:cstheme="minorHAnsi"/>
          <w:sz w:val="22"/>
          <w:szCs w:val="22"/>
        </w:rPr>
        <w:t xml:space="preserve">Supplementary text: </w:t>
      </w:r>
      <w:r w:rsidR="00B445B7">
        <w:rPr>
          <w:rFonts w:asciiTheme="minorHAnsi" w:hAnsiTheme="minorHAnsi" w:cstheme="minorHAnsi"/>
          <w:sz w:val="22"/>
          <w:szCs w:val="22"/>
        </w:rPr>
        <w:t>ESTBB c</w:t>
      </w:r>
      <w:r>
        <w:rPr>
          <w:rFonts w:asciiTheme="minorHAnsi" w:hAnsiTheme="minorHAnsi" w:cstheme="minorHAnsi"/>
          <w:sz w:val="22"/>
          <w:szCs w:val="22"/>
        </w:rPr>
        <w:t>onsortium author</w:t>
      </w:r>
      <w:r w:rsidR="00385DF2">
        <w:rPr>
          <w:rFonts w:asciiTheme="minorHAnsi" w:hAnsiTheme="minorHAnsi" w:cstheme="minorHAnsi"/>
          <w:sz w:val="22"/>
          <w:szCs w:val="22"/>
        </w:rPr>
        <w:t>s</w:t>
      </w:r>
      <w:r>
        <w:rPr>
          <w:rFonts w:asciiTheme="minorHAnsi" w:hAnsiTheme="minorHAnsi" w:cstheme="minorHAnsi"/>
          <w:sz w:val="22"/>
          <w:szCs w:val="22"/>
        </w:rPr>
        <w:t>………………………………………………………………………………………1</w:t>
      </w:r>
      <w:r w:rsidR="002777FC">
        <w:rPr>
          <w:rFonts w:asciiTheme="minorHAnsi" w:hAnsiTheme="minorHAnsi" w:cstheme="minorHAnsi"/>
          <w:sz w:val="22"/>
          <w:szCs w:val="22"/>
        </w:rPr>
        <w:t>1</w:t>
      </w:r>
    </w:p>
    <w:p w:rsidR="00B27603" w:rsidRPr="00B7694D" w:rsidRDefault="00B27603" w:rsidP="00B27603">
      <w:pPr>
        <w:pStyle w:val="NormaaliWWW"/>
        <w:rPr>
          <w:rFonts w:asciiTheme="minorHAnsi" w:hAnsiTheme="minorHAnsi" w:cstheme="minorHAnsi"/>
          <w:sz w:val="22"/>
          <w:szCs w:val="22"/>
        </w:rPr>
      </w:pPr>
      <w:r>
        <w:rPr>
          <w:rFonts w:asciiTheme="minorHAnsi" w:hAnsiTheme="minorHAnsi" w:cstheme="minorHAnsi"/>
          <w:sz w:val="22"/>
          <w:szCs w:val="22"/>
        </w:rPr>
        <w:t xml:space="preserve">Supplementary text: </w:t>
      </w:r>
      <w:r w:rsidR="00B445B7">
        <w:rPr>
          <w:rFonts w:asciiTheme="minorHAnsi" w:hAnsiTheme="minorHAnsi" w:cstheme="minorHAnsi"/>
          <w:sz w:val="22"/>
          <w:szCs w:val="22"/>
        </w:rPr>
        <w:t>FinnGen c</w:t>
      </w:r>
      <w:r>
        <w:rPr>
          <w:rFonts w:asciiTheme="minorHAnsi" w:hAnsiTheme="minorHAnsi" w:cstheme="minorHAnsi"/>
          <w:sz w:val="22"/>
          <w:szCs w:val="22"/>
        </w:rPr>
        <w:t>onsortium authors……………………………………………………………………………………1</w:t>
      </w:r>
      <w:r w:rsidR="002777FC">
        <w:rPr>
          <w:rFonts w:asciiTheme="minorHAnsi" w:hAnsiTheme="minorHAnsi" w:cstheme="minorHAnsi"/>
          <w:sz w:val="22"/>
          <w:szCs w:val="22"/>
        </w:rPr>
        <w:t>2</w:t>
      </w:r>
    </w:p>
    <w:p w:rsidR="00231ABA" w:rsidRDefault="00231ABA" w:rsidP="007A3D55">
      <w:pPr>
        <w:pStyle w:val="NormaaliWWW"/>
        <w:spacing w:line="360" w:lineRule="auto"/>
        <w:jc w:val="both"/>
        <w:rPr>
          <w:rFonts w:asciiTheme="minorHAnsi" w:hAnsiTheme="minorHAnsi" w:cstheme="minorHAnsi"/>
          <w:sz w:val="22"/>
          <w:szCs w:val="22"/>
        </w:rPr>
      </w:pPr>
    </w:p>
    <w:p w:rsidR="007A3D55" w:rsidRPr="00CC3750" w:rsidRDefault="007A3D55" w:rsidP="007A3D55">
      <w:pPr>
        <w:pStyle w:val="NormaaliWWW"/>
        <w:spacing w:line="360" w:lineRule="auto"/>
        <w:jc w:val="both"/>
        <w:rPr>
          <w:rFonts w:asciiTheme="minorHAnsi" w:hAnsiTheme="minorHAnsi" w:cstheme="minorHAnsi"/>
          <w:b/>
          <w:bCs/>
          <w:sz w:val="22"/>
          <w:szCs w:val="22"/>
        </w:rPr>
      </w:pPr>
      <w:r w:rsidRPr="00AF1035">
        <w:rPr>
          <w:rFonts w:asciiTheme="minorHAnsi" w:hAnsiTheme="minorHAnsi" w:cstheme="minorHAnsi"/>
          <w:b/>
          <w:bCs/>
          <w:sz w:val="22"/>
          <w:szCs w:val="22"/>
        </w:rPr>
        <w:lastRenderedPageBreak/>
        <w:t>S</w:t>
      </w:r>
      <w:r>
        <w:rPr>
          <w:rFonts w:asciiTheme="minorHAnsi" w:hAnsiTheme="minorHAnsi" w:cstheme="minorHAnsi"/>
          <w:b/>
          <w:bCs/>
          <w:sz w:val="22"/>
          <w:szCs w:val="22"/>
        </w:rPr>
        <w:t xml:space="preserve">UPPLEMENTARY NOTE: </w:t>
      </w:r>
      <w:r w:rsidRPr="00AF1035">
        <w:rPr>
          <w:rFonts w:asciiTheme="minorHAnsi" w:hAnsiTheme="minorHAnsi" w:cstheme="minorHAnsi"/>
          <w:b/>
          <w:bCs/>
          <w:sz w:val="22"/>
          <w:szCs w:val="22"/>
        </w:rPr>
        <w:t>FinnGen DF</w:t>
      </w:r>
      <w:r w:rsidR="002D6C76">
        <w:rPr>
          <w:rFonts w:asciiTheme="minorHAnsi" w:hAnsiTheme="minorHAnsi" w:cstheme="minorHAnsi"/>
          <w:b/>
          <w:bCs/>
          <w:sz w:val="22"/>
          <w:szCs w:val="22"/>
        </w:rPr>
        <w:t>10</w:t>
      </w:r>
      <w:r w:rsidRPr="00AF1035">
        <w:rPr>
          <w:rFonts w:asciiTheme="minorHAnsi" w:hAnsiTheme="minorHAnsi" w:cstheme="minorHAnsi"/>
          <w:b/>
          <w:bCs/>
          <w:sz w:val="22"/>
          <w:szCs w:val="22"/>
        </w:rPr>
        <w:t xml:space="preserve"> ethics statement. </w:t>
      </w:r>
    </w:p>
    <w:p w:rsidR="002D6C76" w:rsidRPr="002D6C76" w:rsidRDefault="002D6C76" w:rsidP="002D6C76">
      <w:pPr>
        <w:pStyle w:val="NormaaliWWW"/>
        <w:spacing w:line="360" w:lineRule="auto"/>
        <w:jc w:val="both"/>
        <w:rPr>
          <w:rFonts w:asciiTheme="minorHAnsi" w:hAnsiTheme="minorHAnsi" w:cstheme="minorHAnsi"/>
          <w:sz w:val="22"/>
          <w:szCs w:val="22"/>
        </w:rPr>
      </w:pPr>
      <w:r w:rsidRPr="002D6C76">
        <w:rPr>
          <w:rFonts w:asciiTheme="minorHAnsi" w:hAnsiTheme="minorHAnsi" w:cstheme="minorHAnsi"/>
          <w:sz w:val="22"/>
          <w:szCs w:val="22"/>
        </w:rPr>
        <w:t>Patients and control subjects in FinnGen provided informed consent for biobank research, based on the Finnish Biobank Act. Alternatively, separate research cohorts, collected prior the Finnish Biobank Act came into effect (in September 2013) and start of FinnGen (August 2017), were collected based on study-specific consents and later transferred to the Finnish biobanks after approval by Fimea (Finnish Medicines Agency), the National Supervisory Authority for Welfare and Health. Recruitment protocols followed the biobank protocols approved by Fimea. The Coordinating Ethics Committee of the Hospital District of Helsinki and Uusimaa (HUS) statement number for the FinnGen study is Nr HUS/990/2017.</w:t>
      </w:r>
    </w:p>
    <w:p w:rsidR="002D6C76" w:rsidRPr="002D6C76" w:rsidRDefault="002D6C76" w:rsidP="002D6C76">
      <w:pPr>
        <w:pStyle w:val="NormaaliWWW"/>
        <w:spacing w:line="360" w:lineRule="auto"/>
        <w:jc w:val="both"/>
        <w:rPr>
          <w:rFonts w:asciiTheme="minorHAnsi" w:hAnsiTheme="minorHAnsi" w:cstheme="minorHAnsi"/>
          <w:sz w:val="22"/>
          <w:szCs w:val="22"/>
        </w:rPr>
      </w:pPr>
      <w:r w:rsidRPr="002D6C76">
        <w:rPr>
          <w:rFonts w:asciiTheme="minorHAnsi" w:hAnsiTheme="minorHAnsi" w:cstheme="minorHAnsi"/>
          <w:sz w:val="22"/>
          <w:szCs w:val="22"/>
        </w:rPr>
        <w:t>The FinnGen study is approved by Finnish Institute for Health and Welfare (permit numbers: THL/2031/6.02.00/2017, THL/1101/5.05.00/2017, THL/341/6.02.00/2018, THL/2222/6.02.00/2018, THL/283/6.02.00/2019, THL/1721/5.05.00/2019 and THL/1524/5.05.00/2020), Digital and population data service agency (permit numbers: VRK43431/2017-3, VRK/6909/2018-3, VRK/4415/2019-3), the Social Insurance Institution (permit numbers: KELA 58/522/2017, KELA 131/522/2018, KELA 70/522/2019, KELA 98/522/2019, KELA 134/522/2019, KELA 138/522/2019, KELA 2/522/2020, KELA 16/522/2020), Findata permit numbers THL/2364/14.02/2020, THL/4055/14.06.00/2020, THL/3433/14.06.00/2020, THL/4432/14.06/2020, THL/5189/14.06/2020, THL/5894/14.06.00/2020, THL/6619/14.06.00/2020, THL/209/14.06.00/2021, THL/688/14.06.00/2021, THL/1284/14.06.00/2021, THL/1965/14.06.00/2021, THL/5546/14.02.00/2020, THL/2658/14.06.00/2021, THL/4235/14.06.00/2021, Statistics Finland (permit numbers: TK-53-1041-17 and TK/143/07.03.00/2020 (earlier TK-53-90-20) TK/1735/07.03.00/2021, TK/3112/07.03.00/2021) and Finnish Registry for Kidney Diseases permission/extract from the meeting minutes on 4th July 2019.</w:t>
      </w:r>
    </w:p>
    <w:p w:rsidR="002D6C76" w:rsidRPr="002D6C76" w:rsidRDefault="002D6C76" w:rsidP="002D6C76">
      <w:pPr>
        <w:pStyle w:val="NormaaliWWW"/>
        <w:spacing w:line="360" w:lineRule="auto"/>
        <w:jc w:val="both"/>
        <w:rPr>
          <w:rFonts w:asciiTheme="minorHAnsi" w:hAnsiTheme="minorHAnsi" w:cstheme="minorHAnsi"/>
          <w:sz w:val="22"/>
          <w:szCs w:val="22"/>
        </w:rPr>
      </w:pPr>
      <w:r w:rsidRPr="002D6C76">
        <w:rPr>
          <w:rFonts w:asciiTheme="minorHAnsi" w:hAnsiTheme="minorHAnsi" w:cstheme="minorHAnsi"/>
          <w:sz w:val="22"/>
          <w:szCs w:val="22"/>
        </w:rPr>
        <w:t xml:space="preserve">The Biobank Access Decisions for FinnGen samples and data utilized in FinnGen Data Freeze 10  include: THL Biobank BB2017_55, BB2017_111, BB2018_19, BB_2018_34, BB_2018_67, BB2018_71, BB2019_7, BB2019_8, BB2019_26, BB2020_1, BB2021_65, Finnish Red Cross Blood Service Biobank 7.12.2017, Helsinki Biobank HUS/359/2017, HUS/248/2020, HUS/150/2022 § 12, §13, §14, §15, §16, §17, §18, and §23, Auria Biobank AB17-5154 and amendment #1 (August 17 2020) and amendments BB_2021-0140, BB_2021-0156 (August 26 2021, Feb 2 2022), BB_2021-0169, BB_2021-0179, BB_2021-0161,  AB20-5926 and amendment #1 (April 23 2020)and it´s modification (Sep 22 2021), Biobank Borealis of Northern Finland_2017_1013, 2021_5010, 2021_5018, 2021_5015, 2021_5023, 2021_5017, 2022_6001,  Biobank of Eastern Finland 1186/2018 and amendment 22 § /2020, 53§/2021, 13§/2022, 14§/2022, 15§/2022, Finnish Clinical Biobank Tampere MH0004 and amendments (21.02.2020 &amp; 06.10.2020), §8/2021, §9/2022, §10/2022, §12/2022, §20/2022, §21/2022, §22/2022, §23/2022, Central Finland Biobank 1-2017, and Terveystalo Biobank STB </w:t>
      </w:r>
      <w:r w:rsidRPr="002D6C76">
        <w:rPr>
          <w:rFonts w:asciiTheme="minorHAnsi" w:hAnsiTheme="minorHAnsi" w:cstheme="minorHAnsi"/>
          <w:sz w:val="22"/>
          <w:szCs w:val="22"/>
        </w:rPr>
        <w:lastRenderedPageBreak/>
        <w:t>2018001 and amendment 25th Aug 2020, Finnish Hematological Registry and Clinical Biobank decision 18th June 2021, Arctic biobank P0844: ARC_2021_1001.</w:t>
      </w:r>
    </w:p>
    <w:p w:rsidR="007A3D55" w:rsidRDefault="007A3D55"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AB2C72" w:rsidRDefault="00AB2C72" w:rsidP="007A3D55">
      <w:pPr>
        <w:spacing w:line="360" w:lineRule="auto"/>
        <w:jc w:val="both"/>
        <w:rPr>
          <w:rFonts w:cstheme="minorHAnsi"/>
          <w:b/>
          <w:sz w:val="22"/>
          <w:szCs w:val="22"/>
        </w:rPr>
      </w:pPr>
    </w:p>
    <w:p w:rsidR="00D566E6" w:rsidRDefault="00D566E6" w:rsidP="007A3D55">
      <w:pPr>
        <w:spacing w:line="360" w:lineRule="auto"/>
        <w:jc w:val="both"/>
        <w:rPr>
          <w:rFonts w:cstheme="minorHAnsi"/>
          <w:b/>
          <w:sz w:val="22"/>
          <w:szCs w:val="22"/>
        </w:rPr>
      </w:pPr>
    </w:p>
    <w:p w:rsidR="00540A0B" w:rsidRDefault="00540A0B" w:rsidP="007A3D55">
      <w:pPr>
        <w:spacing w:line="360" w:lineRule="auto"/>
        <w:jc w:val="both"/>
        <w:rPr>
          <w:rFonts w:cstheme="minorHAnsi"/>
          <w:b/>
          <w:sz w:val="22"/>
          <w:szCs w:val="22"/>
        </w:rPr>
      </w:pPr>
    </w:p>
    <w:p w:rsidR="007A3D55" w:rsidRDefault="007A3D55" w:rsidP="007A3D55">
      <w:pPr>
        <w:spacing w:line="360" w:lineRule="auto"/>
        <w:jc w:val="both"/>
        <w:rPr>
          <w:rFonts w:cstheme="minorHAnsi"/>
          <w:b/>
          <w:sz w:val="22"/>
          <w:szCs w:val="22"/>
        </w:rPr>
      </w:pPr>
    </w:p>
    <w:p w:rsidR="00F30E34" w:rsidRDefault="00F30E34" w:rsidP="007A3D55">
      <w:pPr>
        <w:spacing w:line="360" w:lineRule="auto"/>
        <w:jc w:val="both"/>
        <w:rPr>
          <w:rFonts w:cstheme="minorHAnsi"/>
          <w:b/>
          <w:sz w:val="22"/>
          <w:szCs w:val="22"/>
        </w:rPr>
      </w:pPr>
    </w:p>
    <w:p w:rsidR="00F30E34" w:rsidRDefault="00F30E34" w:rsidP="007A3D55">
      <w:pPr>
        <w:spacing w:line="360" w:lineRule="auto"/>
        <w:jc w:val="both"/>
        <w:rPr>
          <w:rFonts w:cstheme="minorHAnsi"/>
          <w:b/>
          <w:sz w:val="22"/>
          <w:szCs w:val="22"/>
        </w:rPr>
      </w:pPr>
    </w:p>
    <w:p w:rsidR="00F30E34" w:rsidRDefault="00F30E34" w:rsidP="007A3D55">
      <w:pPr>
        <w:spacing w:line="360" w:lineRule="auto"/>
        <w:jc w:val="both"/>
        <w:rPr>
          <w:rFonts w:cstheme="minorHAnsi"/>
          <w:b/>
          <w:sz w:val="22"/>
          <w:szCs w:val="22"/>
        </w:rPr>
      </w:pPr>
    </w:p>
    <w:p w:rsidR="00F30E34" w:rsidRDefault="00F30E34" w:rsidP="007A3D55">
      <w:pPr>
        <w:spacing w:line="360" w:lineRule="auto"/>
        <w:jc w:val="both"/>
        <w:rPr>
          <w:rFonts w:cstheme="minorHAnsi"/>
          <w:b/>
          <w:sz w:val="22"/>
          <w:szCs w:val="22"/>
        </w:rPr>
      </w:pPr>
    </w:p>
    <w:p w:rsidR="00F30E34" w:rsidRDefault="00F30E34" w:rsidP="007A3D55">
      <w:pPr>
        <w:spacing w:line="360" w:lineRule="auto"/>
        <w:jc w:val="both"/>
        <w:rPr>
          <w:rFonts w:cstheme="minorHAnsi"/>
          <w:b/>
          <w:sz w:val="22"/>
          <w:szCs w:val="22"/>
        </w:rPr>
      </w:pPr>
    </w:p>
    <w:p w:rsidR="007A3D55" w:rsidRDefault="007A3D55" w:rsidP="007A3D55">
      <w:pPr>
        <w:spacing w:line="360" w:lineRule="auto"/>
        <w:jc w:val="both"/>
        <w:rPr>
          <w:rFonts w:cstheme="minorHAnsi"/>
          <w:b/>
          <w:sz w:val="22"/>
          <w:szCs w:val="22"/>
        </w:rPr>
      </w:pPr>
      <w:r>
        <w:rPr>
          <w:rFonts w:cstheme="minorHAnsi"/>
          <w:b/>
          <w:sz w:val="22"/>
          <w:szCs w:val="22"/>
        </w:rPr>
        <w:lastRenderedPageBreak/>
        <w:t xml:space="preserve">SUPPLEMENTARY TEXT: </w:t>
      </w:r>
      <w:r w:rsidRPr="00AF1035">
        <w:rPr>
          <w:rFonts w:cstheme="minorHAnsi"/>
          <w:b/>
          <w:sz w:val="22"/>
          <w:szCs w:val="22"/>
        </w:rPr>
        <w:t>D</w:t>
      </w:r>
      <w:r>
        <w:rPr>
          <w:rFonts w:cstheme="minorHAnsi"/>
          <w:b/>
          <w:sz w:val="22"/>
          <w:szCs w:val="22"/>
        </w:rPr>
        <w:t xml:space="preserve">etailed descriptions of study populations </w:t>
      </w:r>
    </w:p>
    <w:p w:rsidR="007A3D55" w:rsidRPr="00AF1035" w:rsidRDefault="007A3D55" w:rsidP="007A3D55">
      <w:pPr>
        <w:spacing w:line="360" w:lineRule="auto"/>
        <w:jc w:val="both"/>
        <w:rPr>
          <w:rFonts w:cstheme="minorHAnsi"/>
          <w:sz w:val="22"/>
          <w:szCs w:val="22"/>
        </w:rPr>
      </w:pPr>
    </w:p>
    <w:p w:rsidR="007A3D55" w:rsidRPr="00AF1035" w:rsidRDefault="00D50968" w:rsidP="007A3D55">
      <w:pPr>
        <w:spacing w:line="360" w:lineRule="auto"/>
        <w:jc w:val="both"/>
        <w:rPr>
          <w:rFonts w:cstheme="minorHAnsi"/>
          <w:sz w:val="22"/>
          <w:szCs w:val="22"/>
        </w:rPr>
      </w:pPr>
      <w:r>
        <w:rPr>
          <w:rFonts w:cstheme="minorHAnsi"/>
          <w:sz w:val="22"/>
          <w:szCs w:val="22"/>
        </w:rPr>
        <w:t xml:space="preserve">The </w:t>
      </w:r>
      <w:r w:rsidR="007A3D55" w:rsidRPr="00AF1035">
        <w:rPr>
          <w:rFonts w:cstheme="minorHAnsi"/>
          <w:sz w:val="22"/>
          <w:szCs w:val="22"/>
        </w:rPr>
        <w:t>FinnGen</w:t>
      </w:r>
    </w:p>
    <w:p w:rsidR="007A3D55" w:rsidRPr="00AF1035" w:rsidRDefault="007A3D55" w:rsidP="007A3D55">
      <w:pPr>
        <w:spacing w:line="360" w:lineRule="auto"/>
        <w:jc w:val="both"/>
        <w:rPr>
          <w:rFonts w:cstheme="minorHAnsi"/>
          <w:sz w:val="22"/>
          <w:szCs w:val="22"/>
        </w:rPr>
      </w:pPr>
    </w:p>
    <w:p w:rsidR="007A3D55" w:rsidRPr="00AF1035" w:rsidRDefault="007A3D55" w:rsidP="007A3D55">
      <w:pPr>
        <w:spacing w:line="360" w:lineRule="auto"/>
        <w:jc w:val="both"/>
        <w:rPr>
          <w:rFonts w:cstheme="minorHAnsi"/>
          <w:sz w:val="22"/>
          <w:szCs w:val="22"/>
        </w:rPr>
      </w:pPr>
      <w:r w:rsidRPr="00AF1035">
        <w:rPr>
          <w:rFonts w:cstheme="minorHAnsi"/>
          <w:color w:val="000000"/>
          <w:sz w:val="22"/>
          <w:szCs w:val="22"/>
        </w:rPr>
        <w:t>The FinnGen study is a large-scale genomics initiative that has analyzed over 500,000 Finnish biobank samples and correlated genetic variation with health data to understand disease mechanisms and predispositions. The project is a collaboration between research organi</w:t>
      </w:r>
      <w:r w:rsidR="00160932">
        <w:rPr>
          <w:rFonts w:cstheme="minorHAnsi"/>
          <w:color w:val="000000"/>
          <w:sz w:val="22"/>
          <w:szCs w:val="22"/>
        </w:rPr>
        <w:t>z</w:t>
      </w:r>
      <w:r w:rsidRPr="00AF1035">
        <w:rPr>
          <w:rFonts w:cstheme="minorHAnsi"/>
          <w:color w:val="000000"/>
          <w:sz w:val="22"/>
          <w:szCs w:val="22"/>
        </w:rPr>
        <w:t>ations and biobanks within Finland and international industry partners.</w:t>
      </w:r>
      <w:r w:rsidRPr="00AF1035">
        <w:rPr>
          <w:rFonts w:cstheme="minorHAnsi"/>
          <w:color w:val="000000"/>
          <w:sz w:val="22"/>
          <w:szCs w:val="22"/>
        </w:rPr>
        <w:fldChar w:fldCharType="begin"/>
      </w:r>
      <w:r w:rsidRPr="00AF1035">
        <w:rPr>
          <w:rFonts w:cstheme="minorHAnsi"/>
          <w:color w:val="000000"/>
          <w:sz w:val="22"/>
          <w:szCs w:val="22"/>
        </w:rPr>
        <w:instrText xml:space="preserve"> ADDIN ZOTERO_ITEM CSL_CITATION {"citationID":"6Sv4Y60a","properties":{"formattedCitation":"\\super 1\\nosupersub{}","plainCitation":"1","noteIndex":0},"citationItems":[{"id":269,"uris":["http://zotero.org/users/local/wWPylcff/items/6KI7RGZD"],"itemData":{"id":269,"type":"article-journal","abstract":"Population isolates such as those in Finland benefit genetic research because deleterious alleles are often concentrated on a small number of low-frequency variants (0.1% ≤ minor allele frequency &lt; 5%). These variants survived the founding bottleneck rather than being distributed over a large number of ultrarare variants. Although this effect is well established in Mendelian genetics, its value in common disease genetics is less explored1,2. FinnGen aims to study the genome and national health register data of 500,000 Finnish individuals. Given the relatively high median age of participants (63 years) and the substantial fraction of hospital-based recruitment, FinnGen is enriched for disease end points. Here we analyse data from 224,737 participants from FinnGen and study 15 diseases that have previously been investigated in large genome-wide association studies (GWASs). We also include meta-analyses of biobank data from Estonia and the United Kingdom. We identified 30 new associations, primarily low-frequency variants, enriched in the Finnish population. A GWAS of 1,932 diseases also identified 2,733 genome-wide significant associations (893 phenome-wide significant (PWS), P &lt; 2.6 × 10–11) at 2,496 (771 PWS) independent loci with 807 (247 PWS) end points. Among these, fine-mapping implicated 148 (73 PWS) coding variants associated with 83 (42 PWS) end points. Moreover, 91 (47 PWS) had an allele frequency of &lt;5% in non-Finnish European individuals, of which 62 (32 PWS) were enriched by more than twofold in Finland. These findings demonstrate the power of bottlenecked populations to find entry points into the biology of common diseases through low-frequency, high impact variants.","container-title":"Nature","DOI":"10.1038/s41586-022-05473-8","ISSN":"1476-4687","issue":"7944","language":"en","license":"2023 The Author(s)","note":"number: 7944\npublisher: Nature Publishing Group","page":"508-518","source":"www.nature.com","title":"FinnGen provides genetic insights from a well-phenotyped isolated population","volume":"613","author":[{"family":"Kurki","given":"Mitja I."},{"family":"Karjalainen","given":"Juha"},{"family":"Palta","given":"Priit"},{"family":"Sipilä","given":"Timo P."},{"family":"Kristiansson","given":"Kati"},{"family":"Donner","given":"Kati M."},{"family":"Reeve","given":"Mary P."},{"family":"Laivuori","given":"Hannele"},{"family":"Aavikko","given":"Mervi"},{"family":"Kaunisto","given":"Mari A."},{"family":"Loukola","given":"Anu"},{"family":"Lahtela","given":"Elisa"},{"family":"Mattsson","given":"Hannele"},{"family":"Laiho","given":"Päivi"},{"family":"Della Briotta Parolo","given":"Pietro"},{"family":"Lehisto","given":"Arto A."},{"family":"Kanai","given":"Masahiro"},{"family":"Mars","given":"Nina"},{"family":"Rämö","given":"Joel"},{"family":"Kiiskinen","given":"Tuomo"},{"family":"Heyne","given":"Henrike O."},{"family":"Veerapen","given":"Kumar"},{"family":"Rüeger","given":"Sina"},{"family":"Lemmelä","given":"Susanna"},{"family":"Zhou","given":"Wei"},{"family":"Ruotsalainen","given":"Sanni"},{"family":"Pärn","given":"Kalle"},{"family":"Hiekkalinna","given":"Tero"},{"family":"Koskelainen","given":"Sami"},{"family":"Paajanen","given":"Teemu"},{"family":"Llorens","given":"Vincent"},{"family":"Gracia-Tabuenca","given":"Javier"},{"family":"Siirtola","given":"Harri"},{"family":"Reis","given":"Kadri"},{"family":"Elnahas","given":"Abdelrahman G."},{"family":"Sun","given":"Benjamin"},{"family":"Foley","given":"Christopher N."},{"family":"Aalto-Setälä","given":"Katriina"},{"family":"Alasoo","given":"Kaur"},{"family":"Arvas","given":"Mikko"},{"family":"Auro","given":"Kirsi"},{"family":"Biswas","given":"Shameek"},{"family":"Bizaki-Vallaskangas","given":"Argyro"},{"family":"Carpen","given":"Olli"},{"family":"Chen","given":"Chia-Yen"},{"family":"Dada","given":"Oluwaseun A."},{"family":"Ding","given":"Zhihao"},{"family":"Ehm","given":"Margaret G."},{"family":"Eklund","given":"Kari"},{"family":"Färkkilä","given":"Martti"},{"family":"Finucane","given":"Hilary"},{"family":"Ganna","given":"Andrea"},{"family":"Ghazal","given":"Awaisa"},{"family":"Graham","given":"Robert R."},{"family":"Green","given":"Eric M."},{"family":"Hakanen","given":"Antti"},{"family":"Hautalahti","given":"Marco"},{"family":"Hedman","given":"Åsa K."},{"family":"Hiltunen","given":"Mikko"},{"family":"Hinttala","given":"Reetta"},{"family":"Hovatta","given":"Iiris"},{"family":"Hu","given":"Xinli"},{"family":"Huertas-Vazquez","given":"Adriana"},{"family":"Huilaja","given":"Laura"},{"family":"Hunkapiller","given":"Julie"},{"family":"Jacob","given":"Howard"},{"family":"Jensen","given":"Jan-Nygaard"},{"family":"Joensuu","given":"Heikki"},{"family":"John","given":"Sally"},{"family":"Julkunen","given":"Valtteri"},{"family":"Jung","given":"Marc"},{"family":"Junttila","given":"Juhani"},{"family":"Kaarniranta","given":"Kai"},{"family":"Kähönen","given":"Mika"},{"family":"Kajanne","given":"Risto"},{"family":"Kallio","given":"Lila"},{"family":"Kälviäinen","given":"Reetta"},{"family":"Kaprio","given":"Jaakko"},{"family":"Kerimov","given":"Nurlan"},{"family":"Kettunen","given":"Johannes"},{"family":"Kilpeläinen","given":"Elina"},{"family":"Kilpi","given":"Terhi"},{"family":"Klinger","given":"Katherine"},{"family":"Kosma","given":"Veli-Matti"},{"family":"Kuopio","given":"Teijo"},{"family":"Kurra","given":"Venla"},{"family":"Laisk","given":"Triin"},{"family":"Laukkanen","given":"Jari"},{"family":"Lawless","given":"Nathan"},{"family":"Liu","given":"Aoxing"},{"family":"Longerich","given":"Simonne"},{"family":"Mägi","given":"Reedik"},{"family":"Mäkelä","given":"Johanna"},{"family":"Mäkitie","given":"Antti"},{"family":"Malarstig","given":"Anders"},{"family":"Mannermaa","given":"Arto"},{"family":"Maranville","given":"Joseph"},{"family":"Matakidou","given":"Athena"},{"family":"Meretoja","given":"Tuomo"},{"family":"Mozaffari","given":"Sahar V."},{"family":"Niemi","given":"Mari E. K."},{"family":"Niemi","given":"Marianna"},{"family":"Niiranen","given":"Teemu"},{"family":"O´Donnell","given":"Christopher J."},{"family":"Obeidat","given":"Ma´en"},{"family":"Okafo","given":"George"},{"family":"Ollila","given":"Hanna M."},{"family":"Palomäki","given":"Antti"},{"family":"Palotie","given":"Tuula"},{"family":"Partanen","given":"Jukka"},{"family":"Paul","given":"Dirk S."},{"family":"Pelkonen","given":"Margit"},{"family":"Pendergrass","given":"Rion K."},{"family":"Petrovski","given":"Slavé"},{"family":"Pitkäranta","given":"Anne"},{"family":"Platt","given":"Adam"},{"family":"Pulford","given":"David"},{"family":"Punkka","given":"Eero"},{"family":"Pussinen","given":"Pirkko"},{"family":"Raghavan","given":"Neha"},{"family":"Rahimov","given":"Fedik"},{"family":"Rajpal","given":"Deepak"},{"family":"Renaud","given":"Nicole A."},{"family":"Riley-Gillis","given":"Bridget"},{"family":"Rodosthenous","given":"Rodosthenis"},{"family":"Saarentaus","given":"Elmo"},{"family":"Salminen","given":"Aino"},{"family":"Salminen","given":"Eveliina"},{"family":"Salomaa","given":"Veikko"},{"family":"Schleutker","given":"Johanna"},{"family":"Serpi","given":"Raisa"},{"family":"Shen","given":"Huei-yi"},{"family":"Siegel","given":"Richard"},{"family":"Silander","given":"Kaisa"},{"family":"Siltanen","given":"Sanna"},{"family":"Soini","given":"Sirpa"},{"family":"Soininen","given":"Hilkka"},{"family":"Sul","given":"Jae Hoon"},{"family":"Tachmazidou","given":"Ioanna"},{"family":"Tasanen","given":"Kaisa"},{"family":"Tienari","given":"Pentti"},{"family":"Toppila-Salmi","given":"Sanna"},{"family":"Tukiainen","given":"Taru"},{"family":"Tuomi","given":"Tiinamaija"},{"family":"Turunen","given":"Joni A."},{"family":"Ulirsch","given":"Jacob C."},{"family":"Vaura","given":"Felix"},{"family":"Virolainen","given":"Petri"},{"family":"Waring","given":"Jeffrey"},{"family":"Waterworth","given":"Dawn"},{"family":"Yang","given":"Robert"},{"family":"Nelis","given":"Mari"},{"family":"Reigo","given":"Anu"},{"family":"Metspalu","given":"Andres"},{"family":"Milani","given":"Lili"},{"family":"Esko","given":"Tõnu"},{"family":"Fox","given":"Caroline"},{"family":"Havulinna","given":"Aki S."},{"family":"Perola","given":"Markus"},{"family":"Ripatti","given":"Samuli"},{"family":"Jalanko","given":"Anu"},{"family":"Laitinen","given":"Tarja"},{"family":"Mäkelä","given":"Tomi P."},{"family":"Plenge","given":"Robert"},{"family":"McCarthy","given":"Mark"},{"family":"Runz","given":"Heiko"},{"family":"Daly","given":"Mark J."},{"family":"Palotie","given":"Aarno"}],"issued":{"date-parts":[["2023",1]]}}}],"schema":"https://github.com/citation-style-language/schema/raw/master/csl-citation.json"} </w:instrText>
      </w:r>
      <w:r w:rsidRPr="00AF1035">
        <w:rPr>
          <w:rFonts w:cstheme="minorHAnsi"/>
          <w:color w:val="000000"/>
          <w:sz w:val="22"/>
          <w:szCs w:val="22"/>
        </w:rPr>
        <w:fldChar w:fldCharType="separate"/>
      </w:r>
      <w:r w:rsidRPr="00AF1035">
        <w:rPr>
          <w:rFonts w:cstheme="minorHAnsi"/>
          <w:color w:val="000000"/>
          <w:sz w:val="22"/>
          <w:szCs w:val="22"/>
          <w:vertAlign w:val="superscript"/>
        </w:rPr>
        <w:t>1</w:t>
      </w:r>
      <w:r w:rsidRPr="00AF1035">
        <w:rPr>
          <w:rFonts w:cstheme="minorHAnsi"/>
          <w:color w:val="000000"/>
          <w:sz w:val="22"/>
          <w:szCs w:val="22"/>
        </w:rPr>
        <w:fldChar w:fldCharType="end"/>
      </w:r>
      <w:r w:rsidRPr="00AF1035">
        <w:rPr>
          <w:rFonts w:cstheme="minorHAnsi"/>
          <w:color w:val="000000"/>
          <w:sz w:val="22"/>
          <w:szCs w:val="22"/>
        </w:rPr>
        <w:t xml:space="preserve"> The present study included data from FinnGen Data Release R10.</w:t>
      </w:r>
    </w:p>
    <w:p w:rsidR="007A3D55" w:rsidRPr="00AF1035" w:rsidRDefault="007A3D55" w:rsidP="007A3D55">
      <w:pPr>
        <w:spacing w:line="360" w:lineRule="auto"/>
        <w:jc w:val="both"/>
        <w:rPr>
          <w:rFonts w:cstheme="minorHAnsi"/>
          <w:sz w:val="22"/>
          <w:szCs w:val="22"/>
        </w:rPr>
      </w:pPr>
    </w:p>
    <w:p w:rsidR="007A3D55" w:rsidRPr="00AF1035" w:rsidRDefault="007A3D55" w:rsidP="007A3D55">
      <w:pPr>
        <w:spacing w:line="360" w:lineRule="auto"/>
        <w:jc w:val="both"/>
        <w:rPr>
          <w:rFonts w:cstheme="minorHAnsi"/>
          <w:sz w:val="22"/>
          <w:szCs w:val="22"/>
        </w:rPr>
      </w:pPr>
      <w:r w:rsidRPr="00AF1035">
        <w:rPr>
          <w:rFonts w:cstheme="minorHAnsi"/>
          <w:sz w:val="22"/>
          <w:szCs w:val="22"/>
        </w:rPr>
        <w:t>The Estonian Biobank</w:t>
      </w:r>
    </w:p>
    <w:p w:rsidR="007A3D55" w:rsidRPr="00AF1035" w:rsidRDefault="007A3D55" w:rsidP="007A3D55">
      <w:pPr>
        <w:spacing w:line="360" w:lineRule="auto"/>
        <w:jc w:val="both"/>
        <w:rPr>
          <w:rFonts w:cstheme="minorHAnsi"/>
          <w:color w:val="000000"/>
          <w:sz w:val="22"/>
          <w:szCs w:val="22"/>
        </w:rPr>
      </w:pPr>
    </w:p>
    <w:p w:rsidR="00732179" w:rsidRDefault="00732179" w:rsidP="007A3D55">
      <w:pPr>
        <w:spacing w:line="360" w:lineRule="auto"/>
        <w:jc w:val="both"/>
        <w:rPr>
          <w:rFonts w:cstheme="minorHAnsi"/>
          <w:color w:val="000000"/>
          <w:sz w:val="22"/>
          <w:szCs w:val="22"/>
        </w:rPr>
      </w:pPr>
      <w:r w:rsidRPr="00732179">
        <w:rPr>
          <w:rFonts w:cstheme="minorHAnsi"/>
          <w:color w:val="000000"/>
          <w:sz w:val="22"/>
          <w:szCs w:val="22"/>
        </w:rPr>
        <w:t>The Estonian Biobank is a population-based biobank with 212,955 participants in the current data freeze (2023v4). All biobank participants have signed a broad informed consent form and information on ICD-10 codes is obtained via regular linking with the national Health Insurance Fund and other relevant databases, with majority of the electronic health records having been collected since 2004.</w:t>
      </w:r>
      <w:r>
        <w:rPr>
          <w:rFonts w:cstheme="minorHAnsi"/>
          <w:color w:val="000000"/>
          <w:sz w:val="22"/>
          <w:szCs w:val="22"/>
        </w:rPr>
        <w:fldChar w:fldCharType="begin"/>
      </w:r>
      <w:r>
        <w:rPr>
          <w:rFonts w:cstheme="minorHAnsi"/>
          <w:color w:val="000000"/>
          <w:sz w:val="22"/>
          <w:szCs w:val="22"/>
        </w:rPr>
        <w:instrText xml:space="preserve"> ADDIN ZOTERO_ITEM CSL_CITATION {"citationID":"SVaBSo5X","properties":{"formattedCitation":"\\super 2\\nosupersub{}","plainCitation":"2","noteIndex":0},"citationItems":[{"id":324,"uris":["http://zotero.org/users/local/wWPylcff/items/3XASY3L9"],"itemData":{"id":324,"type":"article-journal","abstract":"The Estonian Biobank cohort is a volunteer-based sample of the Estonian resident adult population (aged ≥18 years). The current number of participants-close to 52000--represents a large proportion, 5%, of the Estonian adult population, making it ideally suited to population-based studies. General practitioners (GPs) and medical personnel in the special recruitment offices have recruited participants throughout the country. At baseline, the GPs performed a standardized health examination of the participants, who also donated blood samples for DNA, white blood cells and plasma tests and filled out a 16-module questionnaire on health-related topics such as lifestyle, diet and clinical diagnoses described in WHO ICD-10. A significant part of the cohort has whole genome sequencing (100), genome-wide single nucleotide polymorphism (SNP) array data (20 000) and/or NMR metabolome data (11 000) available (http://www.geenivaramu.ee/for-scientists/data-release/). The data are continuously updated through periodical linking to national electronic databases and registries. A part of the cohort has been re-contacted for follow-up purposes and resampling, and targeted invitations are possible for specific purposes, for example people with a specific diagnosis. The Estonian Genome Center of the University of Tartu is actively collaborating with many universities, research institutes and consortia and encourages fellow scientists worldwide to co-initiate new academic or industrial joint projects with us.","container-title":"International Journal of Epidemiology","DOI":"10.1093/ije/dyt268","ISSN":"1464-3685","issue":"4","journalAbbreviation":"Int J Epidemiol","language":"eng","note":"PMID: 24518929","page":"1137-1147","source":"PubMed","title":"Cohort Profile: Estonian Biobank of the Estonian Genome Center, University of Tartu","title-short":"Cohort Profile","volume":"44","author":[{"family":"Leitsalu","given":"Liis"},{"family":"Haller","given":"Toomas"},{"family":"Esko","given":"Tõnu"},{"family":"Tammesoo","given":"Mari-Liis"},{"family":"Alavere","given":"Helene"},{"family":"Snieder","given":"Harold"},{"family":"Perola","given":"Markus"},{"family":"Ng","given":"Pauline C."},{"family":"Mägi","given":"Reedik"},{"family":"Milani","given":"Lili"},{"family":"Fischer","given":"Krista"},{"family":"Metspalu","given":"Andres"}],"issued":{"date-parts":[["2015",8]]}}}],"schema":"https://github.com/citation-style-language/schema/raw/master/csl-citation.json"} </w:instrText>
      </w:r>
      <w:r>
        <w:rPr>
          <w:rFonts w:cstheme="minorHAnsi"/>
          <w:color w:val="000000"/>
          <w:sz w:val="22"/>
          <w:szCs w:val="22"/>
        </w:rPr>
        <w:fldChar w:fldCharType="separate"/>
      </w:r>
      <w:r w:rsidRPr="00732179">
        <w:rPr>
          <w:rFonts w:ascii="Calibri" w:cs="Calibri"/>
          <w:color w:val="000000"/>
          <w:sz w:val="22"/>
          <w:vertAlign w:val="superscript"/>
        </w:rPr>
        <w:t>2</w:t>
      </w:r>
      <w:r>
        <w:rPr>
          <w:rFonts w:cstheme="minorHAnsi"/>
          <w:color w:val="000000"/>
          <w:sz w:val="22"/>
          <w:szCs w:val="22"/>
        </w:rPr>
        <w:fldChar w:fldCharType="end"/>
      </w:r>
    </w:p>
    <w:p w:rsidR="007A3D55" w:rsidRDefault="007A3D55" w:rsidP="007A3D55">
      <w:pPr>
        <w:spacing w:line="360" w:lineRule="auto"/>
        <w:jc w:val="both"/>
        <w:rPr>
          <w:rFonts w:cstheme="minorHAnsi"/>
          <w:sz w:val="22"/>
          <w:szCs w:val="22"/>
        </w:rPr>
      </w:pPr>
    </w:p>
    <w:p w:rsidR="00463FB8" w:rsidRDefault="00463FB8" w:rsidP="007A3D55">
      <w:pPr>
        <w:spacing w:line="360" w:lineRule="auto"/>
        <w:jc w:val="both"/>
        <w:rPr>
          <w:rFonts w:cstheme="minorHAnsi"/>
          <w:sz w:val="22"/>
          <w:szCs w:val="22"/>
        </w:rPr>
      </w:pPr>
      <w:r w:rsidRPr="00463FB8">
        <w:rPr>
          <w:rFonts w:cstheme="minorHAnsi"/>
          <w:sz w:val="22"/>
          <w:szCs w:val="22"/>
        </w:rPr>
        <w:t xml:space="preserve">All EstBB participants have been genotyped at the Core Genotyping Lab of the Institute of Genomics, University of Tartu, using Illumina Global Screening Array v1.0 and v2.0. Samples were genotyped, and PLINK format files were created using Illumina GenomeStudio v2.0.4. Individuals were excluded from the analysis if their call rate was &lt;95% or if the sex defined based on heterozygosity of the X chromosome did not match the sex in phenotype data. Before imputation, variants were filtered by call rate &lt;95%, Hardy–Weinberg equilibrium (HWE) P &lt; 1 × 10−4 (autosomal variants only) and minor allele frequency &lt;1%. Variant positions were updated to b37, and all variants were changed to be from TOP strand using GSAMD-24v1-0_20011747_A1-b37.strand.RefAlt.zip files from https://www.well.ox.ac.uk/~wrayner/strand/ webpage. Prephasing was done using Eagle v2.3 software38 (number of conditioning haplotypes Eagle2 uses when phasing each sample was set </w:t>
      </w:r>
      <w:proofErr w:type="gramStart"/>
      <w:r w:rsidRPr="00463FB8">
        <w:rPr>
          <w:rFonts w:cstheme="minorHAnsi"/>
          <w:sz w:val="22"/>
          <w:szCs w:val="22"/>
        </w:rPr>
        <w:t>to:–</w:t>
      </w:r>
      <w:proofErr w:type="gramEnd"/>
      <w:r w:rsidRPr="00463FB8">
        <w:rPr>
          <w:rFonts w:cstheme="minorHAnsi"/>
          <w:sz w:val="22"/>
          <w:szCs w:val="22"/>
        </w:rPr>
        <w:t>Kpbwt=20000) and imputation was done using Beagle v.28Sep18.79339 with effective population size ne = 20,000. Population-specific imputation reference of 2,297 WGS samples was used.</w:t>
      </w:r>
      <w:r>
        <w:rPr>
          <w:rFonts w:cstheme="minorHAnsi"/>
          <w:sz w:val="22"/>
          <w:szCs w:val="22"/>
        </w:rPr>
        <w:fldChar w:fldCharType="begin"/>
      </w:r>
      <w:r>
        <w:rPr>
          <w:rFonts w:cstheme="minorHAnsi"/>
          <w:sz w:val="22"/>
          <w:szCs w:val="22"/>
        </w:rPr>
        <w:instrText xml:space="preserve"> ADDIN ZOTERO_ITEM CSL_CITATION {"citationID":"sn3b7mUN","properties":{"formattedCitation":"\\super 3\\nosupersub{}","plainCitation":"3","noteIndex":0},"citationItems":[{"id":663,"uris":["http://zotero.org/users/local/wWPylcff/items/C6ZKHRNP"],"itemData":{"id":663,"type":"article-journal","abstract":"Pernicious anemia is a rare condition characterized by vitamin B12 deficiency anemia due to lack of intrinsic factor, often caused by autoimmune gastritis. Patients with pernicious anemia have a higher incidence of other autoimmune disorders, such as type 1 diabetes, vitiligo, and autoimmune thyroid issues. Therefore, the disease has a clear autoimmune basis, although the genetic susceptibility factors have thus far remained poorly studied. We conduct a genome-wide association study meta-analysis in 2166 cases and 659,516 European controls from population-based biobanks and identify genome-wide significant signals in or near the PTPN22 (rs6679677, p = 1.91 × 10-24, OR = 1.63), PNPT1 (rs12616502, p = 3.14 × 10-8, OR = 1.70), HLA-DQB1 (rs28414666, p = 1.40 × 10-16, OR = 1.38), IL2RA (rs2476491, p = 1.90 × 10-8, OR = 1.22) and AIRE (rs74203920, p = 2.33 × 10-9, OR = 1.83) genes, thus providing robust associations between pernicious anemia and genetic risk factors.","container-title":"Nature Communications","DOI":"10.1038/s41467-021-24051-6","ISSN":"2041-1723","issue":"1","journalAbbreviation":"Nat Commun","language":"eng","note":"PMID: 34145262\nPMCID: PMC8213695","page":"3761","source":"PubMed","title":"Genome-wide association study identifies five risk loci for pernicious anemia","volume":"12","author":[{"family":"Laisk","given":"Triin"},{"family":"Lepamets","given":"Maarja"},{"family":"Koel","given":"Mariann"},{"family":"Abner","given":"Erik"},{"literal":"Estonian Biobank Research Team"},{"family":"Mägi","given":"Reedik"}],"issued":{"date-parts":[["2021",6,18]]}}}],"schema":"https://github.com/citation-style-language/schema/raw/master/csl-citation.json"} </w:instrText>
      </w:r>
      <w:r>
        <w:rPr>
          <w:rFonts w:cstheme="minorHAnsi"/>
          <w:sz w:val="22"/>
          <w:szCs w:val="22"/>
        </w:rPr>
        <w:fldChar w:fldCharType="separate"/>
      </w:r>
      <w:r w:rsidRPr="00463FB8">
        <w:rPr>
          <w:rFonts w:ascii="Calibri" w:cs="Calibri"/>
          <w:sz w:val="22"/>
          <w:vertAlign w:val="superscript"/>
        </w:rPr>
        <w:t>3</w:t>
      </w:r>
      <w:r>
        <w:rPr>
          <w:rFonts w:cstheme="minorHAnsi"/>
          <w:sz w:val="22"/>
          <w:szCs w:val="22"/>
        </w:rPr>
        <w:fldChar w:fldCharType="end"/>
      </w:r>
    </w:p>
    <w:p w:rsidR="00463FB8" w:rsidRDefault="00463FB8" w:rsidP="007A3D55">
      <w:pPr>
        <w:spacing w:line="360" w:lineRule="auto"/>
        <w:jc w:val="both"/>
        <w:rPr>
          <w:rFonts w:cstheme="minorHAnsi"/>
          <w:sz w:val="22"/>
          <w:szCs w:val="22"/>
        </w:rPr>
      </w:pPr>
    </w:p>
    <w:p w:rsidR="0023323D" w:rsidRDefault="0023323D" w:rsidP="007A3D55">
      <w:pPr>
        <w:spacing w:line="360" w:lineRule="auto"/>
        <w:jc w:val="both"/>
        <w:rPr>
          <w:rFonts w:cstheme="minorHAnsi"/>
          <w:sz w:val="22"/>
          <w:szCs w:val="22"/>
        </w:rPr>
      </w:pPr>
      <w:r w:rsidRPr="0023323D">
        <w:rPr>
          <w:rFonts w:cstheme="minorHAnsi"/>
          <w:sz w:val="22"/>
          <w:szCs w:val="22"/>
        </w:rPr>
        <w:t>The activities of the EstBB are regulated by the Human Genes Research Act, which was adopted in 2000 specifically for the operations of EstBB. Individual level data analysis in EstBB was carried out under ethical approval nr 1.1-12/1020 from the Estonian Committee on Bioethics and Human Research (Estonian Ministry of Social Affairs), using data according to release application 3-10/GI/1915 from the Estonian Biobank. </w:t>
      </w:r>
    </w:p>
    <w:p w:rsidR="0023323D" w:rsidRPr="00AF1035" w:rsidRDefault="0023323D" w:rsidP="007A3D55">
      <w:pPr>
        <w:spacing w:line="360" w:lineRule="auto"/>
        <w:jc w:val="both"/>
        <w:rPr>
          <w:rFonts w:cstheme="minorHAnsi"/>
          <w:sz w:val="22"/>
          <w:szCs w:val="22"/>
        </w:rPr>
      </w:pPr>
    </w:p>
    <w:p w:rsidR="007A3D55" w:rsidRPr="00AF1035" w:rsidRDefault="007A3D55" w:rsidP="007A3D55">
      <w:pPr>
        <w:spacing w:line="360" w:lineRule="auto"/>
        <w:jc w:val="both"/>
        <w:rPr>
          <w:rFonts w:cstheme="minorHAnsi"/>
          <w:sz w:val="22"/>
          <w:szCs w:val="22"/>
        </w:rPr>
      </w:pPr>
      <w:r w:rsidRPr="00AF1035">
        <w:rPr>
          <w:rFonts w:cstheme="minorHAnsi"/>
          <w:sz w:val="22"/>
          <w:szCs w:val="22"/>
        </w:rPr>
        <w:t>The UK Biobank</w:t>
      </w:r>
    </w:p>
    <w:p w:rsidR="007A3D55" w:rsidRPr="00AF1035" w:rsidRDefault="007A3D55" w:rsidP="007A3D55">
      <w:pPr>
        <w:spacing w:line="360" w:lineRule="auto"/>
        <w:jc w:val="both"/>
        <w:rPr>
          <w:rFonts w:cstheme="minorHAnsi"/>
          <w:color w:val="000000"/>
          <w:sz w:val="22"/>
          <w:szCs w:val="22"/>
        </w:rPr>
      </w:pPr>
    </w:p>
    <w:p w:rsidR="007A3D55" w:rsidRPr="00AF1035" w:rsidRDefault="007A3D55" w:rsidP="007A3D55">
      <w:pPr>
        <w:spacing w:line="360" w:lineRule="auto"/>
        <w:jc w:val="both"/>
        <w:rPr>
          <w:rFonts w:cstheme="minorHAnsi"/>
          <w:color w:val="000000"/>
          <w:sz w:val="22"/>
          <w:szCs w:val="22"/>
        </w:rPr>
      </w:pPr>
      <w:r w:rsidRPr="00AF1035">
        <w:rPr>
          <w:rFonts w:cstheme="minorHAnsi"/>
          <w:color w:val="000000"/>
          <w:sz w:val="22"/>
          <w:szCs w:val="22"/>
        </w:rPr>
        <w:t>The UK Biobank is a large-scale open database</w:t>
      </w:r>
      <w:r w:rsidRPr="00AF1035">
        <w:rPr>
          <w:rFonts w:eastAsia="Times New Roman" w:cstheme="minorHAnsi"/>
          <w:color w:val="1C1E21"/>
          <w:sz w:val="22"/>
          <w:szCs w:val="22"/>
          <w:lang w:val="fi-FI" w:eastAsia="fi-FI"/>
        </w:rPr>
        <w:t xml:space="preserve"> including a half million individuals with paired genetic and phenotype information that has been enormously valuable in studies of genetic etiology for common diseases and traits. </w:t>
      </w:r>
      <w:r w:rsidRPr="00AF1035">
        <w:rPr>
          <w:rFonts w:cstheme="minorHAnsi"/>
          <w:color w:val="000000"/>
          <w:sz w:val="22"/>
          <w:szCs w:val="22"/>
        </w:rPr>
        <w:t>The PanUKBB (</w:t>
      </w:r>
      <w:hyperlink r:id="rId7" w:history="1">
        <w:r w:rsidRPr="00AF1035">
          <w:rPr>
            <w:rFonts w:cstheme="minorHAnsi"/>
            <w:color w:val="000000"/>
            <w:sz w:val="22"/>
            <w:szCs w:val="22"/>
          </w:rPr>
          <w:t>https://pan.ukbb.broadinstitute.org/</w:t>
        </w:r>
      </w:hyperlink>
      <w:r w:rsidRPr="00AF1035">
        <w:rPr>
          <w:rFonts w:cstheme="minorHAnsi"/>
          <w:color w:val="000000"/>
          <w:sz w:val="22"/>
          <w:szCs w:val="22"/>
        </w:rPr>
        <w:t>) project performed a pan-ancestry genetic analysis for 500 000 UK Biobank samples, with 40 to 69 years old adults as participants. The phenotypes were identified with registry data and questionnaires. The project is aiming to follow up participants for at least 30 years.</w:t>
      </w:r>
      <w:r w:rsidRPr="00AF1035">
        <w:rPr>
          <w:rFonts w:cstheme="minorHAnsi"/>
          <w:color w:val="000000"/>
          <w:sz w:val="22"/>
          <w:szCs w:val="22"/>
        </w:rPr>
        <w:fldChar w:fldCharType="begin"/>
      </w:r>
      <w:r w:rsidR="00463FB8">
        <w:rPr>
          <w:rFonts w:cstheme="minorHAnsi"/>
          <w:color w:val="000000"/>
          <w:sz w:val="22"/>
          <w:szCs w:val="22"/>
        </w:rPr>
        <w:instrText xml:space="preserve"> ADDIN ZOTERO_ITEM CSL_CITATION {"citationID":"3DG3DXl3","properties":{"formattedCitation":"\\super 4\\nosupersub{}","plainCitation":"4","noteIndex":0},"citationItems":[{"id":329,"uris":["http://zotero.org/users/local/wWPylcff/items/4CDG8NLB"],"itemData":{"id":329,"type":"article-journal","abstract":"Cathie Sudlow and colleagues describe the UK Biobank, a large population-based prospective study, established to allow investigation of the genetic and non-genetic determinants of the diseases of middle and old age.","container-title":"PLoS medicine","DOI":"10.1371/journal.pmed.1001779","ISSN":"1549-1676","issue":"3","journalAbbreviation":"PLoS Med","language":"eng","note":"PMID: 25826379\nPMCID: PMC4380465","page":"e1001779","source":"PubMed","title":"UK biobank: an open access resource for identifying the causes of a wide range of complex diseases of middle and old age","title-short":"UK biobank","volume":"12","author":[{"family":"Sudlow","given":"Cathie"},{"family":"Gallacher","given":"John"},{"family":"Allen","given":"Naomi"},{"family":"Beral","given":"Valerie"},{"family":"Burton","given":"Paul"},{"family":"Danesh","given":"John"},{"family":"Downey","given":"Paul"},{"family":"Elliott","given":"Paul"},{"family":"Green","given":"Jane"},{"family":"Landray","given":"Martin"},{"family":"Liu","given":"Bette"},{"family":"Matthews","given":"Paul"},{"family":"Ong","given":"Giok"},{"family":"Pell","given":"Jill"},{"family":"Silman","given":"Alan"},{"family":"Young","given":"Alan"},{"family":"Sprosen","given":"Tim"},{"family":"Peakman","given":"Tim"},{"family":"Collins","given":"Rory"}],"issued":{"date-parts":[["2015",3]]}}}],"schema":"https://github.com/citation-style-language/schema/raw/master/csl-citation.json"} </w:instrText>
      </w:r>
      <w:r w:rsidRPr="00AF1035">
        <w:rPr>
          <w:rFonts w:cstheme="minorHAnsi"/>
          <w:color w:val="000000"/>
          <w:sz w:val="22"/>
          <w:szCs w:val="22"/>
        </w:rPr>
        <w:fldChar w:fldCharType="separate"/>
      </w:r>
      <w:r w:rsidR="00463FB8" w:rsidRPr="00463FB8">
        <w:rPr>
          <w:rFonts w:ascii="Calibri" w:cs="Calibri"/>
          <w:color w:val="000000"/>
          <w:sz w:val="22"/>
          <w:vertAlign w:val="superscript"/>
        </w:rPr>
        <w:t>4</w:t>
      </w:r>
      <w:r w:rsidRPr="00AF1035">
        <w:rPr>
          <w:rFonts w:cstheme="minorHAnsi"/>
          <w:color w:val="000000"/>
          <w:sz w:val="22"/>
          <w:szCs w:val="22"/>
        </w:rPr>
        <w:fldChar w:fldCharType="end"/>
      </w:r>
    </w:p>
    <w:p w:rsidR="007A3D55" w:rsidRPr="0054395F" w:rsidRDefault="007A3D55" w:rsidP="007A3D55">
      <w:pPr>
        <w:spacing w:line="360" w:lineRule="auto"/>
        <w:jc w:val="both"/>
        <w:rPr>
          <w:rFonts w:eastAsia="Times New Roman" w:cstheme="minorHAnsi"/>
          <w:sz w:val="21"/>
          <w:szCs w:val="21"/>
          <w:lang w:val="fi-FI" w:eastAsia="fi-FI"/>
        </w:rPr>
      </w:pPr>
    </w:p>
    <w:p w:rsidR="007A3D55" w:rsidRPr="0054395F" w:rsidRDefault="007A3D55" w:rsidP="007A3D55">
      <w:pPr>
        <w:spacing w:line="360" w:lineRule="auto"/>
        <w:jc w:val="both"/>
        <w:rPr>
          <w:rFonts w:cstheme="minorHAnsi"/>
          <w:color w:val="000000"/>
          <w:sz w:val="22"/>
          <w:szCs w:val="22"/>
        </w:rPr>
      </w:pPr>
    </w:p>
    <w:p w:rsidR="00463FB8" w:rsidRPr="00463FB8" w:rsidRDefault="007A3D55" w:rsidP="00463FB8">
      <w:pPr>
        <w:pStyle w:val="Lhdeluettelo2"/>
        <w:rPr>
          <w:rFonts w:ascii="Calibri" w:cs="Calibri"/>
        </w:rPr>
      </w:pPr>
      <w:r w:rsidRPr="0054395F">
        <w:fldChar w:fldCharType="begin"/>
      </w:r>
      <w:r w:rsidRPr="0054395F">
        <w:instrText xml:space="preserve"> ADDIN ZOTERO_BIBL {"uncited":[],"omitted":[],"custom":[]} CSL_BIBLIOGRAPHY </w:instrText>
      </w:r>
      <w:r w:rsidRPr="0054395F">
        <w:fldChar w:fldCharType="separate"/>
      </w:r>
      <w:r w:rsidR="00463FB8" w:rsidRPr="00463FB8">
        <w:rPr>
          <w:rFonts w:ascii="Calibri" w:cs="Calibri"/>
        </w:rPr>
        <w:t>1.</w:t>
      </w:r>
      <w:r w:rsidR="00463FB8" w:rsidRPr="00463FB8">
        <w:rPr>
          <w:rFonts w:ascii="Calibri" w:cs="Calibri"/>
        </w:rPr>
        <w:tab/>
        <w:t xml:space="preserve">Kurki MI, Karjalainen J, Palta P, et al. FinnGen provides genetic insights from a well-phenotyped isolated population. </w:t>
      </w:r>
      <w:r w:rsidR="00463FB8" w:rsidRPr="00463FB8">
        <w:rPr>
          <w:rFonts w:ascii="Calibri" w:cs="Calibri"/>
          <w:i/>
          <w:iCs/>
        </w:rPr>
        <w:t>Nature</w:t>
      </w:r>
      <w:r w:rsidR="00463FB8" w:rsidRPr="00463FB8">
        <w:rPr>
          <w:rFonts w:ascii="Calibri" w:cs="Calibri"/>
        </w:rPr>
        <w:t>. 2023;613(7944):508-518. doi:10.1038/s41586-022-05473-8</w:t>
      </w:r>
    </w:p>
    <w:p w:rsidR="00463FB8" w:rsidRPr="00463FB8" w:rsidRDefault="00463FB8" w:rsidP="00463FB8">
      <w:pPr>
        <w:pStyle w:val="Lhdeluettelo2"/>
        <w:rPr>
          <w:rFonts w:ascii="Calibri" w:cs="Calibri"/>
        </w:rPr>
      </w:pPr>
      <w:r w:rsidRPr="00463FB8">
        <w:rPr>
          <w:rFonts w:ascii="Calibri" w:cs="Calibri"/>
        </w:rPr>
        <w:t>2.</w:t>
      </w:r>
      <w:r w:rsidRPr="00463FB8">
        <w:rPr>
          <w:rFonts w:ascii="Calibri" w:cs="Calibri"/>
        </w:rPr>
        <w:tab/>
        <w:t xml:space="preserve">Leitsalu L, Haller T, Esko T, et al. Cohort Profile: Estonian Biobank of the Estonian Genome Center, University of Tartu. </w:t>
      </w:r>
      <w:r w:rsidRPr="00463FB8">
        <w:rPr>
          <w:rFonts w:ascii="Calibri" w:cs="Calibri"/>
          <w:i/>
          <w:iCs/>
        </w:rPr>
        <w:t>Int J Epidemiol</w:t>
      </w:r>
      <w:r w:rsidRPr="00463FB8">
        <w:rPr>
          <w:rFonts w:ascii="Calibri" w:cs="Calibri"/>
        </w:rPr>
        <w:t>. 2015;44(4):1137-1147. doi:10.1093/ije/dyt268</w:t>
      </w:r>
    </w:p>
    <w:p w:rsidR="00463FB8" w:rsidRPr="00463FB8" w:rsidRDefault="00463FB8" w:rsidP="00463FB8">
      <w:pPr>
        <w:pStyle w:val="Lhdeluettelo2"/>
        <w:rPr>
          <w:rFonts w:ascii="Calibri" w:cs="Calibri"/>
        </w:rPr>
      </w:pPr>
      <w:r w:rsidRPr="00463FB8">
        <w:rPr>
          <w:rFonts w:ascii="Calibri" w:cs="Calibri"/>
        </w:rPr>
        <w:t>3.</w:t>
      </w:r>
      <w:r w:rsidRPr="00463FB8">
        <w:rPr>
          <w:rFonts w:ascii="Calibri" w:cs="Calibri"/>
        </w:rPr>
        <w:tab/>
        <w:t xml:space="preserve">Laisk T, Lepamets M, Koel M, Abner E, Estonian Biobank Research Team, Mägi R. Genome-wide association study identifies five risk loci for pernicious anemia. </w:t>
      </w:r>
      <w:r w:rsidRPr="00463FB8">
        <w:rPr>
          <w:rFonts w:ascii="Calibri" w:cs="Calibri"/>
          <w:i/>
          <w:iCs/>
        </w:rPr>
        <w:t>Nat Commun</w:t>
      </w:r>
      <w:r w:rsidRPr="00463FB8">
        <w:rPr>
          <w:rFonts w:ascii="Calibri" w:cs="Calibri"/>
        </w:rPr>
        <w:t>. 2021;12(1):3761. doi:10.1038/s41467-021-24051-6</w:t>
      </w:r>
    </w:p>
    <w:p w:rsidR="00463FB8" w:rsidRPr="00463FB8" w:rsidRDefault="00463FB8" w:rsidP="00463FB8">
      <w:pPr>
        <w:pStyle w:val="Lhdeluettelo2"/>
        <w:rPr>
          <w:rFonts w:ascii="Calibri" w:cs="Calibri"/>
        </w:rPr>
      </w:pPr>
      <w:r w:rsidRPr="00463FB8">
        <w:rPr>
          <w:rFonts w:ascii="Calibri" w:cs="Calibri"/>
        </w:rPr>
        <w:t>4.</w:t>
      </w:r>
      <w:r w:rsidRPr="00463FB8">
        <w:rPr>
          <w:rFonts w:ascii="Calibri" w:cs="Calibri"/>
        </w:rPr>
        <w:tab/>
        <w:t xml:space="preserve">Sudlow C, Gallacher J, Allen N, et al. UK biobank: an open access resource for identifying the causes of a wide range of complex diseases of middle and old age. </w:t>
      </w:r>
      <w:r w:rsidRPr="00463FB8">
        <w:rPr>
          <w:rFonts w:ascii="Calibri" w:cs="Calibri"/>
          <w:i/>
          <w:iCs/>
        </w:rPr>
        <w:t>PLoS Med</w:t>
      </w:r>
      <w:r w:rsidRPr="00463FB8">
        <w:rPr>
          <w:rFonts w:ascii="Calibri" w:cs="Calibri"/>
        </w:rPr>
        <w:t>. 2015;12(3):e1001779. doi:10.1371/journal.pmed.1001779</w:t>
      </w:r>
    </w:p>
    <w:p w:rsidR="00662F11" w:rsidRDefault="007A3D55" w:rsidP="001E5541">
      <w:pPr>
        <w:spacing w:line="360" w:lineRule="auto"/>
        <w:rPr>
          <w:rFonts w:cstheme="minorHAnsi"/>
          <w:color w:val="000000"/>
          <w:sz w:val="22"/>
          <w:szCs w:val="22"/>
        </w:rPr>
      </w:pPr>
      <w:r w:rsidRPr="0054395F">
        <w:rPr>
          <w:rFonts w:cstheme="minorHAnsi"/>
          <w:color w:val="000000"/>
          <w:sz w:val="22"/>
          <w:szCs w:val="22"/>
        </w:rPr>
        <w:fldChar w:fldCharType="end"/>
      </w:r>
    </w:p>
    <w:p w:rsidR="00543DC1" w:rsidRDefault="00543DC1" w:rsidP="001E5541">
      <w:pPr>
        <w:spacing w:line="360" w:lineRule="auto"/>
        <w:rPr>
          <w:rFonts w:cstheme="minorHAnsi"/>
          <w:b/>
          <w:color w:val="000000"/>
          <w:sz w:val="22"/>
          <w:szCs w:val="22"/>
        </w:rPr>
      </w:pPr>
    </w:p>
    <w:p w:rsidR="00543DC1" w:rsidRDefault="00543DC1" w:rsidP="001E5541">
      <w:pPr>
        <w:spacing w:line="360" w:lineRule="auto"/>
        <w:rPr>
          <w:rFonts w:cstheme="minorHAnsi"/>
          <w:b/>
          <w:color w:val="000000"/>
          <w:sz w:val="22"/>
          <w:szCs w:val="22"/>
        </w:rPr>
      </w:pPr>
    </w:p>
    <w:p w:rsidR="00543DC1" w:rsidRPr="001E5541" w:rsidRDefault="00543DC1" w:rsidP="001E5541">
      <w:pPr>
        <w:spacing w:line="360" w:lineRule="auto"/>
        <w:rPr>
          <w:rFonts w:cstheme="minorHAnsi"/>
          <w:b/>
          <w:color w:val="000000"/>
          <w:sz w:val="22"/>
          <w:szCs w:val="22"/>
        </w:rPr>
      </w:pPr>
    </w:p>
    <w:p w:rsidR="00662F11" w:rsidRDefault="00662F11" w:rsidP="00662F11">
      <w:pPr>
        <w:spacing w:line="360" w:lineRule="auto"/>
        <w:jc w:val="both"/>
        <w:rPr>
          <w:rFonts w:ascii="Calibri" w:hAnsi="Calibri" w:cs="Calibri"/>
          <w:color w:val="000000"/>
          <w:sz w:val="22"/>
          <w:szCs w:val="22"/>
        </w:rPr>
      </w:pPr>
    </w:p>
    <w:p w:rsidR="00E35C90" w:rsidRDefault="00E35C90" w:rsidP="00662F11">
      <w:pPr>
        <w:spacing w:line="360" w:lineRule="auto"/>
        <w:jc w:val="both"/>
        <w:rPr>
          <w:rFonts w:ascii="Calibri" w:hAnsi="Calibri" w:cs="Calibri"/>
          <w:color w:val="000000"/>
          <w:sz w:val="22"/>
          <w:szCs w:val="22"/>
        </w:rPr>
      </w:pPr>
    </w:p>
    <w:p w:rsidR="00662F11" w:rsidRDefault="00460D61" w:rsidP="00662F11">
      <w:pPr>
        <w:spacing w:line="360" w:lineRule="auto"/>
        <w:jc w:val="both"/>
        <w:rPr>
          <w:noProof/>
        </w:rPr>
      </w:pPr>
      <w:r w:rsidRPr="00460D61">
        <w:rPr>
          <w:noProof/>
        </w:rPr>
        <w:lastRenderedPageBreak/>
        <w:t xml:space="preserve">  </w:t>
      </w:r>
      <w:r w:rsidR="00D66E90">
        <w:rPr>
          <w:noProof/>
        </w:rPr>
        <w:drawing>
          <wp:inline distT="0" distB="0" distL="0" distR="0">
            <wp:extent cx="5638800" cy="65532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yttökuva 2024-6-3 kello 9.56.20.png"/>
                    <pic:cNvPicPr/>
                  </pic:nvPicPr>
                  <pic:blipFill>
                    <a:blip r:embed="rId8">
                      <a:extLst>
                        <a:ext uri="{28A0092B-C50C-407E-A947-70E740481C1C}">
                          <a14:useLocalDpi xmlns:a14="http://schemas.microsoft.com/office/drawing/2010/main" val="0"/>
                        </a:ext>
                      </a:extLst>
                    </a:blip>
                    <a:stretch>
                      <a:fillRect/>
                    </a:stretch>
                  </pic:blipFill>
                  <pic:spPr>
                    <a:xfrm>
                      <a:off x="0" y="0"/>
                      <a:ext cx="5638800" cy="6553200"/>
                    </a:xfrm>
                    <a:prstGeom prst="rect">
                      <a:avLst/>
                    </a:prstGeom>
                  </pic:spPr>
                </pic:pic>
              </a:graphicData>
            </a:graphic>
          </wp:inline>
        </w:drawing>
      </w:r>
    </w:p>
    <w:p w:rsidR="00103856" w:rsidRDefault="00103856" w:rsidP="00662F11">
      <w:pPr>
        <w:spacing w:line="360" w:lineRule="auto"/>
        <w:jc w:val="both"/>
        <w:rPr>
          <w:noProof/>
        </w:rPr>
      </w:pPr>
    </w:p>
    <w:p w:rsidR="00662F11" w:rsidRDefault="00662F11" w:rsidP="00662F11">
      <w:pPr>
        <w:spacing w:line="360" w:lineRule="auto"/>
        <w:jc w:val="both"/>
        <w:rPr>
          <w:rFonts w:ascii="Calibri" w:hAnsi="Calibri" w:cs="Calibri"/>
          <w:color w:val="000000"/>
          <w:sz w:val="22"/>
          <w:szCs w:val="22"/>
        </w:rPr>
      </w:pPr>
    </w:p>
    <w:p w:rsidR="00662F11" w:rsidRPr="007D2936" w:rsidRDefault="00662F11" w:rsidP="00662F11">
      <w:pPr>
        <w:spacing w:line="360" w:lineRule="auto"/>
        <w:jc w:val="both"/>
        <w:rPr>
          <w:rFonts w:ascii="Calibri" w:hAnsi="Calibri" w:cs="Calibri"/>
          <w:color w:val="000000"/>
          <w:sz w:val="22"/>
          <w:szCs w:val="22"/>
        </w:rPr>
      </w:pPr>
    </w:p>
    <w:p w:rsidR="00662F11" w:rsidRDefault="00890229" w:rsidP="00662F11">
      <w:pPr>
        <w:spacing w:line="360" w:lineRule="auto"/>
        <w:jc w:val="both"/>
        <w:rPr>
          <w:sz w:val="22"/>
          <w:szCs w:val="22"/>
        </w:rPr>
      </w:pPr>
      <w:r>
        <w:rPr>
          <w:noProof/>
          <w:sz w:val="22"/>
          <w:szCs w:val="22"/>
        </w:rPr>
        <w:lastRenderedPageBreak/>
        <w:drawing>
          <wp:inline distT="0" distB="0" distL="0" distR="0">
            <wp:extent cx="5600700" cy="65786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yttökuva 2024-6-3 kello 9.57.23.png"/>
                    <pic:cNvPicPr/>
                  </pic:nvPicPr>
                  <pic:blipFill>
                    <a:blip r:embed="rId9">
                      <a:extLst>
                        <a:ext uri="{28A0092B-C50C-407E-A947-70E740481C1C}">
                          <a14:useLocalDpi xmlns:a14="http://schemas.microsoft.com/office/drawing/2010/main" val="0"/>
                        </a:ext>
                      </a:extLst>
                    </a:blip>
                    <a:stretch>
                      <a:fillRect/>
                    </a:stretch>
                  </pic:blipFill>
                  <pic:spPr>
                    <a:xfrm>
                      <a:off x="0" y="0"/>
                      <a:ext cx="5600700" cy="6578600"/>
                    </a:xfrm>
                    <a:prstGeom prst="rect">
                      <a:avLst/>
                    </a:prstGeom>
                  </pic:spPr>
                </pic:pic>
              </a:graphicData>
            </a:graphic>
          </wp:inline>
        </w:drawing>
      </w:r>
    </w:p>
    <w:p w:rsidR="00EE5D4E" w:rsidRDefault="00EE5D4E" w:rsidP="00662F11">
      <w:pPr>
        <w:spacing w:line="360" w:lineRule="auto"/>
        <w:jc w:val="both"/>
        <w:rPr>
          <w:sz w:val="22"/>
          <w:szCs w:val="22"/>
        </w:rPr>
      </w:pPr>
      <w:r>
        <w:rPr>
          <w:sz w:val="22"/>
          <w:szCs w:val="22"/>
        </w:rPr>
        <w:t xml:space="preserve"> </w:t>
      </w:r>
    </w:p>
    <w:p w:rsidR="00EE5D4E" w:rsidRDefault="00EE5D4E" w:rsidP="00662F11">
      <w:pPr>
        <w:spacing w:line="360" w:lineRule="auto"/>
        <w:jc w:val="both"/>
        <w:rPr>
          <w:sz w:val="22"/>
          <w:szCs w:val="22"/>
        </w:rPr>
      </w:pPr>
    </w:p>
    <w:p w:rsidR="00EE5D4E" w:rsidRDefault="00EE5D4E" w:rsidP="00662F11">
      <w:pPr>
        <w:spacing w:line="360" w:lineRule="auto"/>
        <w:jc w:val="both"/>
        <w:rPr>
          <w:sz w:val="22"/>
          <w:szCs w:val="22"/>
        </w:rPr>
      </w:pPr>
    </w:p>
    <w:p w:rsidR="00EE5D4E" w:rsidRDefault="00EE5D4E" w:rsidP="00662F11">
      <w:pPr>
        <w:spacing w:line="360" w:lineRule="auto"/>
        <w:jc w:val="both"/>
        <w:rPr>
          <w:sz w:val="22"/>
          <w:szCs w:val="22"/>
        </w:rPr>
      </w:pPr>
    </w:p>
    <w:p w:rsidR="00E10F86" w:rsidRDefault="00E10F86" w:rsidP="00662F11">
      <w:pPr>
        <w:spacing w:line="360" w:lineRule="auto"/>
        <w:jc w:val="both"/>
        <w:rPr>
          <w:sz w:val="22"/>
          <w:szCs w:val="22"/>
        </w:rPr>
      </w:pPr>
    </w:p>
    <w:p w:rsidR="00BF5850" w:rsidRDefault="00BF5850" w:rsidP="00662F11">
      <w:pPr>
        <w:spacing w:line="360" w:lineRule="auto"/>
        <w:jc w:val="both"/>
        <w:rPr>
          <w:sz w:val="22"/>
          <w:szCs w:val="22"/>
        </w:rPr>
      </w:pPr>
    </w:p>
    <w:p w:rsidR="00E10F86" w:rsidRDefault="00121183" w:rsidP="00662F11">
      <w:pPr>
        <w:spacing w:line="360" w:lineRule="auto"/>
        <w:jc w:val="both"/>
        <w:rPr>
          <w:sz w:val="22"/>
          <w:szCs w:val="22"/>
        </w:rPr>
      </w:pPr>
      <w:bookmarkStart w:id="0" w:name="_GoBack"/>
      <w:r>
        <w:rPr>
          <w:noProof/>
          <w:sz w:val="22"/>
          <w:szCs w:val="22"/>
        </w:rPr>
        <w:lastRenderedPageBreak/>
        <w:drawing>
          <wp:inline distT="0" distB="0" distL="0" distR="0">
            <wp:extent cx="5473700" cy="59182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yttökuva 2024-6-3 kello 9.59.23.png"/>
                    <pic:cNvPicPr/>
                  </pic:nvPicPr>
                  <pic:blipFill>
                    <a:blip r:embed="rId10">
                      <a:extLst>
                        <a:ext uri="{28A0092B-C50C-407E-A947-70E740481C1C}">
                          <a14:useLocalDpi xmlns:a14="http://schemas.microsoft.com/office/drawing/2010/main" val="0"/>
                        </a:ext>
                      </a:extLst>
                    </a:blip>
                    <a:stretch>
                      <a:fillRect/>
                    </a:stretch>
                  </pic:blipFill>
                  <pic:spPr>
                    <a:xfrm>
                      <a:off x="0" y="0"/>
                      <a:ext cx="5473700" cy="5918200"/>
                    </a:xfrm>
                    <a:prstGeom prst="rect">
                      <a:avLst/>
                    </a:prstGeom>
                  </pic:spPr>
                </pic:pic>
              </a:graphicData>
            </a:graphic>
          </wp:inline>
        </w:drawing>
      </w:r>
      <w:bookmarkEnd w:id="0"/>
      <w:r w:rsidR="00E10F86" w:rsidRPr="00E10F86">
        <w:rPr>
          <w:noProof/>
        </w:rPr>
        <w:t xml:space="preserve"> </w:t>
      </w:r>
    </w:p>
    <w:p w:rsidR="00E10F86" w:rsidRDefault="00E10F86" w:rsidP="00662F11">
      <w:pPr>
        <w:spacing w:line="360" w:lineRule="auto"/>
        <w:jc w:val="both"/>
        <w:rPr>
          <w:sz w:val="22"/>
          <w:szCs w:val="22"/>
        </w:rPr>
      </w:pPr>
    </w:p>
    <w:p w:rsidR="00E10F86" w:rsidRDefault="00E10F86" w:rsidP="00662F11">
      <w:pPr>
        <w:spacing w:line="360" w:lineRule="auto"/>
        <w:jc w:val="both"/>
        <w:rPr>
          <w:sz w:val="22"/>
          <w:szCs w:val="22"/>
        </w:rPr>
      </w:pPr>
    </w:p>
    <w:p w:rsidR="001E5541" w:rsidRDefault="001E5541" w:rsidP="001E5541">
      <w:pPr>
        <w:spacing w:line="360" w:lineRule="auto"/>
        <w:jc w:val="both"/>
        <w:rPr>
          <w:sz w:val="22"/>
          <w:szCs w:val="22"/>
        </w:rPr>
      </w:pPr>
      <w:r w:rsidRPr="009E411A">
        <w:rPr>
          <w:b/>
          <w:sz w:val="22"/>
          <w:szCs w:val="22"/>
        </w:rPr>
        <w:t xml:space="preserve">Figure </w:t>
      </w:r>
      <w:r>
        <w:rPr>
          <w:b/>
          <w:sz w:val="22"/>
          <w:szCs w:val="22"/>
        </w:rPr>
        <w:t>S</w:t>
      </w:r>
      <w:r w:rsidR="00374491">
        <w:rPr>
          <w:b/>
          <w:sz w:val="22"/>
          <w:szCs w:val="22"/>
        </w:rPr>
        <w:t>1</w:t>
      </w:r>
      <w:r w:rsidRPr="009E411A">
        <w:rPr>
          <w:b/>
          <w:sz w:val="22"/>
          <w:szCs w:val="22"/>
        </w:rPr>
        <w:t>.</w:t>
      </w:r>
      <w:r>
        <w:rPr>
          <w:sz w:val="22"/>
          <w:szCs w:val="22"/>
        </w:rPr>
        <w:t xml:space="preserve"> Regional association plots of genome-wide significant (</w:t>
      </w:r>
      <w:r w:rsidRPr="009B3B8C">
        <w:rPr>
          <w:i/>
          <w:sz w:val="22"/>
          <w:szCs w:val="22"/>
        </w:rPr>
        <w:t>p</w:t>
      </w:r>
      <w:r>
        <w:rPr>
          <w:sz w:val="22"/>
          <w:szCs w:val="22"/>
        </w:rPr>
        <w:t xml:space="preserve"> &lt; 5 x 10</w:t>
      </w:r>
      <w:r>
        <w:rPr>
          <w:sz w:val="22"/>
          <w:szCs w:val="22"/>
          <w:vertAlign w:val="superscript"/>
        </w:rPr>
        <w:t>-8</w:t>
      </w:r>
      <w:r>
        <w:rPr>
          <w:sz w:val="22"/>
          <w:szCs w:val="22"/>
        </w:rPr>
        <w:t xml:space="preserve">) </w:t>
      </w:r>
      <w:r w:rsidR="00D8004B">
        <w:rPr>
          <w:sz w:val="22"/>
          <w:szCs w:val="22"/>
        </w:rPr>
        <w:t>anterior uveitis</w:t>
      </w:r>
      <w:r>
        <w:rPr>
          <w:sz w:val="22"/>
          <w:szCs w:val="22"/>
        </w:rPr>
        <w:t xml:space="preserve"> associated loci A) </w:t>
      </w:r>
      <w:r w:rsidRPr="009E411A">
        <w:rPr>
          <w:i/>
          <w:sz w:val="22"/>
          <w:szCs w:val="22"/>
        </w:rPr>
        <w:t>INAVA</w:t>
      </w:r>
      <w:r>
        <w:rPr>
          <w:sz w:val="22"/>
          <w:szCs w:val="22"/>
        </w:rPr>
        <w:t xml:space="preserve">, </w:t>
      </w:r>
      <w:r w:rsidR="00182865">
        <w:rPr>
          <w:sz w:val="22"/>
          <w:szCs w:val="22"/>
        </w:rPr>
        <w:t>B</w:t>
      </w:r>
      <w:r>
        <w:rPr>
          <w:sz w:val="22"/>
          <w:szCs w:val="22"/>
        </w:rPr>
        <w:t xml:space="preserve">) </w:t>
      </w:r>
      <w:r w:rsidR="006527A2">
        <w:rPr>
          <w:i/>
          <w:sz w:val="22"/>
          <w:szCs w:val="22"/>
        </w:rPr>
        <w:t>NLRP</w:t>
      </w:r>
      <w:r w:rsidRPr="00782CE7">
        <w:rPr>
          <w:i/>
          <w:sz w:val="22"/>
          <w:szCs w:val="22"/>
        </w:rPr>
        <w:t>3</w:t>
      </w:r>
      <w:r>
        <w:rPr>
          <w:sz w:val="22"/>
          <w:szCs w:val="22"/>
        </w:rPr>
        <w:t xml:space="preserve">, </w:t>
      </w:r>
      <w:r w:rsidR="00182865">
        <w:rPr>
          <w:sz w:val="22"/>
          <w:szCs w:val="22"/>
        </w:rPr>
        <w:t>C</w:t>
      </w:r>
      <w:r>
        <w:rPr>
          <w:sz w:val="22"/>
          <w:szCs w:val="22"/>
        </w:rPr>
        <w:t xml:space="preserve">) </w:t>
      </w:r>
      <w:r w:rsidR="00374491" w:rsidRPr="00374491">
        <w:rPr>
          <w:i/>
          <w:sz w:val="22"/>
          <w:szCs w:val="22"/>
        </w:rPr>
        <w:t>ERAP1</w:t>
      </w:r>
      <w:r w:rsidR="00374491">
        <w:rPr>
          <w:i/>
          <w:sz w:val="22"/>
          <w:szCs w:val="22"/>
        </w:rPr>
        <w:t>,</w:t>
      </w:r>
      <w:r w:rsidR="00374491">
        <w:rPr>
          <w:sz w:val="22"/>
          <w:szCs w:val="22"/>
        </w:rPr>
        <w:t xml:space="preserve"> </w:t>
      </w:r>
      <w:r w:rsidR="00182865">
        <w:rPr>
          <w:sz w:val="22"/>
          <w:szCs w:val="22"/>
        </w:rPr>
        <w:t>D</w:t>
      </w:r>
      <w:r w:rsidR="00374491">
        <w:rPr>
          <w:sz w:val="22"/>
          <w:szCs w:val="22"/>
        </w:rPr>
        <w:t xml:space="preserve">) </w:t>
      </w:r>
      <w:r w:rsidR="00374491" w:rsidRPr="00374491">
        <w:rPr>
          <w:i/>
          <w:sz w:val="22"/>
          <w:szCs w:val="22"/>
        </w:rPr>
        <w:t>HLA-B</w:t>
      </w:r>
      <w:r w:rsidR="00374491">
        <w:rPr>
          <w:i/>
          <w:sz w:val="22"/>
          <w:szCs w:val="22"/>
        </w:rPr>
        <w:t>,</w:t>
      </w:r>
      <w:r w:rsidR="00374491">
        <w:rPr>
          <w:sz w:val="22"/>
          <w:szCs w:val="22"/>
        </w:rPr>
        <w:t xml:space="preserve"> </w:t>
      </w:r>
      <w:r w:rsidR="00182865">
        <w:rPr>
          <w:sz w:val="22"/>
          <w:szCs w:val="22"/>
        </w:rPr>
        <w:t>E</w:t>
      </w:r>
      <w:r w:rsidR="00374491">
        <w:rPr>
          <w:sz w:val="22"/>
          <w:szCs w:val="22"/>
        </w:rPr>
        <w:t xml:space="preserve">) </w:t>
      </w:r>
      <w:r w:rsidR="00374491" w:rsidRPr="001E7B73">
        <w:rPr>
          <w:i/>
          <w:sz w:val="22"/>
          <w:szCs w:val="22"/>
        </w:rPr>
        <w:t>T</w:t>
      </w:r>
      <w:r w:rsidR="001E7B73" w:rsidRPr="001E7B73">
        <w:rPr>
          <w:i/>
          <w:sz w:val="22"/>
          <w:szCs w:val="22"/>
        </w:rPr>
        <w:t>NRC18</w:t>
      </w:r>
      <w:r>
        <w:rPr>
          <w:sz w:val="22"/>
          <w:szCs w:val="22"/>
        </w:rPr>
        <w:t xml:space="preserve"> and </w:t>
      </w:r>
      <w:r w:rsidR="00182865">
        <w:rPr>
          <w:sz w:val="22"/>
          <w:szCs w:val="22"/>
        </w:rPr>
        <w:t>F</w:t>
      </w:r>
      <w:r>
        <w:rPr>
          <w:sz w:val="22"/>
          <w:szCs w:val="22"/>
        </w:rPr>
        <w:t xml:space="preserve">) </w:t>
      </w:r>
      <w:r w:rsidRPr="009E411A">
        <w:rPr>
          <w:i/>
          <w:sz w:val="22"/>
          <w:szCs w:val="22"/>
        </w:rPr>
        <w:t>NOS2</w:t>
      </w:r>
      <w:r>
        <w:rPr>
          <w:sz w:val="22"/>
          <w:szCs w:val="22"/>
        </w:rPr>
        <w:t>. Candidate genes are marked with a blue box.</w:t>
      </w:r>
      <w:r w:rsidR="00EF0093">
        <w:rPr>
          <w:sz w:val="22"/>
          <w:szCs w:val="22"/>
        </w:rPr>
        <w:t xml:space="preserve"> European LD reference panel is applied.</w:t>
      </w:r>
      <w:r w:rsidR="00EF0093" w:rsidRPr="00637A4D">
        <w:rPr>
          <w:sz w:val="22"/>
          <w:szCs w:val="22"/>
        </w:rPr>
        <w:t xml:space="preserve"> The genome-wide significance threshold is marked with a dashed grey line. </w:t>
      </w:r>
      <w:r w:rsidR="00EF0093">
        <w:rPr>
          <w:sz w:val="22"/>
          <w:szCs w:val="22"/>
        </w:rPr>
        <w:t>Missense SNP in linkage disequilibrium with the lead SNP</w:t>
      </w:r>
      <w:r w:rsidR="00033F29">
        <w:rPr>
          <w:sz w:val="22"/>
          <w:szCs w:val="22"/>
        </w:rPr>
        <w:t xml:space="preserve"> near </w:t>
      </w:r>
      <w:r w:rsidR="00033F29" w:rsidRPr="00033F29">
        <w:rPr>
          <w:i/>
          <w:sz w:val="22"/>
          <w:szCs w:val="22"/>
        </w:rPr>
        <w:t>INAVA</w:t>
      </w:r>
      <w:r w:rsidR="00033F29">
        <w:rPr>
          <w:sz w:val="22"/>
          <w:szCs w:val="22"/>
        </w:rPr>
        <w:t xml:space="preserve"> gene</w:t>
      </w:r>
      <w:r w:rsidR="00EF0093">
        <w:rPr>
          <w:sz w:val="22"/>
          <w:szCs w:val="22"/>
        </w:rPr>
        <w:t xml:space="preserve"> is marked with a black arrow. </w:t>
      </w:r>
    </w:p>
    <w:p w:rsidR="00782D37" w:rsidRPr="00B43B4E" w:rsidRDefault="00DD67F3" w:rsidP="00B43B4E">
      <w:pPr>
        <w:spacing w:line="360" w:lineRule="auto"/>
        <w:jc w:val="both"/>
        <w:rPr>
          <w:sz w:val="22"/>
          <w:szCs w:val="22"/>
        </w:rPr>
      </w:pPr>
      <w:r>
        <w:rPr>
          <w:rFonts w:ascii="Calibri" w:hAnsi="Calibri" w:cs="Calibri"/>
          <w:noProof/>
          <w:color w:val="000000"/>
          <w:sz w:val="22"/>
          <w:szCs w:val="22"/>
        </w:rPr>
        <w:lastRenderedPageBreak/>
        <w:drawing>
          <wp:inline distT="0" distB="0" distL="0" distR="0" wp14:anchorId="5998B606" wp14:editId="528BEA75">
            <wp:extent cx="6116320" cy="2894519"/>
            <wp:effectExtent l="0" t="0" r="5080" b="127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2.pdf"/>
                    <pic:cNvPicPr/>
                  </pic:nvPicPr>
                  <pic:blipFill rotWithShape="1">
                    <a:blip r:embed="rId11" cstate="print">
                      <a:extLst>
                        <a:ext uri="{28A0092B-C50C-407E-A947-70E740481C1C}">
                          <a14:useLocalDpi xmlns:a14="http://schemas.microsoft.com/office/drawing/2010/main"/>
                        </a:ext>
                      </a:extLst>
                    </a:blip>
                    <a:srcRect t="15867"/>
                    <a:stretch/>
                  </pic:blipFill>
                  <pic:spPr bwMode="auto">
                    <a:xfrm>
                      <a:off x="0" y="0"/>
                      <a:ext cx="6116320" cy="2894519"/>
                    </a:xfrm>
                    <a:prstGeom prst="rect">
                      <a:avLst/>
                    </a:prstGeom>
                    <a:ln>
                      <a:noFill/>
                    </a:ln>
                    <a:extLst>
                      <a:ext uri="{53640926-AAD7-44D8-BBD7-CCE9431645EC}">
                        <a14:shadowObscured xmlns:a14="http://schemas.microsoft.com/office/drawing/2010/main"/>
                      </a:ext>
                    </a:extLst>
                  </pic:spPr>
                </pic:pic>
              </a:graphicData>
            </a:graphic>
          </wp:inline>
        </w:drawing>
      </w:r>
    </w:p>
    <w:p w:rsidR="00782D37" w:rsidRDefault="00782D37" w:rsidP="00782D37">
      <w:pPr>
        <w:spacing w:line="360" w:lineRule="auto"/>
        <w:jc w:val="both"/>
        <w:rPr>
          <w:sz w:val="22"/>
          <w:szCs w:val="22"/>
        </w:rPr>
      </w:pPr>
      <w:r>
        <w:rPr>
          <w:b/>
          <w:sz w:val="22"/>
          <w:szCs w:val="22"/>
        </w:rPr>
        <w:t>Figure S</w:t>
      </w:r>
      <w:r w:rsidR="00EB0499">
        <w:rPr>
          <w:b/>
          <w:sz w:val="22"/>
          <w:szCs w:val="22"/>
        </w:rPr>
        <w:t>2</w:t>
      </w:r>
      <w:r w:rsidRPr="004F6B7B">
        <w:rPr>
          <w:b/>
          <w:sz w:val="22"/>
          <w:szCs w:val="22"/>
        </w:rPr>
        <w:t>.</w:t>
      </w:r>
      <w:r>
        <w:rPr>
          <w:sz w:val="22"/>
          <w:szCs w:val="22"/>
        </w:rPr>
        <w:t xml:space="preserve"> Genetic correlations of </w:t>
      </w:r>
      <w:r w:rsidR="00AC6E29">
        <w:rPr>
          <w:sz w:val="22"/>
          <w:szCs w:val="22"/>
        </w:rPr>
        <w:t>anterior uveitis</w:t>
      </w:r>
      <w:r>
        <w:rPr>
          <w:sz w:val="22"/>
          <w:szCs w:val="22"/>
        </w:rPr>
        <w:t xml:space="preserve"> with different traits using linkage d</w:t>
      </w:r>
      <w:r w:rsidRPr="004F6B7B">
        <w:rPr>
          <w:sz w:val="22"/>
          <w:szCs w:val="22"/>
        </w:rPr>
        <w:t xml:space="preserve">isequilibrium </w:t>
      </w:r>
      <w:r>
        <w:rPr>
          <w:sz w:val="22"/>
          <w:szCs w:val="22"/>
        </w:rPr>
        <w:t>s</w:t>
      </w:r>
      <w:r w:rsidRPr="004F6B7B">
        <w:rPr>
          <w:sz w:val="22"/>
          <w:szCs w:val="22"/>
        </w:rPr>
        <w:t xml:space="preserve">core </w:t>
      </w:r>
      <w:r>
        <w:rPr>
          <w:sz w:val="22"/>
          <w:szCs w:val="22"/>
        </w:rPr>
        <w:t>r</w:t>
      </w:r>
      <w:r w:rsidRPr="004F6B7B">
        <w:rPr>
          <w:sz w:val="22"/>
          <w:szCs w:val="22"/>
        </w:rPr>
        <w:t>egression</w:t>
      </w:r>
      <w:r>
        <w:rPr>
          <w:sz w:val="22"/>
          <w:szCs w:val="22"/>
        </w:rPr>
        <w:t xml:space="preserve"> (LDSC). Table </w:t>
      </w:r>
      <w:r w:rsidRPr="00E14B44">
        <w:rPr>
          <w:sz w:val="22"/>
          <w:szCs w:val="22"/>
        </w:rPr>
        <w:t>displays genetic correlations observed in the dataset</w:t>
      </w:r>
      <w:r w:rsidR="009B3B8C">
        <w:rPr>
          <w:sz w:val="22"/>
          <w:szCs w:val="22"/>
        </w:rPr>
        <w:t xml:space="preserve"> with </w:t>
      </w:r>
      <w:r w:rsidR="009B3B8C" w:rsidRPr="009B3B8C">
        <w:rPr>
          <w:i/>
          <w:sz w:val="22"/>
          <w:szCs w:val="22"/>
        </w:rPr>
        <w:t>p</w:t>
      </w:r>
      <w:r w:rsidR="009B3B8C">
        <w:rPr>
          <w:sz w:val="22"/>
          <w:szCs w:val="22"/>
        </w:rPr>
        <w:t>-value &lt;0.01.</w:t>
      </w:r>
    </w:p>
    <w:p w:rsidR="00E94B35" w:rsidRDefault="00E94B35" w:rsidP="00025EF4">
      <w:pPr>
        <w:spacing w:line="360" w:lineRule="auto"/>
        <w:rPr>
          <w:rFonts w:cstheme="minorHAnsi"/>
          <w:color w:val="000000"/>
          <w:sz w:val="22"/>
          <w:szCs w:val="22"/>
        </w:rPr>
      </w:pPr>
    </w:p>
    <w:p w:rsidR="001E5541" w:rsidRDefault="001E5541" w:rsidP="00025EF4">
      <w:pPr>
        <w:spacing w:line="360" w:lineRule="auto"/>
        <w:rPr>
          <w:rFonts w:cstheme="minorHAnsi"/>
          <w:color w:val="000000"/>
          <w:sz w:val="22"/>
          <w:szCs w:val="22"/>
        </w:rPr>
      </w:pPr>
    </w:p>
    <w:p w:rsidR="001E5541" w:rsidRDefault="00672A91" w:rsidP="00025EF4">
      <w:pPr>
        <w:spacing w:line="360" w:lineRule="auto"/>
        <w:rPr>
          <w:rFonts w:cstheme="minorHAnsi"/>
          <w:color w:val="000000"/>
          <w:sz w:val="22"/>
          <w:szCs w:val="22"/>
        </w:rPr>
      </w:pPr>
      <w:r>
        <w:rPr>
          <w:rFonts w:cstheme="minorHAnsi"/>
          <w:noProof/>
          <w:color w:val="000000"/>
          <w:sz w:val="22"/>
          <w:szCs w:val="22"/>
        </w:rPr>
        <w:lastRenderedPageBreak/>
        <w:drawing>
          <wp:inline distT="0" distB="0" distL="0" distR="0">
            <wp:extent cx="6116320" cy="6376035"/>
            <wp:effectExtent l="0" t="0" r="508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3.png"/>
                    <pic:cNvPicPr/>
                  </pic:nvPicPr>
                  <pic:blipFill>
                    <a:blip r:embed="rId12">
                      <a:extLst>
                        <a:ext uri="{28A0092B-C50C-407E-A947-70E740481C1C}">
                          <a14:useLocalDpi xmlns:a14="http://schemas.microsoft.com/office/drawing/2010/main"/>
                        </a:ext>
                      </a:extLst>
                    </a:blip>
                    <a:stretch>
                      <a:fillRect/>
                    </a:stretch>
                  </pic:blipFill>
                  <pic:spPr>
                    <a:xfrm>
                      <a:off x="0" y="0"/>
                      <a:ext cx="6116320" cy="6376035"/>
                    </a:xfrm>
                    <a:prstGeom prst="rect">
                      <a:avLst/>
                    </a:prstGeom>
                  </pic:spPr>
                </pic:pic>
              </a:graphicData>
            </a:graphic>
          </wp:inline>
        </w:drawing>
      </w:r>
    </w:p>
    <w:p w:rsidR="001F19A5" w:rsidRDefault="00ED455D" w:rsidP="00CD7AAE">
      <w:pPr>
        <w:pStyle w:val="NormaaliWWW"/>
        <w:spacing w:line="360" w:lineRule="auto"/>
        <w:jc w:val="both"/>
        <w:rPr>
          <w:rFonts w:asciiTheme="minorHAnsi" w:hAnsiTheme="minorHAnsi" w:cstheme="minorHAnsi"/>
          <w:bCs/>
          <w:sz w:val="22"/>
          <w:szCs w:val="22"/>
        </w:rPr>
      </w:pPr>
      <w:r w:rsidRPr="00D566E6">
        <w:rPr>
          <w:rFonts w:asciiTheme="minorHAnsi" w:hAnsiTheme="minorHAnsi" w:cstheme="minorHAnsi"/>
          <w:b/>
          <w:color w:val="000000"/>
          <w:sz w:val="22"/>
          <w:szCs w:val="22"/>
        </w:rPr>
        <w:t xml:space="preserve">Figure </w:t>
      </w:r>
      <w:r>
        <w:rPr>
          <w:rFonts w:asciiTheme="minorHAnsi" w:hAnsiTheme="minorHAnsi" w:cstheme="minorHAnsi"/>
          <w:b/>
          <w:color w:val="000000"/>
          <w:sz w:val="22"/>
          <w:szCs w:val="22"/>
        </w:rPr>
        <w:t>S</w:t>
      </w:r>
      <w:r w:rsidR="00EB0499">
        <w:rPr>
          <w:rFonts w:asciiTheme="minorHAnsi" w:hAnsiTheme="minorHAnsi" w:cstheme="minorHAnsi"/>
          <w:b/>
          <w:color w:val="000000"/>
          <w:sz w:val="22"/>
          <w:szCs w:val="22"/>
        </w:rPr>
        <w:t>3</w:t>
      </w:r>
      <w:r w:rsidRPr="00D566E6">
        <w:rPr>
          <w:rFonts w:asciiTheme="minorHAnsi" w:hAnsiTheme="minorHAnsi" w:cstheme="minorHAnsi"/>
          <w:b/>
          <w:color w:val="000000"/>
          <w:sz w:val="22"/>
          <w:szCs w:val="22"/>
        </w:rPr>
        <w:t xml:space="preserve">.  </w:t>
      </w:r>
      <w:r w:rsidRPr="00D566E6">
        <w:rPr>
          <w:rFonts w:asciiTheme="minorHAnsi" w:hAnsiTheme="minorHAnsi" w:cstheme="minorHAnsi"/>
          <w:color w:val="000000"/>
          <w:sz w:val="22"/>
          <w:szCs w:val="22"/>
        </w:rPr>
        <w:t xml:space="preserve">Forest plot </w:t>
      </w:r>
      <w:r w:rsidRPr="00D566E6">
        <w:rPr>
          <w:rFonts w:asciiTheme="minorHAnsi" w:hAnsiTheme="minorHAnsi" w:cstheme="minorHAnsi"/>
          <w:bCs/>
          <w:sz w:val="22"/>
          <w:szCs w:val="22"/>
        </w:rPr>
        <w:t xml:space="preserve">showing effect estimates of lead </w:t>
      </w:r>
      <w:r>
        <w:rPr>
          <w:rFonts w:asciiTheme="minorHAnsi" w:hAnsiTheme="minorHAnsi" w:cstheme="minorHAnsi"/>
          <w:bCs/>
          <w:sz w:val="22"/>
          <w:szCs w:val="22"/>
        </w:rPr>
        <w:t>single nucleotide polymorphisms</w:t>
      </w:r>
      <w:r w:rsidRPr="00D566E6">
        <w:rPr>
          <w:rFonts w:asciiTheme="minorHAnsi" w:hAnsiTheme="minorHAnsi" w:cstheme="minorHAnsi"/>
          <w:bCs/>
          <w:sz w:val="22"/>
          <w:szCs w:val="22"/>
        </w:rPr>
        <w:t xml:space="preserve"> in each study population (</w:t>
      </w:r>
      <w:r w:rsidR="00C338A8">
        <w:rPr>
          <w:rFonts w:asciiTheme="minorHAnsi" w:hAnsiTheme="minorHAnsi" w:cstheme="minorHAnsi"/>
          <w:bCs/>
          <w:sz w:val="22"/>
          <w:szCs w:val="22"/>
        </w:rPr>
        <w:t xml:space="preserve">Finn, </w:t>
      </w:r>
      <w:r w:rsidRPr="00D566E6">
        <w:rPr>
          <w:rFonts w:asciiTheme="minorHAnsi" w:hAnsiTheme="minorHAnsi" w:cstheme="minorHAnsi"/>
          <w:bCs/>
          <w:sz w:val="22"/>
          <w:szCs w:val="22"/>
        </w:rPr>
        <w:t>FinnGen</w:t>
      </w:r>
      <w:r w:rsidR="00C338A8">
        <w:rPr>
          <w:rFonts w:asciiTheme="minorHAnsi" w:hAnsiTheme="minorHAnsi" w:cstheme="minorHAnsi"/>
          <w:bCs/>
          <w:sz w:val="22"/>
          <w:szCs w:val="22"/>
        </w:rPr>
        <w:t>; Est,</w:t>
      </w:r>
      <w:r w:rsidRPr="00D566E6">
        <w:rPr>
          <w:rFonts w:asciiTheme="minorHAnsi" w:hAnsiTheme="minorHAnsi" w:cstheme="minorHAnsi"/>
          <w:bCs/>
          <w:sz w:val="22"/>
          <w:szCs w:val="22"/>
        </w:rPr>
        <w:t xml:space="preserve"> Estonian Biobank</w:t>
      </w:r>
      <w:r w:rsidR="00C338A8">
        <w:rPr>
          <w:rFonts w:asciiTheme="minorHAnsi" w:hAnsiTheme="minorHAnsi" w:cstheme="minorHAnsi"/>
          <w:bCs/>
          <w:sz w:val="22"/>
          <w:szCs w:val="22"/>
        </w:rPr>
        <w:t>; UK,</w:t>
      </w:r>
      <w:r w:rsidRPr="00D566E6">
        <w:rPr>
          <w:rFonts w:asciiTheme="minorHAnsi" w:hAnsiTheme="minorHAnsi" w:cstheme="minorHAnsi"/>
          <w:bCs/>
          <w:sz w:val="22"/>
          <w:szCs w:val="22"/>
        </w:rPr>
        <w:t xml:space="preserve"> UK Biobank) and meta-analysis.</w:t>
      </w:r>
      <w:r w:rsidR="00EC586D">
        <w:rPr>
          <w:rFonts w:asciiTheme="minorHAnsi" w:hAnsiTheme="minorHAnsi" w:cstheme="minorHAnsi"/>
          <w:bCs/>
          <w:sz w:val="22"/>
          <w:szCs w:val="22"/>
        </w:rPr>
        <w:t xml:space="preserve"> Whiskers are displaying the 95 % confidence interv</w:t>
      </w:r>
      <w:r w:rsidR="00CD7AAE">
        <w:rPr>
          <w:rFonts w:asciiTheme="minorHAnsi" w:hAnsiTheme="minorHAnsi" w:cstheme="minorHAnsi"/>
          <w:bCs/>
          <w:sz w:val="22"/>
          <w:szCs w:val="22"/>
        </w:rPr>
        <w:t>al.</w:t>
      </w:r>
    </w:p>
    <w:p w:rsidR="001F19A5" w:rsidRDefault="001F19A5" w:rsidP="00CD7AAE">
      <w:pPr>
        <w:pStyle w:val="NormaaliWWW"/>
        <w:spacing w:line="360" w:lineRule="auto"/>
        <w:jc w:val="both"/>
      </w:pPr>
    </w:p>
    <w:p w:rsidR="007A3D55" w:rsidRDefault="00CD7AAE" w:rsidP="00CD7AAE">
      <w:pPr>
        <w:pStyle w:val="NormaaliWWW"/>
        <w:spacing w:line="360" w:lineRule="auto"/>
        <w:jc w:val="both"/>
      </w:pPr>
      <w:r>
        <w:t xml:space="preserve"> </w:t>
      </w:r>
    </w:p>
    <w:p w:rsidR="001F19A5" w:rsidRDefault="001F19A5" w:rsidP="00CD7AAE">
      <w:pPr>
        <w:pStyle w:val="NormaaliWWW"/>
        <w:spacing w:line="360" w:lineRule="auto"/>
        <w:jc w:val="both"/>
      </w:pPr>
    </w:p>
    <w:p w:rsidR="00AA24FE" w:rsidRDefault="00AA24FE" w:rsidP="00AA24FE">
      <w:pPr>
        <w:pStyle w:val="NormaaliWWW"/>
        <w:spacing w:line="360" w:lineRule="auto"/>
        <w:jc w:val="both"/>
        <w:rPr>
          <w:rFonts w:asciiTheme="minorHAnsi" w:hAnsiTheme="minorHAnsi" w:cstheme="minorHAnsi"/>
          <w:b/>
          <w:bCs/>
          <w:sz w:val="22"/>
          <w:szCs w:val="22"/>
        </w:rPr>
      </w:pPr>
      <w:r w:rsidRPr="001F19A5">
        <w:rPr>
          <w:rFonts w:asciiTheme="minorHAnsi" w:hAnsiTheme="minorHAnsi" w:cstheme="minorHAnsi"/>
          <w:b/>
          <w:bCs/>
          <w:sz w:val="22"/>
          <w:szCs w:val="22"/>
        </w:rPr>
        <w:lastRenderedPageBreak/>
        <w:t>SUPPLEMENTARY TEXT:</w:t>
      </w:r>
      <w:r>
        <w:rPr>
          <w:rFonts w:asciiTheme="minorHAnsi" w:hAnsiTheme="minorHAnsi" w:cstheme="minorHAnsi"/>
          <w:b/>
          <w:bCs/>
          <w:sz w:val="22"/>
          <w:szCs w:val="22"/>
        </w:rPr>
        <w:t xml:space="preserve"> ESTBB </w:t>
      </w:r>
      <w:r w:rsidR="004907B8">
        <w:rPr>
          <w:rFonts w:asciiTheme="minorHAnsi" w:hAnsiTheme="minorHAnsi" w:cstheme="minorHAnsi"/>
          <w:b/>
          <w:bCs/>
          <w:sz w:val="22"/>
          <w:szCs w:val="22"/>
        </w:rPr>
        <w:t>c</w:t>
      </w:r>
      <w:r>
        <w:rPr>
          <w:rFonts w:asciiTheme="minorHAnsi" w:hAnsiTheme="minorHAnsi" w:cstheme="minorHAnsi"/>
          <w:b/>
          <w:bCs/>
          <w:sz w:val="22"/>
          <w:szCs w:val="22"/>
        </w:rPr>
        <w:t>onsortium authors</w:t>
      </w:r>
    </w:p>
    <w:p w:rsidR="00251CF6" w:rsidRPr="00251CF6" w:rsidRDefault="00251CF6" w:rsidP="00AA24FE">
      <w:pPr>
        <w:pStyle w:val="NormaaliWWW"/>
        <w:spacing w:line="360" w:lineRule="auto"/>
        <w:jc w:val="both"/>
        <w:rPr>
          <w:rFonts w:asciiTheme="minorHAnsi" w:hAnsiTheme="minorHAnsi" w:cstheme="minorHAnsi"/>
          <w:bCs/>
          <w:sz w:val="22"/>
          <w:szCs w:val="22"/>
        </w:rPr>
      </w:pPr>
      <w:r w:rsidRPr="00251CF6">
        <w:rPr>
          <w:rFonts w:asciiTheme="minorHAnsi" w:hAnsiTheme="minorHAnsi" w:cstheme="minorHAnsi"/>
          <w:bCs/>
          <w:sz w:val="22"/>
          <w:szCs w:val="22"/>
        </w:rPr>
        <w:t>Data collection, genotyping, QC and imputation:</w:t>
      </w:r>
    </w:p>
    <w:p w:rsidR="00251CF6"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Andres Metspalu - andres.metspalu@ut.ee   </w:t>
      </w:r>
    </w:p>
    <w:p w:rsidR="00251CF6"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Lili Milani - lili.milani@ut.ee     </w:t>
      </w:r>
    </w:p>
    <w:p w:rsidR="00251CF6"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Reedik Mägi - reedik.magi@ut.ee     </w:t>
      </w:r>
    </w:p>
    <w:p w:rsidR="00251CF6"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Mari Nelis - mari.nelis@ut.ee </w:t>
      </w:r>
    </w:p>
    <w:p w:rsidR="00251CF6"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Georgi Hudjashov - georgi.hudjashov@ut.ee </w:t>
      </w:r>
    </w:p>
    <w:p w:rsidR="00AA24FE" w:rsidRPr="00251CF6" w:rsidRDefault="00251CF6" w:rsidP="00251CF6">
      <w:pPr>
        <w:pStyle w:val="NormaaliWWW"/>
        <w:jc w:val="both"/>
        <w:rPr>
          <w:rFonts w:asciiTheme="minorHAnsi" w:hAnsiTheme="minorHAnsi" w:cstheme="minorHAnsi"/>
          <w:bCs/>
          <w:sz w:val="22"/>
          <w:szCs w:val="22"/>
        </w:rPr>
      </w:pPr>
      <w:r w:rsidRPr="00251CF6">
        <w:rPr>
          <w:rFonts w:asciiTheme="minorHAnsi" w:hAnsiTheme="minorHAnsi" w:cstheme="minorHAnsi"/>
          <w:bCs/>
          <w:sz w:val="22"/>
          <w:szCs w:val="22"/>
        </w:rPr>
        <w:t>Tõnu Esko - tonu.esko@ut.ee</w:t>
      </w:r>
    </w:p>
    <w:p w:rsidR="00AA24FE" w:rsidRPr="00AA24FE" w:rsidRDefault="00AA24FE" w:rsidP="00AA24FE">
      <w:pPr>
        <w:pStyle w:val="NormaaliWWW"/>
        <w:spacing w:line="360" w:lineRule="auto"/>
        <w:jc w:val="both"/>
        <w:rPr>
          <w:rFonts w:asciiTheme="minorHAnsi" w:hAnsiTheme="minorHAnsi" w:cstheme="minorHAnsi"/>
          <w:bCs/>
          <w:sz w:val="22"/>
          <w:szCs w:val="22"/>
        </w:rPr>
      </w:pPr>
    </w:p>
    <w:p w:rsidR="001F19A5" w:rsidRDefault="001F19A5"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96674" w:rsidRDefault="00A96674" w:rsidP="00CD7AAE">
      <w:pPr>
        <w:pStyle w:val="NormaaliWWW"/>
        <w:spacing w:line="360" w:lineRule="auto"/>
        <w:jc w:val="both"/>
        <w:rPr>
          <w:rFonts w:asciiTheme="minorHAnsi" w:hAnsiTheme="minorHAnsi" w:cstheme="minorHAnsi"/>
          <w:bCs/>
          <w:sz w:val="22"/>
          <w:szCs w:val="22"/>
        </w:rPr>
      </w:pPr>
    </w:p>
    <w:p w:rsidR="00AA57E9" w:rsidRDefault="00AA57E9" w:rsidP="00AA57E9">
      <w:pPr>
        <w:pStyle w:val="NormaaliWWW"/>
        <w:spacing w:line="360" w:lineRule="auto"/>
        <w:jc w:val="both"/>
        <w:rPr>
          <w:rFonts w:asciiTheme="minorHAnsi" w:hAnsiTheme="minorHAnsi" w:cstheme="minorHAnsi"/>
          <w:b/>
          <w:bCs/>
          <w:sz w:val="22"/>
          <w:szCs w:val="22"/>
        </w:rPr>
        <w:sectPr w:rsidR="00AA57E9" w:rsidSect="00AA57E9">
          <w:footerReference w:type="even" r:id="rId13"/>
          <w:footerReference w:type="default" r:id="rId14"/>
          <w:pgSz w:w="11900" w:h="16840"/>
          <w:pgMar w:top="1417" w:right="1134" w:bottom="1417" w:left="1134" w:header="708" w:footer="708" w:gutter="0"/>
          <w:cols w:space="708"/>
          <w:docGrid w:linePitch="360"/>
        </w:sectPr>
      </w:pPr>
    </w:p>
    <w:p w:rsidR="00AA57E9" w:rsidRDefault="00AA57E9" w:rsidP="00AA57E9">
      <w:pPr>
        <w:pStyle w:val="NormaaliWWW"/>
        <w:spacing w:line="360" w:lineRule="auto"/>
        <w:jc w:val="both"/>
        <w:rPr>
          <w:rFonts w:asciiTheme="minorHAnsi" w:hAnsiTheme="minorHAnsi" w:cstheme="minorHAnsi"/>
          <w:b/>
          <w:bCs/>
          <w:sz w:val="22"/>
          <w:szCs w:val="22"/>
        </w:rPr>
      </w:pPr>
      <w:r w:rsidRPr="001F19A5">
        <w:rPr>
          <w:rFonts w:asciiTheme="minorHAnsi" w:hAnsiTheme="minorHAnsi" w:cstheme="minorHAnsi"/>
          <w:b/>
          <w:bCs/>
          <w:sz w:val="22"/>
          <w:szCs w:val="22"/>
        </w:rPr>
        <w:lastRenderedPageBreak/>
        <w:t>SUPPLEMENTARY TEXT:</w:t>
      </w:r>
      <w:r>
        <w:rPr>
          <w:rFonts w:asciiTheme="minorHAnsi" w:hAnsiTheme="minorHAnsi" w:cstheme="minorHAnsi"/>
          <w:b/>
          <w:bCs/>
          <w:sz w:val="22"/>
          <w:szCs w:val="22"/>
        </w:rPr>
        <w:t xml:space="preserve"> FinnGen </w:t>
      </w:r>
      <w:r w:rsidR="004907B8">
        <w:rPr>
          <w:rFonts w:asciiTheme="minorHAnsi" w:hAnsiTheme="minorHAnsi" w:cstheme="minorHAnsi"/>
          <w:b/>
          <w:bCs/>
          <w:sz w:val="22"/>
          <w:szCs w:val="22"/>
        </w:rPr>
        <w:t>c</w:t>
      </w:r>
      <w:r>
        <w:rPr>
          <w:rFonts w:asciiTheme="minorHAnsi" w:hAnsiTheme="minorHAnsi" w:cstheme="minorHAnsi"/>
          <w:b/>
          <w:bCs/>
          <w:sz w:val="22"/>
          <w:szCs w:val="22"/>
        </w:rPr>
        <w:t>onsortium authors</w:t>
      </w:r>
    </w:p>
    <w:tbl>
      <w:tblPr>
        <w:tblW w:w="17541" w:type="dxa"/>
        <w:tblInd w:w="-851" w:type="dxa"/>
        <w:tblLayout w:type="fixed"/>
        <w:tblCellMar>
          <w:left w:w="70" w:type="dxa"/>
          <w:right w:w="70" w:type="dxa"/>
        </w:tblCellMar>
        <w:tblLook w:val="0000" w:firstRow="0" w:lastRow="0" w:firstColumn="0" w:lastColumn="0" w:noHBand="0" w:noVBand="0"/>
      </w:tblPr>
      <w:tblGrid>
        <w:gridCol w:w="2127"/>
        <w:gridCol w:w="7229"/>
        <w:gridCol w:w="2835"/>
        <w:gridCol w:w="3830"/>
        <w:gridCol w:w="1520"/>
      </w:tblGrid>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Full Name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Affiliation</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Role 1</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Role 2</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Aarno Palotie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 Daly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Bridget Riley-Gills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Howard Jacob</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Dirk Paul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 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Slavé Petrovski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 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Chia-Yen Chen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Sally John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George Okafo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Boehringer Ingelheim, Ingelheim am Rhein, Germany</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Robert Plenge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Bristol Myers Squibb,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Joseph Maranville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Bristol Myers Squibb,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 McCarthy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Margaret G. Ehm</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Collegeville,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Simonne Longerich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Anders Mälarstig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Anna Vlahiotis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Katherine Klinger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Clement Chatelain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Matthias Gossel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Karol Estrada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Maze Therapeutics,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Robert Graham</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Maze Therapeutics,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Dawn Waterworth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Chris O´Donnell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Nicole Renaud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Tomi P. Mäkelä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HiLIFE, University of Helsinki, Finland,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Jaakko Kaprio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Minna Ruddock</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Arctic biobank / University of Oulu</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Petri Virolainen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Auria Biobank / University of Turku / 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Antti Hakanen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Auria Biobank / University of Turku / 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Terhi Kilpi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Markus Perola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Jukka Partanen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 Finnish Hematology Registry and Clinical Biobank,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Taneli Raivio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Jani Tikkanen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Raisa Serpi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30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Tarja Laitinen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Clinical Biobank Tampere / University of Tampere / 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Veli-Matti Kosma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Biobank of Eastern Finland / University of Eastern Finland / 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Jari Laukkanen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Central Finland Biobank / University of Jyväskylä / Central Finland Health Care District,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Marco Hautalahti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FINBB - Finnish biobank cooperative</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Outi Tuovila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Business Finland,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Other Experts/ Non-Voting Members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Raimo Pakkanen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Business Finland,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Steering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Other Experts/ Non-Voting Members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Jeffrey Waring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Bridget Riley-Gillis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Fedik Rahimov</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Ioanna Tachmazidou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 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Chia-Yen Chen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Zhihao Ding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Boehringer Ingelheim, Ingelheim am Rhein, Germany</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Marc Jung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Boehringer Ingelheim, Ingelheim am Rhein, Germany</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Hanati Tuoken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Boehringer Ingelheim, Ingelheim am Rhein, Germany</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Shameek Biswas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Bristol Myers Squibb,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Margaret G. Ehm</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Collegeville,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David Pulford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Stevenage,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Neha Raghavan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Adriana Huertas-Vazquez</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Jae-Hoon Sul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Anders Mälarstig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Xinli Hu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Åsa Hedman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Katherine Klinger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Robert Graham</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Maze Therapeutics,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Dawn Waterworth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Nicole Renaud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Ma´en Obeidat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Jonathan Chung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Jonas Zierer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Mari Niemi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Institutes for BioMedical Research,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Pharmaceutical companies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Samuli Ripatti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Schleutker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Auria Biobank / Univ. of Turku / 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Markus Perola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Mikko Arvas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 Finnish Hematology Registry and Clinical Biobank,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Olli Carpén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Reetta Hinttala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Johannes Kettunen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Arto Mannermaa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Biobank of Eastern Finland / University of Eastern Finland / 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Katriina Aalto-Setälä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Faculty of Medicine and Health Technology, Tampere University,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Mika Kähönen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Clinical Biobank Tampere / University of Tampere / 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Jari Laukkanen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Central Finland Biobank / University of Jyväskylä / Central Finland Health Care District,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Mäkelä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FINBB - Finnish biobank cooperative</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Scientific Committee</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University of Helsinki &amp; Biobanks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Reetta Kälviäinen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Valtteri Julkunen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Hilkka Soininen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Remes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Mikko Hiltunen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Eastern Finland,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Jukka Peltola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Minna Raivio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Pentti Tienari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Rinne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Roosa Kallionpää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Juulia Partanen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HiLIFE, University of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Adam Ziemann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Nizar Smaoui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Susan Eaton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Heiko Runz</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Sanni Lahdenperä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Shameek Biswas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Bristol Myers Squibb,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Edmond Teng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Fanli Xu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David Pulford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Stevenage,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Laura Addis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John Eicher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Qingqin S Li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Titusville, NJ 08560,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Karen He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Ekaterina Khramtsova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Neha Raghavan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Neurology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Martti Färkkilä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Jukka Koskela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Sampsa Pikkarainen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Airi Jussila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Katri Kaukinen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Timo Blomster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Mikko Kiviniemi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Markku Voutilainen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 Daly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Jeffrey Waring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Nizar Smaoui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Fedik Rahimov</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Tim Lu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Linda McCarthy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Amy Hart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Meijian Guan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Jason Miller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Kalpala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Melissa Miller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Xinli Hu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Gastroenterology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Kari Eklund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Antti Palomäki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Pia Isomäki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Laura Pirilä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Oili Kaipiainen-Seppänen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Huhtakangas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Nina Mars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Jeffrey Waring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Fedik Rahimov</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Apinya Lertratanakul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Nizar Smaoui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Coralie Viollet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Marla Hochfeld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Bristol Myers Squibb,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Jorge Esparza Gordillo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Dawn Waterworth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Fabiana Farias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Kalpala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Nan Bing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Xinli Hu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Rheumatology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Tarja Laitinen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Margit Pelkonen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Paula Kauppi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Hannu Kankaanranta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Gothenburg, Gothenburg, Sweden/ Seinäjoki Central Hospital, Seinäjoki, Finland/ Tampere University,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Terttu Harju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Riitta Lahesmaa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Nizar Smaoui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Coralie Viollet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Susan Eaton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Hubert Chen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Joanna Betts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Rajashree Mishra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Majd Mouded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Basel, Switzerland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Debby Ngo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Basel, Switzerland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Pulmonology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Teemu Niiranen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Felix Vaura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Veikko Salomaa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Kaj Metsärinne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Jenni Aittokallio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Mika Kähönen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Jussi Hernesniemi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Daniel Gordin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Sinisalo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Marja-Riitta Taskinen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Tiinamaija Tuomi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Timo Hiltunen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Jari Laukkanen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Central Finland Health Care District,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84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Amanda Elliott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USA and Massachusetts General Hospital, Boston, MA, USA</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Mary Pat Reeve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Sanni Ruotsalainen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Dirk Paul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 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Audrey Chu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Dermot Reilly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Boston,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Mike Mendelson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Novartis, Boston,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Jaakko Parkkinen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Melissa Miller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Cardiometabolic Diseases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Tuomo Meretoja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Heikki Joensuu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Olli Carpén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Mattson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Eveliina Salminen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Annika Auranen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Pirkanmaa Hospital </w:t>
            </w:r>
            <w:proofErr w:type="gramStart"/>
            <w:r w:rsidRPr="00AA57E9">
              <w:rPr>
                <w:rFonts w:cs="Arial"/>
                <w:sz w:val="20"/>
                <w:szCs w:val="20"/>
                <w:lang w:val="fi-FI"/>
              </w:rPr>
              <w:t>District ,</w:t>
            </w:r>
            <w:proofErr w:type="gramEnd"/>
            <w:r w:rsidRPr="00AA57E9">
              <w:rPr>
                <w:rFonts w:cs="Arial"/>
                <w:sz w:val="20"/>
                <w:szCs w:val="20"/>
                <w:lang w:val="fi-FI"/>
              </w:rPr>
              <w:t xml:space="preserv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Peeter Karihtala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Päivi Auvinen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Klaus Elenius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Schleutker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Esa Pitkänen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Nina Mars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 Daly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Relja Popovic</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Jeffrey Waring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Bridget Riley-Gillis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Margarete Fabre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AstraZeneca, Cambridge,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Jennifer Schutzman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Diptee Kulkarni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Brentford, United Kingdom</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Alessandro Porello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Andrey Loboda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Merck, Kenilworth, NJ,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Heli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Stefan McDonough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Sauli Vuoti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Janssen-Cilag Oy,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Oncology Group</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Kai Kaarniranta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 Department of Molecular Genetics, University of Lodz, Lodz, Poland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Joni A Turunen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University Hospital and University of Helsinki, Helsinki, Finland; Eye Genetics Group, Folkhälsan Research Center,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Terhi Ollila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Hannu Uusitalo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Karjalainen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Esa Pitkänen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Mengzhen Liu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Heiko Runz</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Stephanie Loomis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Erich Strauss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Natalie Bowers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Hao Chen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Opthalmology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Kaisa Tasanen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Laura Huilaja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Katariina Hannula-Jouppi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Teea Salmi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Sirkku Peltonen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Leena Koulu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Nizar Smaoui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Fedik Rahimov</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Anne Lehtonen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David Choy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Dawn Waterworth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Janssen Research &amp; Development, LLC, Spring House,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Kalpala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Ying Wu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Pfizer, New York, NY,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Dermatology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Pirkko Pussinen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Aino Salminen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Tuula Salo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David Rice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Pekka Nieminen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Ulla Palotie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Maria Siponen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Liisa Suominen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Päivi Mäntylä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Ulvi Gursoy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Vuokko Anttonen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84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Kirsi Sipilä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Research Unit of Oral Health Sciences Faculty of Medicine, University of Oulu, Oulu, Finland; Medical Research Center, Oulu, Oulu University Hospital and 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Rion Pendergrass </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Odontology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Hannele Laivuori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Venla Kurra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Laura Kotaniemi-Talonen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Oskari Heikinheimo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Ilkka Kalliala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Lauri Aaltonen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Varpu Jokimaa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Johannes Kettunen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Marja Vääräsmäki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Outi Uimari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Laure Morin-Papunen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Maarit Niinimäki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Terhi Piltonen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Katja Kivinen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Elisabeth Widen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Taru Tukiainen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Mary Pat Reeve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 Daly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Niko Välimäki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Eija Laakkonen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Jyväskylä,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Jaakko Tyrmi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 / 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Heidi Silven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Eeva Sliz</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Riikka Arffman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Susanna Savukoski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Triin Laisk</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Estonian biobank, Tartu, Estonia</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Natalia Pujol</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Estonian biobank, Tartu, Estonia</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Mengzhen Liu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Bridget Riley-Gillis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Abbvie, Chicago, IL,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Rion Pendergrass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Genentech, San Francisco,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Janet Kumar</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Collegeville, PA,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Kirsi Auro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GlaxoSmithKline, Espoo,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Women’s Health and Reproduction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Iiris Hovatta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Depression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Chia-Yen Chen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Biogen,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Depression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Erkki Isometsä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Depression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Hanna Ollila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Depression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Jaana Suvisaari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Depression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Antti Mäkitie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Department of Otorhinolaryngology - Head and Neck Surgery, University of Helsinki and Helsinki University Hospital,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Argyro Bizaki-Vallaskangas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84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Sanna Toppila-Salmi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Eastern Finland and Kuopio University Hospital, Department of Otorhinolaryngology, Kuopio, Finland and Department of Allergy, Helsinki University Hospital and University of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Tytti Willberg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Elmo Saarentaus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Antti Aarnisalo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Eveliina Salminen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Elisa Rahikkala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Johannes Kettunen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ENT (ear, nose and throath)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Kristiina Aittomäki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Department of Medical Genetics, Helsinki University Central Hospital,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POI (premature ovarian failure)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Fredrik Åberg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Transplantation and Liver Surgery Clinic, Helsinki University Hospital, Helsinki University,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Groups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LiverScore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Mitja Kurki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Samuli Ripatti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Mark Daly</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of MIT and Harvard; Massachusetts General Hospital</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Karjalainen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Aki Havulinna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Mehtonen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Priit Palta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Shabbeer Hassan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Pietro Della Briotta Parolo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Wei Zhou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Mutaamba Maasha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Shabbeer Hassan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Susanna Lemmelä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Manuel Rivas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Stanford, Stanford, CA,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Aarno Palotie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Aoxing Liu</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Arto Lehisto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Andrea Ganna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Vincent Llorens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Hannele Laivuori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Taru Tukiainen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Mary Pat Reeve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Henrike Heyne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Nina Mars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Joel Rämö</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Elmo Saarentaus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Hanna Ollila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Rodos Rodosthenous</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Satu Strausz</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Tuula Palotie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Helsinki and Hospital District of Helsinki and Uusimaa,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Kimmo Palin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Javier Garcia-Tabuenca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Harri Siirtola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Tuomo Kiiskinen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Jiwoo Lee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Kristin Tsuo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84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Amanda Elliott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USA and Massachusetts General Hospital, Boston, MA, USA</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Kati Kristiansson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Mikko Arvas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 Finnish Hematology Registry and Clinical Biobank,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Kati Hyvärinen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Jarmo Ritari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Olli Carpén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Johannes Kettunen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Katri Pylkäs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Eeva Sliz</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Minna Karjalainen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Oulu,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Tuomo Mantere</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Eeva Kangasniemi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Clinical Biobank Tampere / University of Tampere / 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Sami Heikkinen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Eastern Finland,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Arto Mannermaa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Biobank of Eastern Finland / University of Eastern Finland / 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Eija Laakkonen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Jyväskylä,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Nina Pitkänen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Auria Biobank / University of Turku / 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Samuel Lessard</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Clément Chatelain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 xml:space="preserve">Translational Sciences, Sanofi R&amp;D, Framingham, MA, USA </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Analysis working group</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Lila Kallio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Auria Biobank / University of Turku / Hospital District of Southwest Finland, Turku,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Tiina Wahlfors</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Jukka Partanen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Red Cross Blood Service / Finnish Hematology Registry and Clinical Biobank,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Eero Punkka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Raisa Serpi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Northern Finland Biobank Borealis / University of Oulu / Northern Ostrobothnia Hospital District, Oulu,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Sanna Siltanen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Clinical Biobank Tampere / University of Tampere / 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Veli-Matti Kosma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Biobank of Eastern Finland / University of Eastern Finland / Northern Savo Hospital District, Kuopio,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Teijo Kuopio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Central Finland Biobank / University of Jyväskylä / Central Finland Health Care District, Jyväskylä,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Biobank directors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Anu Jalanko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Huei-Yi Shen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Risto Kajanne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Mervi Aavikko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Helen Cooper</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Denise Öller</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Rasko Leinonen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 European Molecular Biology Laboratory, European Bioinformatics Institute, Cambridge, UK</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Henna Palin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Clinical Biobank Tampere / University of Tampere / 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Malla-Maria Linna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Administration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Mitja Kurki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Karjalainen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Pietro Della Briotta Parolo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Arto Lehisto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Juha Mehtonen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Wei Zhou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Masahiro Kanai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Mutaamba Maasha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Zhili Zheng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Broad Institute, Cambridge, MA, United States</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Analysis</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Hannele Laivuori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Endpoint Development</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Aki Havulinna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Institute for Molecular Medicine Finland (FIMM), HiLIFE, University of Helsinki, Helsinki, Finland;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Endpoint Development</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Susanna Lemmelä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Endpoint Development</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Tuomo Kiiskinen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Endpoint Development</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L. Elisa Lahtela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Clinical Endpoint Development</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Mari Kaunisto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Communication</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Elina Kilpeläinen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Timo P. Sipilä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Oluwaseun Alexander Dada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Awaisa Ghazal</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Anastasia Kytölä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Rigbe Weldatsadik</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Sanni Ruotsalainen</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E-Science</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Kati Donner</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Genotyping</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Timo P. Sipilä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Genotyping</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5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Anu Loukola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Helsinki Biobank / Helsinki University and Hospital District of Helsinki and Uusimaa, Helsinki</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Collection Coordination</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Päivi Laiho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Tuuli Sistonen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Essi Kaiharju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Markku Laukkanen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Elina Järvensivu</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Sini Lähteenmäki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Lotta Männikkö</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Regis Wong</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Auli Toivola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Sample Logistics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Minna Brunfeldt</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Hannele Mattsson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Kati Kristiansson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lastRenderedPageBreak/>
              <w:t>Susanna Lemmelä</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80"/>
        </w:trPr>
        <w:tc>
          <w:tcPr>
            <w:tcW w:w="2127"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Sami Koskelainen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Tero Hiekkalinna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Teemu Paajanen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THL Biobank / Finnish Institute for Health and Welfare (THL),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Registry Data Operations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Priit Palta</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Sequencing Informatics</w:t>
            </w: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Shuang Luo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Sequencing Informatics</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Tarja Laitinen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Pirkanmaa Hospital District,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Mary Pat Reeve</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Shanmukha Sampath Padmanabhuni</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Marianna Niemi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Harri Siirtola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Javier Gracia-Tabuenca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Mika Helminen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Tiina Luukkaala</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Iida Vähätalo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University of Tampere, Tampere,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3830"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Trajectory</w:t>
            </w:r>
          </w:p>
        </w:tc>
        <w:tc>
          <w:tcPr>
            <w:tcW w:w="1520" w:type="dxa"/>
            <w:tcBorders>
              <w:top w:val="nil"/>
              <w:left w:val="nil"/>
              <w:bottom w:val="nil"/>
              <w:right w:val="nil"/>
            </w:tcBorders>
          </w:tcPr>
          <w:p w:rsidR="00AA57E9" w:rsidRPr="00AA57E9" w:rsidRDefault="00AA57E9" w:rsidP="00AA57E9">
            <w:pPr>
              <w:autoSpaceDE w:val="0"/>
              <w:autoSpaceDN w:val="0"/>
              <w:adjustRightInd w:val="0"/>
              <w:jc w:val="right"/>
              <w:rPr>
                <w:rFonts w:cs="Arial"/>
                <w:sz w:val="20"/>
                <w:szCs w:val="20"/>
                <w:lang w:val="fi-FI"/>
              </w:rPr>
            </w:pPr>
          </w:p>
        </w:tc>
      </w:tr>
      <w:tr w:rsidR="00AA57E9" w:rsidRPr="00AA57E9" w:rsidTr="00AA57E9">
        <w:trPr>
          <w:trHeight w:val="26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Jyrki Tammerluoto</w:t>
            </w:r>
          </w:p>
        </w:tc>
        <w:tc>
          <w:tcPr>
            <w:tcW w:w="7229" w:type="dxa"/>
            <w:tcBorders>
              <w:top w:val="nil"/>
              <w:left w:val="nil"/>
              <w:bottom w:val="nil"/>
              <w:right w:val="nil"/>
            </w:tcBorders>
            <w:shd w:val="solid" w:color="FFFFFF" w:fill="FFFFFF"/>
          </w:tcPr>
          <w:p w:rsidR="00AA57E9" w:rsidRPr="00AA57E9" w:rsidRDefault="00AA57E9" w:rsidP="00AA57E9">
            <w:pPr>
              <w:autoSpaceDE w:val="0"/>
              <w:autoSpaceDN w:val="0"/>
              <w:adjustRightInd w:val="0"/>
              <w:rPr>
                <w:rFonts w:cs="Roboto"/>
                <w:sz w:val="20"/>
                <w:szCs w:val="20"/>
                <w:lang w:val="fi-FI"/>
              </w:rPr>
            </w:pPr>
            <w:r w:rsidRPr="00AA57E9">
              <w:rPr>
                <w:rFonts w:cs="Roboto"/>
                <w:sz w:val="20"/>
                <w:szCs w:val="20"/>
                <w:lang w:val="fi-FI"/>
              </w:rPr>
              <w:t>Institute for Molecular Medicine Finland (FIMM), HiLIFE, University of Helsinki, Helsinki, Finland</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Data protection officer</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Marco Hautalahti</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Biobank Cooperative - FINBB</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FINBB - Finnish biobank cooperative</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Johanna Mäkelä</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Biobank Cooperative - FINBB</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FINBB - Finnish biobank cooperative</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Sarah Smith</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Biobank Cooperative - FINBB</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FINBB - Finnish biobank cooperative</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Tom Southerington</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Biobank Cooperative - FINBB</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FINBB - Finnish biobank cooperative</w:t>
            </w:r>
          </w:p>
        </w:tc>
      </w:tr>
      <w:tr w:rsidR="00AA57E9" w:rsidRPr="00AA57E9" w:rsidTr="00AA57E9">
        <w:trPr>
          <w:trHeight w:val="280"/>
        </w:trPr>
        <w:tc>
          <w:tcPr>
            <w:tcW w:w="2127"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Petri Lehto</w:t>
            </w:r>
          </w:p>
        </w:tc>
        <w:tc>
          <w:tcPr>
            <w:tcW w:w="7229" w:type="dxa"/>
            <w:tcBorders>
              <w:top w:val="nil"/>
              <w:left w:val="nil"/>
              <w:bottom w:val="nil"/>
              <w:right w:val="nil"/>
            </w:tcBorders>
          </w:tcPr>
          <w:p w:rsidR="00AA57E9" w:rsidRPr="00AA57E9" w:rsidRDefault="00AA57E9" w:rsidP="00AA57E9">
            <w:pPr>
              <w:autoSpaceDE w:val="0"/>
              <w:autoSpaceDN w:val="0"/>
              <w:adjustRightInd w:val="0"/>
              <w:rPr>
                <w:rFonts w:cs="Arial"/>
                <w:sz w:val="20"/>
                <w:szCs w:val="20"/>
                <w:lang w:val="fi-FI"/>
              </w:rPr>
            </w:pPr>
            <w:r w:rsidRPr="00AA57E9">
              <w:rPr>
                <w:rFonts w:cs="Arial"/>
                <w:sz w:val="20"/>
                <w:szCs w:val="20"/>
                <w:lang w:val="fi-FI"/>
              </w:rPr>
              <w:t>Finnish Biobank Cooperative - FINBB</w:t>
            </w:r>
          </w:p>
        </w:tc>
        <w:tc>
          <w:tcPr>
            <w:tcW w:w="2835" w:type="dxa"/>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FinnGen Teams</w:t>
            </w:r>
          </w:p>
        </w:tc>
        <w:tc>
          <w:tcPr>
            <w:tcW w:w="5350" w:type="dxa"/>
            <w:gridSpan w:val="2"/>
            <w:tcBorders>
              <w:top w:val="nil"/>
              <w:left w:val="nil"/>
              <w:bottom w:val="nil"/>
              <w:right w:val="nil"/>
            </w:tcBorders>
          </w:tcPr>
          <w:p w:rsidR="00AA57E9" w:rsidRPr="00AA57E9" w:rsidRDefault="00AA57E9" w:rsidP="00AA57E9">
            <w:pPr>
              <w:autoSpaceDE w:val="0"/>
              <w:autoSpaceDN w:val="0"/>
              <w:adjustRightInd w:val="0"/>
              <w:rPr>
                <w:rFonts w:cs="Arial"/>
                <w:bCs/>
                <w:sz w:val="20"/>
                <w:szCs w:val="20"/>
                <w:lang w:val="fi-FI"/>
              </w:rPr>
            </w:pPr>
            <w:r w:rsidRPr="00AA57E9">
              <w:rPr>
                <w:rFonts w:cs="Arial"/>
                <w:bCs/>
                <w:sz w:val="20"/>
                <w:szCs w:val="20"/>
                <w:lang w:val="fi-FI"/>
              </w:rPr>
              <w:t>FINBB - Finnish biobank cooperative</w:t>
            </w:r>
          </w:p>
        </w:tc>
      </w:tr>
    </w:tbl>
    <w:p w:rsidR="00AA57E9" w:rsidRPr="00AA57E9" w:rsidRDefault="00AA57E9" w:rsidP="00AA57E9">
      <w:pPr>
        <w:pStyle w:val="NormaaliWWW"/>
        <w:spacing w:line="360" w:lineRule="auto"/>
        <w:jc w:val="both"/>
        <w:rPr>
          <w:rFonts w:asciiTheme="minorHAnsi" w:hAnsiTheme="minorHAnsi" w:cstheme="minorHAnsi"/>
          <w:bCs/>
          <w:sz w:val="20"/>
          <w:szCs w:val="20"/>
        </w:rPr>
      </w:pPr>
    </w:p>
    <w:p w:rsidR="00A96674" w:rsidRPr="00AA57E9" w:rsidRDefault="00A96674" w:rsidP="00CD7AAE">
      <w:pPr>
        <w:pStyle w:val="NormaaliWWW"/>
        <w:spacing w:line="360" w:lineRule="auto"/>
        <w:jc w:val="both"/>
        <w:rPr>
          <w:rFonts w:asciiTheme="minorHAnsi" w:hAnsiTheme="minorHAnsi" w:cstheme="minorHAnsi"/>
          <w:bCs/>
          <w:sz w:val="20"/>
          <w:szCs w:val="20"/>
        </w:rPr>
      </w:pPr>
    </w:p>
    <w:sectPr w:rsidR="00A96674" w:rsidRPr="00AA57E9" w:rsidSect="00AA57E9">
      <w:pgSz w:w="16840" w:h="11900" w:orient="landscape"/>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2E3" w:rsidRDefault="00B262E3">
      <w:r>
        <w:separator/>
      </w:r>
    </w:p>
  </w:endnote>
  <w:endnote w:type="continuationSeparator" w:id="0">
    <w:p w:rsidR="00B262E3" w:rsidRDefault="00B2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panose1 w:val="020B0604020202020204"/>
    <w:charset w:val="00"/>
    <w:family w:val="roman"/>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vunumero"/>
      </w:rPr>
      <w:id w:val="-327446215"/>
      <w:docPartObj>
        <w:docPartGallery w:val="Page Numbers (Bottom of Page)"/>
        <w:docPartUnique/>
      </w:docPartObj>
    </w:sdtPr>
    <w:sdtEndPr>
      <w:rPr>
        <w:rStyle w:val="Sivunumero"/>
      </w:rPr>
    </w:sdtEndPr>
    <w:sdtContent>
      <w:p w:rsidR="00C36DB0" w:rsidRDefault="00C073AC" w:rsidP="00113BB7">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rsidR="00C36DB0" w:rsidRDefault="00B262E3" w:rsidP="00C36DB0">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vunumero"/>
      </w:rPr>
      <w:id w:val="-1699384673"/>
      <w:docPartObj>
        <w:docPartGallery w:val="Page Numbers (Bottom of Page)"/>
        <w:docPartUnique/>
      </w:docPartObj>
    </w:sdtPr>
    <w:sdtEndPr>
      <w:rPr>
        <w:rStyle w:val="Sivunumero"/>
      </w:rPr>
    </w:sdtEndPr>
    <w:sdtContent>
      <w:p w:rsidR="00C36DB0" w:rsidRDefault="00C073AC" w:rsidP="00113BB7">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1</w:t>
        </w:r>
        <w:r>
          <w:rPr>
            <w:rStyle w:val="Sivunumero"/>
          </w:rPr>
          <w:fldChar w:fldCharType="end"/>
        </w:r>
      </w:p>
    </w:sdtContent>
  </w:sdt>
  <w:p w:rsidR="00C36DB0" w:rsidRDefault="00B262E3" w:rsidP="00C36DB0">
    <w:pPr>
      <w:pStyle w:val="Alatunnist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2E3" w:rsidRDefault="00B262E3">
      <w:r>
        <w:separator/>
      </w:r>
    </w:p>
  </w:footnote>
  <w:footnote w:type="continuationSeparator" w:id="0">
    <w:p w:rsidR="00B262E3" w:rsidRDefault="00B262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55"/>
    <w:rsid w:val="00025EF4"/>
    <w:rsid w:val="00032671"/>
    <w:rsid w:val="00033F29"/>
    <w:rsid w:val="00051314"/>
    <w:rsid w:val="00061A5D"/>
    <w:rsid w:val="00070EF5"/>
    <w:rsid w:val="000B1C5F"/>
    <w:rsid w:val="000C5316"/>
    <w:rsid w:val="000E0E1A"/>
    <w:rsid w:val="00103856"/>
    <w:rsid w:val="00121183"/>
    <w:rsid w:val="00141BB8"/>
    <w:rsid w:val="0015672E"/>
    <w:rsid w:val="00160932"/>
    <w:rsid w:val="00163669"/>
    <w:rsid w:val="00164877"/>
    <w:rsid w:val="00170B25"/>
    <w:rsid w:val="00182865"/>
    <w:rsid w:val="001A14C2"/>
    <w:rsid w:val="001C2DEC"/>
    <w:rsid w:val="001C5EEF"/>
    <w:rsid w:val="001D2BCD"/>
    <w:rsid w:val="001E5541"/>
    <w:rsid w:val="001E7B73"/>
    <w:rsid w:val="001F19A5"/>
    <w:rsid w:val="00231ABA"/>
    <w:rsid w:val="0023323D"/>
    <w:rsid w:val="00251CF6"/>
    <w:rsid w:val="002777FC"/>
    <w:rsid w:val="00294339"/>
    <w:rsid w:val="00294949"/>
    <w:rsid w:val="00297C0E"/>
    <w:rsid w:val="002D6C76"/>
    <w:rsid w:val="003064C8"/>
    <w:rsid w:val="003272CE"/>
    <w:rsid w:val="00374491"/>
    <w:rsid w:val="0038303A"/>
    <w:rsid w:val="00385DF2"/>
    <w:rsid w:val="00392A9B"/>
    <w:rsid w:val="003A128F"/>
    <w:rsid w:val="003B3E6F"/>
    <w:rsid w:val="003B6795"/>
    <w:rsid w:val="003C5203"/>
    <w:rsid w:val="00435BD3"/>
    <w:rsid w:val="00455E4B"/>
    <w:rsid w:val="00460D61"/>
    <w:rsid w:val="00463FB8"/>
    <w:rsid w:val="00476443"/>
    <w:rsid w:val="004907B8"/>
    <w:rsid w:val="004B4F7D"/>
    <w:rsid w:val="004D0796"/>
    <w:rsid w:val="005032E7"/>
    <w:rsid w:val="00540A0B"/>
    <w:rsid w:val="00543DC1"/>
    <w:rsid w:val="0056095E"/>
    <w:rsid w:val="0057347C"/>
    <w:rsid w:val="00614876"/>
    <w:rsid w:val="006527A2"/>
    <w:rsid w:val="00662F11"/>
    <w:rsid w:val="00665311"/>
    <w:rsid w:val="00667E78"/>
    <w:rsid w:val="0067205B"/>
    <w:rsid w:val="00672A91"/>
    <w:rsid w:val="0067522C"/>
    <w:rsid w:val="00692D66"/>
    <w:rsid w:val="006E1517"/>
    <w:rsid w:val="00707537"/>
    <w:rsid w:val="00732179"/>
    <w:rsid w:val="00766754"/>
    <w:rsid w:val="00782D37"/>
    <w:rsid w:val="007A3D55"/>
    <w:rsid w:val="007E5E17"/>
    <w:rsid w:val="00823EE0"/>
    <w:rsid w:val="00870BDE"/>
    <w:rsid w:val="00890229"/>
    <w:rsid w:val="008E4040"/>
    <w:rsid w:val="00901A0C"/>
    <w:rsid w:val="00930B34"/>
    <w:rsid w:val="00933C10"/>
    <w:rsid w:val="009351E7"/>
    <w:rsid w:val="009455F4"/>
    <w:rsid w:val="00983CF3"/>
    <w:rsid w:val="00990686"/>
    <w:rsid w:val="00992575"/>
    <w:rsid w:val="00993A82"/>
    <w:rsid w:val="009967D1"/>
    <w:rsid w:val="009B3B8C"/>
    <w:rsid w:val="00A061D9"/>
    <w:rsid w:val="00A06F79"/>
    <w:rsid w:val="00A87B3D"/>
    <w:rsid w:val="00A96674"/>
    <w:rsid w:val="00AA24FE"/>
    <w:rsid w:val="00AA57E9"/>
    <w:rsid w:val="00AB2C72"/>
    <w:rsid w:val="00AC6E29"/>
    <w:rsid w:val="00AD14EF"/>
    <w:rsid w:val="00AD7637"/>
    <w:rsid w:val="00B262E3"/>
    <w:rsid w:val="00B27603"/>
    <w:rsid w:val="00B43B4E"/>
    <w:rsid w:val="00B445B7"/>
    <w:rsid w:val="00B477E4"/>
    <w:rsid w:val="00B678D7"/>
    <w:rsid w:val="00B7694D"/>
    <w:rsid w:val="00BB23F7"/>
    <w:rsid w:val="00BB25E4"/>
    <w:rsid w:val="00BC4BA8"/>
    <w:rsid w:val="00BF5850"/>
    <w:rsid w:val="00C073AC"/>
    <w:rsid w:val="00C1042A"/>
    <w:rsid w:val="00C1752F"/>
    <w:rsid w:val="00C338A8"/>
    <w:rsid w:val="00C6183B"/>
    <w:rsid w:val="00C74CE4"/>
    <w:rsid w:val="00CC3750"/>
    <w:rsid w:val="00CD7AAE"/>
    <w:rsid w:val="00D50968"/>
    <w:rsid w:val="00D566E6"/>
    <w:rsid w:val="00D66E90"/>
    <w:rsid w:val="00D7662D"/>
    <w:rsid w:val="00D8004B"/>
    <w:rsid w:val="00D96236"/>
    <w:rsid w:val="00DB4839"/>
    <w:rsid w:val="00DC0049"/>
    <w:rsid w:val="00DC6936"/>
    <w:rsid w:val="00DD67F3"/>
    <w:rsid w:val="00E10F86"/>
    <w:rsid w:val="00E16CE6"/>
    <w:rsid w:val="00E35C90"/>
    <w:rsid w:val="00E94B35"/>
    <w:rsid w:val="00EB0499"/>
    <w:rsid w:val="00EB77E3"/>
    <w:rsid w:val="00EC586D"/>
    <w:rsid w:val="00EC5DC1"/>
    <w:rsid w:val="00ED455D"/>
    <w:rsid w:val="00EE5D4E"/>
    <w:rsid w:val="00EF0093"/>
    <w:rsid w:val="00F30E34"/>
    <w:rsid w:val="00F469EA"/>
    <w:rsid w:val="00F47F65"/>
    <w:rsid w:val="00F72C3F"/>
    <w:rsid w:val="00F938D9"/>
    <w:rsid w:val="00FB490C"/>
    <w:rsid w:val="00FE4F0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2EDF45AF-21CF-6D46-AC03-32074FFF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sid w:val="007A3D55"/>
    <w:rPr>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7A3D55"/>
    <w:pPr>
      <w:spacing w:before="100" w:beforeAutospacing="1" w:after="100" w:afterAutospacing="1"/>
    </w:pPr>
    <w:rPr>
      <w:rFonts w:ascii="Times New Roman" w:eastAsia="Times New Roman" w:hAnsi="Times New Roman" w:cs="Times New Roman"/>
      <w:lang w:val="fi-FI" w:eastAsia="fi-FI"/>
    </w:rPr>
  </w:style>
  <w:style w:type="table" w:styleId="Yksinkertainentaulukko5">
    <w:name w:val="Plain Table 5"/>
    <w:basedOn w:val="Normaalitaulukko"/>
    <w:uiPriority w:val="45"/>
    <w:rsid w:val="007A3D5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hdeluettelo1">
    <w:name w:val="Lähdeluettelo1"/>
    <w:basedOn w:val="Normaali"/>
    <w:link w:val="BibliographyChar"/>
    <w:rsid w:val="007A3D55"/>
    <w:pPr>
      <w:tabs>
        <w:tab w:val="left" w:pos="260"/>
      </w:tabs>
      <w:spacing w:after="240"/>
      <w:ind w:left="264" w:hanging="264"/>
      <w:jc w:val="both"/>
    </w:pPr>
    <w:rPr>
      <w:color w:val="000000"/>
      <w:sz w:val="22"/>
      <w:szCs w:val="22"/>
    </w:rPr>
  </w:style>
  <w:style w:type="character" w:customStyle="1" w:styleId="BibliographyChar">
    <w:name w:val="Bibliography Char"/>
    <w:basedOn w:val="Kappaleenoletusfontti"/>
    <w:link w:val="Lhdeluettelo1"/>
    <w:rsid w:val="007A3D55"/>
    <w:rPr>
      <w:color w:val="000000"/>
      <w:sz w:val="22"/>
      <w:szCs w:val="22"/>
      <w:lang w:val="en-US"/>
    </w:rPr>
  </w:style>
  <w:style w:type="paragraph" w:styleId="Alatunniste">
    <w:name w:val="footer"/>
    <w:basedOn w:val="Normaali"/>
    <w:link w:val="AlatunnisteChar"/>
    <w:uiPriority w:val="99"/>
    <w:unhideWhenUsed/>
    <w:rsid w:val="007A3D55"/>
    <w:pPr>
      <w:tabs>
        <w:tab w:val="center" w:pos="4819"/>
        <w:tab w:val="right" w:pos="9638"/>
      </w:tabs>
    </w:pPr>
  </w:style>
  <w:style w:type="character" w:customStyle="1" w:styleId="AlatunnisteChar">
    <w:name w:val="Alatunniste Char"/>
    <w:basedOn w:val="Kappaleenoletusfontti"/>
    <w:link w:val="Alatunniste"/>
    <w:uiPriority w:val="99"/>
    <w:rsid w:val="007A3D55"/>
    <w:rPr>
      <w:lang w:val="en-US"/>
    </w:rPr>
  </w:style>
  <w:style w:type="character" w:styleId="Sivunumero">
    <w:name w:val="page number"/>
    <w:basedOn w:val="Kappaleenoletusfontti"/>
    <w:uiPriority w:val="99"/>
    <w:semiHidden/>
    <w:unhideWhenUsed/>
    <w:rsid w:val="007A3D55"/>
  </w:style>
  <w:style w:type="paragraph" w:customStyle="1" w:styleId="Lhdeluettelo2">
    <w:name w:val="Lähdeluettelo2"/>
    <w:basedOn w:val="Normaali"/>
    <w:link w:val="BibliographyChar1"/>
    <w:rsid w:val="00732179"/>
    <w:pPr>
      <w:tabs>
        <w:tab w:val="left" w:pos="260"/>
      </w:tabs>
      <w:spacing w:after="240"/>
      <w:ind w:left="264" w:hanging="264"/>
      <w:jc w:val="both"/>
    </w:pPr>
    <w:rPr>
      <w:rFonts w:cstheme="minorHAnsi"/>
      <w:color w:val="000000"/>
      <w:sz w:val="22"/>
      <w:szCs w:val="22"/>
    </w:rPr>
  </w:style>
  <w:style w:type="character" w:customStyle="1" w:styleId="BibliographyChar1">
    <w:name w:val="Bibliography Char1"/>
    <w:basedOn w:val="Kappaleenoletusfontti"/>
    <w:link w:val="Lhdeluettelo2"/>
    <w:rsid w:val="00732179"/>
    <w:rPr>
      <w:rFonts w:cstheme="minorHAnsi"/>
      <w:color w:val="000000"/>
      <w:sz w:val="22"/>
      <w:szCs w:val="22"/>
      <w:lang w:val="en-US"/>
    </w:rPr>
  </w:style>
  <w:style w:type="character" w:styleId="Hyperlinkki">
    <w:name w:val="Hyperlink"/>
    <w:basedOn w:val="Kappaleenoletusfontti"/>
    <w:uiPriority w:val="99"/>
    <w:semiHidden/>
    <w:unhideWhenUsed/>
    <w:rsid w:val="00051314"/>
    <w:rPr>
      <w:color w:val="1155CC"/>
      <w:u w:val="single"/>
    </w:rPr>
  </w:style>
  <w:style w:type="character" w:styleId="AvattuHyperlinkki">
    <w:name w:val="FollowedHyperlink"/>
    <w:basedOn w:val="Kappaleenoletusfontti"/>
    <w:uiPriority w:val="99"/>
    <w:semiHidden/>
    <w:unhideWhenUsed/>
    <w:rsid w:val="00051314"/>
    <w:rPr>
      <w:color w:val="1155CC"/>
      <w:u w:val="single"/>
    </w:rPr>
  </w:style>
  <w:style w:type="paragraph" w:customStyle="1" w:styleId="msonormal0">
    <w:name w:val="msonormal"/>
    <w:basedOn w:val="Normaali"/>
    <w:rsid w:val="00051314"/>
    <w:pPr>
      <w:spacing w:before="100" w:beforeAutospacing="1" w:after="100" w:afterAutospacing="1"/>
    </w:pPr>
    <w:rPr>
      <w:rFonts w:ascii="Times New Roman" w:eastAsia="Times New Roman" w:hAnsi="Times New Roman" w:cs="Times New Roman"/>
      <w:lang w:val="fi-FI" w:eastAsia="fi-FI"/>
    </w:rPr>
  </w:style>
  <w:style w:type="paragraph" w:customStyle="1" w:styleId="xl65">
    <w:name w:val="xl65"/>
    <w:basedOn w:val="Normaali"/>
    <w:rsid w:val="00051314"/>
    <w:pPr>
      <w:spacing w:before="100" w:beforeAutospacing="1" w:after="100" w:afterAutospacing="1"/>
      <w:textAlignment w:val="top"/>
    </w:pPr>
    <w:rPr>
      <w:rFonts w:ascii="Times New Roman" w:eastAsia="Times New Roman" w:hAnsi="Times New Roman" w:cs="Times New Roman"/>
      <w:b/>
      <w:bCs/>
      <w:sz w:val="22"/>
      <w:szCs w:val="22"/>
      <w:lang w:val="fi-FI" w:eastAsia="fi-FI"/>
    </w:rPr>
  </w:style>
  <w:style w:type="paragraph" w:customStyle="1" w:styleId="xl66">
    <w:name w:val="xl66"/>
    <w:basedOn w:val="Normaali"/>
    <w:rsid w:val="00051314"/>
    <w:pPr>
      <w:spacing w:before="100" w:beforeAutospacing="1" w:after="100" w:afterAutospacing="1"/>
      <w:textAlignment w:val="top"/>
    </w:pPr>
    <w:rPr>
      <w:rFonts w:ascii="Times New Roman" w:eastAsia="Times New Roman" w:hAnsi="Times New Roman" w:cs="Times New Roman"/>
      <w:b/>
      <w:bCs/>
      <w:color w:val="000000"/>
      <w:lang w:val="fi-FI" w:eastAsia="fi-FI"/>
    </w:rPr>
  </w:style>
  <w:style w:type="paragraph" w:customStyle="1" w:styleId="xl67">
    <w:name w:val="xl67"/>
    <w:basedOn w:val="Normaali"/>
    <w:rsid w:val="00051314"/>
    <w:pPr>
      <w:spacing w:before="100" w:beforeAutospacing="1" w:after="100" w:afterAutospacing="1"/>
      <w:textAlignment w:val="top"/>
    </w:pPr>
    <w:rPr>
      <w:rFonts w:ascii="Times New Roman" w:eastAsia="Times New Roman" w:hAnsi="Times New Roman" w:cs="Times New Roman"/>
      <w:b/>
      <w:bCs/>
      <w:sz w:val="22"/>
      <w:szCs w:val="22"/>
      <w:lang w:val="fi-FI" w:eastAsia="fi-FI"/>
    </w:rPr>
  </w:style>
  <w:style w:type="paragraph" w:customStyle="1" w:styleId="xl68">
    <w:name w:val="xl68"/>
    <w:basedOn w:val="Normaali"/>
    <w:rsid w:val="00051314"/>
    <w:pPr>
      <w:spacing w:before="100" w:beforeAutospacing="1" w:after="100" w:afterAutospacing="1"/>
      <w:textAlignment w:val="top"/>
    </w:pPr>
    <w:rPr>
      <w:rFonts w:ascii="Times New Roman" w:eastAsia="Times New Roman" w:hAnsi="Times New Roman" w:cs="Times New Roman"/>
      <w:lang w:val="fi-FI" w:eastAsia="fi-FI"/>
    </w:rPr>
  </w:style>
  <w:style w:type="paragraph" w:customStyle="1" w:styleId="xl69">
    <w:name w:val="xl69"/>
    <w:basedOn w:val="Normaali"/>
    <w:rsid w:val="00051314"/>
    <w:pPr>
      <w:spacing w:before="100" w:beforeAutospacing="1" w:after="100" w:afterAutospacing="1"/>
      <w:textAlignment w:val="top"/>
    </w:pPr>
    <w:rPr>
      <w:rFonts w:ascii="Times New Roman" w:eastAsia="Times New Roman" w:hAnsi="Times New Roman" w:cs="Times New Roman"/>
      <w:color w:val="000000"/>
      <w:lang w:val="fi-FI" w:eastAsia="fi-FI"/>
    </w:rPr>
  </w:style>
  <w:style w:type="paragraph" w:customStyle="1" w:styleId="xl70">
    <w:name w:val="xl70"/>
    <w:basedOn w:val="Normaali"/>
    <w:rsid w:val="00051314"/>
    <w:pPr>
      <w:spacing w:before="100" w:beforeAutospacing="1" w:after="100" w:afterAutospacing="1"/>
      <w:textAlignment w:val="top"/>
    </w:pPr>
    <w:rPr>
      <w:rFonts w:ascii="Times New Roman" w:eastAsia="Times New Roman" w:hAnsi="Times New Roman" w:cs="Times New Roman"/>
      <w:b/>
      <w:bCs/>
      <w:color w:val="2E74B5"/>
      <w:lang w:val="fi-FI" w:eastAsia="fi-FI"/>
    </w:rPr>
  </w:style>
  <w:style w:type="paragraph" w:customStyle="1" w:styleId="xl71">
    <w:name w:val="xl71"/>
    <w:basedOn w:val="Normaali"/>
    <w:rsid w:val="00051314"/>
    <w:pPr>
      <w:spacing w:before="100" w:beforeAutospacing="1" w:after="100" w:afterAutospacing="1"/>
      <w:textAlignment w:val="top"/>
    </w:pPr>
    <w:rPr>
      <w:rFonts w:ascii="Times New Roman" w:eastAsia="Times New Roman" w:hAnsi="Times New Roman" w:cs="Times New Roman"/>
      <w:color w:val="000000"/>
      <w:lang w:val="fi-FI" w:eastAsia="fi-FI"/>
    </w:rPr>
  </w:style>
  <w:style w:type="paragraph" w:customStyle="1" w:styleId="xl72">
    <w:name w:val="xl72"/>
    <w:basedOn w:val="Normaali"/>
    <w:rsid w:val="00051314"/>
    <w:pPr>
      <w:spacing w:before="100" w:beforeAutospacing="1" w:after="100" w:afterAutospacing="1"/>
      <w:textAlignment w:val="top"/>
    </w:pPr>
    <w:rPr>
      <w:rFonts w:ascii="Times New Roman" w:eastAsia="Times New Roman" w:hAnsi="Times New Roman" w:cs="Times New Roman"/>
      <w:lang w:val="fi-FI" w:eastAsia="fi-FI"/>
    </w:rPr>
  </w:style>
  <w:style w:type="paragraph" w:customStyle="1" w:styleId="xl73">
    <w:name w:val="xl73"/>
    <w:basedOn w:val="Normaali"/>
    <w:rsid w:val="00051314"/>
    <w:pPr>
      <w:spacing w:before="100" w:beforeAutospacing="1" w:after="100" w:afterAutospacing="1"/>
      <w:textAlignment w:val="top"/>
    </w:pPr>
    <w:rPr>
      <w:rFonts w:ascii="Times New Roman" w:eastAsia="Times New Roman" w:hAnsi="Times New Roman" w:cs="Times New Roman"/>
      <w:b/>
      <w:bCs/>
      <w:lang w:val="fi-FI" w:eastAsia="fi-FI"/>
    </w:rPr>
  </w:style>
  <w:style w:type="paragraph" w:customStyle="1" w:styleId="xl74">
    <w:name w:val="xl74"/>
    <w:basedOn w:val="Normaali"/>
    <w:rsid w:val="00051314"/>
    <w:pPr>
      <w:spacing w:before="100" w:beforeAutospacing="1" w:after="100" w:afterAutospacing="1"/>
      <w:textAlignment w:val="top"/>
    </w:pPr>
    <w:rPr>
      <w:rFonts w:ascii="Times New Roman" w:eastAsia="Times New Roman" w:hAnsi="Times New Roman" w:cs="Times New Roman"/>
      <w:b/>
      <w:bCs/>
      <w:color w:val="000000"/>
      <w:lang w:val="fi-FI" w:eastAsia="fi-FI"/>
    </w:rPr>
  </w:style>
  <w:style w:type="paragraph" w:customStyle="1" w:styleId="xl75">
    <w:name w:val="xl75"/>
    <w:basedOn w:val="Normaali"/>
    <w:rsid w:val="00051314"/>
    <w:pPr>
      <w:spacing w:before="100" w:beforeAutospacing="1" w:after="100" w:afterAutospacing="1"/>
    </w:pPr>
    <w:rPr>
      <w:rFonts w:ascii="Times New Roman" w:eastAsia="Times New Roman" w:hAnsi="Times New Roman" w:cs="Times New Roman"/>
      <w:color w:val="000000"/>
      <w:lang w:val="fi-FI" w:eastAsia="fi-FI"/>
    </w:rPr>
  </w:style>
  <w:style w:type="paragraph" w:customStyle="1" w:styleId="xl76">
    <w:name w:val="xl76"/>
    <w:basedOn w:val="Normaali"/>
    <w:rsid w:val="00051314"/>
    <w:pPr>
      <w:shd w:val="clear" w:color="FFFFFF" w:fill="FFFFFF"/>
      <w:spacing w:before="100" w:beforeAutospacing="1" w:after="100" w:afterAutospacing="1"/>
    </w:pPr>
    <w:rPr>
      <w:rFonts w:ascii="Roboto" w:eastAsia="Times New Roman" w:hAnsi="Roboto" w:cs="Times New Roman"/>
      <w:lang w:val="fi-FI" w:eastAsia="fi-FI"/>
    </w:rPr>
  </w:style>
  <w:style w:type="paragraph" w:customStyle="1" w:styleId="xl77">
    <w:name w:val="xl77"/>
    <w:basedOn w:val="Normaali"/>
    <w:rsid w:val="00051314"/>
    <w:pPr>
      <w:shd w:val="clear" w:color="FFFFFF" w:fill="FFFFFF"/>
      <w:spacing w:before="100" w:beforeAutospacing="1" w:after="100" w:afterAutospacing="1"/>
      <w:textAlignment w:val="top"/>
    </w:pPr>
    <w:rPr>
      <w:rFonts w:ascii="Times New Roman" w:eastAsia="Times New Roman" w:hAnsi="Times New Roman" w:cs="Times New Roman"/>
      <w:color w:val="3C4043"/>
      <w:lang w:val="fi-FI" w:eastAsia="fi-FI"/>
    </w:rPr>
  </w:style>
  <w:style w:type="paragraph" w:customStyle="1" w:styleId="xl78">
    <w:name w:val="xl78"/>
    <w:basedOn w:val="Normaali"/>
    <w:rsid w:val="00051314"/>
    <w:pPr>
      <w:shd w:val="clear" w:color="FFFFFF" w:fill="FFFFFF"/>
      <w:spacing w:before="100" w:beforeAutospacing="1" w:after="100" w:afterAutospacing="1"/>
    </w:pPr>
    <w:rPr>
      <w:rFonts w:ascii="Times New Roman" w:eastAsia="Times New Roman" w:hAnsi="Times New Roman" w:cs="Times New Roman"/>
      <w:lang w:val="fi-FI" w:eastAsia="fi-FI"/>
    </w:rPr>
  </w:style>
  <w:style w:type="paragraph" w:customStyle="1" w:styleId="xl79">
    <w:name w:val="xl79"/>
    <w:basedOn w:val="Normaali"/>
    <w:rsid w:val="00051314"/>
    <w:pPr>
      <w:shd w:val="clear" w:color="FFFFFF" w:fill="FFFFFF"/>
      <w:spacing w:before="100" w:beforeAutospacing="1" w:after="100" w:afterAutospacing="1"/>
      <w:textAlignment w:val="top"/>
    </w:pPr>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6492">
      <w:bodyDiv w:val="1"/>
      <w:marLeft w:val="0"/>
      <w:marRight w:val="0"/>
      <w:marTop w:val="0"/>
      <w:marBottom w:val="0"/>
      <w:divBdr>
        <w:top w:val="none" w:sz="0" w:space="0" w:color="auto"/>
        <w:left w:val="none" w:sz="0" w:space="0" w:color="auto"/>
        <w:bottom w:val="none" w:sz="0" w:space="0" w:color="auto"/>
        <w:right w:val="none" w:sz="0" w:space="0" w:color="auto"/>
      </w:divBdr>
    </w:div>
    <w:div w:id="461386868">
      <w:bodyDiv w:val="1"/>
      <w:marLeft w:val="0"/>
      <w:marRight w:val="0"/>
      <w:marTop w:val="0"/>
      <w:marBottom w:val="0"/>
      <w:divBdr>
        <w:top w:val="none" w:sz="0" w:space="0" w:color="auto"/>
        <w:left w:val="none" w:sz="0" w:space="0" w:color="auto"/>
        <w:bottom w:val="none" w:sz="0" w:space="0" w:color="auto"/>
        <w:right w:val="none" w:sz="0" w:space="0" w:color="auto"/>
      </w:divBdr>
    </w:div>
    <w:div w:id="482628199">
      <w:bodyDiv w:val="1"/>
      <w:marLeft w:val="0"/>
      <w:marRight w:val="0"/>
      <w:marTop w:val="0"/>
      <w:marBottom w:val="0"/>
      <w:divBdr>
        <w:top w:val="none" w:sz="0" w:space="0" w:color="auto"/>
        <w:left w:val="none" w:sz="0" w:space="0" w:color="auto"/>
        <w:bottom w:val="none" w:sz="0" w:space="0" w:color="auto"/>
        <w:right w:val="none" w:sz="0" w:space="0" w:color="auto"/>
      </w:divBdr>
    </w:div>
    <w:div w:id="728654162">
      <w:bodyDiv w:val="1"/>
      <w:marLeft w:val="0"/>
      <w:marRight w:val="0"/>
      <w:marTop w:val="0"/>
      <w:marBottom w:val="0"/>
      <w:divBdr>
        <w:top w:val="none" w:sz="0" w:space="0" w:color="auto"/>
        <w:left w:val="none" w:sz="0" w:space="0" w:color="auto"/>
        <w:bottom w:val="none" w:sz="0" w:space="0" w:color="auto"/>
        <w:right w:val="none" w:sz="0" w:space="0" w:color="auto"/>
      </w:divBdr>
      <w:divsChild>
        <w:div w:id="454063220">
          <w:marLeft w:val="0"/>
          <w:marRight w:val="0"/>
          <w:marTop w:val="0"/>
          <w:marBottom w:val="0"/>
          <w:divBdr>
            <w:top w:val="none" w:sz="0" w:space="0" w:color="auto"/>
            <w:left w:val="none" w:sz="0" w:space="0" w:color="auto"/>
            <w:bottom w:val="none" w:sz="0" w:space="0" w:color="auto"/>
            <w:right w:val="none" w:sz="0" w:space="0" w:color="auto"/>
          </w:divBdr>
          <w:divsChild>
            <w:div w:id="1749157879">
              <w:marLeft w:val="0"/>
              <w:marRight w:val="0"/>
              <w:marTop w:val="0"/>
              <w:marBottom w:val="0"/>
              <w:divBdr>
                <w:top w:val="none" w:sz="0" w:space="0" w:color="auto"/>
                <w:left w:val="none" w:sz="0" w:space="0" w:color="auto"/>
                <w:bottom w:val="none" w:sz="0" w:space="0" w:color="auto"/>
                <w:right w:val="none" w:sz="0" w:space="0" w:color="auto"/>
              </w:divBdr>
              <w:divsChild>
                <w:div w:id="8803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77405">
      <w:bodyDiv w:val="1"/>
      <w:marLeft w:val="0"/>
      <w:marRight w:val="0"/>
      <w:marTop w:val="0"/>
      <w:marBottom w:val="0"/>
      <w:divBdr>
        <w:top w:val="none" w:sz="0" w:space="0" w:color="auto"/>
        <w:left w:val="none" w:sz="0" w:space="0" w:color="auto"/>
        <w:bottom w:val="none" w:sz="0" w:space="0" w:color="auto"/>
        <w:right w:val="none" w:sz="0" w:space="0" w:color="auto"/>
      </w:divBdr>
    </w:div>
    <w:div w:id="1270699465">
      <w:bodyDiv w:val="1"/>
      <w:marLeft w:val="0"/>
      <w:marRight w:val="0"/>
      <w:marTop w:val="0"/>
      <w:marBottom w:val="0"/>
      <w:divBdr>
        <w:top w:val="none" w:sz="0" w:space="0" w:color="auto"/>
        <w:left w:val="none" w:sz="0" w:space="0" w:color="auto"/>
        <w:bottom w:val="none" w:sz="0" w:space="0" w:color="auto"/>
        <w:right w:val="none" w:sz="0" w:space="0" w:color="auto"/>
      </w:divBdr>
    </w:div>
    <w:div w:id="1551114555">
      <w:bodyDiv w:val="1"/>
      <w:marLeft w:val="0"/>
      <w:marRight w:val="0"/>
      <w:marTop w:val="0"/>
      <w:marBottom w:val="0"/>
      <w:divBdr>
        <w:top w:val="none" w:sz="0" w:space="0" w:color="auto"/>
        <w:left w:val="none" w:sz="0" w:space="0" w:color="auto"/>
        <w:bottom w:val="none" w:sz="0" w:space="0" w:color="auto"/>
        <w:right w:val="none" w:sz="0" w:space="0" w:color="auto"/>
      </w:divBdr>
    </w:div>
    <w:div w:id="207697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an.ukbb.broadinstitute.org/"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01549-83D4-9247-AEA4-669BDC9A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28</Pages>
  <Words>8938</Words>
  <Characters>72402</Characters>
  <Application>Microsoft Office Word</Application>
  <DocSecurity>0</DocSecurity>
  <Lines>603</Lines>
  <Paragraphs>162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Fredrika Koskimäki</dc:creator>
  <cp:keywords/>
  <dc:description/>
  <cp:lastModifiedBy>Fredrika Koskimäki</cp:lastModifiedBy>
  <cp:revision>123</cp:revision>
  <dcterms:created xsi:type="dcterms:W3CDTF">2024-01-23T20:49:00Z</dcterms:created>
  <dcterms:modified xsi:type="dcterms:W3CDTF">2024-06-03T14:59:00Z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id="IEBGM5QX"/&gt;&lt;style id="http://www.zotero.org/styles/jama"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