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D5D5" w14:textId="1CECF0F6" w:rsidR="0060037C" w:rsidRDefault="0060037C" w:rsidP="00C66E9D">
      <w:pPr>
        <w:spacing w:line="240" w:lineRule="auto"/>
        <w:jc w:val="center"/>
        <w:rPr>
          <w:rFonts w:ascii="Arial" w:hAnsi="Arial" w:cs="Arial"/>
          <w:b/>
          <w:bCs/>
          <w:sz w:val="24"/>
          <w:szCs w:val="24"/>
          <w:u w:val="single"/>
        </w:rPr>
      </w:pPr>
      <w:r w:rsidRPr="00334447">
        <w:rPr>
          <w:rFonts w:ascii="Arial" w:hAnsi="Arial" w:cs="Arial"/>
          <w:b/>
          <w:bCs/>
          <w:sz w:val="24"/>
          <w:szCs w:val="24"/>
          <w:u w:val="single"/>
        </w:rPr>
        <w:t>SUPPLEMENTARY FILES</w:t>
      </w:r>
    </w:p>
    <w:p w14:paraId="3BF31FED" w14:textId="77777777" w:rsidR="00C66E9D" w:rsidRPr="00334447" w:rsidRDefault="00C66E9D" w:rsidP="00C66E9D">
      <w:pPr>
        <w:spacing w:line="240" w:lineRule="auto"/>
        <w:jc w:val="center"/>
        <w:rPr>
          <w:rFonts w:ascii="Arial" w:hAnsi="Arial" w:cs="Arial"/>
          <w:b/>
          <w:bCs/>
          <w:sz w:val="24"/>
          <w:szCs w:val="24"/>
        </w:rPr>
      </w:pPr>
    </w:p>
    <w:p w14:paraId="401E66A9" w14:textId="77777777" w:rsidR="00C66E9D" w:rsidRDefault="00C66E9D" w:rsidP="00C66E9D">
      <w:pPr>
        <w:spacing w:line="240" w:lineRule="auto"/>
        <w:jc w:val="center"/>
        <w:rPr>
          <w:rFonts w:ascii="Arial" w:hAnsi="Arial" w:cs="Arial"/>
          <w:b/>
          <w:bCs/>
          <w:sz w:val="24"/>
          <w:szCs w:val="24"/>
        </w:rPr>
      </w:pPr>
      <w:r>
        <w:rPr>
          <w:rFonts w:ascii="Arial" w:hAnsi="Arial" w:cs="Arial"/>
          <w:b/>
          <w:bCs/>
          <w:sz w:val="24"/>
          <w:szCs w:val="24"/>
        </w:rPr>
        <w:t>Utility of cerebrovascular imaging biomarkers to detect cerebral amyloidosis</w:t>
      </w:r>
    </w:p>
    <w:p w14:paraId="69554220" w14:textId="77777777" w:rsidR="00C66E9D" w:rsidRPr="00BE7B06" w:rsidRDefault="00C66E9D" w:rsidP="00C66E9D">
      <w:pPr>
        <w:spacing w:line="240" w:lineRule="auto"/>
        <w:jc w:val="center"/>
        <w:rPr>
          <w:rFonts w:ascii="Arial" w:hAnsi="Arial" w:cs="Arial"/>
          <w:b/>
          <w:bCs/>
          <w:sz w:val="16"/>
          <w:szCs w:val="16"/>
        </w:rPr>
      </w:pPr>
    </w:p>
    <w:p w14:paraId="06D6B293" w14:textId="4C4589F8" w:rsidR="00C66E9D" w:rsidRDefault="00C66E9D" w:rsidP="00C66E9D">
      <w:pPr>
        <w:spacing w:line="240" w:lineRule="auto"/>
        <w:rPr>
          <w:rFonts w:ascii="Arial" w:hAnsi="Arial" w:cs="Arial"/>
          <w:sz w:val="24"/>
          <w:szCs w:val="24"/>
        </w:rPr>
      </w:pPr>
      <w:r w:rsidRPr="003167FE">
        <w:rPr>
          <w:rFonts w:ascii="Arial" w:hAnsi="Arial" w:cs="Arial"/>
          <w:sz w:val="24"/>
          <w:szCs w:val="24"/>
        </w:rPr>
        <w:t>Matthew D. Howe, MD, PhD</w:t>
      </w:r>
      <w:r w:rsidRPr="003167FE">
        <w:rPr>
          <w:rFonts w:ascii="Arial" w:hAnsi="Arial" w:cs="Arial"/>
          <w:sz w:val="24"/>
          <w:szCs w:val="24"/>
          <w:vertAlign w:val="superscript"/>
        </w:rPr>
        <w:t>1,2</w:t>
      </w:r>
      <w:r w:rsidRPr="003167FE">
        <w:rPr>
          <w:rFonts w:ascii="Arial" w:hAnsi="Arial" w:cs="Arial"/>
          <w:sz w:val="24"/>
          <w:szCs w:val="24"/>
        </w:rPr>
        <w:t>*; Megan R. Caruso, BA, BS</w:t>
      </w:r>
      <w:r w:rsidRPr="003167FE">
        <w:rPr>
          <w:rFonts w:ascii="Arial" w:hAnsi="Arial" w:cs="Arial"/>
          <w:sz w:val="24"/>
          <w:szCs w:val="24"/>
          <w:vertAlign w:val="superscript"/>
        </w:rPr>
        <w:t>1</w:t>
      </w:r>
      <w:r w:rsidRPr="003167FE">
        <w:rPr>
          <w:rFonts w:ascii="Arial" w:hAnsi="Arial" w:cs="Arial"/>
          <w:sz w:val="24"/>
          <w:szCs w:val="24"/>
        </w:rPr>
        <w:t xml:space="preserve">; </w:t>
      </w:r>
      <w:r w:rsidRPr="003167FE">
        <w:rPr>
          <w:rFonts w:ascii="Arial" w:hAnsi="Arial" w:cs="Arial"/>
          <w:color w:val="222222"/>
          <w:sz w:val="24"/>
          <w:szCs w:val="24"/>
          <w:shd w:val="clear" w:color="auto" w:fill="FFFFFF"/>
        </w:rPr>
        <w:t>Masood Manoochehri, BA</w:t>
      </w:r>
      <w:r w:rsidRPr="003167FE">
        <w:rPr>
          <w:rFonts w:ascii="Arial" w:hAnsi="Arial" w:cs="Arial"/>
          <w:sz w:val="24"/>
          <w:szCs w:val="24"/>
          <w:vertAlign w:val="superscript"/>
        </w:rPr>
        <w:t>1</w:t>
      </w:r>
      <w:r w:rsidRPr="003167FE">
        <w:rPr>
          <w:rFonts w:ascii="Arial" w:hAnsi="Arial" w:cs="Arial"/>
          <w:sz w:val="24"/>
          <w:szCs w:val="24"/>
        </w:rPr>
        <w:t>; Zachary J. Kunicki, PhD</w:t>
      </w:r>
      <w:r w:rsidRPr="003167FE">
        <w:rPr>
          <w:rFonts w:ascii="Arial" w:hAnsi="Arial" w:cs="Arial"/>
          <w:sz w:val="24"/>
          <w:szCs w:val="24"/>
          <w:vertAlign w:val="superscript"/>
        </w:rPr>
        <w:t>1</w:t>
      </w:r>
      <w:r w:rsidRPr="003167FE">
        <w:rPr>
          <w:rFonts w:ascii="Arial" w:hAnsi="Arial" w:cs="Arial"/>
          <w:sz w:val="24"/>
          <w:szCs w:val="24"/>
        </w:rPr>
        <w:t>; Sheina Emrani, PhD</w:t>
      </w:r>
      <w:r w:rsidRPr="003167FE">
        <w:rPr>
          <w:rFonts w:ascii="Arial" w:eastAsia="Arial" w:hAnsi="Arial" w:cs="Arial"/>
          <w:sz w:val="24"/>
          <w:szCs w:val="24"/>
          <w:vertAlign w:val="superscript"/>
        </w:rPr>
        <w:t>3</w:t>
      </w:r>
      <w:r w:rsidRPr="003167FE">
        <w:rPr>
          <w:rFonts w:ascii="Arial" w:hAnsi="Arial" w:cs="Arial"/>
          <w:sz w:val="24"/>
          <w:szCs w:val="24"/>
        </w:rPr>
        <w:t xml:space="preserve">; </w:t>
      </w:r>
      <w:r>
        <w:rPr>
          <w:rFonts w:ascii="Arial" w:hAnsi="Arial" w:cs="Arial"/>
          <w:sz w:val="24"/>
          <w:szCs w:val="24"/>
        </w:rPr>
        <w:t>James L. Rudolph</w:t>
      </w:r>
      <w:r w:rsidR="00A70B2C">
        <w:rPr>
          <w:rFonts w:ascii="Arial" w:hAnsi="Arial" w:cs="Arial"/>
          <w:sz w:val="24"/>
          <w:szCs w:val="24"/>
        </w:rPr>
        <w:t>, MD</w:t>
      </w:r>
      <w:r w:rsidRPr="00F22E30">
        <w:rPr>
          <w:rFonts w:ascii="Arial" w:hAnsi="Arial" w:cs="Arial"/>
          <w:sz w:val="24"/>
          <w:szCs w:val="24"/>
          <w:vertAlign w:val="superscript"/>
        </w:rPr>
        <w:t>4,5</w:t>
      </w:r>
      <w:r>
        <w:rPr>
          <w:rFonts w:ascii="Arial" w:hAnsi="Arial" w:cs="Arial"/>
          <w:sz w:val="24"/>
          <w:szCs w:val="24"/>
        </w:rPr>
        <w:t xml:space="preserve">; </w:t>
      </w:r>
      <w:r w:rsidRPr="003167FE">
        <w:rPr>
          <w:rFonts w:ascii="Arial" w:hAnsi="Arial" w:cs="Arial"/>
          <w:sz w:val="24"/>
          <w:szCs w:val="24"/>
        </w:rPr>
        <w:t>Edward D. Huey, MD</w:t>
      </w:r>
      <w:r w:rsidRPr="003167FE">
        <w:rPr>
          <w:rFonts w:ascii="Arial" w:hAnsi="Arial" w:cs="Arial"/>
          <w:sz w:val="24"/>
          <w:szCs w:val="24"/>
          <w:vertAlign w:val="superscript"/>
        </w:rPr>
        <w:t>1,2</w:t>
      </w:r>
      <w:r w:rsidRPr="003167FE">
        <w:rPr>
          <w:rFonts w:ascii="Arial" w:hAnsi="Arial" w:cs="Arial"/>
          <w:sz w:val="24"/>
          <w:szCs w:val="24"/>
        </w:rPr>
        <w:t>; Stephen P. Salloway, MD, MS</w:t>
      </w:r>
      <w:r w:rsidRPr="003167FE">
        <w:rPr>
          <w:rFonts w:ascii="Arial" w:hAnsi="Arial" w:cs="Arial"/>
          <w:sz w:val="24"/>
          <w:szCs w:val="24"/>
          <w:vertAlign w:val="superscript"/>
        </w:rPr>
        <w:t>1,2</w:t>
      </w:r>
      <w:r w:rsidRPr="003167FE">
        <w:rPr>
          <w:rFonts w:ascii="Arial" w:hAnsi="Arial" w:cs="Arial"/>
          <w:sz w:val="24"/>
          <w:szCs w:val="24"/>
        </w:rPr>
        <w:t>; and Hwamee Oh, PhD</w:t>
      </w:r>
      <w:r w:rsidRPr="003167FE">
        <w:rPr>
          <w:rFonts w:ascii="Arial" w:hAnsi="Arial" w:cs="Arial"/>
          <w:sz w:val="24"/>
          <w:szCs w:val="24"/>
          <w:vertAlign w:val="superscript"/>
        </w:rPr>
        <w:t>2</w:t>
      </w:r>
      <w:r w:rsidRPr="003167FE">
        <w:rPr>
          <w:rFonts w:ascii="Arial" w:hAnsi="Arial" w:cs="Arial"/>
          <w:sz w:val="24"/>
          <w:szCs w:val="24"/>
        </w:rPr>
        <w:t xml:space="preserve"> (for the Alzheimer’s Disease Neuroimaging Initiative</w:t>
      </w:r>
      <w:r>
        <w:rPr>
          <w:rFonts w:ascii="Arial" w:hAnsi="Arial" w:cs="Arial"/>
          <w:sz w:val="24"/>
          <w:szCs w:val="24"/>
        </w:rPr>
        <w:t>**</w:t>
      </w:r>
      <w:r w:rsidRPr="003167FE">
        <w:rPr>
          <w:rFonts w:ascii="Arial" w:hAnsi="Arial" w:cs="Arial"/>
          <w:sz w:val="24"/>
          <w:szCs w:val="24"/>
        </w:rPr>
        <w:t>)</w:t>
      </w:r>
    </w:p>
    <w:p w14:paraId="758D68EC" w14:textId="77777777" w:rsidR="00C66E9D" w:rsidRPr="00BE7B06" w:rsidRDefault="00C66E9D" w:rsidP="00C66E9D">
      <w:pPr>
        <w:shd w:val="clear" w:color="auto" w:fill="FFFFFF"/>
        <w:spacing w:after="0" w:line="240" w:lineRule="auto"/>
        <w:jc w:val="center"/>
        <w:rPr>
          <w:rFonts w:ascii="Arial" w:eastAsia="Arial" w:hAnsi="Arial" w:cs="Arial"/>
          <w:sz w:val="16"/>
          <w:szCs w:val="16"/>
          <w:vertAlign w:val="superscript"/>
        </w:rPr>
      </w:pPr>
    </w:p>
    <w:p w14:paraId="4CFF166D" w14:textId="77777777" w:rsidR="00C66E9D" w:rsidRDefault="00C66E9D" w:rsidP="00C66E9D">
      <w:pPr>
        <w:shd w:val="clear" w:color="auto" w:fill="FFFFFF"/>
        <w:spacing w:after="0" w:line="240" w:lineRule="auto"/>
        <w:rPr>
          <w:rFonts w:ascii="Arial" w:eastAsia="Times New Roman" w:hAnsi="Arial" w:cs="Arial"/>
          <w:kern w:val="0"/>
          <w:sz w:val="24"/>
          <w:szCs w:val="24"/>
          <w14:ligatures w14:val="none"/>
        </w:rPr>
      </w:pPr>
      <w:r w:rsidRPr="00F22E30">
        <w:rPr>
          <w:rFonts w:ascii="Arial" w:eastAsia="Arial" w:hAnsi="Arial" w:cs="Arial"/>
          <w:sz w:val="24"/>
          <w:szCs w:val="24"/>
          <w:vertAlign w:val="superscript"/>
        </w:rPr>
        <w:t>1</w:t>
      </w:r>
      <w:r w:rsidRPr="00F22E30">
        <w:rPr>
          <w:rFonts w:ascii="Arial" w:eastAsia="Arial" w:hAnsi="Arial" w:cs="Arial"/>
          <w:sz w:val="24"/>
          <w:szCs w:val="24"/>
        </w:rPr>
        <w:t xml:space="preserve">Butler Hospital Memory &amp; Aging Program, Providence, RI, USA; </w:t>
      </w:r>
      <w:r w:rsidRPr="00F22E30">
        <w:rPr>
          <w:rFonts w:ascii="Arial" w:eastAsia="Arial" w:hAnsi="Arial" w:cs="Arial"/>
          <w:sz w:val="24"/>
          <w:szCs w:val="24"/>
          <w:vertAlign w:val="superscript"/>
        </w:rPr>
        <w:t>2</w:t>
      </w:r>
      <w:r w:rsidRPr="00F22E30">
        <w:rPr>
          <w:rFonts w:ascii="Arial" w:eastAsia="Arial" w:hAnsi="Arial" w:cs="Arial"/>
          <w:sz w:val="24"/>
          <w:szCs w:val="24"/>
        </w:rPr>
        <w:t xml:space="preserve">Department of Psychiatry and Human Behavior, Brown University, Providence, RI, USA; </w:t>
      </w:r>
      <w:r w:rsidRPr="00F22E30">
        <w:rPr>
          <w:rFonts w:ascii="Arial" w:hAnsi="Arial" w:cs="Arial"/>
          <w:sz w:val="24"/>
          <w:szCs w:val="24"/>
          <w:shd w:val="clear" w:color="auto" w:fill="FFFFFF"/>
          <w:vertAlign w:val="superscript"/>
        </w:rPr>
        <w:t>3</w:t>
      </w:r>
      <w:r w:rsidRPr="00F22E30">
        <w:rPr>
          <w:rFonts w:ascii="Arial" w:hAnsi="Arial" w:cs="Arial"/>
          <w:sz w:val="24"/>
          <w:szCs w:val="24"/>
          <w:shd w:val="clear" w:color="auto" w:fill="FFFFFF"/>
        </w:rPr>
        <w:t>University of Pennsylvania Perelman School of Medicine, Philadelphia, PA</w:t>
      </w:r>
      <w:r>
        <w:rPr>
          <w:rFonts w:ascii="Arial" w:hAnsi="Arial" w:cs="Arial"/>
          <w:sz w:val="24"/>
          <w:szCs w:val="24"/>
          <w:shd w:val="clear" w:color="auto" w:fill="FFFFFF"/>
        </w:rPr>
        <w:t>, USA</w:t>
      </w:r>
      <w:r w:rsidRPr="00F22E30">
        <w:rPr>
          <w:rFonts w:ascii="Arial" w:hAnsi="Arial" w:cs="Arial"/>
          <w:sz w:val="24"/>
          <w:szCs w:val="24"/>
          <w:shd w:val="clear" w:color="auto" w:fill="FFFFFF"/>
        </w:rPr>
        <w:t xml:space="preserve">. </w:t>
      </w:r>
      <w:r w:rsidRPr="00F22E30">
        <w:rPr>
          <w:rFonts w:ascii="Arial" w:eastAsia="Times New Roman" w:hAnsi="Arial" w:cs="Arial"/>
          <w:kern w:val="0"/>
          <w:sz w:val="24"/>
          <w:szCs w:val="24"/>
          <w:vertAlign w:val="superscript"/>
          <w14:ligatures w14:val="none"/>
        </w:rPr>
        <w:t>4</w:t>
      </w:r>
      <w:r w:rsidRPr="00F22E30">
        <w:rPr>
          <w:rFonts w:ascii="Arial" w:eastAsia="Times New Roman" w:hAnsi="Arial" w:cs="Arial"/>
          <w:kern w:val="0"/>
          <w:sz w:val="24"/>
          <w:szCs w:val="24"/>
          <w14:ligatures w14:val="none"/>
        </w:rPr>
        <w:t xml:space="preserve">Center of Innovation in Long-Term Services and Supports, Providence VA Medical Center, Providence, Rhode Island, USA. </w:t>
      </w:r>
      <w:r w:rsidRPr="00F22E30">
        <w:rPr>
          <w:rFonts w:ascii="Arial" w:eastAsia="Times New Roman" w:hAnsi="Arial" w:cs="Arial"/>
          <w:kern w:val="0"/>
          <w:sz w:val="24"/>
          <w:szCs w:val="24"/>
          <w:vertAlign w:val="superscript"/>
          <w14:ligatures w14:val="none"/>
        </w:rPr>
        <w:t>5</w:t>
      </w:r>
      <w:r w:rsidRPr="00F22E30">
        <w:rPr>
          <w:rFonts w:ascii="Arial" w:eastAsia="Times New Roman" w:hAnsi="Arial" w:cs="Arial"/>
          <w:kern w:val="0"/>
          <w:sz w:val="24"/>
          <w:szCs w:val="24"/>
          <w14:ligatures w14:val="none"/>
        </w:rPr>
        <w:t>Department of Medicine, The Warren Alpert Medical School of Brown University, Providence, Rhode Island, USA.</w:t>
      </w:r>
      <w:r>
        <w:rPr>
          <w:rFonts w:ascii="Arial" w:eastAsia="Times New Roman" w:hAnsi="Arial" w:cs="Arial"/>
          <w:kern w:val="0"/>
          <w:sz w:val="24"/>
          <w:szCs w:val="24"/>
          <w14:ligatures w14:val="none"/>
        </w:rPr>
        <w:t xml:space="preserve"> </w:t>
      </w:r>
    </w:p>
    <w:p w14:paraId="710C34A1" w14:textId="77777777" w:rsidR="00C66E9D" w:rsidRDefault="00C66E9D" w:rsidP="00C66E9D">
      <w:pPr>
        <w:shd w:val="clear" w:color="auto" w:fill="FFFFFF"/>
        <w:spacing w:after="0" w:line="240" w:lineRule="auto"/>
        <w:rPr>
          <w:rFonts w:ascii="Arial" w:eastAsia="Times New Roman" w:hAnsi="Arial" w:cs="Arial"/>
          <w:kern w:val="0"/>
          <w:sz w:val="24"/>
          <w:szCs w:val="24"/>
          <w14:ligatures w14:val="none"/>
        </w:rPr>
      </w:pPr>
    </w:p>
    <w:p w14:paraId="7C4BE6F1" w14:textId="38695B18" w:rsidR="00C66E9D" w:rsidRDefault="00C66E9D" w:rsidP="00C66E9D">
      <w:pPr>
        <w:shd w:val="clear" w:color="auto" w:fill="FFFFFF"/>
        <w:spacing w:after="0" w:line="240" w:lineRule="auto"/>
        <w:rPr>
          <w:rFonts w:ascii="Arial" w:eastAsia="Arial" w:hAnsi="Arial" w:cs="Arial"/>
          <w:i/>
          <w:sz w:val="24"/>
          <w:szCs w:val="24"/>
        </w:rPr>
      </w:pPr>
      <w:r w:rsidRPr="003167FE">
        <w:rPr>
          <w:rFonts w:ascii="Arial" w:eastAsia="Arial" w:hAnsi="Arial" w:cs="Arial"/>
          <w:b/>
          <w:i/>
          <w:sz w:val="24"/>
          <w:szCs w:val="24"/>
        </w:rPr>
        <w:t>*Correspondence</w:t>
      </w:r>
      <w:r w:rsidRPr="003167FE">
        <w:rPr>
          <w:rFonts w:ascii="Arial" w:eastAsia="Arial" w:hAnsi="Arial" w:cs="Arial"/>
          <w:i/>
          <w:sz w:val="24"/>
          <w:szCs w:val="24"/>
        </w:rPr>
        <w:t xml:space="preserve"> should be addressed to Dr. Matthew Howe, Butler Hospital Memory &amp; Aging Program, 345 Blackstone Boulevard, Providence, RI 02906. </w:t>
      </w:r>
      <w:r w:rsidRPr="003167FE">
        <w:rPr>
          <w:rFonts w:ascii="Arial" w:eastAsia="Arial" w:hAnsi="Arial" w:cs="Arial"/>
          <w:i/>
          <w:sz w:val="24"/>
          <w:szCs w:val="24"/>
          <w:u w:val="single"/>
        </w:rPr>
        <w:t>Phone</w:t>
      </w:r>
      <w:r w:rsidRPr="003167FE">
        <w:rPr>
          <w:rFonts w:ascii="Arial" w:eastAsia="Arial" w:hAnsi="Arial" w:cs="Arial"/>
          <w:i/>
          <w:sz w:val="24"/>
          <w:szCs w:val="24"/>
        </w:rPr>
        <w:t xml:space="preserve">: 401-455-6403, </w:t>
      </w:r>
      <w:r w:rsidRPr="003167FE">
        <w:rPr>
          <w:rFonts w:ascii="Arial" w:eastAsia="Arial" w:hAnsi="Arial" w:cs="Arial"/>
          <w:i/>
          <w:sz w:val="24"/>
          <w:szCs w:val="24"/>
          <w:u w:val="single"/>
        </w:rPr>
        <w:t>Fax</w:t>
      </w:r>
      <w:r w:rsidRPr="003167FE">
        <w:rPr>
          <w:rFonts w:ascii="Arial" w:eastAsia="Arial" w:hAnsi="Arial" w:cs="Arial"/>
          <w:i/>
          <w:sz w:val="24"/>
          <w:szCs w:val="24"/>
        </w:rPr>
        <w:t xml:space="preserve">: 401-455-6405, </w:t>
      </w:r>
      <w:r w:rsidRPr="003167FE">
        <w:rPr>
          <w:rFonts w:ascii="Arial" w:eastAsia="Arial" w:hAnsi="Arial" w:cs="Arial"/>
          <w:i/>
          <w:sz w:val="24"/>
          <w:szCs w:val="24"/>
          <w:u w:val="single"/>
        </w:rPr>
        <w:t>Email</w:t>
      </w:r>
      <w:r w:rsidRPr="003167FE">
        <w:rPr>
          <w:rFonts w:ascii="Arial" w:eastAsia="Arial" w:hAnsi="Arial" w:cs="Arial"/>
          <w:i/>
          <w:sz w:val="24"/>
          <w:szCs w:val="24"/>
        </w:rPr>
        <w:t xml:space="preserve">: </w:t>
      </w:r>
      <w:r w:rsidRPr="003568CA">
        <w:rPr>
          <w:rFonts w:ascii="Arial" w:eastAsia="Arial" w:hAnsi="Arial" w:cs="Arial"/>
          <w:i/>
          <w:color w:val="0563C1"/>
          <w:sz w:val="24"/>
          <w:szCs w:val="24"/>
        </w:rPr>
        <w:t>matthew_howe@brown.edu</w:t>
      </w:r>
      <w:r w:rsidRPr="003568CA">
        <w:rPr>
          <w:rFonts w:ascii="Arial" w:eastAsia="Arial" w:hAnsi="Arial" w:cs="Arial"/>
          <w:i/>
          <w:sz w:val="24"/>
          <w:szCs w:val="24"/>
        </w:rPr>
        <w:t>.</w:t>
      </w:r>
      <w:r>
        <w:rPr>
          <w:rFonts w:ascii="Arial" w:eastAsia="Arial" w:hAnsi="Arial" w:cs="Arial"/>
          <w:i/>
          <w:sz w:val="24"/>
          <w:szCs w:val="24"/>
        </w:rPr>
        <w:t xml:space="preserve"> </w:t>
      </w:r>
    </w:p>
    <w:p w14:paraId="06E79F78" w14:textId="77777777" w:rsidR="00C66E9D" w:rsidRPr="00BE7B06" w:rsidRDefault="00C66E9D" w:rsidP="00C66E9D">
      <w:pPr>
        <w:spacing w:line="240" w:lineRule="auto"/>
        <w:jc w:val="center"/>
        <w:rPr>
          <w:rFonts w:ascii="Arial" w:hAnsi="Arial" w:cs="Arial"/>
          <w:sz w:val="16"/>
          <w:szCs w:val="16"/>
          <w:shd w:val="clear" w:color="auto" w:fill="FFFFFF"/>
        </w:rPr>
      </w:pPr>
    </w:p>
    <w:p w14:paraId="7EDD7211" w14:textId="77777777" w:rsidR="00C66E9D" w:rsidRDefault="00C66E9D" w:rsidP="00C66E9D">
      <w:pPr>
        <w:spacing w:line="240" w:lineRule="auto"/>
        <w:rPr>
          <w:rStyle w:val="Hyperlink"/>
          <w:rFonts w:ascii="Arial" w:hAnsi="Arial" w:cs="Arial"/>
          <w:sz w:val="24"/>
          <w:szCs w:val="24"/>
        </w:rPr>
      </w:pPr>
      <w:r>
        <w:rPr>
          <w:rFonts w:ascii="Arial" w:hAnsi="Arial" w:cs="Arial"/>
          <w:sz w:val="24"/>
          <w:szCs w:val="24"/>
          <w:shd w:val="clear" w:color="auto" w:fill="FFFFFF"/>
        </w:rPr>
        <w:t xml:space="preserve"> </w:t>
      </w:r>
      <w:r w:rsidRPr="00875F87">
        <w:rPr>
          <w:rFonts w:ascii="Arial" w:hAnsi="Arial" w:cs="Arial"/>
          <w:sz w:val="24"/>
          <w:szCs w:val="24"/>
        </w:rPr>
        <w:t>*</w:t>
      </w:r>
      <w:r>
        <w:rPr>
          <w:rFonts w:ascii="Arial" w:hAnsi="Arial" w:cs="Arial"/>
          <w:sz w:val="24"/>
          <w:szCs w:val="24"/>
        </w:rPr>
        <w:t>*</w:t>
      </w:r>
      <w:r w:rsidRPr="00875F87">
        <w:rPr>
          <w:rFonts w:ascii="Arial" w:hAnsi="Arial" w:cs="Arial"/>
          <w:sz w:val="24"/>
          <w:szCs w:val="24"/>
        </w:rPr>
        <w:t>Data used in preparation of this article were obtained from the Alzheimer’s Disease Neuroimaging Initiative (ADNI) database (adni.loni.usc.edu). As such, the investigators within the ADNI contributed to the design and implementation of ADNI and/or provided data but did not participate in analysis or writing of this report. A complete listing of ADNI investigators</w:t>
      </w:r>
      <w:r>
        <w:rPr>
          <w:rFonts w:ascii="Arial" w:hAnsi="Arial" w:cs="Arial"/>
          <w:sz w:val="24"/>
          <w:szCs w:val="24"/>
        </w:rPr>
        <w:t xml:space="preserve"> </w:t>
      </w:r>
      <w:r w:rsidRPr="00875F87">
        <w:rPr>
          <w:rFonts w:ascii="Arial" w:hAnsi="Arial" w:cs="Arial"/>
          <w:sz w:val="24"/>
          <w:szCs w:val="24"/>
        </w:rPr>
        <w:t xml:space="preserve">can be found at: </w:t>
      </w:r>
      <w:hyperlink r:id="rId7" w:history="1">
        <w:r w:rsidRPr="00036713">
          <w:rPr>
            <w:rStyle w:val="Hyperlink"/>
            <w:rFonts w:ascii="Arial" w:hAnsi="Arial" w:cs="Arial"/>
            <w:sz w:val="24"/>
            <w:szCs w:val="24"/>
          </w:rPr>
          <w:t>http://adni.loni.usc.edu/wp-content/uploads/how_to_apply/ADNI_Acknowledgement_List.pdf</w:t>
        </w:r>
      </w:hyperlink>
    </w:p>
    <w:p w14:paraId="106DEE37" w14:textId="77777777" w:rsidR="00C66E9D" w:rsidRPr="00BE7B06" w:rsidRDefault="00C66E9D" w:rsidP="00C66E9D">
      <w:pPr>
        <w:spacing w:line="240" w:lineRule="auto"/>
        <w:rPr>
          <w:rStyle w:val="Hyperlink"/>
          <w:rFonts w:ascii="Arial" w:hAnsi="Arial" w:cs="Arial"/>
          <w:sz w:val="16"/>
          <w:szCs w:val="16"/>
        </w:rPr>
      </w:pPr>
    </w:p>
    <w:p w14:paraId="64586728" w14:textId="77777777" w:rsidR="00C66E9D" w:rsidRDefault="00C66E9D" w:rsidP="00C66E9D">
      <w:pPr>
        <w:spacing w:line="240" w:lineRule="auto"/>
        <w:jc w:val="both"/>
        <w:rPr>
          <w:rFonts w:ascii="Arial" w:eastAsia="Arial" w:hAnsi="Arial" w:cs="Arial"/>
          <w:sz w:val="24"/>
          <w:szCs w:val="24"/>
        </w:rPr>
      </w:pPr>
      <w:r w:rsidRPr="00335283">
        <w:rPr>
          <w:rFonts w:ascii="Arial" w:eastAsia="Arial" w:hAnsi="Arial" w:cs="Arial"/>
          <w:b/>
          <w:bCs/>
          <w:sz w:val="24"/>
          <w:szCs w:val="24"/>
        </w:rPr>
        <w:t>Declaration of Competing Interests:</w:t>
      </w:r>
      <w:r w:rsidRPr="008A6DC1">
        <w:rPr>
          <w:rFonts w:ascii="Arial" w:hAnsi="Arial" w:cs="Arial"/>
          <w:sz w:val="24"/>
          <w:szCs w:val="24"/>
        </w:rPr>
        <w:t xml:space="preserve"> </w:t>
      </w:r>
      <w:r w:rsidRPr="008A6DC1">
        <w:rPr>
          <w:rFonts w:ascii="Arial" w:eastAsia="Arial" w:hAnsi="Arial" w:cs="Arial"/>
          <w:i/>
          <w:sz w:val="24"/>
          <w:szCs w:val="24"/>
        </w:rPr>
        <w:t>Dr. Salloway has provided consultation to Biogen, Eisai, Avid, Lilly, Genentech, and Roche.</w:t>
      </w:r>
      <w:r w:rsidRPr="008A6DC1">
        <w:rPr>
          <w:rFonts w:ascii="Arial" w:hAnsi="Arial" w:cs="Arial"/>
          <w:i/>
          <w:iCs/>
          <w:sz w:val="24"/>
          <w:szCs w:val="24"/>
        </w:rPr>
        <w:t xml:space="preserve"> </w:t>
      </w:r>
      <w:r w:rsidRPr="00BE7B06">
        <w:rPr>
          <w:rFonts w:ascii="Arial" w:eastAsia="Arial" w:hAnsi="Arial" w:cs="Arial"/>
          <w:i/>
          <w:sz w:val="24"/>
          <w:szCs w:val="24"/>
        </w:rPr>
        <w:t>Butler Hospital</w:t>
      </w:r>
      <w:r w:rsidRPr="008A6DC1">
        <w:rPr>
          <w:rFonts w:ascii="Arial" w:eastAsia="Arial" w:hAnsi="Arial" w:cs="Arial"/>
          <w:i/>
          <w:sz w:val="24"/>
          <w:szCs w:val="24"/>
        </w:rPr>
        <w:t xml:space="preserve"> has received research grants from Biogen, Eisai, Avid, Roche, Genentech, Janssen and Lilly.</w:t>
      </w:r>
      <w:r>
        <w:rPr>
          <w:rFonts w:ascii="Arial" w:eastAsia="Arial" w:hAnsi="Arial" w:cs="Arial"/>
          <w:i/>
          <w:sz w:val="24"/>
          <w:szCs w:val="24"/>
        </w:rPr>
        <w:t xml:space="preserve">  The authors have no other competing interests to disclose.</w:t>
      </w:r>
    </w:p>
    <w:p w14:paraId="158CE1D4" w14:textId="77777777" w:rsidR="0060037C" w:rsidRPr="00334447" w:rsidRDefault="0060037C" w:rsidP="0060037C">
      <w:pPr>
        <w:spacing w:line="480" w:lineRule="auto"/>
        <w:rPr>
          <w:rFonts w:ascii="Arial" w:hAnsi="Arial" w:cs="Arial"/>
          <w:b/>
          <w:bCs/>
          <w:sz w:val="24"/>
          <w:szCs w:val="24"/>
        </w:rPr>
      </w:pPr>
    </w:p>
    <w:p w14:paraId="58C037D0" w14:textId="77777777" w:rsidR="0060037C" w:rsidRDefault="0060037C" w:rsidP="0060037C">
      <w:pPr>
        <w:spacing w:line="480" w:lineRule="auto"/>
        <w:rPr>
          <w:rFonts w:ascii="Arial" w:hAnsi="Arial" w:cs="Arial"/>
          <w:b/>
          <w:bCs/>
          <w:sz w:val="24"/>
          <w:szCs w:val="24"/>
        </w:rPr>
      </w:pPr>
    </w:p>
    <w:p w14:paraId="5C0BD533" w14:textId="77777777" w:rsidR="00C66E9D" w:rsidRDefault="00C66E9D" w:rsidP="0060037C">
      <w:pPr>
        <w:spacing w:line="480" w:lineRule="auto"/>
        <w:rPr>
          <w:rFonts w:ascii="Arial" w:hAnsi="Arial" w:cs="Arial"/>
          <w:b/>
          <w:bCs/>
          <w:sz w:val="24"/>
          <w:szCs w:val="24"/>
        </w:rPr>
      </w:pPr>
    </w:p>
    <w:p w14:paraId="6C9D3ED9" w14:textId="77777777" w:rsidR="00C66E9D" w:rsidRDefault="00C66E9D" w:rsidP="0060037C">
      <w:pPr>
        <w:spacing w:line="480" w:lineRule="auto"/>
        <w:rPr>
          <w:rFonts w:ascii="Arial" w:hAnsi="Arial" w:cs="Arial"/>
          <w:b/>
          <w:bCs/>
          <w:sz w:val="24"/>
          <w:szCs w:val="24"/>
        </w:rPr>
      </w:pPr>
    </w:p>
    <w:p w14:paraId="597D8D73" w14:textId="77777777" w:rsidR="00C66E9D" w:rsidRPr="00334447" w:rsidRDefault="00C66E9D" w:rsidP="0060037C">
      <w:pPr>
        <w:spacing w:line="480" w:lineRule="auto"/>
        <w:rPr>
          <w:rFonts w:ascii="Arial" w:hAnsi="Arial" w:cs="Arial"/>
          <w:b/>
          <w:bCs/>
          <w:sz w:val="24"/>
          <w:szCs w:val="24"/>
        </w:rPr>
      </w:pPr>
    </w:p>
    <w:p w14:paraId="612A106F" w14:textId="77777777" w:rsidR="0060037C" w:rsidRPr="00334447" w:rsidRDefault="0060037C" w:rsidP="0060037C">
      <w:pPr>
        <w:spacing w:line="480" w:lineRule="auto"/>
        <w:rPr>
          <w:rFonts w:ascii="Arial" w:hAnsi="Arial" w:cs="Arial"/>
          <w:b/>
          <w:bCs/>
          <w:sz w:val="24"/>
          <w:szCs w:val="24"/>
        </w:rPr>
      </w:pPr>
    </w:p>
    <w:p w14:paraId="25C5656A" w14:textId="77777777" w:rsidR="0060037C" w:rsidRPr="00334447" w:rsidRDefault="0060037C" w:rsidP="0060037C">
      <w:pPr>
        <w:spacing w:line="480" w:lineRule="auto"/>
        <w:rPr>
          <w:rFonts w:ascii="Arial" w:hAnsi="Arial" w:cs="Arial"/>
          <w:b/>
          <w:bCs/>
          <w:sz w:val="24"/>
          <w:szCs w:val="24"/>
        </w:rPr>
      </w:pPr>
    </w:p>
    <w:p w14:paraId="20D06D59" w14:textId="77777777" w:rsidR="0060037C" w:rsidRPr="00334447" w:rsidRDefault="0060037C" w:rsidP="0060037C">
      <w:pPr>
        <w:spacing w:line="480" w:lineRule="auto"/>
        <w:rPr>
          <w:rFonts w:ascii="Arial" w:hAnsi="Arial" w:cs="Arial"/>
          <w:b/>
          <w:bCs/>
          <w:sz w:val="24"/>
          <w:szCs w:val="24"/>
        </w:rPr>
      </w:pPr>
    </w:p>
    <w:p w14:paraId="76FFC100" w14:textId="77777777" w:rsidR="0060037C" w:rsidRPr="00334447" w:rsidRDefault="0060037C" w:rsidP="0060037C">
      <w:pPr>
        <w:spacing w:line="240" w:lineRule="auto"/>
        <w:jc w:val="center"/>
        <w:rPr>
          <w:rFonts w:ascii="Arial" w:hAnsi="Arial" w:cs="Arial"/>
          <w:b/>
          <w:bCs/>
          <w:sz w:val="24"/>
          <w:szCs w:val="24"/>
          <w:u w:val="single"/>
        </w:rPr>
      </w:pPr>
      <w:bookmarkStart w:id="0" w:name="_Hlk162873384"/>
      <w:r w:rsidRPr="00334447">
        <w:rPr>
          <w:rFonts w:ascii="Arial" w:hAnsi="Arial" w:cs="Arial"/>
          <w:b/>
          <w:bCs/>
          <w:sz w:val="24"/>
          <w:szCs w:val="24"/>
          <w:u w:val="single"/>
        </w:rPr>
        <w:lastRenderedPageBreak/>
        <w:t>SUPPLEMENTARY METHODS</w:t>
      </w:r>
    </w:p>
    <w:p w14:paraId="4C9C1CC1" w14:textId="77777777" w:rsidR="0060037C" w:rsidRDefault="0060037C" w:rsidP="0060037C">
      <w:pPr>
        <w:spacing w:line="240" w:lineRule="auto"/>
        <w:rPr>
          <w:rFonts w:ascii="Arial" w:hAnsi="Arial" w:cs="Arial"/>
          <w:b/>
          <w:bCs/>
          <w:sz w:val="24"/>
          <w:szCs w:val="24"/>
        </w:rPr>
      </w:pPr>
      <w:r w:rsidRPr="00334447">
        <w:rPr>
          <w:rFonts w:ascii="Arial" w:hAnsi="Arial" w:cs="Arial"/>
          <w:b/>
          <w:bCs/>
          <w:sz w:val="24"/>
          <w:szCs w:val="24"/>
        </w:rPr>
        <w:t>Freesurfer measurements</w:t>
      </w:r>
    </w:p>
    <w:p w14:paraId="1C07E66A" w14:textId="77777777" w:rsidR="0060037C" w:rsidRPr="00927962" w:rsidRDefault="0060037C" w:rsidP="0060037C">
      <w:pPr>
        <w:spacing w:line="240" w:lineRule="auto"/>
        <w:rPr>
          <w:rFonts w:ascii="Arial" w:hAnsi="Arial" w:cs="Arial"/>
          <w:color w:val="000000"/>
          <w:sz w:val="24"/>
          <w:szCs w:val="24"/>
        </w:rPr>
      </w:pPr>
      <w:r w:rsidRPr="00334447">
        <w:rPr>
          <w:rFonts w:ascii="Arial" w:hAnsi="Arial" w:cs="Arial"/>
          <w:color w:val="000000"/>
          <w:sz w:val="24"/>
          <w:szCs w:val="24"/>
        </w:rPr>
        <w:t>Cortical reconstruction and volumetric segmentation was performed with the Freesurfer image analysis suite, which is documented and freely available for download online (</w:t>
      </w:r>
      <w:hyperlink r:id="rId8" w:history="1">
        <w:r w:rsidRPr="00334447">
          <w:rPr>
            <w:rStyle w:val="Hyperlink"/>
            <w:rFonts w:ascii="Arial" w:hAnsi="Arial" w:cs="Arial"/>
            <w:color w:val="0044B3"/>
            <w:sz w:val="24"/>
            <w:szCs w:val="24"/>
            <w:bdr w:val="none" w:sz="0" w:space="0" w:color="auto" w:frame="1"/>
          </w:rPr>
          <w:t>http://surfer.nmr.mgh.harvard.edu/</w:t>
        </w:r>
      </w:hyperlink>
      <w:r w:rsidRPr="00334447">
        <w:rPr>
          <w:rFonts w:ascii="Arial" w:hAnsi="Arial" w:cs="Arial"/>
          <w:color w:val="000000"/>
          <w:sz w:val="24"/>
          <w:szCs w:val="24"/>
        </w:rPr>
        <w:t>). The technical details of these procedures are described in prior publications (Dale et al., 1999; Dale and Sereno, 1993; Fischl and Dale, 2000; Fischl et al., 2001; Fischl et al., 2002; Fischl et al., 2004a; Fischl et al., 1999a; Fischl et al., 1999b; Fischl et al., 2004b; Han et al., 2006; Jovicich et al., 2006; Segonne et al., 2004, Reuter et al. 2010, Reuter et al. 2012). Briefly, this processing includes motion correction and averaging (Reuter et al. 2010) of multiple volumetric T1 weighted images (when more than one is available), removal of non-brain tissue using a hybrid watershed/surface deformation procedure (Segonne et al., 2004), automated Talairach transformation, segmentation of the subcortical white matter and deep gray matter volumetric structures (including hippocampus, amygdala, caudate, putamen, ventricles) (Fischl et al., 2002; Fischl et al., 2004a) intensity normalization (Sled et al., 1998), tessellation of the gray matter white matter boundary, automated topology correction (Fischl et al., 2001; Segonne et al., 2007), and surface deformation following intensity gradients to optimally place the gray/white and gray/cerebrospinal fluid borders at the location where the greatest shift in intensity defines the transition to the other tissue class (Dale et al., 1999; Dale and Sereno, 1993; Fischl and Dale, 2000). Once the cortical models are complete, a number of deformable procedures can be performed for further data processing and analysis including surface inflation (Fischl et al., 1999a), registration to a spherical atlas which is based on individual cortical folding patterns to match cortical geometry across subjects (Fischl et al., 1999b), parcellation of the cerebral cortex into units with respect to gyral and sulcal structure (Desikan et al., 2006; Fischl et al., 2004b), and creation of a variety of surface based data including maps of curvature and sulcal depth. This method uses both intensity and continuity information from the entire three dimensional MR volume in segmentation and deformation procedures to produce representations of cortical thickness, calculated as the closest distance from the gray/white boundary to the gray/CSF boundary at each vertex on the tessellated surface (Fischl and Dale, 2000). The maps are created using spatial intensity gradients across tissue classes and are therefore not simply reliant on absolute signal intensity. The maps produced are not restricted to the voxel resolution of the original data thus are capable of detecting submillimeter differences between groups. Procedures for the measurement of cortical thickness have been validated against histological analysis (Rosas et al., 2002) and manual measurements (Kuperberg et al., 2003; Salat et al., 2004). Freesurfer morphometric procedures have been demonstrated to show good test-retest reliability across scanner manufacturers and across field strengths (Han et al., 2006; Reuter et al., 2012).</w:t>
      </w:r>
    </w:p>
    <w:p w14:paraId="761F433A" w14:textId="77777777" w:rsidR="0060037C" w:rsidRDefault="0060037C" w:rsidP="0060037C">
      <w:pPr>
        <w:pStyle w:val="line867"/>
        <w:shd w:val="clear" w:color="auto" w:fill="FFFFFF"/>
        <w:rPr>
          <w:rStyle w:val="Strong"/>
          <w:rFonts w:ascii="Arial" w:hAnsi="Arial" w:cs="Arial"/>
          <w:color w:val="000000"/>
        </w:rPr>
      </w:pPr>
      <w:r w:rsidRPr="00334447">
        <w:rPr>
          <w:rStyle w:val="Strong"/>
          <w:rFonts w:ascii="Arial" w:hAnsi="Arial" w:cs="Arial"/>
          <w:color w:val="000000"/>
        </w:rPr>
        <w:t>Aseg Atlas Information</w:t>
      </w:r>
    </w:p>
    <w:p w14:paraId="2862F64B" w14:textId="77777777" w:rsidR="0060037C" w:rsidRDefault="0060037C" w:rsidP="0060037C">
      <w:pPr>
        <w:pStyle w:val="line867"/>
        <w:shd w:val="clear" w:color="auto" w:fill="FFFFFF"/>
        <w:rPr>
          <w:rFonts w:ascii="Arial" w:hAnsi="Arial" w:cs="Arial"/>
          <w:color w:val="000000"/>
        </w:rPr>
      </w:pPr>
      <w:r w:rsidRPr="00334447">
        <w:rPr>
          <w:rFonts w:ascii="Arial" w:hAnsi="Arial" w:cs="Arial"/>
          <w:color w:val="000000"/>
        </w:rPr>
        <w:t>The aseg atlas is built from 40 subjects acquired using the same mp-rage sequence (by people at Wash U ages ago in collaboration with Randy Buckner). The subjects that make up the atlas are distributed in 4 groups of 10 subjects each: (1) young, (2) middle aged, (3) healthy older adults, (4) older adults with AD.</w:t>
      </w:r>
    </w:p>
    <w:p w14:paraId="778F5636" w14:textId="77777777" w:rsidR="0060037C" w:rsidRDefault="0060037C" w:rsidP="0060037C">
      <w:pPr>
        <w:spacing w:line="240" w:lineRule="auto"/>
        <w:rPr>
          <w:rFonts w:ascii="Arial" w:eastAsia="Times New Roman" w:hAnsi="Arial" w:cs="Arial"/>
          <w:b/>
          <w:bCs/>
          <w:color w:val="000000"/>
          <w:kern w:val="0"/>
          <w:sz w:val="24"/>
          <w:szCs w:val="24"/>
          <w14:ligatures w14:val="none"/>
        </w:rPr>
      </w:pPr>
      <w:r w:rsidRPr="00927962">
        <w:rPr>
          <w:rFonts w:ascii="Arial" w:eastAsia="Times New Roman" w:hAnsi="Arial" w:cs="Arial"/>
          <w:b/>
          <w:bCs/>
          <w:color w:val="000000"/>
          <w:kern w:val="0"/>
          <w:sz w:val="24"/>
          <w:szCs w:val="24"/>
          <w14:ligatures w14:val="none"/>
        </w:rPr>
        <w:t>Image acquisition</w:t>
      </w:r>
    </w:p>
    <w:p w14:paraId="50EB53F2" w14:textId="77777777" w:rsidR="0060037C" w:rsidRDefault="0060037C" w:rsidP="0060037C">
      <w:pPr>
        <w:spacing w:line="240" w:lineRule="auto"/>
        <w:rPr>
          <w:rFonts w:ascii="Arial" w:eastAsia="Times New Roman" w:hAnsi="Arial" w:cs="Arial"/>
          <w:color w:val="000000"/>
          <w:kern w:val="0"/>
          <w:sz w:val="24"/>
          <w:szCs w:val="24"/>
          <w14:ligatures w14:val="none"/>
        </w:rPr>
      </w:pPr>
      <w:r w:rsidRPr="00927962">
        <w:rPr>
          <w:rFonts w:ascii="Arial" w:eastAsia="Times New Roman" w:hAnsi="Arial" w:cs="Arial"/>
          <w:color w:val="000000"/>
          <w:kern w:val="0"/>
          <w:sz w:val="24"/>
          <w:szCs w:val="24"/>
          <w14:ligatures w14:val="none"/>
        </w:rPr>
        <w:t xml:space="preserve">T1, T2, FLAIR and T2* weighted (GRE) imaging sequences, without contrast, were performed across 3-tesla field strength Siemens, Philips, and GE scanners using standardized protocols as previously described (Jack et al., 2010; Weiner et al., 2017).  </w:t>
      </w:r>
    </w:p>
    <w:p w14:paraId="6F004E57" w14:textId="77777777" w:rsidR="0060037C" w:rsidRDefault="0060037C" w:rsidP="0060037C">
      <w:pPr>
        <w:spacing w:line="240" w:lineRule="auto"/>
        <w:rPr>
          <w:rFonts w:ascii="Arial" w:eastAsia="Times New Roman" w:hAnsi="Arial" w:cs="Arial"/>
          <w:color w:val="000000"/>
          <w:kern w:val="0"/>
          <w:sz w:val="24"/>
          <w:szCs w:val="24"/>
          <w14:ligatures w14:val="none"/>
        </w:rPr>
      </w:pPr>
    </w:p>
    <w:p w14:paraId="79CA613A"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lastRenderedPageBreak/>
        <w:t>Quantification of medial temporal lobe volume</w:t>
      </w:r>
    </w:p>
    <w:p w14:paraId="6400F790" w14:textId="77777777" w:rsidR="0060037C" w:rsidRPr="00927962" w:rsidRDefault="0060037C" w:rsidP="0060037C">
      <w:pPr>
        <w:spacing w:line="240" w:lineRule="auto"/>
        <w:rPr>
          <w:rFonts w:ascii="Arial" w:eastAsia="Times New Roman" w:hAnsi="Arial" w:cs="Arial"/>
          <w:color w:val="000000"/>
          <w:kern w:val="0"/>
          <w:sz w:val="24"/>
          <w:szCs w:val="24"/>
          <w14:ligatures w14:val="none"/>
        </w:rPr>
      </w:pPr>
      <w:r w:rsidRPr="00927962">
        <w:rPr>
          <w:rFonts w:ascii="Arial" w:eastAsia="Times New Roman" w:hAnsi="Arial" w:cs="Arial"/>
          <w:color w:val="000000"/>
          <w:kern w:val="0"/>
          <w:sz w:val="24"/>
          <w:szCs w:val="24"/>
          <w14:ligatures w14:val="none"/>
        </w:rPr>
        <w:t>Volumetric T1 weighted MRI images were processed using the FreeSurfer Image Analysis Suite. Freesurfer was used for cortical reconstruction and volumetric segmentation using the 2010 Desikan-Killany atlas (Desikan et al., 2006).  Before being modified by the FreeSurfer program, T1 weighted images, in NiFTI format were pre-processed by the Mayo Clinic.  MTL volume was determined using a high-resolution coronal T2 MRI sequence.  Cortical reconstruction and volume reconstruction were performed with Freesurfer</w:t>
      </w:r>
      <w:r>
        <w:rPr>
          <w:rFonts w:ascii="Arial" w:eastAsia="Times New Roman" w:hAnsi="Arial" w:cs="Arial"/>
          <w:color w:val="000000"/>
          <w:kern w:val="0"/>
          <w:sz w:val="24"/>
          <w:szCs w:val="24"/>
          <w14:ligatures w14:val="none"/>
        </w:rPr>
        <w:t>.</w:t>
      </w:r>
    </w:p>
    <w:p w14:paraId="14263525"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p>
    <w:p w14:paraId="18D17A26"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r w:rsidRPr="00927962">
        <w:rPr>
          <w:rFonts w:ascii="Arial" w:eastAsia="Times New Roman" w:hAnsi="Arial" w:cs="Arial"/>
          <w:b/>
          <w:bCs/>
          <w:color w:val="000000"/>
          <w:kern w:val="0"/>
          <w:sz w:val="24"/>
          <w:szCs w:val="24"/>
          <w14:ligatures w14:val="none"/>
        </w:rPr>
        <w:t>Quantification of white matter hyperintensities</w:t>
      </w:r>
    </w:p>
    <w:p w14:paraId="3747D600" w14:textId="77777777" w:rsidR="0060037C" w:rsidRPr="00927962" w:rsidRDefault="0060037C" w:rsidP="0060037C">
      <w:pPr>
        <w:spacing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White matter hyperintensity (</w:t>
      </w:r>
      <w:r w:rsidRPr="00927962">
        <w:rPr>
          <w:rFonts w:ascii="Arial" w:eastAsia="Times New Roman" w:hAnsi="Arial" w:cs="Arial"/>
          <w:color w:val="000000"/>
          <w:kern w:val="0"/>
          <w:sz w:val="24"/>
          <w:szCs w:val="24"/>
          <w14:ligatures w14:val="none"/>
        </w:rPr>
        <w:t>WMH</w:t>
      </w:r>
      <w:r>
        <w:rPr>
          <w:rFonts w:ascii="Arial" w:eastAsia="Times New Roman" w:hAnsi="Arial" w:cs="Arial"/>
          <w:color w:val="000000"/>
          <w:kern w:val="0"/>
          <w:sz w:val="24"/>
          <w:szCs w:val="24"/>
          <w14:ligatures w14:val="none"/>
        </w:rPr>
        <w:t xml:space="preserve">) </w:t>
      </w:r>
      <w:r w:rsidRPr="00927962">
        <w:rPr>
          <w:rFonts w:ascii="Arial" w:eastAsia="Times New Roman" w:hAnsi="Arial" w:cs="Arial"/>
          <w:color w:val="000000"/>
          <w:kern w:val="0"/>
          <w:sz w:val="24"/>
          <w:szCs w:val="24"/>
          <w14:ligatures w14:val="none"/>
        </w:rPr>
        <w:t xml:space="preserve">volumes were determined by using a segmentation of the high-resolution 3D T1 and FLAIR sequences. Using an automated atlas, non-brain structures were removed from the 3DT1 images, the corresponding FLAIR image transformed to the image and the 3D T1 image aligned as previously described (Decarli et al., 1996; Fletcher et al., 2012). Estimation of WMH was performed using a modified probability structure, with probability likelihoods of WMH in each voxel generated and a binary WMH mask back transformed to calculate tissue volume (DeCarli et al., 1999).  </w:t>
      </w:r>
    </w:p>
    <w:p w14:paraId="59E9A1CE"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p>
    <w:p w14:paraId="72F13393"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r w:rsidRPr="00927962">
        <w:rPr>
          <w:rFonts w:ascii="Arial" w:eastAsia="Times New Roman" w:hAnsi="Arial" w:cs="Arial"/>
          <w:b/>
          <w:bCs/>
          <w:color w:val="000000"/>
          <w:kern w:val="0"/>
          <w:sz w:val="24"/>
          <w:szCs w:val="24"/>
          <w14:ligatures w14:val="none"/>
        </w:rPr>
        <w:t>Quantification of cerebral microbleeds</w:t>
      </w:r>
    </w:p>
    <w:p w14:paraId="2A548324" w14:textId="77777777" w:rsidR="0060037C" w:rsidRPr="00927962" w:rsidRDefault="0060037C" w:rsidP="0060037C">
      <w:pPr>
        <w:spacing w:line="240" w:lineRule="auto"/>
        <w:rPr>
          <w:rFonts w:ascii="Arial" w:eastAsia="Times New Roman" w:hAnsi="Arial" w:cs="Arial"/>
          <w:color w:val="000000"/>
          <w:kern w:val="0"/>
          <w:sz w:val="24"/>
          <w:szCs w:val="24"/>
          <w14:ligatures w14:val="none"/>
        </w:rPr>
      </w:pPr>
      <w:r w:rsidRPr="00927962">
        <w:rPr>
          <w:rFonts w:ascii="Arial" w:eastAsia="Times New Roman" w:hAnsi="Arial" w:cs="Arial"/>
          <w:color w:val="000000"/>
          <w:kern w:val="0"/>
          <w:sz w:val="24"/>
          <w:szCs w:val="24"/>
          <w14:ligatures w14:val="none"/>
        </w:rPr>
        <w:t xml:space="preserve">Cerebral microbleeds (CMBs) were defined as focal hypodensities visible in T2* GRE images.  Location was determined based on corresponding T1-weighted images. CMBs were confirmed as “definite” or “probable” based upon context across multiple images, then classified based on location as superficial (lobar cortical and cerebellar regions) and deep (subcortical, periventricular white matter and brainstem regions) as previously described (Charidimou et al., 2022).  </w:t>
      </w:r>
    </w:p>
    <w:p w14:paraId="0737D5EC"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p>
    <w:p w14:paraId="04166A0C"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r w:rsidRPr="00927962">
        <w:rPr>
          <w:rFonts w:ascii="Arial" w:eastAsia="Times New Roman" w:hAnsi="Arial" w:cs="Arial"/>
          <w:b/>
          <w:bCs/>
          <w:color w:val="000000"/>
          <w:kern w:val="0"/>
          <w:sz w:val="24"/>
          <w:szCs w:val="24"/>
          <w14:ligatures w14:val="none"/>
        </w:rPr>
        <w:t>Quantification of infarcts</w:t>
      </w:r>
    </w:p>
    <w:p w14:paraId="6AEF0162" w14:textId="77777777" w:rsidR="0060037C" w:rsidRPr="00927962" w:rsidRDefault="0060037C" w:rsidP="0060037C">
      <w:pPr>
        <w:spacing w:line="240" w:lineRule="auto"/>
        <w:rPr>
          <w:rFonts w:ascii="Arial" w:eastAsia="Times New Roman" w:hAnsi="Arial" w:cs="Arial"/>
          <w:color w:val="000000"/>
          <w:kern w:val="0"/>
          <w:sz w:val="24"/>
          <w:szCs w:val="24"/>
          <w14:ligatures w14:val="none"/>
        </w:rPr>
      </w:pPr>
      <w:r w:rsidRPr="00927962">
        <w:rPr>
          <w:rFonts w:ascii="Arial" w:eastAsia="Times New Roman" w:hAnsi="Arial" w:cs="Arial"/>
          <w:color w:val="000000"/>
          <w:kern w:val="0"/>
          <w:sz w:val="24"/>
          <w:szCs w:val="24"/>
          <w14:ligatures w14:val="none"/>
        </w:rPr>
        <w:t>Infarcts were determined by a physician specifically trained in interpretation of MRI.  Infarct size, location and other imaging characteristics were recorded and confirmed by cross-checking against CSF density on T1 sequences and distinct separation from vessels in certain areas of the brain as previously described (DeCarli et al., 2005).  Only lesions equal to or greater than 3mm in size were considered cerebral infarcts for this analysis.</w:t>
      </w:r>
    </w:p>
    <w:p w14:paraId="6E150130"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p>
    <w:p w14:paraId="36DB808E" w14:textId="77777777" w:rsidR="0060037C" w:rsidRPr="00927962" w:rsidRDefault="0060037C" w:rsidP="0060037C">
      <w:pPr>
        <w:spacing w:line="240" w:lineRule="auto"/>
        <w:rPr>
          <w:rFonts w:ascii="Arial" w:eastAsia="Times New Roman" w:hAnsi="Arial" w:cs="Arial"/>
          <w:b/>
          <w:bCs/>
          <w:color w:val="000000"/>
          <w:kern w:val="0"/>
          <w:sz w:val="24"/>
          <w:szCs w:val="24"/>
          <w14:ligatures w14:val="none"/>
        </w:rPr>
      </w:pPr>
      <w:r w:rsidRPr="00927962">
        <w:rPr>
          <w:rFonts w:ascii="Arial" w:eastAsia="Times New Roman" w:hAnsi="Arial" w:cs="Arial"/>
          <w:b/>
          <w:bCs/>
          <w:color w:val="000000"/>
          <w:kern w:val="0"/>
          <w:sz w:val="24"/>
          <w:szCs w:val="24"/>
          <w14:ligatures w14:val="none"/>
        </w:rPr>
        <w:t>Positron emission tomography</w:t>
      </w:r>
    </w:p>
    <w:p w14:paraId="252FBC11" w14:textId="40A865C5" w:rsidR="0060037C" w:rsidRPr="003167FE" w:rsidRDefault="0060037C" w:rsidP="00C66E9D">
      <w:pPr>
        <w:spacing w:line="240" w:lineRule="auto"/>
        <w:rPr>
          <w:rFonts w:ascii="Arial" w:hAnsi="Arial" w:cs="Arial"/>
        </w:rPr>
      </w:pPr>
      <w:r w:rsidRPr="00927962">
        <w:rPr>
          <w:rFonts w:ascii="Arial" w:eastAsia="Times New Roman" w:hAnsi="Arial" w:cs="Arial"/>
          <w:color w:val="000000"/>
          <w:kern w:val="0"/>
          <w:sz w:val="24"/>
          <w:szCs w:val="24"/>
          <w14:ligatures w14:val="none"/>
        </w:rPr>
        <w:t xml:space="preserve">18F-Florbetaben and 18F-Florbetapir Aβ-PET imaging was conducted under the respective ADNI protocols. Scan parameters for 18F-Florbetaben consisted of: 300 MBq (8.1 mCi); four 5-minute frames acquired 90 minutes post-injection. Scan parameters for 18F-Florbetapir consisted of: 370 MBq (10.0 mCi); four 5-minute frames acquired 50 minutes post-injection) (Royse et al., 2021). PET scans were co-registered to the MRI closest in time, and mean tracer uptake within an MRI-defined cortical summary region (frontal, anterior/posterior cingulate, lateral parietal, lateral temporal) and reference region (whole cerebellum).  Tracer intensity in the cortical summary region was divided by the reference region and expressed as a Standard Uptake Value Ratio (SUVR).  Aβ-PET positivity was defined as SUVR&gt; 1.11 and SUVR &gt; 1.08 for florbetapir and florebetapen, respectively (Landau et al., 2014, 2013).  For quantitative comparisons, SUVR was transformed to a standardized centiloid scale as previously described (Royse et al., 2021). </w:t>
      </w:r>
      <w:bookmarkEnd w:id="0"/>
      <w:r w:rsidRPr="00334447">
        <w:rPr>
          <w:rFonts w:ascii="Arial" w:hAnsi="Arial" w:cs="Arial"/>
          <w:b/>
          <w:bCs/>
          <w:sz w:val="24"/>
          <w:szCs w:val="24"/>
        </w:rPr>
        <w:br w:type="page"/>
      </w:r>
    </w:p>
    <w:tbl>
      <w:tblPr>
        <w:tblW w:w="5000" w:type="pct"/>
        <w:tblCellMar>
          <w:left w:w="0" w:type="dxa"/>
          <w:right w:w="0" w:type="dxa"/>
        </w:tblCellMar>
        <w:tblLook w:val="0000" w:firstRow="0" w:lastRow="0" w:firstColumn="0" w:lastColumn="0" w:noHBand="0" w:noVBand="0"/>
      </w:tblPr>
      <w:tblGrid>
        <w:gridCol w:w="3239"/>
        <w:gridCol w:w="2521"/>
        <w:gridCol w:w="2521"/>
        <w:gridCol w:w="2519"/>
      </w:tblGrid>
      <w:tr w:rsidR="0060037C" w:rsidRPr="003167FE" w14:paraId="6BA5E56B" w14:textId="77777777" w:rsidTr="006F5DF6">
        <w:trPr>
          <w:tblHeader/>
        </w:trPr>
        <w:tc>
          <w:tcPr>
            <w:tcW w:w="5000" w:type="pct"/>
            <w:gridSpan w:val="4"/>
            <w:tcBorders>
              <w:top w:val="nil"/>
              <w:left w:val="nil"/>
              <w:bottom w:val="single" w:sz="4" w:space="0" w:color="auto"/>
              <w:right w:val="nil"/>
            </w:tcBorders>
            <w:tcMar>
              <w:top w:w="25" w:type="dxa"/>
              <w:left w:w="85" w:type="dxa"/>
              <w:bottom w:w="25" w:type="dxa"/>
              <w:right w:w="85" w:type="dxa"/>
            </w:tcMar>
            <w:vAlign w:val="center"/>
          </w:tcPr>
          <w:p w14:paraId="334EA893" w14:textId="77777777" w:rsidR="0060037C" w:rsidRPr="003167FE" w:rsidRDefault="0060037C" w:rsidP="006F5DF6">
            <w:pPr>
              <w:autoSpaceDE w:val="0"/>
              <w:autoSpaceDN w:val="0"/>
              <w:adjustRightInd w:val="0"/>
              <w:spacing w:after="0" w:line="240" w:lineRule="auto"/>
              <w:rPr>
                <w:rFonts w:ascii="Arial" w:hAnsi="Arial" w:cs="Arial"/>
                <w:b/>
                <w:bCs/>
                <w:kern w:val="0"/>
              </w:rPr>
            </w:pPr>
            <w:r w:rsidRPr="003167FE">
              <w:rPr>
                <w:rFonts w:ascii="Arial" w:hAnsi="Arial" w:cs="Arial"/>
                <w:b/>
                <w:bCs/>
                <w:kern w:val="0"/>
              </w:rPr>
              <w:lastRenderedPageBreak/>
              <w:t>Supplementary Table 1: Extended demographics and clinical characteristics</w:t>
            </w:r>
          </w:p>
        </w:tc>
      </w:tr>
      <w:tr w:rsidR="0060037C" w:rsidRPr="003167FE" w14:paraId="3A4F6761" w14:textId="77777777" w:rsidTr="006F5DF6">
        <w:trPr>
          <w:tblHeader/>
        </w:trPr>
        <w:tc>
          <w:tcPr>
            <w:tcW w:w="1500" w:type="pct"/>
            <w:tcBorders>
              <w:top w:val="single" w:sz="4" w:space="0" w:color="auto"/>
              <w:left w:val="nil"/>
              <w:bottom w:val="single" w:sz="4" w:space="0" w:color="auto"/>
              <w:right w:val="nil"/>
            </w:tcBorders>
            <w:tcMar>
              <w:top w:w="25" w:type="dxa"/>
              <w:left w:w="85" w:type="dxa"/>
              <w:bottom w:w="25" w:type="dxa"/>
              <w:right w:w="85" w:type="dxa"/>
            </w:tcMar>
            <w:vAlign w:val="center"/>
          </w:tcPr>
          <w:p w14:paraId="565F27CA"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b/>
                <w:bCs/>
                <w:kern w:val="0"/>
                <w:sz w:val="16"/>
                <w:szCs w:val="16"/>
              </w:rPr>
              <w:t>Characteristic</w:t>
            </w:r>
          </w:p>
        </w:tc>
        <w:tc>
          <w:tcPr>
            <w:tcW w:w="1167" w:type="pct"/>
            <w:tcBorders>
              <w:top w:val="single" w:sz="4" w:space="0" w:color="auto"/>
              <w:left w:val="nil"/>
              <w:bottom w:val="single" w:sz="4" w:space="0" w:color="auto"/>
              <w:right w:val="nil"/>
            </w:tcBorders>
            <w:tcMar>
              <w:top w:w="25" w:type="dxa"/>
              <w:left w:w="85" w:type="dxa"/>
              <w:bottom w:w="25" w:type="dxa"/>
              <w:right w:w="85" w:type="dxa"/>
            </w:tcMar>
            <w:vAlign w:val="center"/>
          </w:tcPr>
          <w:p w14:paraId="1B865C35"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b/>
                <w:bCs/>
                <w:kern w:val="0"/>
                <w:sz w:val="16"/>
                <w:szCs w:val="16"/>
              </w:rPr>
              <w:t>Overall</w:t>
            </w:r>
            <w:r w:rsidRPr="003167FE">
              <w:rPr>
                <w:rFonts w:ascii="Arial" w:hAnsi="Arial" w:cs="Arial"/>
                <w:kern w:val="0"/>
                <w:sz w:val="16"/>
                <w:szCs w:val="16"/>
              </w:rPr>
              <w:t>, N = 1,352</w:t>
            </w:r>
            <w:r w:rsidRPr="003167FE">
              <w:rPr>
                <w:rFonts w:ascii="Arial" w:hAnsi="Arial" w:cs="Arial"/>
                <w:i/>
                <w:iCs/>
                <w:kern w:val="0"/>
                <w:sz w:val="16"/>
                <w:szCs w:val="16"/>
                <w:vertAlign w:val="superscript"/>
              </w:rPr>
              <w:t>1</w:t>
            </w:r>
          </w:p>
        </w:tc>
        <w:tc>
          <w:tcPr>
            <w:tcW w:w="1167" w:type="pct"/>
            <w:tcBorders>
              <w:top w:val="single" w:sz="4" w:space="0" w:color="auto"/>
              <w:left w:val="nil"/>
              <w:bottom w:val="single" w:sz="4" w:space="0" w:color="auto"/>
              <w:right w:val="nil"/>
            </w:tcBorders>
            <w:tcMar>
              <w:top w:w="25" w:type="dxa"/>
              <w:left w:w="85" w:type="dxa"/>
              <w:bottom w:w="25" w:type="dxa"/>
              <w:right w:w="85" w:type="dxa"/>
            </w:tcMar>
            <w:vAlign w:val="center"/>
          </w:tcPr>
          <w:p w14:paraId="0C8C1F58"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b/>
                <w:bCs/>
                <w:kern w:val="0"/>
                <w:sz w:val="16"/>
                <w:szCs w:val="16"/>
              </w:rPr>
              <w:t>Aβ-</w:t>
            </w:r>
            <w:r w:rsidRPr="003167FE">
              <w:rPr>
                <w:rFonts w:ascii="Arial" w:hAnsi="Arial" w:cs="Arial"/>
                <w:kern w:val="0"/>
                <w:sz w:val="16"/>
                <w:szCs w:val="16"/>
              </w:rPr>
              <w:t>, N = 679</w:t>
            </w:r>
            <w:r w:rsidRPr="003167FE">
              <w:rPr>
                <w:rFonts w:ascii="Arial" w:hAnsi="Arial" w:cs="Arial"/>
                <w:i/>
                <w:iCs/>
                <w:kern w:val="0"/>
                <w:sz w:val="16"/>
                <w:szCs w:val="16"/>
                <w:vertAlign w:val="superscript"/>
              </w:rPr>
              <w:t>1</w:t>
            </w:r>
          </w:p>
        </w:tc>
        <w:tc>
          <w:tcPr>
            <w:tcW w:w="1166" w:type="pct"/>
            <w:tcBorders>
              <w:top w:val="single" w:sz="4" w:space="0" w:color="auto"/>
              <w:left w:val="nil"/>
              <w:bottom w:val="single" w:sz="4" w:space="0" w:color="auto"/>
              <w:right w:val="nil"/>
            </w:tcBorders>
            <w:tcMar>
              <w:top w:w="25" w:type="dxa"/>
              <w:left w:w="85" w:type="dxa"/>
              <w:bottom w:w="25" w:type="dxa"/>
              <w:right w:w="85" w:type="dxa"/>
            </w:tcMar>
            <w:vAlign w:val="center"/>
          </w:tcPr>
          <w:p w14:paraId="769B2E62"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b/>
                <w:bCs/>
                <w:kern w:val="0"/>
                <w:sz w:val="16"/>
                <w:szCs w:val="16"/>
              </w:rPr>
              <w:t>Aβ+</w:t>
            </w:r>
            <w:r w:rsidRPr="003167FE">
              <w:rPr>
                <w:rFonts w:ascii="Arial" w:hAnsi="Arial" w:cs="Arial"/>
                <w:kern w:val="0"/>
                <w:sz w:val="16"/>
                <w:szCs w:val="16"/>
              </w:rPr>
              <w:t>, N = 673</w:t>
            </w:r>
            <w:r w:rsidRPr="003167FE">
              <w:rPr>
                <w:rFonts w:ascii="Arial" w:hAnsi="Arial" w:cs="Arial"/>
                <w:i/>
                <w:iCs/>
                <w:kern w:val="0"/>
                <w:sz w:val="16"/>
                <w:szCs w:val="16"/>
                <w:vertAlign w:val="superscript"/>
              </w:rPr>
              <w:t>1</w:t>
            </w:r>
          </w:p>
        </w:tc>
      </w:tr>
      <w:tr w:rsidR="0060037C" w:rsidRPr="003167FE" w14:paraId="1807F9C1" w14:textId="77777777" w:rsidTr="006F5DF6">
        <w:tc>
          <w:tcPr>
            <w:tcW w:w="1500" w:type="pct"/>
            <w:tcBorders>
              <w:top w:val="single" w:sz="4" w:space="0" w:color="auto"/>
              <w:left w:val="nil"/>
              <w:bottom w:val="nil"/>
              <w:right w:val="nil"/>
            </w:tcBorders>
            <w:tcMar>
              <w:top w:w="25" w:type="dxa"/>
              <w:left w:w="85" w:type="dxa"/>
              <w:bottom w:w="25" w:type="dxa"/>
              <w:right w:w="85" w:type="dxa"/>
            </w:tcMar>
            <w:vAlign w:val="center"/>
          </w:tcPr>
          <w:p w14:paraId="133DBECC"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Age, years</w:t>
            </w:r>
          </w:p>
        </w:tc>
        <w:tc>
          <w:tcPr>
            <w:tcW w:w="1167" w:type="pct"/>
            <w:tcBorders>
              <w:top w:val="single" w:sz="4" w:space="0" w:color="auto"/>
              <w:left w:val="nil"/>
              <w:bottom w:val="nil"/>
              <w:right w:val="nil"/>
            </w:tcBorders>
            <w:tcMar>
              <w:top w:w="25" w:type="dxa"/>
              <w:left w:w="85" w:type="dxa"/>
              <w:bottom w:w="25" w:type="dxa"/>
              <w:right w:w="85" w:type="dxa"/>
            </w:tcMar>
            <w:vAlign w:val="center"/>
          </w:tcPr>
          <w:p w14:paraId="42CD4152"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72 (7)</w:t>
            </w:r>
          </w:p>
        </w:tc>
        <w:tc>
          <w:tcPr>
            <w:tcW w:w="1167" w:type="pct"/>
            <w:tcBorders>
              <w:top w:val="single" w:sz="4" w:space="0" w:color="auto"/>
              <w:left w:val="nil"/>
              <w:bottom w:val="nil"/>
              <w:right w:val="nil"/>
            </w:tcBorders>
            <w:tcMar>
              <w:top w:w="25" w:type="dxa"/>
              <w:left w:w="85" w:type="dxa"/>
              <w:bottom w:w="25" w:type="dxa"/>
              <w:right w:w="85" w:type="dxa"/>
            </w:tcMar>
            <w:vAlign w:val="center"/>
          </w:tcPr>
          <w:p w14:paraId="574FBCE1"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71 (7)</w:t>
            </w:r>
          </w:p>
        </w:tc>
        <w:tc>
          <w:tcPr>
            <w:tcW w:w="1166" w:type="pct"/>
            <w:tcBorders>
              <w:top w:val="single" w:sz="4" w:space="0" w:color="auto"/>
              <w:left w:val="nil"/>
              <w:bottom w:val="nil"/>
              <w:right w:val="nil"/>
            </w:tcBorders>
            <w:tcMar>
              <w:top w:w="25" w:type="dxa"/>
              <w:left w:w="85" w:type="dxa"/>
              <w:bottom w:w="25" w:type="dxa"/>
              <w:right w:w="85" w:type="dxa"/>
            </w:tcMar>
            <w:vAlign w:val="center"/>
          </w:tcPr>
          <w:p w14:paraId="290DF8A1"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73 (7)</w:t>
            </w:r>
          </w:p>
        </w:tc>
      </w:tr>
      <w:tr w:rsidR="0060037C" w:rsidRPr="003167FE" w14:paraId="105CE389" w14:textId="77777777" w:rsidTr="006F5DF6">
        <w:tc>
          <w:tcPr>
            <w:tcW w:w="1500" w:type="pct"/>
            <w:tcBorders>
              <w:top w:val="nil"/>
              <w:left w:val="nil"/>
              <w:bottom w:val="nil"/>
              <w:right w:val="nil"/>
            </w:tcBorders>
            <w:tcMar>
              <w:top w:w="25" w:type="dxa"/>
              <w:left w:w="85" w:type="dxa"/>
              <w:bottom w:w="25" w:type="dxa"/>
              <w:right w:w="85" w:type="dxa"/>
            </w:tcMar>
            <w:vAlign w:val="center"/>
          </w:tcPr>
          <w:p w14:paraId="05051C9C"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302748B1"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3</w:t>
            </w:r>
          </w:p>
        </w:tc>
        <w:tc>
          <w:tcPr>
            <w:tcW w:w="1167" w:type="pct"/>
            <w:tcBorders>
              <w:top w:val="nil"/>
              <w:left w:val="nil"/>
              <w:bottom w:val="nil"/>
              <w:right w:val="nil"/>
            </w:tcBorders>
            <w:tcMar>
              <w:top w:w="25" w:type="dxa"/>
              <w:left w:w="85" w:type="dxa"/>
              <w:bottom w:w="25" w:type="dxa"/>
              <w:right w:w="85" w:type="dxa"/>
            </w:tcMar>
            <w:vAlign w:val="center"/>
          </w:tcPr>
          <w:p w14:paraId="6E1C74BB"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0</w:t>
            </w:r>
          </w:p>
        </w:tc>
        <w:tc>
          <w:tcPr>
            <w:tcW w:w="1166" w:type="pct"/>
            <w:tcBorders>
              <w:top w:val="nil"/>
              <w:left w:val="nil"/>
              <w:bottom w:val="nil"/>
              <w:right w:val="nil"/>
            </w:tcBorders>
            <w:tcMar>
              <w:top w:w="25" w:type="dxa"/>
              <w:left w:w="85" w:type="dxa"/>
              <w:bottom w:w="25" w:type="dxa"/>
              <w:right w:w="85" w:type="dxa"/>
            </w:tcMar>
            <w:vAlign w:val="center"/>
          </w:tcPr>
          <w:p w14:paraId="54B7203F"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3</w:t>
            </w:r>
          </w:p>
        </w:tc>
      </w:tr>
      <w:tr w:rsidR="0060037C" w:rsidRPr="003167FE" w14:paraId="5DD4C42E" w14:textId="77777777" w:rsidTr="006F5DF6">
        <w:tc>
          <w:tcPr>
            <w:tcW w:w="1500" w:type="pct"/>
            <w:tcBorders>
              <w:top w:val="nil"/>
              <w:left w:val="nil"/>
              <w:bottom w:val="nil"/>
              <w:right w:val="nil"/>
            </w:tcBorders>
            <w:tcMar>
              <w:top w:w="25" w:type="dxa"/>
              <w:left w:w="85" w:type="dxa"/>
              <w:bottom w:w="25" w:type="dxa"/>
              <w:right w:w="85" w:type="dxa"/>
            </w:tcMar>
            <w:vAlign w:val="center"/>
          </w:tcPr>
          <w:p w14:paraId="5691BFA8"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Sex, male</w:t>
            </w:r>
          </w:p>
        </w:tc>
        <w:tc>
          <w:tcPr>
            <w:tcW w:w="1167" w:type="pct"/>
            <w:tcBorders>
              <w:top w:val="nil"/>
              <w:left w:val="nil"/>
              <w:bottom w:val="nil"/>
              <w:right w:val="nil"/>
            </w:tcBorders>
            <w:tcMar>
              <w:top w:w="25" w:type="dxa"/>
              <w:left w:w="85" w:type="dxa"/>
              <w:bottom w:w="25" w:type="dxa"/>
              <w:right w:w="85" w:type="dxa"/>
            </w:tcMar>
            <w:vAlign w:val="center"/>
          </w:tcPr>
          <w:p w14:paraId="30727569"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674 (50%)</w:t>
            </w:r>
          </w:p>
        </w:tc>
        <w:tc>
          <w:tcPr>
            <w:tcW w:w="1167" w:type="pct"/>
            <w:tcBorders>
              <w:top w:val="nil"/>
              <w:left w:val="nil"/>
              <w:bottom w:val="nil"/>
              <w:right w:val="nil"/>
            </w:tcBorders>
            <w:tcMar>
              <w:top w:w="25" w:type="dxa"/>
              <w:left w:w="85" w:type="dxa"/>
              <w:bottom w:w="25" w:type="dxa"/>
              <w:right w:w="85" w:type="dxa"/>
            </w:tcMar>
            <w:vAlign w:val="center"/>
          </w:tcPr>
          <w:p w14:paraId="320F0DC5"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342 (50%)</w:t>
            </w:r>
          </w:p>
        </w:tc>
        <w:tc>
          <w:tcPr>
            <w:tcW w:w="1166" w:type="pct"/>
            <w:tcBorders>
              <w:top w:val="nil"/>
              <w:left w:val="nil"/>
              <w:bottom w:val="nil"/>
              <w:right w:val="nil"/>
            </w:tcBorders>
            <w:tcMar>
              <w:top w:w="25" w:type="dxa"/>
              <w:left w:w="85" w:type="dxa"/>
              <w:bottom w:w="25" w:type="dxa"/>
              <w:right w:w="85" w:type="dxa"/>
            </w:tcMar>
            <w:vAlign w:val="center"/>
          </w:tcPr>
          <w:p w14:paraId="06900321"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332 (49%)</w:t>
            </w:r>
          </w:p>
        </w:tc>
      </w:tr>
      <w:tr w:rsidR="0060037C" w:rsidRPr="003167FE" w14:paraId="66BCBE89" w14:textId="77777777" w:rsidTr="006F5DF6">
        <w:tc>
          <w:tcPr>
            <w:tcW w:w="1500" w:type="pct"/>
            <w:tcBorders>
              <w:top w:val="nil"/>
              <w:left w:val="nil"/>
              <w:bottom w:val="nil"/>
              <w:right w:val="nil"/>
            </w:tcBorders>
            <w:tcMar>
              <w:top w:w="25" w:type="dxa"/>
              <w:left w:w="85" w:type="dxa"/>
              <w:bottom w:w="25" w:type="dxa"/>
              <w:right w:w="85" w:type="dxa"/>
            </w:tcMar>
            <w:vAlign w:val="center"/>
          </w:tcPr>
          <w:p w14:paraId="46770595"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Education, years</w:t>
            </w:r>
          </w:p>
        </w:tc>
        <w:tc>
          <w:tcPr>
            <w:tcW w:w="1167" w:type="pct"/>
            <w:tcBorders>
              <w:top w:val="nil"/>
              <w:left w:val="nil"/>
              <w:bottom w:val="nil"/>
              <w:right w:val="nil"/>
            </w:tcBorders>
            <w:tcMar>
              <w:top w:w="25" w:type="dxa"/>
              <w:left w:w="85" w:type="dxa"/>
              <w:bottom w:w="25" w:type="dxa"/>
              <w:right w:w="85" w:type="dxa"/>
            </w:tcMar>
            <w:vAlign w:val="center"/>
          </w:tcPr>
          <w:p w14:paraId="5F1DFC0B"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16.39 (2.50)</w:t>
            </w:r>
          </w:p>
        </w:tc>
        <w:tc>
          <w:tcPr>
            <w:tcW w:w="1167" w:type="pct"/>
            <w:tcBorders>
              <w:top w:val="nil"/>
              <w:left w:val="nil"/>
              <w:bottom w:val="nil"/>
              <w:right w:val="nil"/>
            </w:tcBorders>
            <w:tcMar>
              <w:top w:w="25" w:type="dxa"/>
              <w:left w:w="85" w:type="dxa"/>
              <w:bottom w:w="25" w:type="dxa"/>
              <w:right w:w="85" w:type="dxa"/>
            </w:tcMar>
            <w:vAlign w:val="center"/>
          </w:tcPr>
          <w:p w14:paraId="1C5B26D0"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16.62 (2.38)</w:t>
            </w:r>
          </w:p>
        </w:tc>
        <w:tc>
          <w:tcPr>
            <w:tcW w:w="1166" w:type="pct"/>
            <w:tcBorders>
              <w:top w:val="nil"/>
              <w:left w:val="nil"/>
              <w:bottom w:val="nil"/>
              <w:right w:val="nil"/>
            </w:tcBorders>
            <w:tcMar>
              <w:top w:w="25" w:type="dxa"/>
              <w:left w:w="85" w:type="dxa"/>
              <w:bottom w:w="25" w:type="dxa"/>
              <w:right w:w="85" w:type="dxa"/>
            </w:tcMar>
            <w:vAlign w:val="center"/>
          </w:tcPr>
          <w:p w14:paraId="6FECB3DB"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16.15 (2.60)</w:t>
            </w:r>
          </w:p>
        </w:tc>
      </w:tr>
      <w:tr w:rsidR="0060037C" w:rsidRPr="003167FE" w14:paraId="0BBB33A6" w14:textId="77777777" w:rsidTr="006F5DF6">
        <w:tc>
          <w:tcPr>
            <w:tcW w:w="1500" w:type="pct"/>
            <w:tcBorders>
              <w:top w:val="nil"/>
              <w:left w:val="nil"/>
              <w:bottom w:val="nil"/>
              <w:right w:val="nil"/>
            </w:tcBorders>
            <w:tcMar>
              <w:top w:w="25" w:type="dxa"/>
              <w:left w:w="85" w:type="dxa"/>
              <w:bottom w:w="25" w:type="dxa"/>
              <w:right w:w="85" w:type="dxa"/>
            </w:tcMar>
            <w:vAlign w:val="center"/>
          </w:tcPr>
          <w:p w14:paraId="71E66FD9"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APOE4, alleles</w:t>
            </w:r>
          </w:p>
        </w:tc>
        <w:tc>
          <w:tcPr>
            <w:tcW w:w="1167" w:type="pct"/>
            <w:tcBorders>
              <w:top w:val="nil"/>
              <w:left w:val="nil"/>
              <w:bottom w:val="nil"/>
              <w:right w:val="nil"/>
            </w:tcBorders>
            <w:tcMar>
              <w:top w:w="25" w:type="dxa"/>
              <w:left w:w="85" w:type="dxa"/>
              <w:bottom w:w="25" w:type="dxa"/>
              <w:right w:w="85" w:type="dxa"/>
            </w:tcMar>
            <w:vAlign w:val="center"/>
          </w:tcPr>
          <w:p w14:paraId="305DCF1F"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c>
          <w:tcPr>
            <w:tcW w:w="1167" w:type="pct"/>
            <w:tcBorders>
              <w:top w:val="nil"/>
              <w:left w:val="nil"/>
              <w:bottom w:val="nil"/>
              <w:right w:val="nil"/>
            </w:tcBorders>
            <w:tcMar>
              <w:top w:w="25" w:type="dxa"/>
              <w:left w:w="85" w:type="dxa"/>
              <w:bottom w:w="25" w:type="dxa"/>
              <w:right w:w="85" w:type="dxa"/>
            </w:tcMar>
            <w:vAlign w:val="center"/>
          </w:tcPr>
          <w:p w14:paraId="19DF9255"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c>
          <w:tcPr>
            <w:tcW w:w="1166" w:type="pct"/>
            <w:tcBorders>
              <w:top w:val="nil"/>
              <w:left w:val="nil"/>
              <w:bottom w:val="nil"/>
              <w:right w:val="nil"/>
            </w:tcBorders>
            <w:tcMar>
              <w:top w:w="25" w:type="dxa"/>
              <w:left w:w="85" w:type="dxa"/>
              <w:bottom w:w="25" w:type="dxa"/>
              <w:right w:w="85" w:type="dxa"/>
            </w:tcMar>
            <w:vAlign w:val="center"/>
          </w:tcPr>
          <w:p w14:paraId="30FD97F4"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r>
      <w:tr w:rsidR="0060037C" w:rsidRPr="003167FE" w14:paraId="66496824"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7B93023"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0</w:t>
            </w:r>
          </w:p>
        </w:tc>
        <w:tc>
          <w:tcPr>
            <w:tcW w:w="1167" w:type="pct"/>
            <w:tcBorders>
              <w:top w:val="nil"/>
              <w:left w:val="nil"/>
              <w:bottom w:val="nil"/>
              <w:right w:val="nil"/>
            </w:tcBorders>
            <w:tcMar>
              <w:top w:w="25" w:type="dxa"/>
              <w:left w:w="85" w:type="dxa"/>
              <w:bottom w:w="25" w:type="dxa"/>
              <w:right w:w="85" w:type="dxa"/>
            </w:tcMar>
            <w:vAlign w:val="center"/>
          </w:tcPr>
          <w:p w14:paraId="06787779"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751 (56%)</w:t>
            </w:r>
          </w:p>
        </w:tc>
        <w:tc>
          <w:tcPr>
            <w:tcW w:w="1167" w:type="pct"/>
            <w:tcBorders>
              <w:top w:val="nil"/>
              <w:left w:val="nil"/>
              <w:bottom w:val="nil"/>
              <w:right w:val="nil"/>
            </w:tcBorders>
            <w:tcMar>
              <w:top w:w="25" w:type="dxa"/>
              <w:left w:w="85" w:type="dxa"/>
              <w:bottom w:w="25" w:type="dxa"/>
              <w:right w:w="85" w:type="dxa"/>
            </w:tcMar>
            <w:vAlign w:val="center"/>
          </w:tcPr>
          <w:p w14:paraId="568C1EBE"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516 (77%)</w:t>
            </w:r>
          </w:p>
        </w:tc>
        <w:tc>
          <w:tcPr>
            <w:tcW w:w="1166" w:type="pct"/>
            <w:tcBorders>
              <w:top w:val="nil"/>
              <w:left w:val="nil"/>
              <w:bottom w:val="nil"/>
              <w:right w:val="nil"/>
            </w:tcBorders>
            <w:tcMar>
              <w:top w:w="25" w:type="dxa"/>
              <w:left w:w="85" w:type="dxa"/>
              <w:bottom w:w="25" w:type="dxa"/>
              <w:right w:w="85" w:type="dxa"/>
            </w:tcMar>
            <w:vAlign w:val="center"/>
          </w:tcPr>
          <w:p w14:paraId="58844B4B"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235 (35%)</w:t>
            </w:r>
          </w:p>
        </w:tc>
      </w:tr>
      <w:tr w:rsidR="0060037C" w:rsidRPr="003167FE" w14:paraId="2BB1CBD3"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92D1C80"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1</w:t>
            </w:r>
          </w:p>
        </w:tc>
        <w:tc>
          <w:tcPr>
            <w:tcW w:w="1167" w:type="pct"/>
            <w:tcBorders>
              <w:top w:val="nil"/>
              <w:left w:val="nil"/>
              <w:bottom w:val="nil"/>
              <w:right w:val="nil"/>
            </w:tcBorders>
            <w:tcMar>
              <w:top w:w="25" w:type="dxa"/>
              <w:left w:w="85" w:type="dxa"/>
              <w:bottom w:w="25" w:type="dxa"/>
              <w:right w:w="85" w:type="dxa"/>
            </w:tcMar>
            <w:vAlign w:val="center"/>
          </w:tcPr>
          <w:p w14:paraId="42AB11CC"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467 (35%)</w:t>
            </w:r>
          </w:p>
        </w:tc>
        <w:tc>
          <w:tcPr>
            <w:tcW w:w="1167" w:type="pct"/>
            <w:tcBorders>
              <w:top w:val="nil"/>
              <w:left w:val="nil"/>
              <w:bottom w:val="nil"/>
              <w:right w:val="nil"/>
            </w:tcBorders>
            <w:tcMar>
              <w:top w:w="25" w:type="dxa"/>
              <w:left w:w="85" w:type="dxa"/>
              <w:bottom w:w="25" w:type="dxa"/>
              <w:right w:w="85" w:type="dxa"/>
            </w:tcMar>
            <w:vAlign w:val="center"/>
          </w:tcPr>
          <w:p w14:paraId="37D69AE6"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139 (21%)</w:t>
            </w:r>
          </w:p>
        </w:tc>
        <w:tc>
          <w:tcPr>
            <w:tcW w:w="1166" w:type="pct"/>
            <w:tcBorders>
              <w:top w:val="nil"/>
              <w:left w:val="nil"/>
              <w:bottom w:val="nil"/>
              <w:right w:val="nil"/>
            </w:tcBorders>
            <w:tcMar>
              <w:top w:w="25" w:type="dxa"/>
              <w:left w:w="85" w:type="dxa"/>
              <w:bottom w:w="25" w:type="dxa"/>
              <w:right w:w="85" w:type="dxa"/>
            </w:tcMar>
            <w:vAlign w:val="center"/>
          </w:tcPr>
          <w:p w14:paraId="3F013096"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328 (49%)</w:t>
            </w:r>
          </w:p>
        </w:tc>
      </w:tr>
      <w:tr w:rsidR="0060037C" w:rsidRPr="003167FE" w14:paraId="2BD54657" w14:textId="77777777" w:rsidTr="006F5DF6">
        <w:tc>
          <w:tcPr>
            <w:tcW w:w="1500" w:type="pct"/>
            <w:tcBorders>
              <w:top w:val="nil"/>
              <w:left w:val="nil"/>
              <w:bottom w:val="nil"/>
              <w:right w:val="nil"/>
            </w:tcBorders>
            <w:tcMar>
              <w:top w:w="25" w:type="dxa"/>
              <w:left w:w="85" w:type="dxa"/>
              <w:bottom w:w="25" w:type="dxa"/>
              <w:right w:w="85" w:type="dxa"/>
            </w:tcMar>
            <w:vAlign w:val="center"/>
          </w:tcPr>
          <w:p w14:paraId="5EE5359E"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2</w:t>
            </w:r>
          </w:p>
        </w:tc>
        <w:tc>
          <w:tcPr>
            <w:tcW w:w="1167" w:type="pct"/>
            <w:tcBorders>
              <w:top w:val="nil"/>
              <w:left w:val="nil"/>
              <w:bottom w:val="nil"/>
              <w:right w:val="nil"/>
            </w:tcBorders>
            <w:tcMar>
              <w:top w:w="25" w:type="dxa"/>
              <w:left w:w="85" w:type="dxa"/>
              <w:bottom w:w="25" w:type="dxa"/>
              <w:right w:w="85" w:type="dxa"/>
            </w:tcMar>
            <w:vAlign w:val="center"/>
          </w:tcPr>
          <w:p w14:paraId="1A46D1AE"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116 (8.7%)</w:t>
            </w:r>
          </w:p>
        </w:tc>
        <w:tc>
          <w:tcPr>
            <w:tcW w:w="1167" w:type="pct"/>
            <w:tcBorders>
              <w:top w:val="nil"/>
              <w:left w:val="nil"/>
              <w:bottom w:val="nil"/>
              <w:right w:val="nil"/>
            </w:tcBorders>
            <w:tcMar>
              <w:top w:w="25" w:type="dxa"/>
              <w:left w:w="85" w:type="dxa"/>
              <w:bottom w:w="25" w:type="dxa"/>
              <w:right w:w="85" w:type="dxa"/>
            </w:tcMar>
            <w:vAlign w:val="center"/>
          </w:tcPr>
          <w:p w14:paraId="29E6CD8A"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11 (1.7%)</w:t>
            </w:r>
          </w:p>
        </w:tc>
        <w:tc>
          <w:tcPr>
            <w:tcW w:w="1166" w:type="pct"/>
            <w:tcBorders>
              <w:top w:val="nil"/>
              <w:left w:val="nil"/>
              <w:bottom w:val="nil"/>
              <w:right w:val="nil"/>
            </w:tcBorders>
            <w:tcMar>
              <w:top w:w="25" w:type="dxa"/>
              <w:left w:w="85" w:type="dxa"/>
              <w:bottom w:w="25" w:type="dxa"/>
              <w:right w:w="85" w:type="dxa"/>
            </w:tcMar>
            <w:vAlign w:val="center"/>
          </w:tcPr>
          <w:p w14:paraId="1667EBFF"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105 (16%)</w:t>
            </w:r>
          </w:p>
        </w:tc>
      </w:tr>
      <w:tr w:rsidR="0060037C" w:rsidRPr="003167FE" w14:paraId="2B704577"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FF853FE"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64BB0FB0"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18</w:t>
            </w:r>
          </w:p>
        </w:tc>
        <w:tc>
          <w:tcPr>
            <w:tcW w:w="1167" w:type="pct"/>
            <w:tcBorders>
              <w:top w:val="nil"/>
              <w:left w:val="nil"/>
              <w:bottom w:val="nil"/>
              <w:right w:val="nil"/>
            </w:tcBorders>
            <w:tcMar>
              <w:top w:w="25" w:type="dxa"/>
              <w:left w:w="85" w:type="dxa"/>
              <w:bottom w:w="25" w:type="dxa"/>
              <w:right w:w="85" w:type="dxa"/>
            </w:tcMar>
            <w:vAlign w:val="center"/>
          </w:tcPr>
          <w:p w14:paraId="7755B9A9"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13</w:t>
            </w:r>
          </w:p>
        </w:tc>
        <w:tc>
          <w:tcPr>
            <w:tcW w:w="1166" w:type="pct"/>
            <w:tcBorders>
              <w:top w:val="nil"/>
              <w:left w:val="nil"/>
              <w:bottom w:val="nil"/>
              <w:right w:val="nil"/>
            </w:tcBorders>
            <w:tcMar>
              <w:top w:w="25" w:type="dxa"/>
              <w:left w:w="85" w:type="dxa"/>
              <w:bottom w:w="25" w:type="dxa"/>
              <w:right w:w="85" w:type="dxa"/>
            </w:tcMar>
            <w:vAlign w:val="center"/>
          </w:tcPr>
          <w:p w14:paraId="2EC089B9"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5</w:t>
            </w:r>
          </w:p>
        </w:tc>
      </w:tr>
      <w:tr w:rsidR="0060037C" w:rsidRPr="003167FE" w14:paraId="561D7751" w14:textId="77777777" w:rsidTr="006F5DF6">
        <w:tc>
          <w:tcPr>
            <w:tcW w:w="1500" w:type="pct"/>
            <w:tcBorders>
              <w:top w:val="nil"/>
              <w:left w:val="nil"/>
              <w:bottom w:val="nil"/>
              <w:right w:val="nil"/>
            </w:tcBorders>
            <w:tcMar>
              <w:top w:w="25" w:type="dxa"/>
              <w:left w:w="85" w:type="dxa"/>
              <w:bottom w:w="25" w:type="dxa"/>
              <w:right w:w="85" w:type="dxa"/>
            </w:tcMar>
            <w:vAlign w:val="center"/>
          </w:tcPr>
          <w:p w14:paraId="0D25B61C"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MoCA, score</w:t>
            </w:r>
          </w:p>
        </w:tc>
        <w:tc>
          <w:tcPr>
            <w:tcW w:w="1167" w:type="pct"/>
            <w:tcBorders>
              <w:top w:val="nil"/>
              <w:left w:val="nil"/>
              <w:bottom w:val="nil"/>
              <w:right w:val="nil"/>
            </w:tcBorders>
            <w:tcMar>
              <w:top w:w="25" w:type="dxa"/>
              <w:left w:w="85" w:type="dxa"/>
              <w:bottom w:w="25" w:type="dxa"/>
              <w:right w:w="85" w:type="dxa"/>
            </w:tcMar>
            <w:vAlign w:val="center"/>
          </w:tcPr>
          <w:p w14:paraId="7AC7F568"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23.4 (4.4)</w:t>
            </w:r>
          </w:p>
        </w:tc>
        <w:tc>
          <w:tcPr>
            <w:tcW w:w="1167" w:type="pct"/>
            <w:tcBorders>
              <w:top w:val="nil"/>
              <w:left w:val="nil"/>
              <w:bottom w:val="nil"/>
              <w:right w:val="nil"/>
            </w:tcBorders>
            <w:tcMar>
              <w:top w:w="25" w:type="dxa"/>
              <w:left w:w="85" w:type="dxa"/>
              <w:bottom w:w="25" w:type="dxa"/>
              <w:right w:w="85" w:type="dxa"/>
            </w:tcMar>
            <w:vAlign w:val="center"/>
          </w:tcPr>
          <w:p w14:paraId="641EA18C"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24.9 (3.3)</w:t>
            </w:r>
          </w:p>
        </w:tc>
        <w:tc>
          <w:tcPr>
            <w:tcW w:w="1166" w:type="pct"/>
            <w:tcBorders>
              <w:top w:val="nil"/>
              <w:left w:val="nil"/>
              <w:bottom w:val="nil"/>
              <w:right w:val="nil"/>
            </w:tcBorders>
            <w:tcMar>
              <w:top w:w="25" w:type="dxa"/>
              <w:left w:w="85" w:type="dxa"/>
              <w:bottom w:w="25" w:type="dxa"/>
              <w:right w:w="85" w:type="dxa"/>
            </w:tcMar>
            <w:vAlign w:val="center"/>
          </w:tcPr>
          <w:p w14:paraId="062860FD"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22.0 (4.8)</w:t>
            </w:r>
          </w:p>
        </w:tc>
      </w:tr>
      <w:tr w:rsidR="0060037C" w:rsidRPr="003167FE" w14:paraId="32AC923D" w14:textId="77777777" w:rsidTr="006F5DF6">
        <w:tc>
          <w:tcPr>
            <w:tcW w:w="1500" w:type="pct"/>
            <w:tcBorders>
              <w:top w:val="nil"/>
              <w:left w:val="nil"/>
              <w:bottom w:val="nil"/>
              <w:right w:val="nil"/>
            </w:tcBorders>
            <w:tcMar>
              <w:top w:w="25" w:type="dxa"/>
              <w:left w:w="85" w:type="dxa"/>
              <w:bottom w:w="25" w:type="dxa"/>
              <w:right w:w="85" w:type="dxa"/>
            </w:tcMar>
            <w:vAlign w:val="center"/>
          </w:tcPr>
          <w:p w14:paraId="43773B1D"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50239576"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25</w:t>
            </w:r>
          </w:p>
        </w:tc>
        <w:tc>
          <w:tcPr>
            <w:tcW w:w="1167" w:type="pct"/>
            <w:tcBorders>
              <w:top w:val="nil"/>
              <w:left w:val="nil"/>
              <w:bottom w:val="nil"/>
              <w:right w:val="nil"/>
            </w:tcBorders>
            <w:tcMar>
              <w:top w:w="25" w:type="dxa"/>
              <w:left w:w="85" w:type="dxa"/>
              <w:bottom w:w="25" w:type="dxa"/>
              <w:right w:w="85" w:type="dxa"/>
            </w:tcMar>
            <w:vAlign w:val="center"/>
          </w:tcPr>
          <w:p w14:paraId="0029A61D"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10</w:t>
            </w:r>
          </w:p>
        </w:tc>
        <w:tc>
          <w:tcPr>
            <w:tcW w:w="1166" w:type="pct"/>
            <w:tcBorders>
              <w:top w:val="nil"/>
              <w:left w:val="nil"/>
              <w:bottom w:val="nil"/>
              <w:right w:val="nil"/>
            </w:tcBorders>
            <w:tcMar>
              <w:top w:w="25" w:type="dxa"/>
              <w:left w:w="85" w:type="dxa"/>
              <w:bottom w:w="25" w:type="dxa"/>
              <w:right w:w="85" w:type="dxa"/>
            </w:tcMar>
            <w:vAlign w:val="center"/>
          </w:tcPr>
          <w:p w14:paraId="58D65CA2"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15</w:t>
            </w:r>
          </w:p>
        </w:tc>
      </w:tr>
      <w:tr w:rsidR="0060037C" w:rsidRPr="003167FE" w14:paraId="75EB0ECA"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172F8CA"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MTLv, normalized (log)</w:t>
            </w:r>
          </w:p>
        </w:tc>
        <w:tc>
          <w:tcPr>
            <w:tcW w:w="1167" w:type="pct"/>
            <w:tcBorders>
              <w:top w:val="nil"/>
              <w:left w:val="nil"/>
              <w:bottom w:val="nil"/>
              <w:right w:val="nil"/>
            </w:tcBorders>
            <w:tcMar>
              <w:top w:w="25" w:type="dxa"/>
              <w:left w:w="85" w:type="dxa"/>
              <w:bottom w:w="25" w:type="dxa"/>
              <w:right w:w="85" w:type="dxa"/>
            </w:tcMar>
            <w:vAlign w:val="center"/>
          </w:tcPr>
          <w:p w14:paraId="52BF33ED"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-4.25 (0.12)</w:t>
            </w:r>
          </w:p>
        </w:tc>
        <w:tc>
          <w:tcPr>
            <w:tcW w:w="1167" w:type="pct"/>
            <w:tcBorders>
              <w:top w:val="nil"/>
              <w:left w:val="nil"/>
              <w:bottom w:val="nil"/>
              <w:right w:val="nil"/>
            </w:tcBorders>
            <w:tcMar>
              <w:top w:w="25" w:type="dxa"/>
              <w:left w:w="85" w:type="dxa"/>
              <w:bottom w:w="25" w:type="dxa"/>
              <w:right w:w="85" w:type="dxa"/>
            </w:tcMar>
            <w:vAlign w:val="center"/>
          </w:tcPr>
          <w:p w14:paraId="0C37DD13"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-4.22 (0.10)</w:t>
            </w:r>
          </w:p>
        </w:tc>
        <w:tc>
          <w:tcPr>
            <w:tcW w:w="1166" w:type="pct"/>
            <w:tcBorders>
              <w:top w:val="nil"/>
              <w:left w:val="nil"/>
              <w:bottom w:val="nil"/>
              <w:right w:val="nil"/>
            </w:tcBorders>
            <w:tcMar>
              <w:top w:w="25" w:type="dxa"/>
              <w:left w:w="85" w:type="dxa"/>
              <w:bottom w:w="25" w:type="dxa"/>
              <w:right w:w="85" w:type="dxa"/>
            </w:tcMar>
            <w:vAlign w:val="center"/>
          </w:tcPr>
          <w:p w14:paraId="5628CA70"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-4.29 (0.13)</w:t>
            </w:r>
          </w:p>
        </w:tc>
      </w:tr>
      <w:tr w:rsidR="0060037C" w:rsidRPr="003167FE" w14:paraId="3C10281D" w14:textId="77777777" w:rsidTr="006F5DF6">
        <w:tc>
          <w:tcPr>
            <w:tcW w:w="1500" w:type="pct"/>
            <w:tcBorders>
              <w:top w:val="nil"/>
              <w:left w:val="nil"/>
              <w:bottom w:val="nil"/>
              <w:right w:val="nil"/>
            </w:tcBorders>
            <w:tcMar>
              <w:top w:w="25" w:type="dxa"/>
              <w:left w:w="85" w:type="dxa"/>
              <w:bottom w:w="25" w:type="dxa"/>
              <w:right w:w="85" w:type="dxa"/>
            </w:tcMar>
            <w:vAlign w:val="center"/>
          </w:tcPr>
          <w:p w14:paraId="55A34EFF"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751A70F6"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176</w:t>
            </w:r>
          </w:p>
        </w:tc>
        <w:tc>
          <w:tcPr>
            <w:tcW w:w="1167" w:type="pct"/>
            <w:tcBorders>
              <w:top w:val="nil"/>
              <w:left w:val="nil"/>
              <w:bottom w:val="nil"/>
              <w:right w:val="nil"/>
            </w:tcBorders>
            <w:tcMar>
              <w:top w:w="25" w:type="dxa"/>
              <w:left w:w="85" w:type="dxa"/>
              <w:bottom w:w="25" w:type="dxa"/>
              <w:right w:w="85" w:type="dxa"/>
            </w:tcMar>
            <w:vAlign w:val="center"/>
          </w:tcPr>
          <w:p w14:paraId="126C95E4"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88</w:t>
            </w:r>
          </w:p>
        </w:tc>
        <w:tc>
          <w:tcPr>
            <w:tcW w:w="1166" w:type="pct"/>
            <w:tcBorders>
              <w:top w:val="nil"/>
              <w:left w:val="nil"/>
              <w:bottom w:val="nil"/>
              <w:right w:val="nil"/>
            </w:tcBorders>
            <w:tcMar>
              <w:top w:w="25" w:type="dxa"/>
              <w:left w:w="85" w:type="dxa"/>
              <w:bottom w:w="25" w:type="dxa"/>
              <w:right w:w="85" w:type="dxa"/>
            </w:tcMar>
            <w:vAlign w:val="center"/>
          </w:tcPr>
          <w:p w14:paraId="6ABEFD81"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88</w:t>
            </w:r>
          </w:p>
        </w:tc>
      </w:tr>
      <w:tr w:rsidR="0060037C" w:rsidRPr="003167FE" w14:paraId="097D5329" w14:textId="77777777" w:rsidTr="006F5DF6">
        <w:tc>
          <w:tcPr>
            <w:tcW w:w="1500" w:type="pct"/>
            <w:tcBorders>
              <w:top w:val="nil"/>
              <w:left w:val="nil"/>
              <w:bottom w:val="nil"/>
              <w:right w:val="nil"/>
            </w:tcBorders>
            <w:tcMar>
              <w:top w:w="25" w:type="dxa"/>
              <w:left w:w="85" w:type="dxa"/>
              <w:bottom w:w="25" w:type="dxa"/>
              <w:right w:w="85" w:type="dxa"/>
            </w:tcMar>
            <w:vAlign w:val="center"/>
          </w:tcPr>
          <w:p w14:paraId="52DFA9BD"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WMHv, normalized (log)</w:t>
            </w:r>
          </w:p>
        </w:tc>
        <w:tc>
          <w:tcPr>
            <w:tcW w:w="1167" w:type="pct"/>
            <w:tcBorders>
              <w:top w:val="nil"/>
              <w:left w:val="nil"/>
              <w:bottom w:val="nil"/>
              <w:right w:val="nil"/>
            </w:tcBorders>
            <w:tcMar>
              <w:top w:w="25" w:type="dxa"/>
              <w:left w:w="85" w:type="dxa"/>
              <w:bottom w:w="25" w:type="dxa"/>
              <w:right w:w="85" w:type="dxa"/>
            </w:tcMar>
            <w:vAlign w:val="center"/>
          </w:tcPr>
          <w:p w14:paraId="697FA341"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-6.34 (1.39)</w:t>
            </w:r>
          </w:p>
        </w:tc>
        <w:tc>
          <w:tcPr>
            <w:tcW w:w="1167" w:type="pct"/>
            <w:tcBorders>
              <w:top w:val="nil"/>
              <w:left w:val="nil"/>
              <w:bottom w:val="nil"/>
              <w:right w:val="nil"/>
            </w:tcBorders>
            <w:tcMar>
              <w:top w:w="25" w:type="dxa"/>
              <w:left w:w="85" w:type="dxa"/>
              <w:bottom w:w="25" w:type="dxa"/>
              <w:right w:w="85" w:type="dxa"/>
            </w:tcMar>
            <w:vAlign w:val="center"/>
          </w:tcPr>
          <w:p w14:paraId="60A6EE85"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-6.68 (1.36)</w:t>
            </w:r>
          </w:p>
        </w:tc>
        <w:tc>
          <w:tcPr>
            <w:tcW w:w="1166" w:type="pct"/>
            <w:tcBorders>
              <w:top w:val="nil"/>
              <w:left w:val="nil"/>
              <w:bottom w:val="nil"/>
              <w:right w:val="nil"/>
            </w:tcBorders>
            <w:tcMar>
              <w:top w:w="25" w:type="dxa"/>
              <w:left w:w="85" w:type="dxa"/>
              <w:bottom w:w="25" w:type="dxa"/>
              <w:right w:w="85" w:type="dxa"/>
            </w:tcMar>
            <w:vAlign w:val="center"/>
          </w:tcPr>
          <w:p w14:paraId="7F195275"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-6.00 (1.34)</w:t>
            </w:r>
          </w:p>
        </w:tc>
      </w:tr>
      <w:tr w:rsidR="0060037C" w:rsidRPr="003167FE" w14:paraId="142ADB62"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7EBFABA"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22FE7934"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12</w:t>
            </w:r>
          </w:p>
        </w:tc>
        <w:tc>
          <w:tcPr>
            <w:tcW w:w="1167" w:type="pct"/>
            <w:tcBorders>
              <w:top w:val="nil"/>
              <w:left w:val="nil"/>
              <w:bottom w:val="nil"/>
              <w:right w:val="nil"/>
            </w:tcBorders>
            <w:tcMar>
              <w:top w:w="25" w:type="dxa"/>
              <w:left w:w="85" w:type="dxa"/>
              <w:bottom w:w="25" w:type="dxa"/>
              <w:right w:w="85" w:type="dxa"/>
            </w:tcMar>
            <w:vAlign w:val="center"/>
          </w:tcPr>
          <w:p w14:paraId="177C8C3F"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7</w:t>
            </w:r>
          </w:p>
        </w:tc>
        <w:tc>
          <w:tcPr>
            <w:tcW w:w="1166" w:type="pct"/>
            <w:tcBorders>
              <w:top w:val="nil"/>
              <w:left w:val="nil"/>
              <w:bottom w:val="nil"/>
              <w:right w:val="nil"/>
            </w:tcBorders>
            <w:tcMar>
              <w:top w:w="25" w:type="dxa"/>
              <w:left w:w="85" w:type="dxa"/>
              <w:bottom w:w="25" w:type="dxa"/>
              <w:right w:w="85" w:type="dxa"/>
            </w:tcMar>
            <w:vAlign w:val="center"/>
          </w:tcPr>
          <w:p w14:paraId="201D03E3"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5</w:t>
            </w:r>
          </w:p>
        </w:tc>
      </w:tr>
      <w:tr w:rsidR="0060037C" w:rsidRPr="003167FE" w14:paraId="4413E896" w14:textId="77777777" w:rsidTr="006F5DF6">
        <w:tc>
          <w:tcPr>
            <w:tcW w:w="1500" w:type="pct"/>
            <w:tcBorders>
              <w:top w:val="nil"/>
              <w:left w:val="nil"/>
              <w:bottom w:val="nil"/>
              <w:right w:val="nil"/>
            </w:tcBorders>
            <w:tcMar>
              <w:top w:w="25" w:type="dxa"/>
              <w:left w:w="85" w:type="dxa"/>
              <w:bottom w:w="25" w:type="dxa"/>
              <w:right w:w="85" w:type="dxa"/>
            </w:tcMar>
            <w:vAlign w:val="center"/>
          </w:tcPr>
          <w:p w14:paraId="4B2EEFC1"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CMBs, present</w:t>
            </w:r>
          </w:p>
        </w:tc>
        <w:tc>
          <w:tcPr>
            <w:tcW w:w="1167" w:type="pct"/>
            <w:tcBorders>
              <w:top w:val="nil"/>
              <w:left w:val="nil"/>
              <w:bottom w:val="nil"/>
              <w:right w:val="nil"/>
            </w:tcBorders>
            <w:tcMar>
              <w:top w:w="25" w:type="dxa"/>
              <w:left w:w="85" w:type="dxa"/>
              <w:bottom w:w="25" w:type="dxa"/>
              <w:right w:w="85" w:type="dxa"/>
            </w:tcMar>
            <w:vAlign w:val="center"/>
          </w:tcPr>
          <w:p w14:paraId="62B09EF2"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c>
          <w:tcPr>
            <w:tcW w:w="1167" w:type="pct"/>
            <w:tcBorders>
              <w:top w:val="nil"/>
              <w:left w:val="nil"/>
              <w:bottom w:val="nil"/>
              <w:right w:val="nil"/>
            </w:tcBorders>
            <w:tcMar>
              <w:top w:w="25" w:type="dxa"/>
              <w:left w:w="85" w:type="dxa"/>
              <w:bottom w:w="25" w:type="dxa"/>
              <w:right w:w="85" w:type="dxa"/>
            </w:tcMar>
            <w:vAlign w:val="center"/>
          </w:tcPr>
          <w:p w14:paraId="2CCE8FF8"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c>
          <w:tcPr>
            <w:tcW w:w="1166" w:type="pct"/>
            <w:tcBorders>
              <w:top w:val="nil"/>
              <w:left w:val="nil"/>
              <w:bottom w:val="nil"/>
              <w:right w:val="nil"/>
            </w:tcBorders>
            <w:tcMar>
              <w:top w:w="25" w:type="dxa"/>
              <w:left w:w="85" w:type="dxa"/>
              <w:bottom w:w="25" w:type="dxa"/>
              <w:right w:w="85" w:type="dxa"/>
            </w:tcMar>
            <w:vAlign w:val="center"/>
          </w:tcPr>
          <w:p w14:paraId="0B75DFB5"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r>
      <w:tr w:rsidR="0060037C" w:rsidRPr="003167FE" w14:paraId="56078593" w14:textId="77777777" w:rsidTr="006F5DF6">
        <w:tc>
          <w:tcPr>
            <w:tcW w:w="1500" w:type="pct"/>
            <w:tcBorders>
              <w:top w:val="nil"/>
              <w:left w:val="nil"/>
              <w:bottom w:val="nil"/>
              <w:right w:val="nil"/>
            </w:tcBorders>
            <w:tcMar>
              <w:top w:w="25" w:type="dxa"/>
              <w:left w:w="85" w:type="dxa"/>
              <w:bottom w:w="25" w:type="dxa"/>
              <w:right w:w="85" w:type="dxa"/>
            </w:tcMar>
            <w:vAlign w:val="center"/>
          </w:tcPr>
          <w:p w14:paraId="4ACEA76C"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kern w:val="0"/>
                <w:sz w:val="16"/>
                <w:szCs w:val="16"/>
              </w:rPr>
              <w:t xml:space="preserve">    </w:t>
            </w:r>
            <w:r w:rsidRPr="003167FE">
              <w:rPr>
                <w:rFonts w:ascii="Arial" w:hAnsi="Arial" w:cs="Arial"/>
                <w:i/>
                <w:iCs/>
                <w:kern w:val="0"/>
                <w:sz w:val="16"/>
                <w:szCs w:val="16"/>
              </w:rPr>
              <w:t>Any location (1+)</w:t>
            </w:r>
          </w:p>
        </w:tc>
        <w:tc>
          <w:tcPr>
            <w:tcW w:w="1167" w:type="pct"/>
            <w:tcBorders>
              <w:top w:val="nil"/>
              <w:left w:val="nil"/>
              <w:bottom w:val="nil"/>
              <w:right w:val="nil"/>
            </w:tcBorders>
            <w:tcMar>
              <w:top w:w="25" w:type="dxa"/>
              <w:left w:w="85" w:type="dxa"/>
              <w:bottom w:w="25" w:type="dxa"/>
              <w:right w:w="85" w:type="dxa"/>
            </w:tcMar>
            <w:vAlign w:val="center"/>
          </w:tcPr>
          <w:p w14:paraId="74F9A768"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363 (27%)</w:t>
            </w:r>
          </w:p>
        </w:tc>
        <w:tc>
          <w:tcPr>
            <w:tcW w:w="1167" w:type="pct"/>
            <w:tcBorders>
              <w:top w:val="nil"/>
              <w:left w:val="nil"/>
              <w:bottom w:val="nil"/>
              <w:right w:val="nil"/>
            </w:tcBorders>
            <w:tcMar>
              <w:top w:w="25" w:type="dxa"/>
              <w:left w:w="85" w:type="dxa"/>
              <w:bottom w:w="25" w:type="dxa"/>
              <w:right w:w="85" w:type="dxa"/>
            </w:tcMar>
            <w:vAlign w:val="center"/>
          </w:tcPr>
          <w:p w14:paraId="2898446F"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148 (22%)</w:t>
            </w:r>
          </w:p>
        </w:tc>
        <w:tc>
          <w:tcPr>
            <w:tcW w:w="1166" w:type="pct"/>
            <w:tcBorders>
              <w:top w:val="nil"/>
              <w:left w:val="nil"/>
              <w:bottom w:val="nil"/>
              <w:right w:val="nil"/>
            </w:tcBorders>
            <w:tcMar>
              <w:top w:w="25" w:type="dxa"/>
              <w:left w:w="85" w:type="dxa"/>
              <w:bottom w:w="25" w:type="dxa"/>
              <w:right w:w="85" w:type="dxa"/>
            </w:tcMar>
            <w:vAlign w:val="center"/>
          </w:tcPr>
          <w:p w14:paraId="74860F57"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215 (32%)</w:t>
            </w:r>
          </w:p>
        </w:tc>
      </w:tr>
      <w:tr w:rsidR="0060037C" w:rsidRPr="003167FE" w14:paraId="58F0CC6C" w14:textId="77777777" w:rsidTr="006F5DF6">
        <w:tc>
          <w:tcPr>
            <w:tcW w:w="1500" w:type="pct"/>
            <w:tcBorders>
              <w:top w:val="nil"/>
              <w:left w:val="nil"/>
              <w:bottom w:val="nil"/>
              <w:right w:val="nil"/>
            </w:tcBorders>
            <w:tcMar>
              <w:top w:w="25" w:type="dxa"/>
              <w:left w:w="85" w:type="dxa"/>
              <w:bottom w:w="25" w:type="dxa"/>
              <w:right w:w="85" w:type="dxa"/>
            </w:tcMar>
            <w:vAlign w:val="center"/>
          </w:tcPr>
          <w:p w14:paraId="799C33BD"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xml:space="preserve">    Superficial (1+)</w:t>
            </w:r>
          </w:p>
        </w:tc>
        <w:tc>
          <w:tcPr>
            <w:tcW w:w="1167" w:type="pct"/>
            <w:tcBorders>
              <w:top w:val="nil"/>
              <w:left w:val="nil"/>
              <w:bottom w:val="nil"/>
              <w:right w:val="nil"/>
            </w:tcBorders>
            <w:tcMar>
              <w:top w:w="25" w:type="dxa"/>
              <w:left w:w="85" w:type="dxa"/>
              <w:bottom w:w="25" w:type="dxa"/>
              <w:right w:w="85" w:type="dxa"/>
            </w:tcMar>
            <w:vAlign w:val="center"/>
          </w:tcPr>
          <w:p w14:paraId="7879C39B"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301 (22%)</w:t>
            </w:r>
          </w:p>
        </w:tc>
        <w:tc>
          <w:tcPr>
            <w:tcW w:w="1167" w:type="pct"/>
            <w:tcBorders>
              <w:top w:val="nil"/>
              <w:left w:val="nil"/>
              <w:bottom w:val="nil"/>
              <w:right w:val="nil"/>
            </w:tcBorders>
            <w:tcMar>
              <w:top w:w="25" w:type="dxa"/>
              <w:left w:w="85" w:type="dxa"/>
              <w:bottom w:w="25" w:type="dxa"/>
              <w:right w:w="85" w:type="dxa"/>
            </w:tcMar>
            <w:vAlign w:val="center"/>
          </w:tcPr>
          <w:p w14:paraId="72520B84"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111 (17%)</w:t>
            </w:r>
          </w:p>
        </w:tc>
        <w:tc>
          <w:tcPr>
            <w:tcW w:w="1166" w:type="pct"/>
            <w:tcBorders>
              <w:top w:val="nil"/>
              <w:left w:val="nil"/>
              <w:bottom w:val="nil"/>
              <w:right w:val="nil"/>
            </w:tcBorders>
            <w:tcMar>
              <w:top w:w="25" w:type="dxa"/>
              <w:left w:w="85" w:type="dxa"/>
              <w:bottom w:w="25" w:type="dxa"/>
              <w:right w:w="85" w:type="dxa"/>
            </w:tcMar>
            <w:vAlign w:val="center"/>
          </w:tcPr>
          <w:p w14:paraId="5090AAAF"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190 (28%)</w:t>
            </w:r>
          </w:p>
        </w:tc>
      </w:tr>
      <w:tr w:rsidR="0060037C" w:rsidRPr="003167FE" w14:paraId="1928035E"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8DF24B3"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xml:space="preserve">    Deep (1+)</w:t>
            </w:r>
          </w:p>
        </w:tc>
        <w:tc>
          <w:tcPr>
            <w:tcW w:w="1167" w:type="pct"/>
            <w:tcBorders>
              <w:top w:val="nil"/>
              <w:left w:val="nil"/>
              <w:bottom w:val="nil"/>
              <w:right w:val="nil"/>
            </w:tcBorders>
            <w:tcMar>
              <w:top w:w="25" w:type="dxa"/>
              <w:left w:w="85" w:type="dxa"/>
              <w:bottom w:w="25" w:type="dxa"/>
              <w:right w:w="85" w:type="dxa"/>
            </w:tcMar>
            <w:vAlign w:val="center"/>
          </w:tcPr>
          <w:p w14:paraId="138FBC39"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95 (7.1%)</w:t>
            </w:r>
          </w:p>
        </w:tc>
        <w:tc>
          <w:tcPr>
            <w:tcW w:w="1167" w:type="pct"/>
            <w:tcBorders>
              <w:top w:val="nil"/>
              <w:left w:val="nil"/>
              <w:bottom w:val="nil"/>
              <w:right w:val="nil"/>
            </w:tcBorders>
            <w:tcMar>
              <w:top w:w="25" w:type="dxa"/>
              <w:left w:w="85" w:type="dxa"/>
              <w:bottom w:w="25" w:type="dxa"/>
              <w:right w:w="85" w:type="dxa"/>
            </w:tcMar>
            <w:vAlign w:val="center"/>
          </w:tcPr>
          <w:p w14:paraId="0C349E58"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40 (6.0%)</w:t>
            </w:r>
          </w:p>
        </w:tc>
        <w:tc>
          <w:tcPr>
            <w:tcW w:w="1166" w:type="pct"/>
            <w:tcBorders>
              <w:top w:val="nil"/>
              <w:left w:val="nil"/>
              <w:bottom w:val="nil"/>
              <w:right w:val="nil"/>
            </w:tcBorders>
            <w:tcMar>
              <w:top w:w="25" w:type="dxa"/>
              <w:left w:w="85" w:type="dxa"/>
              <w:bottom w:w="25" w:type="dxa"/>
              <w:right w:w="85" w:type="dxa"/>
            </w:tcMar>
            <w:vAlign w:val="center"/>
          </w:tcPr>
          <w:p w14:paraId="59AB3BF5"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55 (8.2%)</w:t>
            </w:r>
          </w:p>
        </w:tc>
      </w:tr>
      <w:tr w:rsidR="0060037C" w:rsidRPr="003167FE" w14:paraId="0EDF9873" w14:textId="77777777" w:rsidTr="006F5DF6">
        <w:tc>
          <w:tcPr>
            <w:tcW w:w="1500" w:type="pct"/>
            <w:tcBorders>
              <w:top w:val="nil"/>
              <w:left w:val="nil"/>
              <w:bottom w:val="nil"/>
              <w:right w:val="nil"/>
            </w:tcBorders>
            <w:tcMar>
              <w:top w:w="25" w:type="dxa"/>
              <w:left w:w="85" w:type="dxa"/>
              <w:bottom w:w="25" w:type="dxa"/>
              <w:right w:w="85" w:type="dxa"/>
            </w:tcMar>
            <w:vAlign w:val="center"/>
          </w:tcPr>
          <w:p w14:paraId="2F15ED10"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77345653"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11</w:t>
            </w:r>
          </w:p>
        </w:tc>
        <w:tc>
          <w:tcPr>
            <w:tcW w:w="1167" w:type="pct"/>
            <w:tcBorders>
              <w:top w:val="nil"/>
              <w:left w:val="nil"/>
              <w:bottom w:val="nil"/>
              <w:right w:val="nil"/>
            </w:tcBorders>
            <w:tcMar>
              <w:top w:w="25" w:type="dxa"/>
              <w:left w:w="85" w:type="dxa"/>
              <w:bottom w:w="25" w:type="dxa"/>
              <w:right w:w="85" w:type="dxa"/>
            </w:tcMar>
            <w:vAlign w:val="center"/>
          </w:tcPr>
          <w:p w14:paraId="2DE0B45A"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7</w:t>
            </w:r>
          </w:p>
        </w:tc>
        <w:tc>
          <w:tcPr>
            <w:tcW w:w="1166" w:type="pct"/>
            <w:tcBorders>
              <w:top w:val="nil"/>
              <w:left w:val="nil"/>
              <w:bottom w:val="nil"/>
              <w:right w:val="nil"/>
            </w:tcBorders>
            <w:tcMar>
              <w:top w:w="25" w:type="dxa"/>
              <w:left w:w="85" w:type="dxa"/>
              <w:bottom w:w="25" w:type="dxa"/>
              <w:right w:w="85" w:type="dxa"/>
            </w:tcMar>
            <w:vAlign w:val="center"/>
          </w:tcPr>
          <w:p w14:paraId="2073A076"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4</w:t>
            </w:r>
          </w:p>
        </w:tc>
      </w:tr>
      <w:tr w:rsidR="0060037C" w:rsidRPr="003167FE" w14:paraId="23A759E0" w14:textId="77777777" w:rsidTr="006F5DF6">
        <w:tc>
          <w:tcPr>
            <w:tcW w:w="1500" w:type="pct"/>
            <w:tcBorders>
              <w:top w:val="nil"/>
              <w:left w:val="nil"/>
              <w:bottom w:val="nil"/>
              <w:right w:val="nil"/>
            </w:tcBorders>
            <w:tcMar>
              <w:top w:w="25" w:type="dxa"/>
              <w:left w:w="85" w:type="dxa"/>
              <w:bottom w:w="25" w:type="dxa"/>
              <w:right w:w="85" w:type="dxa"/>
            </w:tcMar>
            <w:vAlign w:val="center"/>
          </w:tcPr>
          <w:p w14:paraId="32E8357E"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Infarct, present (1+)</w:t>
            </w:r>
          </w:p>
        </w:tc>
        <w:tc>
          <w:tcPr>
            <w:tcW w:w="1167" w:type="pct"/>
            <w:tcBorders>
              <w:top w:val="nil"/>
              <w:left w:val="nil"/>
              <w:bottom w:val="nil"/>
              <w:right w:val="nil"/>
            </w:tcBorders>
            <w:tcMar>
              <w:top w:w="25" w:type="dxa"/>
              <w:left w:w="85" w:type="dxa"/>
              <w:bottom w:w="25" w:type="dxa"/>
              <w:right w:w="85" w:type="dxa"/>
            </w:tcMar>
            <w:vAlign w:val="center"/>
          </w:tcPr>
          <w:p w14:paraId="1158E1B7"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94 (8.1%)</w:t>
            </w:r>
          </w:p>
        </w:tc>
        <w:tc>
          <w:tcPr>
            <w:tcW w:w="1167" w:type="pct"/>
            <w:tcBorders>
              <w:top w:val="nil"/>
              <w:left w:val="nil"/>
              <w:bottom w:val="nil"/>
              <w:right w:val="nil"/>
            </w:tcBorders>
            <w:tcMar>
              <w:top w:w="25" w:type="dxa"/>
              <w:left w:w="85" w:type="dxa"/>
              <w:bottom w:w="25" w:type="dxa"/>
              <w:right w:w="85" w:type="dxa"/>
            </w:tcMar>
            <w:vAlign w:val="center"/>
          </w:tcPr>
          <w:p w14:paraId="19D7F323"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42 (7.3%)</w:t>
            </w:r>
          </w:p>
        </w:tc>
        <w:tc>
          <w:tcPr>
            <w:tcW w:w="1166" w:type="pct"/>
            <w:tcBorders>
              <w:top w:val="nil"/>
              <w:left w:val="nil"/>
              <w:bottom w:val="nil"/>
              <w:right w:val="nil"/>
            </w:tcBorders>
            <w:tcMar>
              <w:top w:w="25" w:type="dxa"/>
              <w:left w:w="85" w:type="dxa"/>
              <w:bottom w:w="25" w:type="dxa"/>
              <w:right w:w="85" w:type="dxa"/>
            </w:tcMar>
            <w:vAlign w:val="center"/>
          </w:tcPr>
          <w:p w14:paraId="0C974E66"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52 (8.8%)</w:t>
            </w:r>
          </w:p>
        </w:tc>
      </w:tr>
      <w:tr w:rsidR="0060037C" w:rsidRPr="003167FE" w14:paraId="1774D9BF" w14:textId="77777777" w:rsidTr="006F5DF6">
        <w:tc>
          <w:tcPr>
            <w:tcW w:w="1500" w:type="pct"/>
            <w:tcBorders>
              <w:top w:val="nil"/>
              <w:left w:val="nil"/>
              <w:bottom w:val="nil"/>
              <w:right w:val="nil"/>
            </w:tcBorders>
            <w:tcMar>
              <w:top w:w="25" w:type="dxa"/>
              <w:left w:w="85" w:type="dxa"/>
              <w:bottom w:w="25" w:type="dxa"/>
              <w:right w:w="85" w:type="dxa"/>
            </w:tcMar>
            <w:vAlign w:val="center"/>
          </w:tcPr>
          <w:p w14:paraId="662FB067"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Unknown</w:t>
            </w:r>
          </w:p>
        </w:tc>
        <w:tc>
          <w:tcPr>
            <w:tcW w:w="1167" w:type="pct"/>
            <w:tcBorders>
              <w:top w:val="nil"/>
              <w:left w:val="nil"/>
              <w:bottom w:val="nil"/>
              <w:right w:val="nil"/>
            </w:tcBorders>
            <w:tcMar>
              <w:top w:w="25" w:type="dxa"/>
              <w:left w:w="85" w:type="dxa"/>
              <w:bottom w:w="25" w:type="dxa"/>
              <w:right w:w="85" w:type="dxa"/>
            </w:tcMar>
            <w:vAlign w:val="center"/>
          </w:tcPr>
          <w:p w14:paraId="4E8F4AF1"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192</w:t>
            </w:r>
          </w:p>
        </w:tc>
        <w:tc>
          <w:tcPr>
            <w:tcW w:w="1167" w:type="pct"/>
            <w:tcBorders>
              <w:top w:val="nil"/>
              <w:left w:val="nil"/>
              <w:bottom w:val="nil"/>
              <w:right w:val="nil"/>
            </w:tcBorders>
            <w:tcMar>
              <w:top w:w="25" w:type="dxa"/>
              <w:left w:w="85" w:type="dxa"/>
              <w:bottom w:w="25" w:type="dxa"/>
              <w:right w:w="85" w:type="dxa"/>
            </w:tcMar>
            <w:vAlign w:val="center"/>
          </w:tcPr>
          <w:p w14:paraId="6A3ACC20"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107</w:t>
            </w:r>
          </w:p>
        </w:tc>
        <w:tc>
          <w:tcPr>
            <w:tcW w:w="1166" w:type="pct"/>
            <w:tcBorders>
              <w:top w:val="nil"/>
              <w:left w:val="nil"/>
              <w:bottom w:val="nil"/>
              <w:right w:val="nil"/>
            </w:tcBorders>
            <w:tcMar>
              <w:top w:w="25" w:type="dxa"/>
              <w:left w:w="85" w:type="dxa"/>
              <w:bottom w:w="25" w:type="dxa"/>
              <w:right w:w="85" w:type="dxa"/>
            </w:tcMar>
            <w:vAlign w:val="center"/>
          </w:tcPr>
          <w:p w14:paraId="6CB5D9E3"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85</w:t>
            </w:r>
          </w:p>
        </w:tc>
      </w:tr>
      <w:tr w:rsidR="0060037C" w:rsidRPr="003167FE" w14:paraId="66902300" w14:textId="77777777" w:rsidTr="006F5DF6">
        <w:tc>
          <w:tcPr>
            <w:tcW w:w="1500" w:type="pct"/>
            <w:tcBorders>
              <w:top w:val="nil"/>
              <w:left w:val="nil"/>
              <w:bottom w:val="nil"/>
              <w:right w:val="nil"/>
            </w:tcBorders>
            <w:tcMar>
              <w:top w:w="25" w:type="dxa"/>
              <w:left w:w="85" w:type="dxa"/>
              <w:bottom w:w="25" w:type="dxa"/>
              <w:right w:w="85" w:type="dxa"/>
            </w:tcMar>
            <w:vAlign w:val="center"/>
          </w:tcPr>
          <w:p w14:paraId="78D226A9"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Clinical diagnosis</w:t>
            </w:r>
          </w:p>
        </w:tc>
        <w:tc>
          <w:tcPr>
            <w:tcW w:w="1167" w:type="pct"/>
            <w:tcBorders>
              <w:top w:val="nil"/>
              <w:left w:val="nil"/>
              <w:bottom w:val="nil"/>
              <w:right w:val="nil"/>
            </w:tcBorders>
            <w:tcMar>
              <w:top w:w="25" w:type="dxa"/>
              <w:left w:w="85" w:type="dxa"/>
              <w:bottom w:w="25" w:type="dxa"/>
              <w:right w:w="85" w:type="dxa"/>
            </w:tcMar>
            <w:vAlign w:val="center"/>
          </w:tcPr>
          <w:p w14:paraId="31221D07"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c>
          <w:tcPr>
            <w:tcW w:w="1167" w:type="pct"/>
            <w:tcBorders>
              <w:top w:val="nil"/>
              <w:left w:val="nil"/>
              <w:bottom w:val="nil"/>
              <w:right w:val="nil"/>
            </w:tcBorders>
            <w:tcMar>
              <w:top w:w="25" w:type="dxa"/>
              <w:left w:w="85" w:type="dxa"/>
              <w:bottom w:w="25" w:type="dxa"/>
              <w:right w:w="85" w:type="dxa"/>
            </w:tcMar>
            <w:vAlign w:val="center"/>
          </w:tcPr>
          <w:p w14:paraId="04C0644C"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c>
          <w:tcPr>
            <w:tcW w:w="1166" w:type="pct"/>
            <w:tcBorders>
              <w:top w:val="nil"/>
              <w:left w:val="nil"/>
              <w:bottom w:val="nil"/>
              <w:right w:val="nil"/>
            </w:tcBorders>
            <w:tcMar>
              <w:top w:w="25" w:type="dxa"/>
              <w:left w:w="85" w:type="dxa"/>
              <w:bottom w:w="25" w:type="dxa"/>
              <w:right w:w="85" w:type="dxa"/>
            </w:tcMar>
            <w:vAlign w:val="center"/>
          </w:tcPr>
          <w:p w14:paraId="63D46769"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p>
        </w:tc>
      </w:tr>
      <w:tr w:rsidR="0060037C" w:rsidRPr="003167FE" w14:paraId="1E0895D4" w14:textId="77777777" w:rsidTr="006F5DF6">
        <w:tc>
          <w:tcPr>
            <w:tcW w:w="1500" w:type="pct"/>
            <w:tcBorders>
              <w:top w:val="nil"/>
              <w:left w:val="nil"/>
              <w:bottom w:val="nil"/>
              <w:right w:val="nil"/>
            </w:tcBorders>
            <w:tcMar>
              <w:top w:w="25" w:type="dxa"/>
              <w:left w:w="85" w:type="dxa"/>
              <w:bottom w:w="25" w:type="dxa"/>
              <w:right w:w="85" w:type="dxa"/>
            </w:tcMar>
            <w:vAlign w:val="center"/>
          </w:tcPr>
          <w:p w14:paraId="429B9A81"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Cognitively normal</w:t>
            </w:r>
          </w:p>
        </w:tc>
        <w:tc>
          <w:tcPr>
            <w:tcW w:w="1167" w:type="pct"/>
            <w:tcBorders>
              <w:top w:val="nil"/>
              <w:left w:val="nil"/>
              <w:bottom w:val="nil"/>
              <w:right w:val="nil"/>
            </w:tcBorders>
            <w:tcMar>
              <w:top w:w="25" w:type="dxa"/>
              <w:left w:w="85" w:type="dxa"/>
              <w:bottom w:w="25" w:type="dxa"/>
              <w:right w:w="85" w:type="dxa"/>
            </w:tcMar>
            <w:vAlign w:val="center"/>
          </w:tcPr>
          <w:p w14:paraId="66832918"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611 (45%)</w:t>
            </w:r>
          </w:p>
        </w:tc>
        <w:tc>
          <w:tcPr>
            <w:tcW w:w="1167" w:type="pct"/>
            <w:tcBorders>
              <w:top w:val="nil"/>
              <w:left w:val="nil"/>
              <w:bottom w:val="nil"/>
              <w:right w:val="nil"/>
            </w:tcBorders>
            <w:tcMar>
              <w:top w:w="25" w:type="dxa"/>
              <w:left w:w="85" w:type="dxa"/>
              <w:bottom w:w="25" w:type="dxa"/>
              <w:right w:w="85" w:type="dxa"/>
            </w:tcMar>
            <w:vAlign w:val="center"/>
          </w:tcPr>
          <w:p w14:paraId="50CC5C94"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413 (61%)</w:t>
            </w:r>
          </w:p>
        </w:tc>
        <w:tc>
          <w:tcPr>
            <w:tcW w:w="1166" w:type="pct"/>
            <w:tcBorders>
              <w:top w:val="nil"/>
              <w:left w:val="nil"/>
              <w:bottom w:val="nil"/>
              <w:right w:val="nil"/>
            </w:tcBorders>
            <w:tcMar>
              <w:top w:w="25" w:type="dxa"/>
              <w:left w:w="85" w:type="dxa"/>
              <w:bottom w:w="25" w:type="dxa"/>
              <w:right w:w="85" w:type="dxa"/>
            </w:tcMar>
            <w:vAlign w:val="center"/>
          </w:tcPr>
          <w:p w14:paraId="4B0871F5"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198 (29%)</w:t>
            </w:r>
          </w:p>
        </w:tc>
      </w:tr>
      <w:tr w:rsidR="0060037C" w:rsidRPr="003167FE" w14:paraId="5D52BEFC" w14:textId="77777777" w:rsidTr="006F5DF6">
        <w:tc>
          <w:tcPr>
            <w:tcW w:w="1500" w:type="pct"/>
            <w:tcBorders>
              <w:top w:val="nil"/>
              <w:left w:val="nil"/>
              <w:bottom w:val="nil"/>
              <w:right w:val="nil"/>
            </w:tcBorders>
            <w:tcMar>
              <w:top w:w="25" w:type="dxa"/>
              <w:left w:w="85" w:type="dxa"/>
              <w:bottom w:w="25" w:type="dxa"/>
              <w:right w:w="85" w:type="dxa"/>
            </w:tcMar>
            <w:vAlign w:val="center"/>
          </w:tcPr>
          <w:p w14:paraId="4A68A6FA"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i/>
                <w:iCs/>
                <w:kern w:val="0"/>
                <w:sz w:val="16"/>
                <w:szCs w:val="16"/>
              </w:rPr>
              <w:t>    Mild cognitive impairment</w:t>
            </w:r>
          </w:p>
        </w:tc>
        <w:tc>
          <w:tcPr>
            <w:tcW w:w="1167" w:type="pct"/>
            <w:tcBorders>
              <w:top w:val="nil"/>
              <w:left w:val="nil"/>
              <w:bottom w:val="nil"/>
              <w:right w:val="nil"/>
            </w:tcBorders>
            <w:tcMar>
              <w:top w:w="25" w:type="dxa"/>
              <w:left w:w="85" w:type="dxa"/>
              <w:bottom w:w="25" w:type="dxa"/>
              <w:right w:w="85" w:type="dxa"/>
            </w:tcMar>
            <w:vAlign w:val="center"/>
          </w:tcPr>
          <w:p w14:paraId="2BDAB12B"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i/>
                <w:iCs/>
                <w:kern w:val="0"/>
                <w:sz w:val="16"/>
                <w:szCs w:val="16"/>
              </w:rPr>
              <w:t>531 (39%)</w:t>
            </w:r>
          </w:p>
        </w:tc>
        <w:tc>
          <w:tcPr>
            <w:tcW w:w="1167" w:type="pct"/>
            <w:tcBorders>
              <w:top w:val="nil"/>
              <w:left w:val="nil"/>
              <w:bottom w:val="nil"/>
              <w:right w:val="nil"/>
            </w:tcBorders>
            <w:tcMar>
              <w:top w:w="25" w:type="dxa"/>
              <w:left w:w="85" w:type="dxa"/>
              <w:bottom w:w="25" w:type="dxa"/>
              <w:right w:w="85" w:type="dxa"/>
            </w:tcMar>
            <w:vAlign w:val="center"/>
          </w:tcPr>
          <w:p w14:paraId="7FCB8B1F"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i/>
                <w:iCs/>
                <w:kern w:val="0"/>
                <w:sz w:val="16"/>
                <w:szCs w:val="16"/>
              </w:rPr>
              <w:t>237 (35%)</w:t>
            </w:r>
          </w:p>
        </w:tc>
        <w:tc>
          <w:tcPr>
            <w:tcW w:w="1166" w:type="pct"/>
            <w:tcBorders>
              <w:top w:val="nil"/>
              <w:left w:val="nil"/>
              <w:bottom w:val="nil"/>
              <w:right w:val="nil"/>
            </w:tcBorders>
            <w:tcMar>
              <w:top w:w="25" w:type="dxa"/>
              <w:left w:w="85" w:type="dxa"/>
              <w:bottom w:w="25" w:type="dxa"/>
              <w:right w:w="85" w:type="dxa"/>
            </w:tcMar>
            <w:vAlign w:val="center"/>
          </w:tcPr>
          <w:p w14:paraId="3EA50F8F"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i/>
                <w:iCs/>
                <w:kern w:val="0"/>
                <w:sz w:val="16"/>
                <w:szCs w:val="16"/>
              </w:rPr>
              <w:t>294 (44%)</w:t>
            </w:r>
          </w:p>
        </w:tc>
      </w:tr>
      <w:tr w:rsidR="0060037C" w:rsidRPr="003167FE" w14:paraId="19C9DCDA" w14:textId="77777777" w:rsidTr="006F5DF6">
        <w:tc>
          <w:tcPr>
            <w:tcW w:w="1500" w:type="pct"/>
            <w:tcBorders>
              <w:top w:val="nil"/>
              <w:left w:val="nil"/>
              <w:right w:val="nil"/>
            </w:tcBorders>
            <w:tcMar>
              <w:top w:w="25" w:type="dxa"/>
              <w:left w:w="85" w:type="dxa"/>
              <w:bottom w:w="25" w:type="dxa"/>
              <w:right w:w="85" w:type="dxa"/>
            </w:tcMar>
            <w:vAlign w:val="center"/>
          </w:tcPr>
          <w:p w14:paraId="4A75A1D0" w14:textId="77777777" w:rsidR="0060037C" w:rsidRPr="003167FE" w:rsidRDefault="0060037C" w:rsidP="006F5DF6">
            <w:pPr>
              <w:autoSpaceDE w:val="0"/>
              <w:autoSpaceDN w:val="0"/>
              <w:adjustRightInd w:val="0"/>
              <w:spacing w:after="0" w:line="240" w:lineRule="auto"/>
              <w:rPr>
                <w:rFonts w:ascii="Arial" w:hAnsi="Arial" w:cs="Arial"/>
                <w:i/>
                <w:iCs/>
                <w:kern w:val="0"/>
                <w:sz w:val="16"/>
                <w:szCs w:val="16"/>
              </w:rPr>
            </w:pPr>
            <w:r w:rsidRPr="003167FE">
              <w:rPr>
                <w:rFonts w:ascii="Arial" w:hAnsi="Arial" w:cs="Arial"/>
                <w:i/>
                <w:iCs/>
                <w:kern w:val="0"/>
                <w:sz w:val="16"/>
                <w:szCs w:val="16"/>
              </w:rPr>
              <w:t>    Dementia</w:t>
            </w:r>
          </w:p>
        </w:tc>
        <w:tc>
          <w:tcPr>
            <w:tcW w:w="1167" w:type="pct"/>
            <w:tcBorders>
              <w:top w:val="nil"/>
              <w:left w:val="nil"/>
              <w:right w:val="nil"/>
            </w:tcBorders>
            <w:tcMar>
              <w:top w:w="25" w:type="dxa"/>
              <w:left w:w="85" w:type="dxa"/>
              <w:bottom w:w="25" w:type="dxa"/>
              <w:right w:w="85" w:type="dxa"/>
            </w:tcMar>
            <w:vAlign w:val="center"/>
          </w:tcPr>
          <w:p w14:paraId="1DCD815B"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210 (16%)</w:t>
            </w:r>
          </w:p>
        </w:tc>
        <w:tc>
          <w:tcPr>
            <w:tcW w:w="1167" w:type="pct"/>
            <w:tcBorders>
              <w:top w:val="nil"/>
              <w:left w:val="nil"/>
              <w:right w:val="nil"/>
            </w:tcBorders>
            <w:tcMar>
              <w:top w:w="25" w:type="dxa"/>
              <w:left w:w="85" w:type="dxa"/>
              <w:bottom w:w="25" w:type="dxa"/>
              <w:right w:w="85" w:type="dxa"/>
            </w:tcMar>
            <w:vAlign w:val="center"/>
          </w:tcPr>
          <w:p w14:paraId="6FE83CE6"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29 (4.3%)</w:t>
            </w:r>
          </w:p>
        </w:tc>
        <w:tc>
          <w:tcPr>
            <w:tcW w:w="1166" w:type="pct"/>
            <w:tcBorders>
              <w:top w:val="nil"/>
              <w:left w:val="nil"/>
              <w:right w:val="nil"/>
            </w:tcBorders>
            <w:tcMar>
              <w:top w:w="25" w:type="dxa"/>
              <w:left w:w="85" w:type="dxa"/>
              <w:bottom w:w="25" w:type="dxa"/>
              <w:right w:w="85" w:type="dxa"/>
            </w:tcMar>
            <w:vAlign w:val="center"/>
          </w:tcPr>
          <w:p w14:paraId="3B753047" w14:textId="77777777" w:rsidR="0060037C" w:rsidRPr="003167FE" w:rsidRDefault="0060037C" w:rsidP="006F5DF6">
            <w:pPr>
              <w:autoSpaceDE w:val="0"/>
              <w:autoSpaceDN w:val="0"/>
              <w:adjustRightInd w:val="0"/>
              <w:spacing w:after="0" w:line="240" w:lineRule="auto"/>
              <w:jc w:val="center"/>
              <w:rPr>
                <w:rFonts w:ascii="Arial" w:hAnsi="Arial" w:cs="Arial"/>
                <w:i/>
                <w:iCs/>
                <w:kern w:val="0"/>
                <w:sz w:val="16"/>
                <w:szCs w:val="16"/>
              </w:rPr>
            </w:pPr>
            <w:r w:rsidRPr="003167FE">
              <w:rPr>
                <w:rFonts w:ascii="Arial" w:hAnsi="Arial" w:cs="Arial"/>
                <w:i/>
                <w:iCs/>
                <w:kern w:val="0"/>
                <w:sz w:val="16"/>
                <w:szCs w:val="16"/>
              </w:rPr>
              <w:t>181 (27%)</w:t>
            </w:r>
          </w:p>
        </w:tc>
      </w:tr>
      <w:tr w:rsidR="00332E48" w:rsidRPr="003167FE" w14:paraId="42B7CAD4" w14:textId="77777777" w:rsidTr="00572BE3">
        <w:tc>
          <w:tcPr>
            <w:tcW w:w="1500" w:type="pct"/>
            <w:tcBorders>
              <w:top w:val="nil"/>
              <w:left w:val="nil"/>
              <w:bottom w:val="single" w:sz="4" w:space="0" w:color="auto"/>
              <w:right w:val="nil"/>
            </w:tcBorders>
            <w:tcMar>
              <w:top w:w="25" w:type="dxa"/>
              <w:left w:w="85" w:type="dxa"/>
              <w:bottom w:w="25" w:type="dxa"/>
              <w:right w:w="85" w:type="dxa"/>
            </w:tcMar>
            <w:vAlign w:val="center"/>
          </w:tcPr>
          <w:p w14:paraId="702A4E7D" w14:textId="371F2F53" w:rsidR="00332E48" w:rsidRPr="003167FE" w:rsidRDefault="00332E48" w:rsidP="00332E48">
            <w:pPr>
              <w:autoSpaceDE w:val="0"/>
              <w:autoSpaceDN w:val="0"/>
              <w:adjustRightInd w:val="0"/>
              <w:spacing w:after="0" w:line="240" w:lineRule="auto"/>
              <w:rPr>
                <w:rFonts w:ascii="Arial" w:hAnsi="Arial" w:cs="Arial"/>
                <w:i/>
                <w:iCs/>
                <w:kern w:val="0"/>
                <w:sz w:val="16"/>
                <w:szCs w:val="16"/>
              </w:rPr>
            </w:pPr>
            <w:r w:rsidRPr="003167FE">
              <w:rPr>
                <w:rFonts w:ascii="Arial" w:hAnsi="Arial" w:cs="Arial"/>
                <w:kern w:val="0"/>
                <w:sz w:val="16"/>
                <w:szCs w:val="16"/>
              </w:rPr>
              <w:t>Aβ-PET burden, centiloids</w:t>
            </w:r>
          </w:p>
        </w:tc>
        <w:tc>
          <w:tcPr>
            <w:tcW w:w="1167" w:type="pct"/>
            <w:tcBorders>
              <w:top w:val="nil"/>
              <w:left w:val="nil"/>
              <w:bottom w:val="single" w:sz="4" w:space="0" w:color="auto"/>
              <w:right w:val="nil"/>
            </w:tcBorders>
            <w:tcMar>
              <w:top w:w="25" w:type="dxa"/>
              <w:left w:w="85" w:type="dxa"/>
              <w:bottom w:w="25" w:type="dxa"/>
              <w:right w:w="85" w:type="dxa"/>
            </w:tcMar>
          </w:tcPr>
          <w:p w14:paraId="22121390" w14:textId="2F88B882" w:rsidR="00332E48" w:rsidRPr="00332E48" w:rsidRDefault="00332E48" w:rsidP="00332E48">
            <w:pPr>
              <w:autoSpaceDE w:val="0"/>
              <w:autoSpaceDN w:val="0"/>
              <w:adjustRightInd w:val="0"/>
              <w:spacing w:after="0" w:line="240" w:lineRule="auto"/>
              <w:jc w:val="center"/>
              <w:rPr>
                <w:rFonts w:ascii="Arial" w:hAnsi="Arial" w:cs="Arial"/>
                <w:i/>
                <w:iCs/>
                <w:kern w:val="0"/>
                <w:sz w:val="16"/>
                <w:szCs w:val="16"/>
              </w:rPr>
            </w:pPr>
            <w:r w:rsidRPr="00332E48">
              <w:rPr>
                <w:rFonts w:ascii="Arial" w:hAnsi="Arial" w:cs="Arial"/>
                <w:sz w:val="16"/>
                <w:szCs w:val="16"/>
              </w:rPr>
              <w:t>37 (42)</w:t>
            </w:r>
          </w:p>
        </w:tc>
        <w:tc>
          <w:tcPr>
            <w:tcW w:w="1167" w:type="pct"/>
            <w:tcBorders>
              <w:top w:val="nil"/>
              <w:left w:val="nil"/>
              <w:bottom w:val="single" w:sz="4" w:space="0" w:color="auto"/>
              <w:right w:val="nil"/>
            </w:tcBorders>
            <w:tcMar>
              <w:top w:w="25" w:type="dxa"/>
              <w:left w:w="85" w:type="dxa"/>
              <w:bottom w:w="25" w:type="dxa"/>
              <w:right w:w="85" w:type="dxa"/>
            </w:tcMar>
          </w:tcPr>
          <w:p w14:paraId="2A85426C" w14:textId="4D716D47" w:rsidR="00332E48" w:rsidRPr="00332E48" w:rsidRDefault="00332E48" w:rsidP="00332E48">
            <w:pPr>
              <w:autoSpaceDE w:val="0"/>
              <w:autoSpaceDN w:val="0"/>
              <w:adjustRightInd w:val="0"/>
              <w:spacing w:after="0" w:line="240" w:lineRule="auto"/>
              <w:jc w:val="center"/>
              <w:rPr>
                <w:rFonts w:ascii="Arial" w:hAnsi="Arial" w:cs="Arial"/>
                <w:i/>
                <w:iCs/>
                <w:kern w:val="0"/>
                <w:sz w:val="16"/>
                <w:szCs w:val="16"/>
              </w:rPr>
            </w:pPr>
            <w:r w:rsidRPr="00332E48">
              <w:rPr>
                <w:rFonts w:ascii="Arial" w:hAnsi="Arial" w:cs="Arial"/>
                <w:sz w:val="16"/>
                <w:szCs w:val="16"/>
              </w:rPr>
              <w:t>3 (10)</w:t>
            </w:r>
          </w:p>
        </w:tc>
        <w:tc>
          <w:tcPr>
            <w:tcW w:w="1166" w:type="pct"/>
            <w:tcBorders>
              <w:top w:val="nil"/>
              <w:left w:val="nil"/>
              <w:bottom w:val="single" w:sz="4" w:space="0" w:color="auto"/>
              <w:right w:val="nil"/>
            </w:tcBorders>
            <w:tcMar>
              <w:top w:w="25" w:type="dxa"/>
              <w:left w:w="85" w:type="dxa"/>
              <w:bottom w:w="25" w:type="dxa"/>
              <w:right w:w="85" w:type="dxa"/>
            </w:tcMar>
          </w:tcPr>
          <w:p w14:paraId="5551EB2C" w14:textId="4DFC93F0" w:rsidR="00332E48" w:rsidRPr="00332E48" w:rsidRDefault="00332E48" w:rsidP="00332E48">
            <w:pPr>
              <w:autoSpaceDE w:val="0"/>
              <w:autoSpaceDN w:val="0"/>
              <w:adjustRightInd w:val="0"/>
              <w:spacing w:after="0" w:line="240" w:lineRule="auto"/>
              <w:jc w:val="center"/>
              <w:rPr>
                <w:rFonts w:ascii="Arial" w:hAnsi="Arial" w:cs="Arial"/>
                <w:i/>
                <w:iCs/>
                <w:kern w:val="0"/>
                <w:sz w:val="16"/>
                <w:szCs w:val="16"/>
              </w:rPr>
            </w:pPr>
            <w:r w:rsidRPr="00332E48">
              <w:rPr>
                <w:rFonts w:ascii="Arial" w:hAnsi="Arial" w:cs="Arial"/>
                <w:sz w:val="16"/>
                <w:szCs w:val="16"/>
              </w:rPr>
              <w:t>72 (34)</w:t>
            </w:r>
          </w:p>
        </w:tc>
      </w:tr>
      <w:tr w:rsidR="0060037C" w:rsidRPr="003167FE" w14:paraId="63BF3249" w14:textId="77777777" w:rsidTr="006F5DF6">
        <w:tc>
          <w:tcPr>
            <w:tcW w:w="5000" w:type="pct"/>
            <w:gridSpan w:val="4"/>
            <w:tcBorders>
              <w:top w:val="single" w:sz="4" w:space="0" w:color="auto"/>
              <w:left w:val="nil"/>
              <w:bottom w:val="nil"/>
              <w:right w:val="nil"/>
            </w:tcBorders>
            <w:tcMar>
              <w:top w:w="25" w:type="dxa"/>
              <w:left w:w="85" w:type="dxa"/>
              <w:bottom w:w="25" w:type="dxa"/>
              <w:right w:w="85" w:type="dxa"/>
            </w:tcMar>
            <w:vAlign w:val="center"/>
          </w:tcPr>
          <w:p w14:paraId="1FED0AAC"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i/>
                <w:iCs/>
                <w:kern w:val="0"/>
                <w:sz w:val="16"/>
                <w:szCs w:val="16"/>
                <w:vertAlign w:val="superscript"/>
              </w:rPr>
              <w:t>1</w:t>
            </w:r>
            <w:r w:rsidRPr="003167FE">
              <w:rPr>
                <w:rFonts w:ascii="Arial" w:hAnsi="Arial" w:cs="Arial"/>
                <w:kern w:val="0"/>
                <w:sz w:val="16"/>
                <w:szCs w:val="16"/>
              </w:rPr>
              <w:t xml:space="preserve"> n (%); Mean (SD); Median (IQR)</w:t>
            </w:r>
          </w:p>
        </w:tc>
      </w:tr>
    </w:tbl>
    <w:p w14:paraId="38F91780" w14:textId="77777777" w:rsidR="0060037C" w:rsidRPr="003167FE" w:rsidRDefault="0060037C" w:rsidP="0060037C">
      <w:pPr>
        <w:rPr>
          <w:rFonts w:ascii="Arial" w:hAnsi="Arial" w:cs="Arial"/>
        </w:rPr>
      </w:pPr>
    </w:p>
    <w:p w14:paraId="47076271" w14:textId="77777777" w:rsidR="0060037C" w:rsidRPr="003167FE" w:rsidRDefault="0060037C" w:rsidP="0060037C">
      <w:pPr>
        <w:rPr>
          <w:rFonts w:ascii="Arial" w:hAnsi="Arial" w:cs="Arial"/>
        </w:rPr>
      </w:pPr>
    </w:p>
    <w:p w14:paraId="015853D5" w14:textId="77777777" w:rsidR="0060037C" w:rsidRPr="003167FE" w:rsidRDefault="0060037C" w:rsidP="0060037C">
      <w:pPr>
        <w:rPr>
          <w:rFonts w:ascii="Arial" w:hAnsi="Arial" w:cs="Arial"/>
        </w:rPr>
      </w:pPr>
    </w:p>
    <w:p w14:paraId="3494D07F" w14:textId="77777777" w:rsidR="0060037C" w:rsidRPr="003167FE" w:rsidRDefault="0060037C" w:rsidP="0060037C">
      <w:pPr>
        <w:rPr>
          <w:rFonts w:ascii="Arial" w:hAnsi="Arial" w:cs="Arial"/>
        </w:rPr>
      </w:pPr>
    </w:p>
    <w:p w14:paraId="4C0F61DE" w14:textId="77777777" w:rsidR="0060037C" w:rsidRPr="003167FE" w:rsidRDefault="0060037C" w:rsidP="0060037C">
      <w:pPr>
        <w:rPr>
          <w:rFonts w:ascii="Arial" w:hAnsi="Arial" w:cs="Arial"/>
        </w:rPr>
      </w:pPr>
    </w:p>
    <w:p w14:paraId="052A5CCD" w14:textId="77777777" w:rsidR="0060037C" w:rsidRPr="003167FE" w:rsidRDefault="0060037C" w:rsidP="0060037C">
      <w:pPr>
        <w:rPr>
          <w:rFonts w:ascii="Arial" w:hAnsi="Arial" w:cs="Arial"/>
        </w:rPr>
      </w:pPr>
    </w:p>
    <w:p w14:paraId="4536E9DB" w14:textId="77777777" w:rsidR="0060037C" w:rsidRPr="003167FE" w:rsidRDefault="0060037C" w:rsidP="0060037C">
      <w:pPr>
        <w:rPr>
          <w:rFonts w:ascii="Arial" w:hAnsi="Arial" w:cs="Arial"/>
        </w:rPr>
      </w:pPr>
    </w:p>
    <w:p w14:paraId="66B6580A" w14:textId="77777777" w:rsidR="0060037C" w:rsidRPr="003167FE" w:rsidRDefault="0060037C" w:rsidP="0060037C">
      <w:pPr>
        <w:rPr>
          <w:rFonts w:ascii="Arial" w:hAnsi="Arial" w:cs="Arial"/>
        </w:rPr>
      </w:pPr>
    </w:p>
    <w:p w14:paraId="7C5C5D88" w14:textId="77777777" w:rsidR="0060037C" w:rsidRPr="003167FE" w:rsidRDefault="0060037C" w:rsidP="0060037C">
      <w:pPr>
        <w:rPr>
          <w:rFonts w:ascii="Arial" w:hAnsi="Arial" w:cs="Arial"/>
        </w:rPr>
      </w:pPr>
    </w:p>
    <w:p w14:paraId="7E7D2BCE" w14:textId="77777777" w:rsidR="0060037C" w:rsidRPr="003167FE" w:rsidRDefault="0060037C" w:rsidP="0060037C">
      <w:pPr>
        <w:rPr>
          <w:rFonts w:ascii="Arial" w:hAnsi="Arial" w:cs="Arial"/>
        </w:rPr>
      </w:pPr>
    </w:p>
    <w:p w14:paraId="495DAB8E" w14:textId="77777777" w:rsidR="0060037C" w:rsidRPr="003167FE" w:rsidRDefault="0060037C" w:rsidP="0060037C">
      <w:pPr>
        <w:rPr>
          <w:rFonts w:ascii="Arial" w:hAnsi="Arial" w:cs="Arial"/>
        </w:rPr>
      </w:pPr>
    </w:p>
    <w:p w14:paraId="298B3DA8" w14:textId="77777777" w:rsidR="0060037C" w:rsidRPr="003167FE" w:rsidRDefault="0060037C" w:rsidP="0060037C">
      <w:pPr>
        <w:rPr>
          <w:rFonts w:ascii="Arial" w:hAnsi="Arial" w:cs="Arial"/>
        </w:rPr>
      </w:pPr>
    </w:p>
    <w:p w14:paraId="5DC90C0E" w14:textId="77777777" w:rsidR="0060037C" w:rsidRDefault="0060037C" w:rsidP="0060037C">
      <w:pPr>
        <w:rPr>
          <w:rFonts w:ascii="Arial" w:hAnsi="Arial" w:cs="Arial"/>
        </w:rPr>
      </w:pPr>
    </w:p>
    <w:p w14:paraId="34E4BD25" w14:textId="77777777" w:rsidR="00C66E9D" w:rsidRDefault="00C66E9D" w:rsidP="0060037C">
      <w:pPr>
        <w:rPr>
          <w:rFonts w:ascii="Arial" w:hAnsi="Arial" w:cs="Arial"/>
        </w:rPr>
      </w:pPr>
    </w:p>
    <w:p w14:paraId="42A88799" w14:textId="77777777" w:rsidR="0060037C" w:rsidRDefault="0060037C" w:rsidP="0060037C">
      <w:pPr>
        <w:rPr>
          <w:rFonts w:ascii="Arial" w:hAnsi="Arial" w:cs="Arial"/>
        </w:rPr>
      </w:pPr>
    </w:p>
    <w:p w14:paraId="41DCC852" w14:textId="77777777" w:rsidR="0060037C" w:rsidRDefault="0060037C" w:rsidP="0060037C">
      <w:pPr>
        <w:rPr>
          <w:rFonts w:ascii="Arial" w:hAnsi="Arial" w:cs="Arial"/>
        </w:rPr>
      </w:pPr>
    </w:p>
    <w:tbl>
      <w:tblPr>
        <w:tblW w:w="5000" w:type="pct"/>
        <w:tblLook w:val="04A0" w:firstRow="1" w:lastRow="0" w:firstColumn="1" w:lastColumn="0" w:noHBand="0" w:noVBand="1"/>
      </w:tblPr>
      <w:tblGrid>
        <w:gridCol w:w="3600"/>
        <w:gridCol w:w="3601"/>
        <w:gridCol w:w="3599"/>
      </w:tblGrid>
      <w:tr w:rsidR="0060037C" w:rsidRPr="003167FE" w14:paraId="76794D1D" w14:textId="77777777" w:rsidTr="006F5DF6">
        <w:trPr>
          <w:trHeight w:val="274"/>
        </w:trPr>
        <w:tc>
          <w:tcPr>
            <w:tcW w:w="5000" w:type="pct"/>
            <w:gridSpan w:val="3"/>
            <w:tcBorders>
              <w:top w:val="nil"/>
              <w:left w:val="nil"/>
              <w:bottom w:val="nil"/>
              <w:right w:val="nil"/>
            </w:tcBorders>
            <w:shd w:val="clear" w:color="auto" w:fill="auto"/>
            <w:vAlign w:val="center"/>
            <w:hideMark/>
          </w:tcPr>
          <w:p w14:paraId="31006040" w14:textId="080839D1" w:rsidR="0060037C" w:rsidRPr="003167FE" w:rsidRDefault="0060037C" w:rsidP="00332E48">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lastRenderedPageBreak/>
              <w:t xml:space="preserve">Supplementary </w:t>
            </w:r>
            <w:r w:rsidRPr="003167FE">
              <w:rPr>
                <w:rFonts w:ascii="Arial" w:eastAsia="Times New Roman" w:hAnsi="Arial" w:cs="Arial"/>
                <w:b/>
                <w:bCs/>
                <w:color w:val="000000"/>
                <w:kern w:val="0"/>
                <w14:ligatures w14:val="none"/>
              </w:rPr>
              <w:t>Table 2: Nested model components</w:t>
            </w:r>
          </w:p>
        </w:tc>
      </w:tr>
      <w:tr w:rsidR="0060037C" w:rsidRPr="003167FE" w14:paraId="0E5996D0" w14:textId="77777777" w:rsidTr="006F5DF6">
        <w:trPr>
          <w:trHeight w:val="251"/>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269057E2" w14:textId="77777777" w:rsidR="0060037C" w:rsidRPr="003167FE" w:rsidRDefault="0060037C" w:rsidP="006F5DF6">
            <w:pPr>
              <w:spacing w:after="0" w:line="240" w:lineRule="auto"/>
              <w:contextualSpacing/>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Model 1 (Base)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A8846CE" w14:textId="77777777" w:rsidR="0060037C" w:rsidRPr="003167FE" w:rsidRDefault="0060037C" w:rsidP="00332E48">
            <w:pPr>
              <w:spacing w:after="0" w:line="240" w:lineRule="auto"/>
              <w:contextualSpacing/>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 xml:space="preserve">Model 2 (Base + </w:t>
            </w:r>
            <w:r w:rsidRPr="003167FE">
              <w:rPr>
                <w:rFonts w:ascii="Arial" w:eastAsia="Times New Roman" w:hAnsi="Arial" w:cs="Arial"/>
                <w:b/>
                <w:bCs/>
                <w:i/>
                <w:iCs/>
                <w:color w:val="000000"/>
                <w:kern w:val="0"/>
                <w:sz w:val="16"/>
                <w:szCs w:val="16"/>
                <w14:ligatures w14:val="none"/>
              </w:rPr>
              <w:t>MTLv</w:t>
            </w:r>
            <w:r w:rsidRPr="003167FE">
              <w:rPr>
                <w:rFonts w:ascii="Arial" w:eastAsia="Times New Roman" w:hAnsi="Arial" w:cs="Arial"/>
                <w:b/>
                <w:bCs/>
                <w:i/>
                <w:iCs/>
                <w:color w:val="000000"/>
                <w:kern w:val="0"/>
                <w:sz w:val="16"/>
                <w:szCs w:val="16"/>
                <w:vertAlign w:val="superscript"/>
                <w14:ligatures w14:val="none"/>
              </w:rPr>
              <w:t>1</w:t>
            </w:r>
            <w:r w:rsidRPr="003167FE">
              <w:rPr>
                <w:rFonts w:ascii="Arial" w:eastAsia="Times New Roman" w:hAnsi="Arial" w:cs="Arial"/>
                <w:b/>
                <w:bCs/>
                <w:color w:val="000000"/>
                <w:kern w:val="0"/>
                <w:sz w:val="16"/>
                <w:szCs w:val="16"/>
                <w14:ligatures w14:val="none"/>
              </w:rPr>
              <w:t>)</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29110E2D" w14:textId="77777777" w:rsidR="0060037C" w:rsidRPr="003167FE" w:rsidRDefault="0060037C" w:rsidP="00332E48">
            <w:pPr>
              <w:spacing w:after="0" w:line="240" w:lineRule="auto"/>
              <w:contextualSpacing/>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Model 3 (Base + MTLv</w:t>
            </w:r>
            <w:r w:rsidRPr="003167FE">
              <w:rPr>
                <w:rFonts w:ascii="Arial" w:eastAsia="Times New Roman" w:hAnsi="Arial" w:cs="Arial"/>
                <w:b/>
                <w:bCs/>
                <w:color w:val="000000"/>
                <w:kern w:val="0"/>
                <w:sz w:val="16"/>
                <w:szCs w:val="16"/>
                <w:vertAlign w:val="superscript"/>
                <w14:ligatures w14:val="none"/>
              </w:rPr>
              <w:t>1</w:t>
            </w:r>
            <w:r w:rsidRPr="003167FE">
              <w:rPr>
                <w:rFonts w:ascii="Arial" w:eastAsia="Times New Roman" w:hAnsi="Arial" w:cs="Arial"/>
                <w:b/>
                <w:bCs/>
                <w:color w:val="000000"/>
                <w:kern w:val="0"/>
                <w:sz w:val="16"/>
                <w:szCs w:val="16"/>
                <w14:ligatures w14:val="none"/>
              </w:rPr>
              <w:t xml:space="preserve"> + </w:t>
            </w:r>
            <w:r w:rsidRPr="003167FE">
              <w:rPr>
                <w:rFonts w:ascii="Arial" w:eastAsia="Times New Roman" w:hAnsi="Arial" w:cs="Arial"/>
                <w:b/>
                <w:bCs/>
                <w:i/>
                <w:iCs/>
                <w:color w:val="000000"/>
                <w:kern w:val="0"/>
                <w:sz w:val="16"/>
                <w:szCs w:val="16"/>
                <w14:ligatures w14:val="none"/>
              </w:rPr>
              <w:t>CVD</w:t>
            </w:r>
            <w:r w:rsidRPr="003167FE">
              <w:rPr>
                <w:rFonts w:ascii="Arial" w:eastAsia="Times New Roman" w:hAnsi="Arial" w:cs="Arial"/>
                <w:b/>
                <w:bCs/>
                <w:i/>
                <w:iCs/>
                <w:color w:val="000000"/>
                <w:kern w:val="0"/>
                <w:sz w:val="16"/>
                <w:szCs w:val="16"/>
                <w:vertAlign w:val="superscript"/>
                <w14:ligatures w14:val="none"/>
              </w:rPr>
              <w:t>2</w:t>
            </w:r>
            <w:r w:rsidRPr="003167FE">
              <w:rPr>
                <w:rFonts w:ascii="Arial" w:eastAsia="Times New Roman" w:hAnsi="Arial" w:cs="Arial"/>
                <w:b/>
                <w:bCs/>
                <w:color w:val="000000"/>
                <w:kern w:val="0"/>
                <w:sz w:val="16"/>
                <w:szCs w:val="16"/>
                <w14:ligatures w14:val="none"/>
              </w:rPr>
              <w:t>)</w:t>
            </w:r>
          </w:p>
        </w:tc>
      </w:tr>
      <w:tr w:rsidR="0060037C" w:rsidRPr="003167FE" w14:paraId="369A58C2" w14:textId="77777777" w:rsidTr="006F5DF6">
        <w:trPr>
          <w:trHeight w:val="207"/>
        </w:trPr>
        <w:tc>
          <w:tcPr>
            <w:tcW w:w="1667" w:type="pct"/>
            <w:tcBorders>
              <w:top w:val="single" w:sz="4" w:space="0" w:color="auto"/>
              <w:left w:val="single" w:sz="4" w:space="0" w:color="auto"/>
              <w:bottom w:val="nil"/>
              <w:right w:val="single" w:sz="4" w:space="0" w:color="auto"/>
            </w:tcBorders>
            <w:shd w:val="clear" w:color="auto" w:fill="auto"/>
            <w:vAlign w:val="center"/>
            <w:hideMark/>
          </w:tcPr>
          <w:p w14:paraId="1DFB617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w:t>
            </w:r>
          </w:p>
        </w:tc>
        <w:tc>
          <w:tcPr>
            <w:tcW w:w="1667" w:type="pct"/>
            <w:tcBorders>
              <w:top w:val="single" w:sz="4" w:space="0" w:color="auto"/>
              <w:left w:val="nil"/>
              <w:bottom w:val="nil"/>
              <w:right w:val="single" w:sz="4" w:space="0" w:color="auto"/>
            </w:tcBorders>
            <w:shd w:val="clear" w:color="auto" w:fill="auto"/>
            <w:vAlign w:val="center"/>
            <w:hideMark/>
          </w:tcPr>
          <w:p w14:paraId="4FD6B2AC"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w:t>
            </w:r>
          </w:p>
        </w:tc>
        <w:tc>
          <w:tcPr>
            <w:tcW w:w="1667" w:type="pct"/>
            <w:tcBorders>
              <w:top w:val="nil"/>
              <w:left w:val="nil"/>
              <w:bottom w:val="nil"/>
              <w:right w:val="single" w:sz="4" w:space="0" w:color="auto"/>
            </w:tcBorders>
            <w:shd w:val="clear" w:color="auto" w:fill="auto"/>
            <w:vAlign w:val="center"/>
            <w:hideMark/>
          </w:tcPr>
          <w:p w14:paraId="7A916345"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w:t>
            </w:r>
          </w:p>
        </w:tc>
      </w:tr>
      <w:tr w:rsidR="0060037C" w:rsidRPr="003167FE" w14:paraId="502E0FE4" w14:textId="77777777" w:rsidTr="006F5DF6">
        <w:trPr>
          <w:trHeight w:val="207"/>
        </w:trPr>
        <w:tc>
          <w:tcPr>
            <w:tcW w:w="1667" w:type="pct"/>
            <w:tcBorders>
              <w:top w:val="nil"/>
              <w:left w:val="single" w:sz="4" w:space="0" w:color="auto"/>
              <w:bottom w:val="nil"/>
              <w:right w:val="single" w:sz="4" w:space="0" w:color="auto"/>
            </w:tcBorders>
            <w:shd w:val="clear" w:color="auto" w:fill="auto"/>
            <w:vAlign w:val="center"/>
            <w:hideMark/>
          </w:tcPr>
          <w:p w14:paraId="5A4BECB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w:t>
            </w:r>
          </w:p>
        </w:tc>
        <w:tc>
          <w:tcPr>
            <w:tcW w:w="1667" w:type="pct"/>
            <w:tcBorders>
              <w:top w:val="nil"/>
              <w:left w:val="nil"/>
              <w:bottom w:val="nil"/>
              <w:right w:val="single" w:sz="4" w:space="0" w:color="auto"/>
            </w:tcBorders>
            <w:shd w:val="clear" w:color="auto" w:fill="auto"/>
            <w:vAlign w:val="center"/>
            <w:hideMark/>
          </w:tcPr>
          <w:p w14:paraId="2DC4BA9D"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w:t>
            </w:r>
          </w:p>
        </w:tc>
        <w:tc>
          <w:tcPr>
            <w:tcW w:w="1667" w:type="pct"/>
            <w:tcBorders>
              <w:top w:val="nil"/>
              <w:left w:val="nil"/>
              <w:bottom w:val="nil"/>
              <w:right w:val="single" w:sz="4" w:space="0" w:color="auto"/>
            </w:tcBorders>
            <w:shd w:val="clear" w:color="auto" w:fill="auto"/>
            <w:vAlign w:val="center"/>
            <w:hideMark/>
          </w:tcPr>
          <w:p w14:paraId="6F37F139"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w:t>
            </w:r>
          </w:p>
        </w:tc>
      </w:tr>
      <w:tr w:rsidR="0060037C" w:rsidRPr="003167FE" w14:paraId="25FA8E71" w14:textId="77777777" w:rsidTr="006F5DF6">
        <w:trPr>
          <w:trHeight w:val="207"/>
        </w:trPr>
        <w:tc>
          <w:tcPr>
            <w:tcW w:w="1667" w:type="pct"/>
            <w:tcBorders>
              <w:top w:val="nil"/>
              <w:left w:val="single" w:sz="4" w:space="0" w:color="auto"/>
              <w:bottom w:val="nil"/>
              <w:right w:val="single" w:sz="4" w:space="0" w:color="auto"/>
            </w:tcBorders>
            <w:shd w:val="clear" w:color="auto" w:fill="auto"/>
            <w:vAlign w:val="center"/>
            <w:hideMark/>
          </w:tcPr>
          <w:p w14:paraId="1224852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w:t>
            </w:r>
          </w:p>
        </w:tc>
        <w:tc>
          <w:tcPr>
            <w:tcW w:w="1667" w:type="pct"/>
            <w:tcBorders>
              <w:top w:val="nil"/>
              <w:left w:val="nil"/>
              <w:bottom w:val="nil"/>
              <w:right w:val="single" w:sz="4" w:space="0" w:color="auto"/>
            </w:tcBorders>
            <w:shd w:val="clear" w:color="auto" w:fill="auto"/>
            <w:vAlign w:val="center"/>
            <w:hideMark/>
          </w:tcPr>
          <w:p w14:paraId="1E151584"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w:t>
            </w:r>
          </w:p>
        </w:tc>
        <w:tc>
          <w:tcPr>
            <w:tcW w:w="1667" w:type="pct"/>
            <w:tcBorders>
              <w:top w:val="nil"/>
              <w:left w:val="nil"/>
              <w:bottom w:val="nil"/>
              <w:right w:val="single" w:sz="4" w:space="0" w:color="auto"/>
            </w:tcBorders>
            <w:shd w:val="clear" w:color="auto" w:fill="auto"/>
            <w:vAlign w:val="center"/>
            <w:hideMark/>
          </w:tcPr>
          <w:p w14:paraId="29E73575"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w:t>
            </w:r>
          </w:p>
        </w:tc>
      </w:tr>
      <w:tr w:rsidR="0060037C" w:rsidRPr="003167FE" w14:paraId="17615998" w14:textId="77777777" w:rsidTr="006F5DF6">
        <w:trPr>
          <w:trHeight w:val="207"/>
        </w:trPr>
        <w:tc>
          <w:tcPr>
            <w:tcW w:w="1667" w:type="pct"/>
            <w:tcBorders>
              <w:top w:val="nil"/>
              <w:left w:val="single" w:sz="4" w:space="0" w:color="auto"/>
              <w:right w:val="single" w:sz="4" w:space="0" w:color="auto"/>
            </w:tcBorders>
            <w:shd w:val="clear" w:color="auto" w:fill="auto"/>
            <w:vAlign w:val="center"/>
            <w:hideMark/>
          </w:tcPr>
          <w:p w14:paraId="18373CB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w:t>
            </w:r>
          </w:p>
        </w:tc>
        <w:tc>
          <w:tcPr>
            <w:tcW w:w="1667" w:type="pct"/>
            <w:tcBorders>
              <w:top w:val="nil"/>
              <w:left w:val="nil"/>
              <w:bottom w:val="nil"/>
              <w:right w:val="single" w:sz="4" w:space="0" w:color="auto"/>
            </w:tcBorders>
            <w:shd w:val="clear" w:color="auto" w:fill="auto"/>
            <w:vAlign w:val="center"/>
            <w:hideMark/>
          </w:tcPr>
          <w:p w14:paraId="1A215D7A"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w:t>
            </w:r>
          </w:p>
        </w:tc>
        <w:tc>
          <w:tcPr>
            <w:tcW w:w="1667" w:type="pct"/>
            <w:tcBorders>
              <w:top w:val="nil"/>
              <w:left w:val="nil"/>
              <w:bottom w:val="nil"/>
              <w:right w:val="single" w:sz="4" w:space="0" w:color="auto"/>
            </w:tcBorders>
            <w:shd w:val="clear" w:color="auto" w:fill="auto"/>
            <w:vAlign w:val="center"/>
            <w:hideMark/>
          </w:tcPr>
          <w:p w14:paraId="0D0BC3C0"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w:t>
            </w:r>
          </w:p>
        </w:tc>
      </w:tr>
      <w:tr w:rsidR="0060037C" w:rsidRPr="003167FE" w14:paraId="2ED74D2D" w14:textId="77777777" w:rsidTr="006F5DF6">
        <w:trPr>
          <w:trHeight w:val="247"/>
        </w:trPr>
        <w:tc>
          <w:tcPr>
            <w:tcW w:w="1667" w:type="pct"/>
            <w:tcBorders>
              <w:left w:val="single" w:sz="4" w:space="0" w:color="auto"/>
              <w:bottom w:val="nil"/>
              <w:right w:val="single" w:sz="4" w:space="0" w:color="auto"/>
            </w:tcBorders>
            <w:shd w:val="clear" w:color="auto" w:fill="auto"/>
            <w:vAlign w:val="center"/>
            <w:hideMark/>
          </w:tcPr>
          <w:p w14:paraId="0CB6E29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right w:val="single" w:sz="4" w:space="0" w:color="auto"/>
            </w:tcBorders>
            <w:shd w:val="clear" w:color="auto" w:fill="auto"/>
            <w:vAlign w:val="center"/>
            <w:hideMark/>
          </w:tcPr>
          <w:p w14:paraId="5F1F10BF" w14:textId="77777777" w:rsidR="0060037C" w:rsidRPr="003167FE" w:rsidRDefault="0060037C" w:rsidP="00332E48">
            <w:pPr>
              <w:spacing w:after="0" w:line="240" w:lineRule="auto"/>
              <w:jc w:val="center"/>
              <w:rPr>
                <w:rFonts w:ascii="Arial" w:eastAsia="Times New Roman" w:hAnsi="Arial" w:cs="Arial"/>
                <w:i/>
                <w:iCs/>
                <w:color w:val="000000"/>
                <w:kern w:val="0"/>
                <w:sz w:val="16"/>
                <w:szCs w:val="16"/>
                <w14:ligatures w14:val="none"/>
              </w:rPr>
            </w:pPr>
            <w:r w:rsidRPr="003167FE">
              <w:rPr>
                <w:rFonts w:ascii="Arial" w:eastAsia="Times New Roman" w:hAnsi="Arial" w:cs="Arial"/>
                <w:i/>
                <w:iCs/>
                <w:color w:val="000000"/>
                <w:kern w:val="0"/>
                <w:sz w:val="16"/>
                <w:szCs w:val="16"/>
                <w14:ligatures w14:val="none"/>
              </w:rPr>
              <w:t>MTLv</w:t>
            </w:r>
          </w:p>
        </w:tc>
        <w:tc>
          <w:tcPr>
            <w:tcW w:w="1667" w:type="pct"/>
            <w:tcBorders>
              <w:top w:val="nil"/>
              <w:left w:val="nil"/>
              <w:bottom w:val="nil"/>
              <w:right w:val="single" w:sz="4" w:space="0" w:color="auto"/>
            </w:tcBorders>
            <w:shd w:val="clear" w:color="auto" w:fill="auto"/>
            <w:vAlign w:val="center"/>
            <w:hideMark/>
          </w:tcPr>
          <w:p w14:paraId="45D24614"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MTLv</w:t>
            </w:r>
          </w:p>
        </w:tc>
      </w:tr>
      <w:tr w:rsidR="0060037C" w:rsidRPr="003167FE" w14:paraId="0D755DA2" w14:textId="77777777" w:rsidTr="006F5DF6">
        <w:trPr>
          <w:trHeight w:val="247"/>
        </w:trPr>
        <w:tc>
          <w:tcPr>
            <w:tcW w:w="1667" w:type="pct"/>
            <w:tcBorders>
              <w:top w:val="nil"/>
              <w:left w:val="single" w:sz="4" w:space="0" w:color="auto"/>
              <w:bottom w:val="nil"/>
              <w:right w:val="single" w:sz="4" w:space="0" w:color="auto"/>
            </w:tcBorders>
            <w:shd w:val="clear" w:color="auto" w:fill="auto"/>
            <w:vAlign w:val="center"/>
            <w:hideMark/>
          </w:tcPr>
          <w:p w14:paraId="14B87E0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left w:val="nil"/>
              <w:bottom w:val="nil"/>
              <w:right w:val="single" w:sz="4" w:space="0" w:color="auto"/>
            </w:tcBorders>
            <w:shd w:val="clear" w:color="auto" w:fill="auto"/>
            <w:vAlign w:val="center"/>
            <w:hideMark/>
          </w:tcPr>
          <w:p w14:paraId="04C6D138"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nil"/>
              <w:right w:val="single" w:sz="4" w:space="0" w:color="auto"/>
            </w:tcBorders>
            <w:shd w:val="clear" w:color="auto" w:fill="auto"/>
            <w:vAlign w:val="center"/>
            <w:hideMark/>
          </w:tcPr>
          <w:p w14:paraId="5A55178D" w14:textId="77777777" w:rsidR="0060037C" w:rsidRPr="003167FE" w:rsidRDefault="0060037C" w:rsidP="00332E48">
            <w:pPr>
              <w:spacing w:after="0" w:line="240" w:lineRule="auto"/>
              <w:jc w:val="center"/>
              <w:rPr>
                <w:rFonts w:ascii="Arial" w:eastAsia="Times New Roman" w:hAnsi="Arial" w:cs="Arial"/>
                <w:i/>
                <w:iCs/>
                <w:color w:val="000000"/>
                <w:kern w:val="0"/>
                <w:sz w:val="16"/>
                <w:szCs w:val="16"/>
                <w14:ligatures w14:val="none"/>
              </w:rPr>
            </w:pPr>
            <w:r w:rsidRPr="003167FE">
              <w:rPr>
                <w:rFonts w:ascii="Arial" w:eastAsia="Times New Roman" w:hAnsi="Arial" w:cs="Arial"/>
                <w:i/>
                <w:iCs/>
                <w:color w:val="000000"/>
                <w:kern w:val="0"/>
                <w:sz w:val="16"/>
                <w:szCs w:val="16"/>
                <w14:ligatures w14:val="none"/>
              </w:rPr>
              <w:t>WMHv</w:t>
            </w:r>
          </w:p>
        </w:tc>
      </w:tr>
      <w:tr w:rsidR="0060037C" w:rsidRPr="003167FE" w14:paraId="3A34FA08" w14:textId="77777777" w:rsidTr="006F5DF6">
        <w:trPr>
          <w:trHeight w:val="247"/>
        </w:trPr>
        <w:tc>
          <w:tcPr>
            <w:tcW w:w="1667" w:type="pct"/>
            <w:tcBorders>
              <w:top w:val="nil"/>
              <w:left w:val="single" w:sz="4" w:space="0" w:color="auto"/>
              <w:bottom w:val="nil"/>
              <w:right w:val="single" w:sz="4" w:space="0" w:color="auto"/>
            </w:tcBorders>
            <w:shd w:val="clear" w:color="auto" w:fill="auto"/>
            <w:vAlign w:val="center"/>
            <w:hideMark/>
          </w:tcPr>
          <w:p w14:paraId="6A95C86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nil"/>
              <w:right w:val="single" w:sz="4" w:space="0" w:color="auto"/>
            </w:tcBorders>
            <w:shd w:val="clear" w:color="auto" w:fill="auto"/>
            <w:vAlign w:val="center"/>
            <w:hideMark/>
          </w:tcPr>
          <w:p w14:paraId="0F36B666"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nil"/>
              <w:right w:val="single" w:sz="4" w:space="0" w:color="auto"/>
            </w:tcBorders>
            <w:shd w:val="clear" w:color="auto" w:fill="auto"/>
            <w:vAlign w:val="center"/>
            <w:hideMark/>
          </w:tcPr>
          <w:p w14:paraId="41000E64" w14:textId="77777777" w:rsidR="0060037C" w:rsidRPr="003167FE" w:rsidRDefault="0060037C" w:rsidP="00332E48">
            <w:pPr>
              <w:spacing w:after="0" w:line="240" w:lineRule="auto"/>
              <w:jc w:val="center"/>
              <w:rPr>
                <w:rFonts w:ascii="Arial" w:eastAsia="Times New Roman" w:hAnsi="Arial" w:cs="Arial"/>
                <w:i/>
                <w:iCs/>
                <w:color w:val="000000"/>
                <w:kern w:val="0"/>
                <w:sz w:val="16"/>
                <w:szCs w:val="16"/>
                <w14:ligatures w14:val="none"/>
              </w:rPr>
            </w:pPr>
            <w:r w:rsidRPr="003167FE">
              <w:rPr>
                <w:rFonts w:ascii="Arial" w:eastAsia="Times New Roman" w:hAnsi="Arial" w:cs="Arial"/>
                <w:i/>
                <w:iCs/>
                <w:color w:val="000000"/>
                <w:kern w:val="0"/>
                <w:sz w:val="16"/>
                <w:szCs w:val="16"/>
                <w14:ligatures w14:val="none"/>
              </w:rPr>
              <w:t>Superficial CMBs</w:t>
            </w:r>
          </w:p>
        </w:tc>
      </w:tr>
      <w:tr w:rsidR="0060037C" w:rsidRPr="003167FE" w14:paraId="5DAA0E11" w14:textId="77777777" w:rsidTr="006F5DF6">
        <w:trPr>
          <w:trHeight w:val="247"/>
        </w:trPr>
        <w:tc>
          <w:tcPr>
            <w:tcW w:w="1667" w:type="pct"/>
            <w:tcBorders>
              <w:top w:val="nil"/>
              <w:left w:val="single" w:sz="4" w:space="0" w:color="auto"/>
              <w:bottom w:val="nil"/>
              <w:right w:val="single" w:sz="4" w:space="0" w:color="auto"/>
            </w:tcBorders>
            <w:shd w:val="clear" w:color="auto" w:fill="auto"/>
            <w:vAlign w:val="center"/>
            <w:hideMark/>
          </w:tcPr>
          <w:p w14:paraId="1D68C75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nil"/>
              <w:right w:val="single" w:sz="4" w:space="0" w:color="auto"/>
            </w:tcBorders>
            <w:shd w:val="clear" w:color="auto" w:fill="auto"/>
            <w:vAlign w:val="center"/>
            <w:hideMark/>
          </w:tcPr>
          <w:p w14:paraId="57B53F68"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nil"/>
              <w:right w:val="single" w:sz="4" w:space="0" w:color="auto"/>
            </w:tcBorders>
            <w:shd w:val="clear" w:color="auto" w:fill="auto"/>
            <w:vAlign w:val="center"/>
            <w:hideMark/>
          </w:tcPr>
          <w:p w14:paraId="5F4E65F3" w14:textId="77777777" w:rsidR="0060037C" w:rsidRPr="003167FE" w:rsidRDefault="0060037C" w:rsidP="00332E48">
            <w:pPr>
              <w:spacing w:after="0" w:line="240" w:lineRule="auto"/>
              <w:jc w:val="center"/>
              <w:rPr>
                <w:rFonts w:ascii="Arial" w:eastAsia="Times New Roman" w:hAnsi="Arial" w:cs="Arial"/>
                <w:i/>
                <w:iCs/>
                <w:color w:val="000000"/>
                <w:kern w:val="0"/>
                <w:sz w:val="16"/>
                <w:szCs w:val="16"/>
                <w14:ligatures w14:val="none"/>
              </w:rPr>
            </w:pPr>
            <w:r w:rsidRPr="003167FE">
              <w:rPr>
                <w:rFonts w:ascii="Arial" w:eastAsia="Times New Roman" w:hAnsi="Arial" w:cs="Arial"/>
                <w:i/>
                <w:iCs/>
                <w:color w:val="000000"/>
                <w:kern w:val="0"/>
                <w:sz w:val="16"/>
                <w:szCs w:val="16"/>
                <w14:ligatures w14:val="none"/>
              </w:rPr>
              <w:t>Deep CMBs</w:t>
            </w:r>
          </w:p>
        </w:tc>
      </w:tr>
      <w:tr w:rsidR="0060037C" w:rsidRPr="003167FE" w14:paraId="1BACA411" w14:textId="77777777" w:rsidTr="006F5DF6">
        <w:trPr>
          <w:trHeight w:val="247"/>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5FEA868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single" w:sz="4" w:space="0" w:color="auto"/>
              <w:right w:val="single" w:sz="4" w:space="0" w:color="auto"/>
            </w:tcBorders>
            <w:shd w:val="clear" w:color="auto" w:fill="auto"/>
            <w:vAlign w:val="center"/>
            <w:hideMark/>
          </w:tcPr>
          <w:p w14:paraId="4336E505" w14:textId="77777777" w:rsidR="0060037C" w:rsidRPr="003167FE" w:rsidRDefault="0060037C" w:rsidP="00332E48">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1667" w:type="pct"/>
            <w:tcBorders>
              <w:top w:val="nil"/>
              <w:left w:val="nil"/>
              <w:bottom w:val="single" w:sz="4" w:space="0" w:color="auto"/>
              <w:right w:val="single" w:sz="4" w:space="0" w:color="auto"/>
            </w:tcBorders>
            <w:shd w:val="clear" w:color="auto" w:fill="auto"/>
            <w:vAlign w:val="center"/>
            <w:hideMark/>
          </w:tcPr>
          <w:p w14:paraId="2BFCC8B5" w14:textId="77777777" w:rsidR="0060037C" w:rsidRPr="003167FE" w:rsidRDefault="0060037C" w:rsidP="00332E48">
            <w:pPr>
              <w:spacing w:after="0" w:line="240" w:lineRule="auto"/>
              <w:jc w:val="center"/>
              <w:rPr>
                <w:rFonts w:ascii="Arial" w:eastAsia="Times New Roman" w:hAnsi="Arial" w:cs="Arial"/>
                <w:i/>
                <w:iCs/>
                <w:color w:val="000000"/>
                <w:kern w:val="0"/>
                <w:sz w:val="16"/>
                <w:szCs w:val="16"/>
                <w14:ligatures w14:val="none"/>
              </w:rPr>
            </w:pPr>
            <w:r w:rsidRPr="003167FE">
              <w:rPr>
                <w:rFonts w:ascii="Arial" w:eastAsia="Times New Roman" w:hAnsi="Arial" w:cs="Arial"/>
                <w:i/>
                <w:iCs/>
                <w:color w:val="000000"/>
                <w:kern w:val="0"/>
                <w:sz w:val="16"/>
                <w:szCs w:val="16"/>
                <w14:ligatures w14:val="none"/>
              </w:rPr>
              <w:t>Ischemic infarction</w:t>
            </w:r>
          </w:p>
        </w:tc>
      </w:tr>
      <w:tr w:rsidR="0060037C" w:rsidRPr="003167FE" w14:paraId="43284B9C" w14:textId="77777777" w:rsidTr="006F5DF6">
        <w:trPr>
          <w:trHeight w:val="247"/>
        </w:trPr>
        <w:tc>
          <w:tcPr>
            <w:tcW w:w="5000" w:type="pct"/>
            <w:gridSpan w:val="3"/>
            <w:tcBorders>
              <w:top w:val="nil"/>
              <w:left w:val="nil"/>
              <w:bottom w:val="nil"/>
              <w:right w:val="nil"/>
            </w:tcBorders>
            <w:shd w:val="clear" w:color="auto" w:fill="auto"/>
            <w:vAlign w:val="center"/>
            <w:hideMark/>
          </w:tcPr>
          <w:p w14:paraId="491EF19F" w14:textId="77777777" w:rsidR="0060037C" w:rsidRPr="003167FE" w:rsidRDefault="0060037C" w:rsidP="00332E48">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vertAlign w:val="superscript"/>
                <w14:ligatures w14:val="none"/>
              </w:rPr>
              <w:t>1</w:t>
            </w:r>
            <w:r w:rsidRPr="003167FE">
              <w:rPr>
                <w:rFonts w:ascii="Arial" w:eastAsia="Times New Roman" w:hAnsi="Arial" w:cs="Arial"/>
                <w:color w:val="000000"/>
                <w:kern w:val="0"/>
                <w:sz w:val="16"/>
                <w:szCs w:val="16"/>
                <w14:ligatures w14:val="none"/>
              </w:rPr>
              <w:t>MTLv refers to the mean volume of the medial temporal lobes, normalized to whole brain volume and expressed as a log-transformed value.</w:t>
            </w:r>
            <w:r w:rsidRPr="003167FE">
              <w:rPr>
                <w:rFonts w:ascii="Arial" w:eastAsia="Times New Roman" w:hAnsi="Arial" w:cs="Arial"/>
                <w:color w:val="000000"/>
                <w:kern w:val="0"/>
                <w:sz w:val="16"/>
                <w:szCs w:val="16"/>
                <w14:ligatures w14:val="none"/>
              </w:rPr>
              <w:br/>
            </w:r>
            <w:r w:rsidRPr="003167FE">
              <w:rPr>
                <w:rFonts w:ascii="Arial" w:eastAsia="Times New Roman" w:hAnsi="Arial" w:cs="Arial"/>
                <w:color w:val="000000"/>
                <w:kern w:val="0"/>
                <w:sz w:val="16"/>
                <w:szCs w:val="16"/>
                <w:vertAlign w:val="superscript"/>
                <w14:ligatures w14:val="none"/>
              </w:rPr>
              <w:t>2</w:t>
            </w:r>
            <w:r w:rsidRPr="003167FE">
              <w:rPr>
                <w:rFonts w:ascii="Arial" w:eastAsia="Times New Roman" w:hAnsi="Arial" w:cs="Arial"/>
                <w:color w:val="000000"/>
                <w:kern w:val="0"/>
                <w:sz w:val="16"/>
                <w:szCs w:val="16"/>
                <w14:ligatures w14:val="none"/>
              </w:rPr>
              <w:t xml:space="preserve">Cerebrovascular disease (CVD) variables includes white matter hyperintensity volume (WMHv), cerebral microbleeds (CMBs) and ischemic infarction.  WMHv was normalized to whole brain volume and expressed as a log-transformed value.  Based on atlas location, CMBs were divided into superficial (occurring in cortical and cerebellar areas) and deep (occurring in subcortical, periventricular and brainstem areas).  </w:t>
            </w:r>
          </w:p>
        </w:tc>
      </w:tr>
    </w:tbl>
    <w:p w14:paraId="1B8DFBC4" w14:textId="77777777" w:rsidR="0060037C" w:rsidRPr="003167FE" w:rsidRDefault="0060037C" w:rsidP="0060037C">
      <w:pPr>
        <w:rPr>
          <w:rFonts w:ascii="Arial" w:hAnsi="Arial" w:cs="Arial"/>
        </w:rPr>
      </w:pPr>
    </w:p>
    <w:p w14:paraId="04E04D81" w14:textId="77777777" w:rsidR="0060037C" w:rsidRDefault="0060037C" w:rsidP="0060037C">
      <w:pPr>
        <w:rPr>
          <w:rFonts w:ascii="Arial" w:hAnsi="Arial" w:cs="Arial"/>
        </w:rPr>
      </w:pPr>
    </w:p>
    <w:p w14:paraId="367A713E" w14:textId="77777777" w:rsidR="0060037C" w:rsidRDefault="0060037C" w:rsidP="0060037C">
      <w:pPr>
        <w:rPr>
          <w:rFonts w:ascii="Arial" w:hAnsi="Arial" w:cs="Arial"/>
        </w:rPr>
      </w:pPr>
    </w:p>
    <w:p w14:paraId="36134E33" w14:textId="77777777" w:rsidR="0060037C" w:rsidRDefault="0060037C" w:rsidP="0060037C">
      <w:pPr>
        <w:rPr>
          <w:rFonts w:ascii="Arial" w:hAnsi="Arial" w:cs="Arial"/>
        </w:rPr>
      </w:pPr>
    </w:p>
    <w:p w14:paraId="62B17AD2" w14:textId="77777777" w:rsidR="0060037C" w:rsidRDefault="0060037C" w:rsidP="0060037C">
      <w:pPr>
        <w:rPr>
          <w:rFonts w:ascii="Arial" w:hAnsi="Arial" w:cs="Arial"/>
        </w:rPr>
      </w:pPr>
    </w:p>
    <w:p w14:paraId="1B5779EB" w14:textId="77777777" w:rsidR="0060037C" w:rsidRDefault="0060037C" w:rsidP="0060037C">
      <w:pPr>
        <w:rPr>
          <w:rFonts w:ascii="Arial" w:hAnsi="Arial" w:cs="Arial"/>
        </w:rPr>
      </w:pPr>
    </w:p>
    <w:p w14:paraId="6CF246E1" w14:textId="77777777" w:rsidR="0060037C" w:rsidRDefault="0060037C" w:rsidP="0060037C">
      <w:pPr>
        <w:rPr>
          <w:rFonts w:ascii="Arial" w:hAnsi="Arial" w:cs="Arial"/>
        </w:rPr>
      </w:pPr>
    </w:p>
    <w:p w14:paraId="0977401E" w14:textId="77777777" w:rsidR="0060037C" w:rsidRDefault="0060037C" w:rsidP="0060037C">
      <w:pPr>
        <w:rPr>
          <w:rFonts w:ascii="Arial" w:hAnsi="Arial" w:cs="Arial"/>
        </w:rPr>
      </w:pPr>
    </w:p>
    <w:p w14:paraId="34549951" w14:textId="77777777" w:rsidR="0060037C" w:rsidRDefault="0060037C" w:rsidP="0060037C">
      <w:pPr>
        <w:rPr>
          <w:rFonts w:ascii="Arial" w:hAnsi="Arial" w:cs="Arial"/>
        </w:rPr>
      </w:pPr>
    </w:p>
    <w:p w14:paraId="5C649D80" w14:textId="77777777" w:rsidR="0060037C" w:rsidRDefault="0060037C" w:rsidP="0060037C">
      <w:pPr>
        <w:rPr>
          <w:rFonts w:ascii="Arial" w:hAnsi="Arial" w:cs="Arial"/>
        </w:rPr>
      </w:pPr>
    </w:p>
    <w:p w14:paraId="307B3E3F" w14:textId="77777777" w:rsidR="0060037C" w:rsidRDefault="0060037C" w:rsidP="0060037C">
      <w:pPr>
        <w:rPr>
          <w:rFonts w:ascii="Arial" w:hAnsi="Arial" w:cs="Arial"/>
        </w:rPr>
      </w:pPr>
    </w:p>
    <w:p w14:paraId="11375C34" w14:textId="77777777" w:rsidR="0060037C" w:rsidRDefault="0060037C" w:rsidP="0060037C">
      <w:pPr>
        <w:rPr>
          <w:rFonts w:ascii="Arial" w:hAnsi="Arial" w:cs="Arial"/>
        </w:rPr>
      </w:pPr>
    </w:p>
    <w:p w14:paraId="027BEE26" w14:textId="77777777" w:rsidR="0060037C" w:rsidRDefault="0060037C" w:rsidP="0060037C">
      <w:pPr>
        <w:rPr>
          <w:rFonts w:ascii="Arial" w:hAnsi="Arial" w:cs="Arial"/>
        </w:rPr>
      </w:pPr>
    </w:p>
    <w:p w14:paraId="2EB9F6FD" w14:textId="77777777" w:rsidR="0060037C" w:rsidRDefault="0060037C" w:rsidP="0060037C">
      <w:pPr>
        <w:rPr>
          <w:rFonts w:ascii="Arial" w:hAnsi="Arial" w:cs="Arial"/>
        </w:rPr>
      </w:pPr>
    </w:p>
    <w:p w14:paraId="085DC93F" w14:textId="77777777" w:rsidR="0060037C" w:rsidRDefault="0060037C" w:rsidP="0060037C">
      <w:pPr>
        <w:rPr>
          <w:rFonts w:ascii="Arial" w:hAnsi="Arial" w:cs="Arial"/>
        </w:rPr>
      </w:pPr>
    </w:p>
    <w:p w14:paraId="032673B5" w14:textId="77777777" w:rsidR="0060037C" w:rsidRDefault="0060037C" w:rsidP="0060037C">
      <w:pPr>
        <w:rPr>
          <w:rFonts w:ascii="Arial" w:hAnsi="Arial" w:cs="Arial"/>
        </w:rPr>
      </w:pPr>
    </w:p>
    <w:p w14:paraId="0D551FD3" w14:textId="77777777" w:rsidR="0060037C" w:rsidRDefault="0060037C" w:rsidP="0060037C">
      <w:pPr>
        <w:rPr>
          <w:rFonts w:ascii="Arial" w:hAnsi="Arial" w:cs="Arial"/>
        </w:rPr>
      </w:pPr>
    </w:p>
    <w:p w14:paraId="7E9CE9D4" w14:textId="77777777" w:rsidR="0060037C" w:rsidRDefault="0060037C" w:rsidP="0060037C">
      <w:pPr>
        <w:rPr>
          <w:rFonts w:ascii="Arial" w:hAnsi="Arial" w:cs="Arial"/>
        </w:rPr>
      </w:pPr>
    </w:p>
    <w:p w14:paraId="144204B6" w14:textId="77777777" w:rsidR="00C66E9D" w:rsidRDefault="00C66E9D" w:rsidP="0060037C">
      <w:pPr>
        <w:rPr>
          <w:rFonts w:ascii="Arial" w:hAnsi="Arial" w:cs="Arial"/>
        </w:rPr>
      </w:pPr>
    </w:p>
    <w:p w14:paraId="0C450568" w14:textId="77777777" w:rsidR="00C66E9D" w:rsidRDefault="00C66E9D" w:rsidP="0060037C">
      <w:pPr>
        <w:rPr>
          <w:rFonts w:ascii="Arial" w:hAnsi="Arial" w:cs="Arial"/>
        </w:rPr>
      </w:pPr>
    </w:p>
    <w:p w14:paraId="7948E551" w14:textId="77777777" w:rsidR="00C66E9D" w:rsidRDefault="00C66E9D" w:rsidP="0060037C">
      <w:pPr>
        <w:rPr>
          <w:rFonts w:ascii="Arial" w:hAnsi="Arial" w:cs="Arial"/>
        </w:rPr>
      </w:pPr>
    </w:p>
    <w:p w14:paraId="1515F29E" w14:textId="77777777" w:rsidR="00C66E9D" w:rsidRDefault="00C66E9D" w:rsidP="0060037C">
      <w:pPr>
        <w:rPr>
          <w:rFonts w:ascii="Arial" w:hAnsi="Arial" w:cs="Arial"/>
        </w:rPr>
      </w:pPr>
    </w:p>
    <w:p w14:paraId="02850303" w14:textId="77777777" w:rsidR="00C66E9D" w:rsidRDefault="00C66E9D" w:rsidP="0060037C">
      <w:pPr>
        <w:rPr>
          <w:rFonts w:ascii="Arial" w:hAnsi="Arial" w:cs="Arial"/>
        </w:rPr>
      </w:pPr>
    </w:p>
    <w:p w14:paraId="2C0A0E3A" w14:textId="77777777" w:rsidR="0060037C" w:rsidRPr="003167FE" w:rsidRDefault="0060037C" w:rsidP="0060037C">
      <w:pPr>
        <w:rPr>
          <w:rFonts w:ascii="Arial" w:hAnsi="Arial" w:cs="Arial"/>
        </w:rPr>
      </w:pPr>
    </w:p>
    <w:tbl>
      <w:tblPr>
        <w:tblW w:w="5000" w:type="pct"/>
        <w:tblLook w:val="04A0" w:firstRow="1" w:lastRow="0" w:firstColumn="1" w:lastColumn="0" w:noHBand="0" w:noVBand="1"/>
      </w:tblPr>
      <w:tblGrid>
        <w:gridCol w:w="2250"/>
        <w:gridCol w:w="771"/>
        <w:gridCol w:w="970"/>
        <w:gridCol w:w="1037"/>
        <w:gridCol w:w="901"/>
        <w:gridCol w:w="957"/>
        <w:gridCol w:w="1037"/>
        <w:gridCol w:w="901"/>
        <w:gridCol w:w="944"/>
        <w:gridCol w:w="1032"/>
      </w:tblGrid>
      <w:tr w:rsidR="0060037C" w:rsidRPr="003167FE" w14:paraId="16E4FA61" w14:textId="77777777" w:rsidTr="006F5DF6">
        <w:trPr>
          <w:trHeight w:val="274"/>
        </w:trPr>
        <w:tc>
          <w:tcPr>
            <w:tcW w:w="5000" w:type="pct"/>
            <w:gridSpan w:val="10"/>
            <w:tcBorders>
              <w:top w:val="nil"/>
              <w:left w:val="nil"/>
              <w:bottom w:val="single" w:sz="4" w:space="0" w:color="auto"/>
              <w:right w:val="nil"/>
            </w:tcBorders>
            <w:shd w:val="clear" w:color="auto" w:fill="auto"/>
            <w:noWrap/>
            <w:vAlign w:val="bottom"/>
            <w:hideMark/>
          </w:tcPr>
          <w:p w14:paraId="18D0A209" w14:textId="6CB7B830" w:rsidR="0060037C" w:rsidRPr="003167FE" w:rsidRDefault="0060037C" w:rsidP="006F5DF6">
            <w:pPr>
              <w:spacing w:after="0" w:line="240" w:lineRule="auto"/>
              <w:rPr>
                <w:rFonts w:ascii="Arial" w:eastAsia="Times New Roman" w:hAnsi="Arial" w:cs="Arial"/>
                <w:b/>
                <w:bCs/>
                <w:color w:val="000000"/>
                <w:kern w:val="0"/>
                <w14:ligatures w14:val="none"/>
              </w:rPr>
            </w:pPr>
            <w:r w:rsidRPr="003167FE">
              <w:rPr>
                <w:rFonts w:ascii="Arial" w:eastAsia="Times New Roman" w:hAnsi="Arial" w:cs="Arial"/>
                <w:b/>
                <w:bCs/>
                <w:color w:val="000000"/>
                <w:kern w:val="0"/>
                <w14:ligatures w14:val="none"/>
              </w:rPr>
              <w:lastRenderedPageBreak/>
              <w:t xml:space="preserve">Supplementary Table </w:t>
            </w:r>
            <w:r>
              <w:rPr>
                <w:rFonts w:ascii="Arial" w:eastAsia="Times New Roman" w:hAnsi="Arial" w:cs="Arial"/>
                <w:b/>
                <w:bCs/>
                <w:color w:val="000000"/>
                <w:kern w:val="0"/>
                <w14:ligatures w14:val="none"/>
              </w:rPr>
              <w:t>3</w:t>
            </w:r>
            <w:r w:rsidRPr="003167FE">
              <w:rPr>
                <w:rFonts w:ascii="Arial" w:eastAsia="Times New Roman" w:hAnsi="Arial" w:cs="Arial"/>
                <w:b/>
                <w:bCs/>
                <w:color w:val="000000"/>
                <w:kern w:val="0"/>
                <w14:ligatures w14:val="none"/>
              </w:rPr>
              <w:t>: Adjusted odds ratios for nested models</w:t>
            </w:r>
          </w:p>
        </w:tc>
      </w:tr>
      <w:tr w:rsidR="0060037C" w:rsidRPr="003167FE" w14:paraId="16345152" w14:textId="77777777" w:rsidTr="006F5DF6">
        <w:trPr>
          <w:trHeight w:val="207"/>
        </w:trPr>
        <w:tc>
          <w:tcPr>
            <w:tcW w:w="1042" w:type="pct"/>
            <w:tcBorders>
              <w:top w:val="nil"/>
              <w:left w:val="nil"/>
              <w:bottom w:val="single" w:sz="4" w:space="0" w:color="auto"/>
              <w:right w:val="nil"/>
            </w:tcBorders>
            <w:shd w:val="clear" w:color="auto" w:fill="auto"/>
            <w:vAlign w:val="center"/>
            <w:hideMark/>
          </w:tcPr>
          <w:p w14:paraId="69661D2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 </w:t>
            </w:r>
          </w:p>
        </w:tc>
        <w:tc>
          <w:tcPr>
            <w:tcW w:w="1286" w:type="pct"/>
            <w:gridSpan w:val="3"/>
            <w:tcBorders>
              <w:top w:val="single" w:sz="4" w:space="0" w:color="auto"/>
              <w:left w:val="nil"/>
              <w:bottom w:val="single" w:sz="4" w:space="0" w:color="auto"/>
              <w:right w:val="nil"/>
            </w:tcBorders>
            <w:shd w:val="clear" w:color="auto" w:fill="auto"/>
            <w:vAlign w:val="center"/>
            <w:hideMark/>
          </w:tcPr>
          <w:p w14:paraId="0D7A1B32"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Model 1 (Base)</w:t>
            </w:r>
          </w:p>
        </w:tc>
        <w:tc>
          <w:tcPr>
            <w:tcW w:w="1340" w:type="pct"/>
            <w:gridSpan w:val="3"/>
            <w:tcBorders>
              <w:top w:val="single" w:sz="4" w:space="0" w:color="auto"/>
              <w:left w:val="nil"/>
              <w:bottom w:val="single" w:sz="4" w:space="0" w:color="auto"/>
              <w:right w:val="nil"/>
            </w:tcBorders>
            <w:shd w:val="clear" w:color="auto" w:fill="auto"/>
            <w:vAlign w:val="center"/>
            <w:hideMark/>
          </w:tcPr>
          <w:p w14:paraId="20720A75"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Model 2 (Base + MTL)</w:t>
            </w:r>
          </w:p>
        </w:tc>
        <w:tc>
          <w:tcPr>
            <w:tcW w:w="1332" w:type="pct"/>
            <w:gridSpan w:val="3"/>
            <w:tcBorders>
              <w:top w:val="single" w:sz="4" w:space="0" w:color="auto"/>
              <w:left w:val="nil"/>
              <w:bottom w:val="single" w:sz="4" w:space="0" w:color="auto"/>
              <w:right w:val="nil"/>
            </w:tcBorders>
            <w:shd w:val="clear" w:color="auto" w:fill="auto"/>
            <w:vAlign w:val="center"/>
            <w:hideMark/>
          </w:tcPr>
          <w:p w14:paraId="5207F44F"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Model 3 (Base + MTL + CVD)</w:t>
            </w:r>
          </w:p>
        </w:tc>
      </w:tr>
      <w:tr w:rsidR="0060037C" w:rsidRPr="003167FE" w14:paraId="75E54F27" w14:textId="77777777" w:rsidTr="006F5DF6">
        <w:trPr>
          <w:trHeight w:val="247"/>
        </w:trPr>
        <w:tc>
          <w:tcPr>
            <w:tcW w:w="1042" w:type="pct"/>
            <w:tcBorders>
              <w:top w:val="nil"/>
              <w:left w:val="nil"/>
              <w:bottom w:val="single" w:sz="4" w:space="0" w:color="auto"/>
              <w:right w:val="nil"/>
            </w:tcBorders>
            <w:shd w:val="clear" w:color="auto" w:fill="auto"/>
            <w:vAlign w:val="center"/>
            <w:hideMark/>
          </w:tcPr>
          <w:p w14:paraId="7020695D" w14:textId="77777777" w:rsidR="0060037C" w:rsidRPr="003167FE" w:rsidRDefault="0060037C" w:rsidP="006F5DF6">
            <w:pPr>
              <w:spacing w:after="0" w:line="240" w:lineRule="auto"/>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Characteristic</w:t>
            </w:r>
          </w:p>
        </w:tc>
        <w:tc>
          <w:tcPr>
            <w:tcW w:w="357" w:type="pct"/>
            <w:tcBorders>
              <w:top w:val="nil"/>
              <w:left w:val="nil"/>
              <w:bottom w:val="single" w:sz="4" w:space="0" w:color="auto"/>
              <w:right w:val="nil"/>
            </w:tcBorders>
            <w:shd w:val="clear" w:color="auto" w:fill="auto"/>
            <w:vAlign w:val="center"/>
            <w:hideMark/>
          </w:tcPr>
          <w:p w14:paraId="267705EE"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OR</w:t>
            </w:r>
            <w:r w:rsidRPr="003167FE">
              <w:rPr>
                <w:rFonts w:ascii="Arial" w:eastAsia="Times New Roman" w:hAnsi="Arial" w:cs="Arial"/>
                <w:i/>
                <w:iCs/>
                <w:color w:val="000000"/>
                <w:kern w:val="0"/>
                <w:sz w:val="16"/>
                <w:szCs w:val="16"/>
                <w:vertAlign w:val="superscript"/>
                <w14:ligatures w14:val="none"/>
              </w:rPr>
              <w:t>1</w:t>
            </w:r>
          </w:p>
        </w:tc>
        <w:tc>
          <w:tcPr>
            <w:tcW w:w="449" w:type="pct"/>
            <w:tcBorders>
              <w:top w:val="nil"/>
              <w:left w:val="nil"/>
              <w:bottom w:val="single" w:sz="4" w:space="0" w:color="auto"/>
              <w:right w:val="nil"/>
            </w:tcBorders>
            <w:shd w:val="clear" w:color="auto" w:fill="auto"/>
            <w:vAlign w:val="center"/>
            <w:hideMark/>
          </w:tcPr>
          <w:p w14:paraId="3F2B39BA"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95% CI</w:t>
            </w:r>
            <w:r w:rsidRPr="003167FE">
              <w:rPr>
                <w:rFonts w:ascii="Arial" w:eastAsia="Times New Roman" w:hAnsi="Arial" w:cs="Arial"/>
                <w:b/>
                <w:bCs/>
                <w:color w:val="000000"/>
                <w:kern w:val="0"/>
                <w:sz w:val="16"/>
                <w:szCs w:val="16"/>
                <w:vertAlign w:val="superscript"/>
                <w14:ligatures w14:val="none"/>
              </w:rPr>
              <w:t>2</w:t>
            </w:r>
          </w:p>
        </w:tc>
        <w:tc>
          <w:tcPr>
            <w:tcW w:w="480" w:type="pct"/>
            <w:tcBorders>
              <w:top w:val="nil"/>
              <w:left w:val="nil"/>
              <w:bottom w:val="single" w:sz="4" w:space="0" w:color="auto"/>
              <w:right w:val="nil"/>
            </w:tcBorders>
            <w:shd w:val="clear" w:color="auto" w:fill="auto"/>
            <w:vAlign w:val="center"/>
            <w:hideMark/>
          </w:tcPr>
          <w:p w14:paraId="78526C3C"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p-value</w:t>
            </w:r>
          </w:p>
        </w:tc>
        <w:tc>
          <w:tcPr>
            <w:tcW w:w="417" w:type="pct"/>
            <w:tcBorders>
              <w:top w:val="nil"/>
              <w:left w:val="nil"/>
              <w:bottom w:val="single" w:sz="4" w:space="0" w:color="auto"/>
              <w:right w:val="nil"/>
            </w:tcBorders>
            <w:shd w:val="clear" w:color="auto" w:fill="auto"/>
            <w:vAlign w:val="center"/>
            <w:hideMark/>
          </w:tcPr>
          <w:p w14:paraId="0D0F2792"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OR</w:t>
            </w:r>
            <w:r w:rsidRPr="003167FE">
              <w:rPr>
                <w:rFonts w:ascii="Arial" w:eastAsia="Times New Roman" w:hAnsi="Arial" w:cs="Arial"/>
                <w:i/>
                <w:iCs/>
                <w:color w:val="000000"/>
                <w:kern w:val="0"/>
                <w:sz w:val="16"/>
                <w:szCs w:val="16"/>
                <w:vertAlign w:val="superscript"/>
                <w14:ligatures w14:val="none"/>
              </w:rPr>
              <w:t>1</w:t>
            </w:r>
          </w:p>
        </w:tc>
        <w:tc>
          <w:tcPr>
            <w:tcW w:w="443" w:type="pct"/>
            <w:tcBorders>
              <w:top w:val="nil"/>
              <w:left w:val="nil"/>
              <w:bottom w:val="single" w:sz="4" w:space="0" w:color="auto"/>
              <w:right w:val="nil"/>
            </w:tcBorders>
            <w:shd w:val="clear" w:color="auto" w:fill="auto"/>
            <w:vAlign w:val="center"/>
            <w:hideMark/>
          </w:tcPr>
          <w:p w14:paraId="196DC390"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95% CI</w:t>
            </w:r>
            <w:r w:rsidRPr="003167FE">
              <w:rPr>
                <w:rFonts w:ascii="Arial" w:eastAsia="Times New Roman" w:hAnsi="Arial" w:cs="Arial"/>
                <w:i/>
                <w:iCs/>
                <w:color w:val="000000"/>
                <w:kern w:val="0"/>
                <w:sz w:val="16"/>
                <w:szCs w:val="16"/>
                <w:vertAlign w:val="superscript"/>
                <w14:ligatures w14:val="none"/>
              </w:rPr>
              <w:t>2</w:t>
            </w:r>
          </w:p>
        </w:tc>
        <w:tc>
          <w:tcPr>
            <w:tcW w:w="480" w:type="pct"/>
            <w:tcBorders>
              <w:top w:val="nil"/>
              <w:left w:val="nil"/>
              <w:bottom w:val="single" w:sz="4" w:space="0" w:color="auto"/>
              <w:right w:val="nil"/>
            </w:tcBorders>
            <w:shd w:val="clear" w:color="auto" w:fill="auto"/>
            <w:vAlign w:val="center"/>
            <w:hideMark/>
          </w:tcPr>
          <w:p w14:paraId="22F435A5"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p-value</w:t>
            </w:r>
          </w:p>
        </w:tc>
        <w:tc>
          <w:tcPr>
            <w:tcW w:w="417" w:type="pct"/>
            <w:tcBorders>
              <w:top w:val="nil"/>
              <w:left w:val="nil"/>
              <w:bottom w:val="single" w:sz="4" w:space="0" w:color="auto"/>
              <w:right w:val="nil"/>
            </w:tcBorders>
            <w:shd w:val="clear" w:color="auto" w:fill="auto"/>
            <w:vAlign w:val="center"/>
            <w:hideMark/>
          </w:tcPr>
          <w:p w14:paraId="0DBAB59D"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OR</w:t>
            </w:r>
            <w:r w:rsidRPr="003167FE">
              <w:rPr>
                <w:rFonts w:ascii="Arial" w:eastAsia="Times New Roman" w:hAnsi="Arial" w:cs="Arial"/>
                <w:i/>
                <w:iCs/>
                <w:color w:val="000000"/>
                <w:kern w:val="0"/>
                <w:sz w:val="16"/>
                <w:szCs w:val="16"/>
                <w:vertAlign w:val="superscript"/>
                <w14:ligatures w14:val="none"/>
              </w:rPr>
              <w:t>1</w:t>
            </w:r>
          </w:p>
        </w:tc>
        <w:tc>
          <w:tcPr>
            <w:tcW w:w="437" w:type="pct"/>
            <w:tcBorders>
              <w:top w:val="nil"/>
              <w:left w:val="nil"/>
              <w:bottom w:val="single" w:sz="4" w:space="0" w:color="auto"/>
              <w:right w:val="nil"/>
            </w:tcBorders>
            <w:shd w:val="clear" w:color="auto" w:fill="auto"/>
            <w:vAlign w:val="center"/>
            <w:hideMark/>
          </w:tcPr>
          <w:p w14:paraId="4ED60421"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95% CI</w:t>
            </w:r>
            <w:r w:rsidRPr="003167FE">
              <w:rPr>
                <w:rFonts w:ascii="Arial" w:eastAsia="Times New Roman" w:hAnsi="Arial" w:cs="Arial"/>
                <w:i/>
                <w:iCs/>
                <w:color w:val="000000"/>
                <w:kern w:val="0"/>
                <w:sz w:val="16"/>
                <w:szCs w:val="16"/>
                <w:vertAlign w:val="superscript"/>
                <w14:ligatures w14:val="none"/>
              </w:rPr>
              <w:t>2</w:t>
            </w:r>
          </w:p>
        </w:tc>
        <w:tc>
          <w:tcPr>
            <w:tcW w:w="478" w:type="pct"/>
            <w:tcBorders>
              <w:top w:val="nil"/>
              <w:left w:val="nil"/>
              <w:bottom w:val="single" w:sz="4" w:space="0" w:color="auto"/>
              <w:right w:val="nil"/>
            </w:tcBorders>
            <w:shd w:val="clear" w:color="auto" w:fill="auto"/>
            <w:vAlign w:val="center"/>
            <w:hideMark/>
          </w:tcPr>
          <w:p w14:paraId="03693365" w14:textId="77777777" w:rsidR="0060037C" w:rsidRPr="003167FE" w:rsidRDefault="0060037C" w:rsidP="006F5DF6">
            <w:pPr>
              <w:spacing w:after="0" w:line="240" w:lineRule="auto"/>
              <w:jc w:val="center"/>
              <w:rPr>
                <w:rFonts w:ascii="Arial" w:eastAsia="Times New Roman" w:hAnsi="Arial" w:cs="Arial"/>
                <w:b/>
                <w:bCs/>
                <w:color w:val="000000"/>
                <w:kern w:val="0"/>
                <w:sz w:val="16"/>
                <w:szCs w:val="16"/>
                <w14:ligatures w14:val="none"/>
              </w:rPr>
            </w:pPr>
            <w:r w:rsidRPr="003167FE">
              <w:rPr>
                <w:rFonts w:ascii="Arial" w:eastAsia="Times New Roman" w:hAnsi="Arial" w:cs="Arial"/>
                <w:b/>
                <w:bCs/>
                <w:color w:val="000000"/>
                <w:kern w:val="0"/>
                <w:sz w:val="16"/>
                <w:szCs w:val="16"/>
                <w14:ligatures w14:val="none"/>
              </w:rPr>
              <w:t>p-value</w:t>
            </w:r>
          </w:p>
        </w:tc>
      </w:tr>
      <w:tr w:rsidR="0060037C" w:rsidRPr="003167FE" w14:paraId="09591929" w14:textId="77777777" w:rsidTr="006F5DF6">
        <w:trPr>
          <w:trHeight w:val="207"/>
        </w:trPr>
        <w:tc>
          <w:tcPr>
            <w:tcW w:w="5000" w:type="pct"/>
            <w:gridSpan w:val="10"/>
            <w:tcBorders>
              <w:top w:val="single" w:sz="4" w:space="0" w:color="auto"/>
              <w:left w:val="nil"/>
              <w:bottom w:val="single" w:sz="4" w:space="0" w:color="auto"/>
              <w:right w:val="nil"/>
            </w:tcBorders>
            <w:shd w:val="clear" w:color="auto" w:fill="auto"/>
            <w:vAlign w:val="center"/>
            <w:hideMark/>
          </w:tcPr>
          <w:p w14:paraId="791A847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Overall Cohort</w:t>
            </w:r>
          </w:p>
        </w:tc>
      </w:tr>
      <w:tr w:rsidR="0060037C" w:rsidRPr="003167FE" w14:paraId="66D3FF77" w14:textId="77777777" w:rsidTr="006F5DF6">
        <w:trPr>
          <w:trHeight w:val="207"/>
        </w:trPr>
        <w:tc>
          <w:tcPr>
            <w:tcW w:w="1042" w:type="pct"/>
            <w:tcBorders>
              <w:top w:val="nil"/>
              <w:left w:val="nil"/>
              <w:bottom w:val="nil"/>
              <w:right w:val="nil"/>
            </w:tcBorders>
            <w:shd w:val="clear" w:color="auto" w:fill="auto"/>
            <w:vAlign w:val="center"/>
            <w:hideMark/>
          </w:tcPr>
          <w:p w14:paraId="3A26EF78"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 years</w:t>
            </w:r>
          </w:p>
        </w:tc>
        <w:tc>
          <w:tcPr>
            <w:tcW w:w="357" w:type="pct"/>
            <w:tcBorders>
              <w:top w:val="nil"/>
              <w:left w:val="nil"/>
              <w:bottom w:val="nil"/>
              <w:right w:val="nil"/>
            </w:tcBorders>
            <w:shd w:val="clear" w:color="auto" w:fill="auto"/>
            <w:vAlign w:val="center"/>
            <w:hideMark/>
          </w:tcPr>
          <w:p w14:paraId="02BDA39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1.08</w:t>
            </w:r>
          </w:p>
        </w:tc>
        <w:tc>
          <w:tcPr>
            <w:tcW w:w="449" w:type="pct"/>
            <w:tcBorders>
              <w:top w:val="nil"/>
              <w:left w:val="nil"/>
              <w:bottom w:val="nil"/>
              <w:right w:val="nil"/>
            </w:tcBorders>
            <w:shd w:val="clear" w:color="auto" w:fill="auto"/>
            <w:vAlign w:val="center"/>
            <w:hideMark/>
          </w:tcPr>
          <w:p w14:paraId="4038A46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1.07, 1.08</w:t>
            </w:r>
          </w:p>
        </w:tc>
        <w:tc>
          <w:tcPr>
            <w:tcW w:w="480" w:type="pct"/>
            <w:tcBorders>
              <w:top w:val="nil"/>
              <w:left w:val="nil"/>
              <w:bottom w:val="nil"/>
              <w:right w:val="nil"/>
            </w:tcBorders>
            <w:shd w:val="clear" w:color="auto" w:fill="auto"/>
            <w:vAlign w:val="center"/>
            <w:hideMark/>
          </w:tcPr>
          <w:p w14:paraId="5807DC2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094F79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1.07</w:t>
            </w:r>
          </w:p>
        </w:tc>
        <w:tc>
          <w:tcPr>
            <w:tcW w:w="443" w:type="pct"/>
            <w:tcBorders>
              <w:top w:val="nil"/>
              <w:left w:val="nil"/>
              <w:bottom w:val="nil"/>
              <w:right w:val="nil"/>
            </w:tcBorders>
            <w:shd w:val="clear" w:color="auto" w:fill="auto"/>
            <w:vAlign w:val="center"/>
            <w:hideMark/>
          </w:tcPr>
          <w:p w14:paraId="2DEB43A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1.06, 1.08</w:t>
            </w:r>
          </w:p>
        </w:tc>
        <w:tc>
          <w:tcPr>
            <w:tcW w:w="480" w:type="pct"/>
            <w:tcBorders>
              <w:top w:val="nil"/>
              <w:left w:val="nil"/>
              <w:bottom w:val="nil"/>
              <w:right w:val="nil"/>
            </w:tcBorders>
            <w:shd w:val="clear" w:color="auto" w:fill="auto"/>
            <w:vAlign w:val="center"/>
            <w:hideMark/>
          </w:tcPr>
          <w:p w14:paraId="358E674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331D0F4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1.05</w:t>
            </w:r>
          </w:p>
        </w:tc>
        <w:tc>
          <w:tcPr>
            <w:tcW w:w="437" w:type="pct"/>
            <w:tcBorders>
              <w:top w:val="nil"/>
              <w:left w:val="nil"/>
              <w:bottom w:val="nil"/>
              <w:right w:val="nil"/>
            </w:tcBorders>
            <w:shd w:val="clear" w:color="auto" w:fill="auto"/>
            <w:vAlign w:val="center"/>
            <w:hideMark/>
          </w:tcPr>
          <w:p w14:paraId="7CE09DC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1.04, 1.06</w:t>
            </w:r>
          </w:p>
        </w:tc>
        <w:tc>
          <w:tcPr>
            <w:tcW w:w="478" w:type="pct"/>
            <w:tcBorders>
              <w:top w:val="nil"/>
              <w:left w:val="nil"/>
              <w:bottom w:val="nil"/>
              <w:right w:val="nil"/>
            </w:tcBorders>
            <w:shd w:val="clear" w:color="auto" w:fill="auto"/>
            <w:vAlign w:val="center"/>
            <w:hideMark/>
          </w:tcPr>
          <w:p w14:paraId="50123DA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3D038E6D" w14:textId="77777777" w:rsidTr="006F5DF6">
        <w:trPr>
          <w:trHeight w:val="207"/>
        </w:trPr>
        <w:tc>
          <w:tcPr>
            <w:tcW w:w="1042" w:type="pct"/>
            <w:tcBorders>
              <w:top w:val="nil"/>
              <w:left w:val="nil"/>
              <w:bottom w:val="nil"/>
              <w:right w:val="nil"/>
            </w:tcBorders>
            <w:shd w:val="clear" w:color="auto" w:fill="auto"/>
            <w:vAlign w:val="center"/>
            <w:hideMark/>
          </w:tcPr>
          <w:p w14:paraId="6DFC633A"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 male</w:t>
            </w:r>
          </w:p>
        </w:tc>
        <w:tc>
          <w:tcPr>
            <w:tcW w:w="357" w:type="pct"/>
            <w:tcBorders>
              <w:top w:val="nil"/>
              <w:left w:val="nil"/>
              <w:bottom w:val="nil"/>
              <w:right w:val="nil"/>
            </w:tcBorders>
            <w:shd w:val="clear" w:color="auto" w:fill="auto"/>
            <w:vAlign w:val="center"/>
            <w:hideMark/>
          </w:tcPr>
          <w:p w14:paraId="0677909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0.67</w:t>
            </w:r>
          </w:p>
        </w:tc>
        <w:tc>
          <w:tcPr>
            <w:tcW w:w="449" w:type="pct"/>
            <w:tcBorders>
              <w:top w:val="nil"/>
              <w:left w:val="nil"/>
              <w:bottom w:val="nil"/>
              <w:right w:val="nil"/>
            </w:tcBorders>
            <w:shd w:val="clear" w:color="auto" w:fill="auto"/>
            <w:vAlign w:val="center"/>
            <w:hideMark/>
          </w:tcPr>
          <w:p w14:paraId="33F3000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0.62, 0.73</w:t>
            </w:r>
          </w:p>
        </w:tc>
        <w:tc>
          <w:tcPr>
            <w:tcW w:w="480" w:type="pct"/>
            <w:tcBorders>
              <w:top w:val="nil"/>
              <w:left w:val="nil"/>
              <w:bottom w:val="nil"/>
              <w:right w:val="nil"/>
            </w:tcBorders>
            <w:shd w:val="clear" w:color="auto" w:fill="auto"/>
            <w:vAlign w:val="center"/>
            <w:hideMark/>
          </w:tcPr>
          <w:p w14:paraId="0C55844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7BF9EC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0.66</w:t>
            </w:r>
          </w:p>
        </w:tc>
        <w:tc>
          <w:tcPr>
            <w:tcW w:w="443" w:type="pct"/>
            <w:tcBorders>
              <w:top w:val="nil"/>
              <w:left w:val="nil"/>
              <w:bottom w:val="nil"/>
              <w:right w:val="nil"/>
            </w:tcBorders>
            <w:shd w:val="clear" w:color="auto" w:fill="auto"/>
            <w:vAlign w:val="center"/>
            <w:hideMark/>
          </w:tcPr>
          <w:p w14:paraId="1D3B517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0.60, 0.71</w:t>
            </w:r>
          </w:p>
        </w:tc>
        <w:tc>
          <w:tcPr>
            <w:tcW w:w="480" w:type="pct"/>
            <w:tcBorders>
              <w:top w:val="nil"/>
              <w:left w:val="nil"/>
              <w:bottom w:val="nil"/>
              <w:right w:val="nil"/>
            </w:tcBorders>
            <w:shd w:val="clear" w:color="auto" w:fill="auto"/>
            <w:vAlign w:val="center"/>
            <w:hideMark/>
          </w:tcPr>
          <w:p w14:paraId="07B066B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1562692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0.66</w:t>
            </w:r>
          </w:p>
        </w:tc>
        <w:tc>
          <w:tcPr>
            <w:tcW w:w="437" w:type="pct"/>
            <w:tcBorders>
              <w:top w:val="nil"/>
              <w:left w:val="nil"/>
              <w:bottom w:val="nil"/>
              <w:right w:val="nil"/>
            </w:tcBorders>
            <w:shd w:val="clear" w:color="auto" w:fill="auto"/>
            <w:vAlign w:val="center"/>
            <w:hideMark/>
          </w:tcPr>
          <w:p w14:paraId="7B69E19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0.60, 0.71</w:t>
            </w:r>
          </w:p>
        </w:tc>
        <w:tc>
          <w:tcPr>
            <w:tcW w:w="478" w:type="pct"/>
            <w:tcBorders>
              <w:top w:val="nil"/>
              <w:left w:val="nil"/>
              <w:bottom w:val="nil"/>
              <w:right w:val="nil"/>
            </w:tcBorders>
            <w:shd w:val="clear" w:color="auto" w:fill="auto"/>
            <w:vAlign w:val="center"/>
            <w:hideMark/>
          </w:tcPr>
          <w:p w14:paraId="2800AD4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593E1F0C" w14:textId="77777777" w:rsidTr="006F5DF6">
        <w:trPr>
          <w:trHeight w:val="207"/>
        </w:trPr>
        <w:tc>
          <w:tcPr>
            <w:tcW w:w="1042" w:type="pct"/>
            <w:tcBorders>
              <w:top w:val="nil"/>
              <w:left w:val="nil"/>
              <w:bottom w:val="nil"/>
              <w:right w:val="nil"/>
            </w:tcBorders>
            <w:shd w:val="clear" w:color="auto" w:fill="auto"/>
            <w:vAlign w:val="center"/>
            <w:hideMark/>
          </w:tcPr>
          <w:p w14:paraId="4C7BB015"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 alleles</w:t>
            </w:r>
          </w:p>
        </w:tc>
        <w:tc>
          <w:tcPr>
            <w:tcW w:w="357" w:type="pct"/>
            <w:tcBorders>
              <w:top w:val="nil"/>
              <w:left w:val="nil"/>
              <w:bottom w:val="nil"/>
              <w:right w:val="nil"/>
            </w:tcBorders>
            <w:shd w:val="clear" w:color="auto" w:fill="auto"/>
            <w:vAlign w:val="center"/>
            <w:hideMark/>
          </w:tcPr>
          <w:p w14:paraId="401EF03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5.70</w:t>
            </w:r>
          </w:p>
        </w:tc>
        <w:tc>
          <w:tcPr>
            <w:tcW w:w="449" w:type="pct"/>
            <w:tcBorders>
              <w:top w:val="nil"/>
              <w:left w:val="nil"/>
              <w:bottom w:val="nil"/>
              <w:right w:val="nil"/>
            </w:tcBorders>
            <w:shd w:val="clear" w:color="auto" w:fill="auto"/>
            <w:vAlign w:val="center"/>
            <w:hideMark/>
          </w:tcPr>
          <w:p w14:paraId="7DF25EF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5.29, 6.15</w:t>
            </w:r>
          </w:p>
        </w:tc>
        <w:tc>
          <w:tcPr>
            <w:tcW w:w="480" w:type="pct"/>
            <w:tcBorders>
              <w:top w:val="nil"/>
              <w:left w:val="nil"/>
              <w:bottom w:val="nil"/>
              <w:right w:val="nil"/>
            </w:tcBorders>
            <w:shd w:val="clear" w:color="auto" w:fill="auto"/>
            <w:vAlign w:val="center"/>
            <w:hideMark/>
          </w:tcPr>
          <w:p w14:paraId="56324D0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2C0CB0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5.63</w:t>
            </w:r>
          </w:p>
        </w:tc>
        <w:tc>
          <w:tcPr>
            <w:tcW w:w="443" w:type="pct"/>
            <w:tcBorders>
              <w:top w:val="nil"/>
              <w:left w:val="nil"/>
              <w:bottom w:val="nil"/>
              <w:right w:val="nil"/>
            </w:tcBorders>
            <w:shd w:val="clear" w:color="auto" w:fill="auto"/>
            <w:vAlign w:val="center"/>
            <w:hideMark/>
          </w:tcPr>
          <w:p w14:paraId="193A613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5.22, 6.08</w:t>
            </w:r>
          </w:p>
        </w:tc>
        <w:tc>
          <w:tcPr>
            <w:tcW w:w="480" w:type="pct"/>
            <w:tcBorders>
              <w:top w:val="nil"/>
              <w:left w:val="nil"/>
              <w:bottom w:val="nil"/>
              <w:right w:val="nil"/>
            </w:tcBorders>
            <w:shd w:val="clear" w:color="auto" w:fill="auto"/>
            <w:vAlign w:val="center"/>
            <w:hideMark/>
          </w:tcPr>
          <w:p w14:paraId="6FB0CE0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CDDBCB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5.66</w:t>
            </w:r>
          </w:p>
        </w:tc>
        <w:tc>
          <w:tcPr>
            <w:tcW w:w="437" w:type="pct"/>
            <w:tcBorders>
              <w:top w:val="nil"/>
              <w:left w:val="nil"/>
              <w:bottom w:val="nil"/>
              <w:right w:val="nil"/>
            </w:tcBorders>
            <w:shd w:val="clear" w:color="auto" w:fill="auto"/>
            <w:vAlign w:val="center"/>
            <w:hideMark/>
          </w:tcPr>
          <w:p w14:paraId="119D72D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5.24, 6.11</w:t>
            </w:r>
          </w:p>
        </w:tc>
        <w:tc>
          <w:tcPr>
            <w:tcW w:w="478" w:type="pct"/>
            <w:tcBorders>
              <w:top w:val="nil"/>
              <w:left w:val="nil"/>
              <w:bottom w:val="nil"/>
              <w:right w:val="nil"/>
            </w:tcBorders>
            <w:shd w:val="clear" w:color="auto" w:fill="auto"/>
            <w:vAlign w:val="center"/>
            <w:hideMark/>
          </w:tcPr>
          <w:p w14:paraId="604BDBD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72F2528" w14:textId="77777777" w:rsidTr="006F5DF6">
        <w:trPr>
          <w:trHeight w:val="207"/>
        </w:trPr>
        <w:tc>
          <w:tcPr>
            <w:tcW w:w="1042" w:type="pct"/>
            <w:tcBorders>
              <w:top w:val="nil"/>
              <w:left w:val="nil"/>
              <w:bottom w:val="nil"/>
              <w:right w:val="nil"/>
            </w:tcBorders>
            <w:shd w:val="clear" w:color="auto" w:fill="auto"/>
            <w:vAlign w:val="center"/>
            <w:hideMark/>
          </w:tcPr>
          <w:p w14:paraId="3F39FBEE"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 score</w:t>
            </w:r>
          </w:p>
        </w:tc>
        <w:tc>
          <w:tcPr>
            <w:tcW w:w="357" w:type="pct"/>
            <w:tcBorders>
              <w:top w:val="nil"/>
              <w:left w:val="nil"/>
              <w:bottom w:val="nil"/>
              <w:right w:val="nil"/>
            </w:tcBorders>
            <w:shd w:val="clear" w:color="auto" w:fill="auto"/>
            <w:vAlign w:val="center"/>
            <w:hideMark/>
          </w:tcPr>
          <w:p w14:paraId="2E82BAD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0.86</w:t>
            </w:r>
          </w:p>
        </w:tc>
        <w:tc>
          <w:tcPr>
            <w:tcW w:w="449" w:type="pct"/>
            <w:tcBorders>
              <w:top w:val="nil"/>
              <w:left w:val="nil"/>
              <w:bottom w:val="nil"/>
              <w:right w:val="nil"/>
            </w:tcBorders>
            <w:shd w:val="clear" w:color="auto" w:fill="auto"/>
            <w:vAlign w:val="center"/>
            <w:hideMark/>
          </w:tcPr>
          <w:p w14:paraId="6847B59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0.85, 0.87</w:t>
            </w:r>
          </w:p>
        </w:tc>
        <w:tc>
          <w:tcPr>
            <w:tcW w:w="480" w:type="pct"/>
            <w:tcBorders>
              <w:top w:val="nil"/>
              <w:left w:val="nil"/>
              <w:bottom w:val="nil"/>
              <w:right w:val="nil"/>
            </w:tcBorders>
            <w:shd w:val="clear" w:color="auto" w:fill="auto"/>
            <w:vAlign w:val="center"/>
            <w:hideMark/>
          </w:tcPr>
          <w:p w14:paraId="220DF44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0C61889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w:t>
            </w:r>
          </w:p>
        </w:tc>
        <w:tc>
          <w:tcPr>
            <w:tcW w:w="443" w:type="pct"/>
            <w:tcBorders>
              <w:top w:val="nil"/>
              <w:left w:val="nil"/>
              <w:bottom w:val="nil"/>
              <w:right w:val="nil"/>
            </w:tcBorders>
            <w:shd w:val="clear" w:color="auto" w:fill="auto"/>
            <w:vAlign w:val="center"/>
            <w:hideMark/>
          </w:tcPr>
          <w:p w14:paraId="14C1A3D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0.88, 0.90</w:t>
            </w:r>
          </w:p>
        </w:tc>
        <w:tc>
          <w:tcPr>
            <w:tcW w:w="480" w:type="pct"/>
            <w:tcBorders>
              <w:top w:val="nil"/>
              <w:left w:val="nil"/>
              <w:bottom w:val="nil"/>
              <w:right w:val="nil"/>
            </w:tcBorders>
            <w:shd w:val="clear" w:color="auto" w:fill="auto"/>
            <w:vAlign w:val="center"/>
            <w:hideMark/>
          </w:tcPr>
          <w:p w14:paraId="63B6E4D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7A75EA5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w:t>
            </w:r>
          </w:p>
        </w:tc>
        <w:tc>
          <w:tcPr>
            <w:tcW w:w="437" w:type="pct"/>
            <w:tcBorders>
              <w:top w:val="nil"/>
              <w:left w:val="nil"/>
              <w:bottom w:val="nil"/>
              <w:right w:val="nil"/>
            </w:tcBorders>
            <w:shd w:val="clear" w:color="auto" w:fill="auto"/>
            <w:vAlign w:val="center"/>
            <w:hideMark/>
          </w:tcPr>
          <w:p w14:paraId="18ACDEF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0.88, 0.90</w:t>
            </w:r>
          </w:p>
        </w:tc>
        <w:tc>
          <w:tcPr>
            <w:tcW w:w="478" w:type="pct"/>
            <w:tcBorders>
              <w:top w:val="nil"/>
              <w:left w:val="nil"/>
              <w:bottom w:val="nil"/>
              <w:right w:val="nil"/>
            </w:tcBorders>
            <w:shd w:val="clear" w:color="auto" w:fill="auto"/>
            <w:vAlign w:val="center"/>
            <w:hideMark/>
          </w:tcPr>
          <w:p w14:paraId="3AF2298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497741A8" w14:textId="77777777" w:rsidTr="006F5DF6">
        <w:trPr>
          <w:trHeight w:val="207"/>
        </w:trPr>
        <w:tc>
          <w:tcPr>
            <w:tcW w:w="1042" w:type="pct"/>
            <w:tcBorders>
              <w:top w:val="nil"/>
              <w:left w:val="nil"/>
              <w:bottom w:val="nil"/>
              <w:right w:val="nil"/>
            </w:tcBorders>
            <w:shd w:val="clear" w:color="auto" w:fill="auto"/>
            <w:vAlign w:val="center"/>
            <w:hideMark/>
          </w:tcPr>
          <w:p w14:paraId="66B173ED"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MTLv, normalized (log)</w:t>
            </w:r>
          </w:p>
        </w:tc>
        <w:tc>
          <w:tcPr>
            <w:tcW w:w="357" w:type="pct"/>
            <w:tcBorders>
              <w:top w:val="nil"/>
              <w:left w:val="nil"/>
              <w:bottom w:val="nil"/>
              <w:right w:val="nil"/>
            </w:tcBorders>
            <w:shd w:val="clear" w:color="auto" w:fill="auto"/>
            <w:vAlign w:val="center"/>
            <w:hideMark/>
          </w:tcPr>
          <w:p w14:paraId="40B949C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1F511D3C"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05DB3F85"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4720980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0.10</w:t>
            </w:r>
          </w:p>
        </w:tc>
        <w:tc>
          <w:tcPr>
            <w:tcW w:w="443" w:type="pct"/>
            <w:tcBorders>
              <w:top w:val="nil"/>
              <w:left w:val="nil"/>
              <w:bottom w:val="nil"/>
              <w:right w:val="nil"/>
            </w:tcBorders>
            <w:shd w:val="clear" w:color="auto" w:fill="auto"/>
            <w:vAlign w:val="center"/>
            <w:hideMark/>
          </w:tcPr>
          <w:p w14:paraId="4875F02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0.07, 0.15</w:t>
            </w:r>
          </w:p>
        </w:tc>
        <w:tc>
          <w:tcPr>
            <w:tcW w:w="480" w:type="pct"/>
            <w:tcBorders>
              <w:top w:val="nil"/>
              <w:left w:val="nil"/>
              <w:bottom w:val="nil"/>
              <w:right w:val="nil"/>
            </w:tcBorders>
            <w:shd w:val="clear" w:color="auto" w:fill="auto"/>
            <w:vAlign w:val="center"/>
            <w:hideMark/>
          </w:tcPr>
          <w:p w14:paraId="6F8BFD2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87BEFA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0.12</w:t>
            </w:r>
          </w:p>
        </w:tc>
        <w:tc>
          <w:tcPr>
            <w:tcW w:w="437" w:type="pct"/>
            <w:tcBorders>
              <w:top w:val="nil"/>
              <w:left w:val="nil"/>
              <w:bottom w:val="nil"/>
              <w:right w:val="nil"/>
            </w:tcBorders>
            <w:shd w:val="clear" w:color="auto" w:fill="auto"/>
            <w:vAlign w:val="center"/>
            <w:hideMark/>
          </w:tcPr>
          <w:p w14:paraId="75A69B5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0.08, 0.17</w:t>
            </w:r>
          </w:p>
        </w:tc>
        <w:tc>
          <w:tcPr>
            <w:tcW w:w="478" w:type="pct"/>
            <w:tcBorders>
              <w:top w:val="nil"/>
              <w:left w:val="nil"/>
              <w:bottom w:val="nil"/>
              <w:right w:val="nil"/>
            </w:tcBorders>
            <w:shd w:val="clear" w:color="auto" w:fill="auto"/>
            <w:vAlign w:val="center"/>
            <w:hideMark/>
          </w:tcPr>
          <w:p w14:paraId="13A203C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F824EB1" w14:textId="77777777" w:rsidTr="006F5DF6">
        <w:trPr>
          <w:trHeight w:val="207"/>
        </w:trPr>
        <w:tc>
          <w:tcPr>
            <w:tcW w:w="1042" w:type="pct"/>
            <w:tcBorders>
              <w:top w:val="nil"/>
              <w:left w:val="nil"/>
              <w:bottom w:val="nil"/>
              <w:right w:val="nil"/>
            </w:tcBorders>
            <w:shd w:val="clear" w:color="auto" w:fill="auto"/>
            <w:vAlign w:val="center"/>
            <w:hideMark/>
          </w:tcPr>
          <w:p w14:paraId="7F1EA07F"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WMHv, normalized (log)</w:t>
            </w:r>
          </w:p>
        </w:tc>
        <w:tc>
          <w:tcPr>
            <w:tcW w:w="357" w:type="pct"/>
            <w:tcBorders>
              <w:top w:val="nil"/>
              <w:left w:val="nil"/>
              <w:bottom w:val="nil"/>
              <w:right w:val="nil"/>
            </w:tcBorders>
            <w:shd w:val="clear" w:color="auto" w:fill="auto"/>
            <w:vAlign w:val="center"/>
            <w:hideMark/>
          </w:tcPr>
          <w:p w14:paraId="5500198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7FDF3CF5"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32326DB4"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53A75F0B"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56F5FBDE"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35CC4971"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92A4D1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1.25</w:t>
            </w:r>
          </w:p>
        </w:tc>
        <w:tc>
          <w:tcPr>
            <w:tcW w:w="437" w:type="pct"/>
            <w:tcBorders>
              <w:top w:val="nil"/>
              <w:left w:val="nil"/>
              <w:bottom w:val="nil"/>
              <w:right w:val="nil"/>
            </w:tcBorders>
            <w:shd w:val="clear" w:color="auto" w:fill="auto"/>
            <w:vAlign w:val="center"/>
            <w:hideMark/>
          </w:tcPr>
          <w:p w14:paraId="66DB56E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1.20, 1.29</w:t>
            </w:r>
          </w:p>
        </w:tc>
        <w:tc>
          <w:tcPr>
            <w:tcW w:w="478" w:type="pct"/>
            <w:tcBorders>
              <w:top w:val="nil"/>
              <w:left w:val="nil"/>
              <w:bottom w:val="nil"/>
              <w:right w:val="nil"/>
            </w:tcBorders>
            <w:shd w:val="clear" w:color="auto" w:fill="auto"/>
            <w:vAlign w:val="center"/>
            <w:hideMark/>
          </w:tcPr>
          <w:p w14:paraId="07A27C2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019D1322" w14:textId="77777777" w:rsidTr="006F5DF6">
        <w:trPr>
          <w:trHeight w:val="207"/>
        </w:trPr>
        <w:tc>
          <w:tcPr>
            <w:tcW w:w="1042" w:type="pct"/>
            <w:tcBorders>
              <w:top w:val="nil"/>
              <w:left w:val="nil"/>
              <w:bottom w:val="nil"/>
              <w:right w:val="nil"/>
            </w:tcBorders>
            <w:shd w:val="clear" w:color="auto" w:fill="auto"/>
            <w:vAlign w:val="center"/>
            <w:hideMark/>
          </w:tcPr>
          <w:p w14:paraId="4511CAAC"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superficial (1+)</w:t>
            </w:r>
          </w:p>
        </w:tc>
        <w:tc>
          <w:tcPr>
            <w:tcW w:w="357" w:type="pct"/>
            <w:tcBorders>
              <w:top w:val="nil"/>
              <w:left w:val="nil"/>
              <w:bottom w:val="nil"/>
              <w:right w:val="nil"/>
            </w:tcBorders>
            <w:shd w:val="clear" w:color="auto" w:fill="auto"/>
            <w:vAlign w:val="center"/>
            <w:hideMark/>
          </w:tcPr>
          <w:p w14:paraId="5698F16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4471590D"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4B722BC0"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6055165"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45107811"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23DAFF11"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2377EF5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1.45</w:t>
            </w:r>
          </w:p>
        </w:tc>
        <w:tc>
          <w:tcPr>
            <w:tcW w:w="437" w:type="pct"/>
            <w:tcBorders>
              <w:top w:val="nil"/>
              <w:left w:val="nil"/>
              <w:bottom w:val="nil"/>
              <w:right w:val="nil"/>
            </w:tcBorders>
            <w:shd w:val="clear" w:color="auto" w:fill="auto"/>
            <w:vAlign w:val="center"/>
            <w:hideMark/>
          </w:tcPr>
          <w:p w14:paraId="4B24BC7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1.31, 1.61</w:t>
            </w:r>
          </w:p>
        </w:tc>
        <w:tc>
          <w:tcPr>
            <w:tcW w:w="478" w:type="pct"/>
            <w:tcBorders>
              <w:top w:val="nil"/>
              <w:left w:val="nil"/>
              <w:bottom w:val="nil"/>
              <w:right w:val="nil"/>
            </w:tcBorders>
            <w:shd w:val="clear" w:color="auto" w:fill="auto"/>
            <w:vAlign w:val="center"/>
            <w:hideMark/>
          </w:tcPr>
          <w:p w14:paraId="5B5FB48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55F7C2DD" w14:textId="77777777" w:rsidTr="006F5DF6">
        <w:trPr>
          <w:trHeight w:val="207"/>
        </w:trPr>
        <w:tc>
          <w:tcPr>
            <w:tcW w:w="1042" w:type="pct"/>
            <w:tcBorders>
              <w:top w:val="nil"/>
              <w:left w:val="nil"/>
              <w:bottom w:val="nil"/>
              <w:right w:val="nil"/>
            </w:tcBorders>
            <w:shd w:val="clear" w:color="auto" w:fill="auto"/>
            <w:vAlign w:val="center"/>
            <w:hideMark/>
          </w:tcPr>
          <w:p w14:paraId="01F3B76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deep (1+)</w:t>
            </w:r>
          </w:p>
        </w:tc>
        <w:tc>
          <w:tcPr>
            <w:tcW w:w="357" w:type="pct"/>
            <w:tcBorders>
              <w:top w:val="nil"/>
              <w:left w:val="nil"/>
              <w:bottom w:val="nil"/>
              <w:right w:val="nil"/>
            </w:tcBorders>
            <w:shd w:val="clear" w:color="auto" w:fill="auto"/>
            <w:vAlign w:val="center"/>
            <w:hideMark/>
          </w:tcPr>
          <w:p w14:paraId="7DCF98C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2025C029"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63499B5E"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19DA4103"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64FCDE17"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3E0F591"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839940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0.88</w:t>
            </w:r>
          </w:p>
        </w:tc>
        <w:tc>
          <w:tcPr>
            <w:tcW w:w="437" w:type="pct"/>
            <w:tcBorders>
              <w:top w:val="nil"/>
              <w:left w:val="nil"/>
              <w:bottom w:val="nil"/>
              <w:right w:val="nil"/>
            </w:tcBorders>
            <w:shd w:val="clear" w:color="auto" w:fill="auto"/>
            <w:vAlign w:val="center"/>
            <w:hideMark/>
          </w:tcPr>
          <w:p w14:paraId="53F03D3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0.74, 1.04</w:t>
            </w:r>
          </w:p>
        </w:tc>
        <w:tc>
          <w:tcPr>
            <w:tcW w:w="478" w:type="pct"/>
            <w:tcBorders>
              <w:top w:val="nil"/>
              <w:left w:val="nil"/>
              <w:bottom w:val="nil"/>
              <w:right w:val="nil"/>
            </w:tcBorders>
            <w:shd w:val="clear" w:color="auto" w:fill="auto"/>
            <w:vAlign w:val="center"/>
            <w:hideMark/>
          </w:tcPr>
          <w:p w14:paraId="42691FD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0.120</w:t>
            </w:r>
          </w:p>
        </w:tc>
      </w:tr>
      <w:tr w:rsidR="0060037C" w:rsidRPr="003167FE" w14:paraId="7F7D2CFB" w14:textId="77777777" w:rsidTr="006F5DF6">
        <w:trPr>
          <w:trHeight w:val="207"/>
        </w:trPr>
        <w:tc>
          <w:tcPr>
            <w:tcW w:w="1042" w:type="pct"/>
            <w:tcBorders>
              <w:top w:val="nil"/>
              <w:left w:val="nil"/>
              <w:bottom w:val="single" w:sz="4" w:space="0" w:color="auto"/>
              <w:right w:val="nil"/>
            </w:tcBorders>
            <w:shd w:val="clear" w:color="auto" w:fill="auto"/>
            <w:vAlign w:val="center"/>
            <w:hideMark/>
          </w:tcPr>
          <w:p w14:paraId="1CFB7BDE"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Infarction (1+)</w:t>
            </w:r>
          </w:p>
        </w:tc>
        <w:tc>
          <w:tcPr>
            <w:tcW w:w="357" w:type="pct"/>
            <w:tcBorders>
              <w:top w:val="nil"/>
              <w:left w:val="nil"/>
              <w:bottom w:val="single" w:sz="4" w:space="0" w:color="auto"/>
              <w:right w:val="nil"/>
            </w:tcBorders>
            <w:shd w:val="clear" w:color="auto" w:fill="auto"/>
            <w:vAlign w:val="center"/>
            <w:hideMark/>
          </w:tcPr>
          <w:p w14:paraId="76CBB67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single" w:sz="4" w:space="0" w:color="auto"/>
              <w:right w:val="nil"/>
            </w:tcBorders>
            <w:shd w:val="clear" w:color="auto" w:fill="auto"/>
            <w:vAlign w:val="center"/>
            <w:hideMark/>
          </w:tcPr>
          <w:p w14:paraId="00248DC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156030A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263798A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single" w:sz="4" w:space="0" w:color="auto"/>
              <w:right w:val="nil"/>
            </w:tcBorders>
            <w:shd w:val="clear" w:color="auto" w:fill="auto"/>
            <w:vAlign w:val="center"/>
            <w:hideMark/>
          </w:tcPr>
          <w:p w14:paraId="3DE88EB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1DB840E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409D99E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1.01</w:t>
            </w:r>
          </w:p>
        </w:tc>
        <w:tc>
          <w:tcPr>
            <w:tcW w:w="437" w:type="pct"/>
            <w:tcBorders>
              <w:top w:val="nil"/>
              <w:left w:val="nil"/>
              <w:bottom w:val="single" w:sz="4" w:space="0" w:color="auto"/>
              <w:right w:val="nil"/>
            </w:tcBorders>
            <w:shd w:val="clear" w:color="auto" w:fill="auto"/>
            <w:vAlign w:val="center"/>
            <w:hideMark/>
          </w:tcPr>
          <w:p w14:paraId="79262C8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0.89, 1.15</w:t>
            </w:r>
          </w:p>
        </w:tc>
        <w:tc>
          <w:tcPr>
            <w:tcW w:w="478" w:type="pct"/>
            <w:tcBorders>
              <w:top w:val="nil"/>
              <w:left w:val="nil"/>
              <w:bottom w:val="single" w:sz="4" w:space="0" w:color="auto"/>
              <w:right w:val="nil"/>
            </w:tcBorders>
            <w:shd w:val="clear" w:color="auto" w:fill="auto"/>
            <w:vAlign w:val="center"/>
            <w:hideMark/>
          </w:tcPr>
          <w:p w14:paraId="4887095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0.900</w:t>
            </w:r>
          </w:p>
        </w:tc>
      </w:tr>
      <w:tr w:rsidR="0060037C" w:rsidRPr="003167FE" w14:paraId="57B84F77" w14:textId="77777777" w:rsidTr="006F5DF6">
        <w:trPr>
          <w:trHeight w:val="207"/>
        </w:trPr>
        <w:tc>
          <w:tcPr>
            <w:tcW w:w="5000" w:type="pct"/>
            <w:gridSpan w:val="10"/>
            <w:tcBorders>
              <w:top w:val="single" w:sz="4" w:space="0" w:color="auto"/>
              <w:left w:val="nil"/>
              <w:bottom w:val="single" w:sz="4" w:space="0" w:color="auto"/>
              <w:right w:val="nil"/>
            </w:tcBorders>
            <w:shd w:val="clear" w:color="auto" w:fill="auto"/>
            <w:vAlign w:val="center"/>
            <w:hideMark/>
          </w:tcPr>
          <w:p w14:paraId="0033A11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CU Cohort</w:t>
            </w:r>
          </w:p>
        </w:tc>
      </w:tr>
      <w:tr w:rsidR="0060037C" w:rsidRPr="003167FE" w14:paraId="18FD1167" w14:textId="77777777" w:rsidTr="006F5DF6">
        <w:trPr>
          <w:trHeight w:val="207"/>
        </w:trPr>
        <w:tc>
          <w:tcPr>
            <w:tcW w:w="1042" w:type="pct"/>
            <w:tcBorders>
              <w:top w:val="nil"/>
              <w:left w:val="nil"/>
              <w:bottom w:val="nil"/>
              <w:right w:val="nil"/>
            </w:tcBorders>
            <w:shd w:val="clear" w:color="auto" w:fill="auto"/>
            <w:vAlign w:val="center"/>
            <w:hideMark/>
          </w:tcPr>
          <w:p w14:paraId="54CD6D16"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 years</w:t>
            </w:r>
          </w:p>
        </w:tc>
        <w:tc>
          <w:tcPr>
            <w:tcW w:w="357" w:type="pct"/>
            <w:tcBorders>
              <w:top w:val="nil"/>
              <w:left w:val="nil"/>
              <w:bottom w:val="nil"/>
              <w:right w:val="nil"/>
            </w:tcBorders>
            <w:shd w:val="clear" w:color="auto" w:fill="auto"/>
            <w:vAlign w:val="center"/>
            <w:hideMark/>
          </w:tcPr>
          <w:p w14:paraId="67DEB99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1.11</w:t>
            </w:r>
          </w:p>
        </w:tc>
        <w:tc>
          <w:tcPr>
            <w:tcW w:w="449" w:type="pct"/>
            <w:tcBorders>
              <w:top w:val="nil"/>
              <w:left w:val="nil"/>
              <w:bottom w:val="nil"/>
              <w:right w:val="nil"/>
            </w:tcBorders>
            <w:shd w:val="clear" w:color="auto" w:fill="auto"/>
            <w:vAlign w:val="center"/>
            <w:hideMark/>
          </w:tcPr>
          <w:p w14:paraId="66828C1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1.10, 1.12</w:t>
            </w:r>
          </w:p>
        </w:tc>
        <w:tc>
          <w:tcPr>
            <w:tcW w:w="480" w:type="pct"/>
            <w:tcBorders>
              <w:top w:val="nil"/>
              <w:left w:val="nil"/>
              <w:bottom w:val="nil"/>
              <w:right w:val="nil"/>
            </w:tcBorders>
            <w:shd w:val="clear" w:color="auto" w:fill="auto"/>
            <w:vAlign w:val="center"/>
            <w:hideMark/>
          </w:tcPr>
          <w:p w14:paraId="3945AEC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14E6F9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1.11</w:t>
            </w:r>
          </w:p>
        </w:tc>
        <w:tc>
          <w:tcPr>
            <w:tcW w:w="443" w:type="pct"/>
            <w:tcBorders>
              <w:top w:val="nil"/>
              <w:left w:val="nil"/>
              <w:bottom w:val="nil"/>
              <w:right w:val="nil"/>
            </w:tcBorders>
            <w:shd w:val="clear" w:color="auto" w:fill="auto"/>
            <w:vAlign w:val="center"/>
            <w:hideMark/>
          </w:tcPr>
          <w:p w14:paraId="791AE9C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1.10, 1.12</w:t>
            </w:r>
          </w:p>
        </w:tc>
        <w:tc>
          <w:tcPr>
            <w:tcW w:w="480" w:type="pct"/>
            <w:tcBorders>
              <w:top w:val="nil"/>
              <w:left w:val="nil"/>
              <w:bottom w:val="nil"/>
              <w:right w:val="nil"/>
            </w:tcBorders>
            <w:shd w:val="clear" w:color="auto" w:fill="auto"/>
            <w:vAlign w:val="center"/>
            <w:hideMark/>
          </w:tcPr>
          <w:p w14:paraId="1886C0B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049D303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1.09</w:t>
            </w:r>
          </w:p>
        </w:tc>
        <w:tc>
          <w:tcPr>
            <w:tcW w:w="437" w:type="pct"/>
            <w:tcBorders>
              <w:top w:val="nil"/>
              <w:left w:val="nil"/>
              <w:bottom w:val="nil"/>
              <w:right w:val="nil"/>
            </w:tcBorders>
            <w:shd w:val="clear" w:color="auto" w:fill="auto"/>
            <w:vAlign w:val="center"/>
            <w:hideMark/>
          </w:tcPr>
          <w:p w14:paraId="1D50474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1.08, 1.10</w:t>
            </w:r>
          </w:p>
        </w:tc>
        <w:tc>
          <w:tcPr>
            <w:tcW w:w="478" w:type="pct"/>
            <w:tcBorders>
              <w:top w:val="nil"/>
              <w:left w:val="nil"/>
              <w:bottom w:val="nil"/>
              <w:right w:val="nil"/>
            </w:tcBorders>
            <w:shd w:val="clear" w:color="auto" w:fill="auto"/>
            <w:vAlign w:val="center"/>
            <w:hideMark/>
          </w:tcPr>
          <w:p w14:paraId="2BCAAA8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6A9F714" w14:textId="77777777" w:rsidTr="006F5DF6">
        <w:trPr>
          <w:trHeight w:val="207"/>
        </w:trPr>
        <w:tc>
          <w:tcPr>
            <w:tcW w:w="1042" w:type="pct"/>
            <w:tcBorders>
              <w:top w:val="nil"/>
              <w:left w:val="nil"/>
              <w:bottom w:val="nil"/>
              <w:right w:val="nil"/>
            </w:tcBorders>
            <w:shd w:val="clear" w:color="auto" w:fill="auto"/>
            <w:vAlign w:val="center"/>
            <w:hideMark/>
          </w:tcPr>
          <w:p w14:paraId="3F9168C5"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 male</w:t>
            </w:r>
          </w:p>
        </w:tc>
        <w:tc>
          <w:tcPr>
            <w:tcW w:w="357" w:type="pct"/>
            <w:tcBorders>
              <w:top w:val="nil"/>
              <w:left w:val="nil"/>
              <w:bottom w:val="nil"/>
              <w:right w:val="nil"/>
            </w:tcBorders>
            <w:shd w:val="clear" w:color="auto" w:fill="auto"/>
            <w:vAlign w:val="center"/>
            <w:hideMark/>
          </w:tcPr>
          <w:p w14:paraId="486D2AE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0.58</w:t>
            </w:r>
          </w:p>
        </w:tc>
        <w:tc>
          <w:tcPr>
            <w:tcW w:w="449" w:type="pct"/>
            <w:tcBorders>
              <w:top w:val="nil"/>
              <w:left w:val="nil"/>
              <w:bottom w:val="nil"/>
              <w:right w:val="nil"/>
            </w:tcBorders>
            <w:shd w:val="clear" w:color="auto" w:fill="auto"/>
            <w:vAlign w:val="center"/>
            <w:hideMark/>
          </w:tcPr>
          <w:p w14:paraId="1F14AC6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0.51, 0.65</w:t>
            </w:r>
          </w:p>
        </w:tc>
        <w:tc>
          <w:tcPr>
            <w:tcW w:w="480" w:type="pct"/>
            <w:tcBorders>
              <w:top w:val="nil"/>
              <w:left w:val="nil"/>
              <w:bottom w:val="nil"/>
              <w:right w:val="nil"/>
            </w:tcBorders>
            <w:shd w:val="clear" w:color="auto" w:fill="auto"/>
            <w:vAlign w:val="center"/>
            <w:hideMark/>
          </w:tcPr>
          <w:p w14:paraId="7725B66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7CD2FA2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0.57</w:t>
            </w:r>
          </w:p>
        </w:tc>
        <w:tc>
          <w:tcPr>
            <w:tcW w:w="443" w:type="pct"/>
            <w:tcBorders>
              <w:top w:val="nil"/>
              <w:left w:val="nil"/>
              <w:bottom w:val="nil"/>
              <w:right w:val="nil"/>
            </w:tcBorders>
            <w:shd w:val="clear" w:color="auto" w:fill="auto"/>
            <w:vAlign w:val="center"/>
            <w:hideMark/>
          </w:tcPr>
          <w:p w14:paraId="44D3DD0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0.51, 0.65</w:t>
            </w:r>
          </w:p>
        </w:tc>
        <w:tc>
          <w:tcPr>
            <w:tcW w:w="480" w:type="pct"/>
            <w:tcBorders>
              <w:top w:val="nil"/>
              <w:left w:val="nil"/>
              <w:bottom w:val="nil"/>
              <w:right w:val="nil"/>
            </w:tcBorders>
            <w:shd w:val="clear" w:color="auto" w:fill="auto"/>
            <w:vAlign w:val="center"/>
            <w:hideMark/>
          </w:tcPr>
          <w:p w14:paraId="0ED2F8D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EA0F26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0.57</w:t>
            </w:r>
          </w:p>
        </w:tc>
        <w:tc>
          <w:tcPr>
            <w:tcW w:w="437" w:type="pct"/>
            <w:tcBorders>
              <w:top w:val="nil"/>
              <w:left w:val="nil"/>
              <w:bottom w:val="nil"/>
              <w:right w:val="nil"/>
            </w:tcBorders>
            <w:shd w:val="clear" w:color="auto" w:fill="auto"/>
            <w:vAlign w:val="center"/>
            <w:hideMark/>
          </w:tcPr>
          <w:p w14:paraId="0F80FA6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0.50, 0.65</w:t>
            </w:r>
          </w:p>
        </w:tc>
        <w:tc>
          <w:tcPr>
            <w:tcW w:w="478" w:type="pct"/>
            <w:tcBorders>
              <w:top w:val="nil"/>
              <w:left w:val="nil"/>
              <w:bottom w:val="nil"/>
              <w:right w:val="nil"/>
            </w:tcBorders>
            <w:shd w:val="clear" w:color="auto" w:fill="auto"/>
            <w:vAlign w:val="center"/>
            <w:hideMark/>
          </w:tcPr>
          <w:p w14:paraId="6213A4E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F01A6A2" w14:textId="77777777" w:rsidTr="006F5DF6">
        <w:trPr>
          <w:trHeight w:val="207"/>
        </w:trPr>
        <w:tc>
          <w:tcPr>
            <w:tcW w:w="1042" w:type="pct"/>
            <w:tcBorders>
              <w:top w:val="nil"/>
              <w:left w:val="nil"/>
              <w:bottom w:val="nil"/>
              <w:right w:val="nil"/>
            </w:tcBorders>
            <w:shd w:val="clear" w:color="auto" w:fill="auto"/>
            <w:vAlign w:val="center"/>
            <w:hideMark/>
          </w:tcPr>
          <w:p w14:paraId="617886D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 alleles</w:t>
            </w:r>
          </w:p>
        </w:tc>
        <w:tc>
          <w:tcPr>
            <w:tcW w:w="357" w:type="pct"/>
            <w:tcBorders>
              <w:top w:val="nil"/>
              <w:left w:val="nil"/>
              <w:bottom w:val="nil"/>
              <w:right w:val="nil"/>
            </w:tcBorders>
            <w:shd w:val="clear" w:color="auto" w:fill="auto"/>
            <w:vAlign w:val="center"/>
            <w:hideMark/>
          </w:tcPr>
          <w:p w14:paraId="67D9D85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3.91</w:t>
            </w:r>
          </w:p>
        </w:tc>
        <w:tc>
          <w:tcPr>
            <w:tcW w:w="449" w:type="pct"/>
            <w:tcBorders>
              <w:top w:val="nil"/>
              <w:left w:val="nil"/>
              <w:bottom w:val="nil"/>
              <w:right w:val="nil"/>
            </w:tcBorders>
            <w:shd w:val="clear" w:color="auto" w:fill="auto"/>
            <w:vAlign w:val="center"/>
            <w:hideMark/>
          </w:tcPr>
          <w:p w14:paraId="2B4E8E6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3.49, 4.39</w:t>
            </w:r>
          </w:p>
        </w:tc>
        <w:tc>
          <w:tcPr>
            <w:tcW w:w="480" w:type="pct"/>
            <w:tcBorders>
              <w:top w:val="nil"/>
              <w:left w:val="nil"/>
              <w:bottom w:val="nil"/>
              <w:right w:val="nil"/>
            </w:tcBorders>
            <w:shd w:val="clear" w:color="auto" w:fill="auto"/>
            <w:vAlign w:val="center"/>
            <w:hideMark/>
          </w:tcPr>
          <w:p w14:paraId="7FBAC43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3B072D6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3.91</w:t>
            </w:r>
          </w:p>
        </w:tc>
        <w:tc>
          <w:tcPr>
            <w:tcW w:w="443" w:type="pct"/>
            <w:tcBorders>
              <w:top w:val="nil"/>
              <w:left w:val="nil"/>
              <w:bottom w:val="nil"/>
              <w:right w:val="nil"/>
            </w:tcBorders>
            <w:shd w:val="clear" w:color="auto" w:fill="auto"/>
            <w:vAlign w:val="center"/>
            <w:hideMark/>
          </w:tcPr>
          <w:p w14:paraId="1D66A3B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3.49, 4.39</w:t>
            </w:r>
          </w:p>
        </w:tc>
        <w:tc>
          <w:tcPr>
            <w:tcW w:w="480" w:type="pct"/>
            <w:tcBorders>
              <w:top w:val="nil"/>
              <w:left w:val="nil"/>
              <w:bottom w:val="nil"/>
              <w:right w:val="nil"/>
            </w:tcBorders>
            <w:shd w:val="clear" w:color="auto" w:fill="auto"/>
            <w:vAlign w:val="center"/>
            <w:hideMark/>
          </w:tcPr>
          <w:p w14:paraId="05A3534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5BEED0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3.98</w:t>
            </w:r>
          </w:p>
        </w:tc>
        <w:tc>
          <w:tcPr>
            <w:tcW w:w="437" w:type="pct"/>
            <w:tcBorders>
              <w:top w:val="nil"/>
              <w:left w:val="nil"/>
              <w:bottom w:val="nil"/>
              <w:right w:val="nil"/>
            </w:tcBorders>
            <w:shd w:val="clear" w:color="auto" w:fill="auto"/>
            <w:vAlign w:val="center"/>
            <w:hideMark/>
          </w:tcPr>
          <w:p w14:paraId="68976F9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3.55, 4.48</w:t>
            </w:r>
          </w:p>
        </w:tc>
        <w:tc>
          <w:tcPr>
            <w:tcW w:w="478" w:type="pct"/>
            <w:tcBorders>
              <w:top w:val="nil"/>
              <w:left w:val="nil"/>
              <w:bottom w:val="nil"/>
              <w:right w:val="nil"/>
            </w:tcBorders>
            <w:shd w:val="clear" w:color="auto" w:fill="auto"/>
            <w:vAlign w:val="center"/>
            <w:hideMark/>
          </w:tcPr>
          <w:p w14:paraId="14A0FC7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6F0ACD7" w14:textId="77777777" w:rsidTr="006F5DF6">
        <w:trPr>
          <w:trHeight w:val="207"/>
        </w:trPr>
        <w:tc>
          <w:tcPr>
            <w:tcW w:w="1042" w:type="pct"/>
            <w:tcBorders>
              <w:top w:val="nil"/>
              <w:left w:val="nil"/>
              <w:bottom w:val="nil"/>
              <w:right w:val="nil"/>
            </w:tcBorders>
            <w:shd w:val="clear" w:color="auto" w:fill="auto"/>
            <w:vAlign w:val="center"/>
            <w:hideMark/>
          </w:tcPr>
          <w:p w14:paraId="7D62936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 score</w:t>
            </w:r>
          </w:p>
        </w:tc>
        <w:tc>
          <w:tcPr>
            <w:tcW w:w="357" w:type="pct"/>
            <w:tcBorders>
              <w:top w:val="nil"/>
              <w:left w:val="nil"/>
              <w:bottom w:val="nil"/>
              <w:right w:val="nil"/>
            </w:tcBorders>
            <w:shd w:val="clear" w:color="auto" w:fill="auto"/>
            <w:vAlign w:val="center"/>
            <w:hideMark/>
          </w:tcPr>
          <w:p w14:paraId="49BDCEA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0.98</w:t>
            </w:r>
          </w:p>
        </w:tc>
        <w:tc>
          <w:tcPr>
            <w:tcW w:w="449" w:type="pct"/>
            <w:tcBorders>
              <w:top w:val="nil"/>
              <w:left w:val="nil"/>
              <w:bottom w:val="nil"/>
              <w:right w:val="nil"/>
            </w:tcBorders>
            <w:shd w:val="clear" w:color="auto" w:fill="auto"/>
            <w:vAlign w:val="center"/>
            <w:hideMark/>
          </w:tcPr>
          <w:p w14:paraId="11AEB13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0.96, 1.00</w:t>
            </w:r>
          </w:p>
        </w:tc>
        <w:tc>
          <w:tcPr>
            <w:tcW w:w="480" w:type="pct"/>
            <w:tcBorders>
              <w:top w:val="nil"/>
              <w:left w:val="nil"/>
              <w:bottom w:val="nil"/>
              <w:right w:val="nil"/>
            </w:tcBorders>
            <w:shd w:val="clear" w:color="auto" w:fill="auto"/>
            <w:vAlign w:val="center"/>
            <w:hideMark/>
          </w:tcPr>
          <w:p w14:paraId="75D17A2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0.076</w:t>
            </w:r>
          </w:p>
        </w:tc>
        <w:tc>
          <w:tcPr>
            <w:tcW w:w="417" w:type="pct"/>
            <w:tcBorders>
              <w:top w:val="nil"/>
              <w:left w:val="nil"/>
              <w:bottom w:val="nil"/>
              <w:right w:val="nil"/>
            </w:tcBorders>
            <w:shd w:val="clear" w:color="auto" w:fill="auto"/>
            <w:vAlign w:val="center"/>
            <w:hideMark/>
          </w:tcPr>
          <w:p w14:paraId="0048D91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0.98</w:t>
            </w:r>
          </w:p>
        </w:tc>
        <w:tc>
          <w:tcPr>
            <w:tcW w:w="443" w:type="pct"/>
            <w:tcBorders>
              <w:top w:val="nil"/>
              <w:left w:val="nil"/>
              <w:bottom w:val="nil"/>
              <w:right w:val="nil"/>
            </w:tcBorders>
            <w:shd w:val="clear" w:color="auto" w:fill="auto"/>
            <w:vAlign w:val="center"/>
            <w:hideMark/>
          </w:tcPr>
          <w:p w14:paraId="05BDA2A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0.96, 1.00</w:t>
            </w:r>
          </w:p>
        </w:tc>
        <w:tc>
          <w:tcPr>
            <w:tcW w:w="480" w:type="pct"/>
            <w:tcBorders>
              <w:top w:val="nil"/>
              <w:left w:val="nil"/>
              <w:bottom w:val="nil"/>
              <w:right w:val="nil"/>
            </w:tcBorders>
            <w:shd w:val="clear" w:color="auto" w:fill="auto"/>
            <w:vAlign w:val="center"/>
            <w:hideMark/>
          </w:tcPr>
          <w:p w14:paraId="57166D5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0.086</w:t>
            </w:r>
          </w:p>
        </w:tc>
        <w:tc>
          <w:tcPr>
            <w:tcW w:w="417" w:type="pct"/>
            <w:tcBorders>
              <w:top w:val="nil"/>
              <w:left w:val="nil"/>
              <w:bottom w:val="nil"/>
              <w:right w:val="nil"/>
            </w:tcBorders>
            <w:shd w:val="clear" w:color="auto" w:fill="auto"/>
            <w:vAlign w:val="center"/>
            <w:hideMark/>
          </w:tcPr>
          <w:p w14:paraId="126E589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0.98</w:t>
            </w:r>
          </w:p>
        </w:tc>
        <w:tc>
          <w:tcPr>
            <w:tcW w:w="437" w:type="pct"/>
            <w:tcBorders>
              <w:top w:val="nil"/>
              <w:left w:val="nil"/>
              <w:bottom w:val="nil"/>
              <w:right w:val="nil"/>
            </w:tcBorders>
            <w:shd w:val="clear" w:color="auto" w:fill="auto"/>
            <w:vAlign w:val="center"/>
            <w:hideMark/>
          </w:tcPr>
          <w:p w14:paraId="2E48AD2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0.95, 1.00</w:t>
            </w:r>
          </w:p>
        </w:tc>
        <w:tc>
          <w:tcPr>
            <w:tcW w:w="478" w:type="pct"/>
            <w:tcBorders>
              <w:top w:val="nil"/>
              <w:left w:val="nil"/>
              <w:bottom w:val="nil"/>
              <w:right w:val="nil"/>
            </w:tcBorders>
            <w:shd w:val="clear" w:color="auto" w:fill="auto"/>
            <w:vAlign w:val="center"/>
            <w:hideMark/>
          </w:tcPr>
          <w:p w14:paraId="3528BD3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0.074</w:t>
            </w:r>
          </w:p>
        </w:tc>
      </w:tr>
      <w:tr w:rsidR="0060037C" w:rsidRPr="003167FE" w14:paraId="6BBA3D2C" w14:textId="77777777" w:rsidTr="006F5DF6">
        <w:trPr>
          <w:trHeight w:val="207"/>
        </w:trPr>
        <w:tc>
          <w:tcPr>
            <w:tcW w:w="1042" w:type="pct"/>
            <w:tcBorders>
              <w:top w:val="nil"/>
              <w:left w:val="nil"/>
              <w:bottom w:val="nil"/>
              <w:right w:val="nil"/>
            </w:tcBorders>
            <w:shd w:val="clear" w:color="auto" w:fill="auto"/>
            <w:vAlign w:val="center"/>
            <w:hideMark/>
          </w:tcPr>
          <w:p w14:paraId="0A23B29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MTLv, normalized (log)</w:t>
            </w:r>
          </w:p>
        </w:tc>
        <w:tc>
          <w:tcPr>
            <w:tcW w:w="357" w:type="pct"/>
            <w:tcBorders>
              <w:top w:val="nil"/>
              <w:left w:val="nil"/>
              <w:bottom w:val="nil"/>
              <w:right w:val="nil"/>
            </w:tcBorders>
            <w:shd w:val="clear" w:color="auto" w:fill="auto"/>
            <w:vAlign w:val="center"/>
            <w:hideMark/>
          </w:tcPr>
          <w:p w14:paraId="1686EF5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5198EE6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72FF447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45F2F2B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0.80</w:t>
            </w:r>
          </w:p>
        </w:tc>
        <w:tc>
          <w:tcPr>
            <w:tcW w:w="443" w:type="pct"/>
            <w:tcBorders>
              <w:top w:val="nil"/>
              <w:left w:val="nil"/>
              <w:bottom w:val="nil"/>
              <w:right w:val="nil"/>
            </w:tcBorders>
            <w:shd w:val="clear" w:color="auto" w:fill="auto"/>
            <w:vAlign w:val="center"/>
            <w:hideMark/>
          </w:tcPr>
          <w:p w14:paraId="1455E34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0.44, 1.47</w:t>
            </w:r>
          </w:p>
        </w:tc>
        <w:tc>
          <w:tcPr>
            <w:tcW w:w="480" w:type="pct"/>
            <w:tcBorders>
              <w:top w:val="nil"/>
              <w:left w:val="nil"/>
              <w:bottom w:val="nil"/>
              <w:right w:val="nil"/>
            </w:tcBorders>
            <w:shd w:val="clear" w:color="auto" w:fill="auto"/>
            <w:vAlign w:val="center"/>
            <w:hideMark/>
          </w:tcPr>
          <w:p w14:paraId="3DFD906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0.500</w:t>
            </w:r>
          </w:p>
        </w:tc>
        <w:tc>
          <w:tcPr>
            <w:tcW w:w="417" w:type="pct"/>
            <w:tcBorders>
              <w:top w:val="nil"/>
              <w:left w:val="nil"/>
              <w:bottom w:val="nil"/>
              <w:right w:val="nil"/>
            </w:tcBorders>
            <w:shd w:val="clear" w:color="auto" w:fill="auto"/>
            <w:vAlign w:val="center"/>
            <w:hideMark/>
          </w:tcPr>
          <w:p w14:paraId="4399CFA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1.07</w:t>
            </w:r>
          </w:p>
        </w:tc>
        <w:tc>
          <w:tcPr>
            <w:tcW w:w="437" w:type="pct"/>
            <w:tcBorders>
              <w:top w:val="nil"/>
              <w:left w:val="nil"/>
              <w:bottom w:val="nil"/>
              <w:right w:val="nil"/>
            </w:tcBorders>
            <w:shd w:val="clear" w:color="auto" w:fill="auto"/>
            <w:vAlign w:val="center"/>
            <w:hideMark/>
          </w:tcPr>
          <w:p w14:paraId="7EC02CC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0.58, 1.99</w:t>
            </w:r>
          </w:p>
        </w:tc>
        <w:tc>
          <w:tcPr>
            <w:tcW w:w="478" w:type="pct"/>
            <w:tcBorders>
              <w:top w:val="nil"/>
              <w:left w:val="nil"/>
              <w:bottom w:val="nil"/>
              <w:right w:val="nil"/>
            </w:tcBorders>
            <w:shd w:val="clear" w:color="auto" w:fill="auto"/>
            <w:vAlign w:val="center"/>
            <w:hideMark/>
          </w:tcPr>
          <w:p w14:paraId="2D81E85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0.800</w:t>
            </w:r>
          </w:p>
        </w:tc>
      </w:tr>
      <w:tr w:rsidR="0060037C" w:rsidRPr="003167FE" w14:paraId="31DC46C9" w14:textId="77777777" w:rsidTr="006F5DF6">
        <w:trPr>
          <w:trHeight w:val="207"/>
        </w:trPr>
        <w:tc>
          <w:tcPr>
            <w:tcW w:w="1042" w:type="pct"/>
            <w:tcBorders>
              <w:top w:val="nil"/>
              <w:left w:val="nil"/>
              <w:bottom w:val="nil"/>
              <w:right w:val="nil"/>
            </w:tcBorders>
            <w:shd w:val="clear" w:color="auto" w:fill="auto"/>
            <w:vAlign w:val="center"/>
            <w:hideMark/>
          </w:tcPr>
          <w:p w14:paraId="62C9A15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WMHv, normalized (log)</w:t>
            </w:r>
          </w:p>
        </w:tc>
        <w:tc>
          <w:tcPr>
            <w:tcW w:w="357" w:type="pct"/>
            <w:tcBorders>
              <w:top w:val="nil"/>
              <w:left w:val="nil"/>
              <w:bottom w:val="nil"/>
              <w:right w:val="nil"/>
            </w:tcBorders>
            <w:shd w:val="clear" w:color="auto" w:fill="auto"/>
            <w:vAlign w:val="center"/>
            <w:hideMark/>
          </w:tcPr>
          <w:p w14:paraId="6C3F773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59CD9FC5"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40772F4B"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375E2B3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32AC7DB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1E600A82"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657FF11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1.25</w:t>
            </w:r>
          </w:p>
        </w:tc>
        <w:tc>
          <w:tcPr>
            <w:tcW w:w="437" w:type="pct"/>
            <w:tcBorders>
              <w:top w:val="nil"/>
              <w:left w:val="nil"/>
              <w:bottom w:val="nil"/>
              <w:right w:val="nil"/>
            </w:tcBorders>
            <w:shd w:val="clear" w:color="auto" w:fill="auto"/>
            <w:vAlign w:val="center"/>
            <w:hideMark/>
          </w:tcPr>
          <w:p w14:paraId="7850233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1.19, 1.31</w:t>
            </w:r>
          </w:p>
        </w:tc>
        <w:tc>
          <w:tcPr>
            <w:tcW w:w="478" w:type="pct"/>
            <w:tcBorders>
              <w:top w:val="nil"/>
              <w:left w:val="nil"/>
              <w:bottom w:val="nil"/>
              <w:right w:val="nil"/>
            </w:tcBorders>
            <w:shd w:val="clear" w:color="auto" w:fill="auto"/>
            <w:vAlign w:val="center"/>
            <w:hideMark/>
          </w:tcPr>
          <w:p w14:paraId="3562FEF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4A0BF7C0" w14:textId="77777777" w:rsidTr="006F5DF6">
        <w:trPr>
          <w:trHeight w:val="207"/>
        </w:trPr>
        <w:tc>
          <w:tcPr>
            <w:tcW w:w="1042" w:type="pct"/>
            <w:tcBorders>
              <w:top w:val="nil"/>
              <w:left w:val="nil"/>
              <w:bottom w:val="nil"/>
              <w:right w:val="nil"/>
            </w:tcBorders>
            <w:shd w:val="clear" w:color="auto" w:fill="auto"/>
            <w:vAlign w:val="center"/>
            <w:hideMark/>
          </w:tcPr>
          <w:p w14:paraId="6A946CED"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superficial (1+)</w:t>
            </w:r>
          </w:p>
        </w:tc>
        <w:tc>
          <w:tcPr>
            <w:tcW w:w="357" w:type="pct"/>
            <w:tcBorders>
              <w:top w:val="nil"/>
              <w:left w:val="nil"/>
              <w:bottom w:val="nil"/>
              <w:right w:val="nil"/>
            </w:tcBorders>
            <w:shd w:val="clear" w:color="auto" w:fill="auto"/>
            <w:vAlign w:val="center"/>
            <w:hideMark/>
          </w:tcPr>
          <w:p w14:paraId="5B23AD1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02B53CC2"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7DE87E51"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5B42F132"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322C012D"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D35F868"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A879E8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1.38</w:t>
            </w:r>
          </w:p>
        </w:tc>
        <w:tc>
          <w:tcPr>
            <w:tcW w:w="437" w:type="pct"/>
            <w:tcBorders>
              <w:top w:val="nil"/>
              <w:left w:val="nil"/>
              <w:bottom w:val="nil"/>
              <w:right w:val="nil"/>
            </w:tcBorders>
            <w:shd w:val="clear" w:color="auto" w:fill="auto"/>
            <w:vAlign w:val="center"/>
            <w:hideMark/>
          </w:tcPr>
          <w:p w14:paraId="3FDA48D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1.18, 1.62</w:t>
            </w:r>
          </w:p>
        </w:tc>
        <w:tc>
          <w:tcPr>
            <w:tcW w:w="478" w:type="pct"/>
            <w:tcBorders>
              <w:top w:val="nil"/>
              <w:left w:val="nil"/>
              <w:bottom w:val="nil"/>
              <w:right w:val="nil"/>
            </w:tcBorders>
            <w:shd w:val="clear" w:color="auto" w:fill="auto"/>
            <w:vAlign w:val="center"/>
            <w:hideMark/>
          </w:tcPr>
          <w:p w14:paraId="3429FE4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851DC25" w14:textId="77777777" w:rsidTr="006F5DF6">
        <w:trPr>
          <w:trHeight w:val="207"/>
        </w:trPr>
        <w:tc>
          <w:tcPr>
            <w:tcW w:w="1042" w:type="pct"/>
            <w:tcBorders>
              <w:top w:val="nil"/>
              <w:left w:val="nil"/>
              <w:bottom w:val="nil"/>
              <w:right w:val="nil"/>
            </w:tcBorders>
            <w:shd w:val="clear" w:color="auto" w:fill="auto"/>
            <w:vAlign w:val="center"/>
            <w:hideMark/>
          </w:tcPr>
          <w:p w14:paraId="482C6F6B"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deep (1+)</w:t>
            </w:r>
          </w:p>
        </w:tc>
        <w:tc>
          <w:tcPr>
            <w:tcW w:w="357" w:type="pct"/>
            <w:tcBorders>
              <w:top w:val="nil"/>
              <w:left w:val="nil"/>
              <w:bottom w:val="nil"/>
              <w:right w:val="nil"/>
            </w:tcBorders>
            <w:shd w:val="clear" w:color="auto" w:fill="auto"/>
            <w:vAlign w:val="center"/>
            <w:hideMark/>
          </w:tcPr>
          <w:p w14:paraId="6BBB409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09A9260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392510FE"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5E09C56D"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37E7C8AE"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20A8C22"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9AED4C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0.51</w:t>
            </w:r>
          </w:p>
        </w:tc>
        <w:tc>
          <w:tcPr>
            <w:tcW w:w="437" w:type="pct"/>
            <w:tcBorders>
              <w:top w:val="nil"/>
              <w:left w:val="nil"/>
              <w:bottom w:val="nil"/>
              <w:right w:val="nil"/>
            </w:tcBorders>
            <w:shd w:val="clear" w:color="auto" w:fill="auto"/>
            <w:vAlign w:val="center"/>
            <w:hideMark/>
          </w:tcPr>
          <w:p w14:paraId="4325F41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0.39, 0.66</w:t>
            </w:r>
          </w:p>
        </w:tc>
        <w:tc>
          <w:tcPr>
            <w:tcW w:w="478" w:type="pct"/>
            <w:tcBorders>
              <w:top w:val="nil"/>
              <w:left w:val="nil"/>
              <w:bottom w:val="nil"/>
              <w:right w:val="nil"/>
            </w:tcBorders>
            <w:shd w:val="clear" w:color="auto" w:fill="auto"/>
            <w:vAlign w:val="center"/>
            <w:hideMark/>
          </w:tcPr>
          <w:p w14:paraId="221204E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07AF754C" w14:textId="77777777" w:rsidTr="006F5DF6">
        <w:trPr>
          <w:trHeight w:val="207"/>
        </w:trPr>
        <w:tc>
          <w:tcPr>
            <w:tcW w:w="1042" w:type="pct"/>
            <w:tcBorders>
              <w:top w:val="nil"/>
              <w:left w:val="nil"/>
              <w:bottom w:val="single" w:sz="4" w:space="0" w:color="auto"/>
              <w:right w:val="nil"/>
            </w:tcBorders>
            <w:shd w:val="clear" w:color="auto" w:fill="auto"/>
            <w:vAlign w:val="center"/>
            <w:hideMark/>
          </w:tcPr>
          <w:p w14:paraId="677737F4"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Infarction (1+)</w:t>
            </w:r>
          </w:p>
        </w:tc>
        <w:tc>
          <w:tcPr>
            <w:tcW w:w="357" w:type="pct"/>
            <w:tcBorders>
              <w:top w:val="nil"/>
              <w:left w:val="nil"/>
              <w:bottom w:val="single" w:sz="4" w:space="0" w:color="auto"/>
              <w:right w:val="nil"/>
            </w:tcBorders>
            <w:shd w:val="clear" w:color="auto" w:fill="auto"/>
            <w:vAlign w:val="center"/>
            <w:hideMark/>
          </w:tcPr>
          <w:p w14:paraId="63AA748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single" w:sz="4" w:space="0" w:color="auto"/>
              <w:right w:val="nil"/>
            </w:tcBorders>
            <w:shd w:val="clear" w:color="auto" w:fill="auto"/>
            <w:vAlign w:val="center"/>
            <w:hideMark/>
          </w:tcPr>
          <w:p w14:paraId="1D45B75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16982D7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671547C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single" w:sz="4" w:space="0" w:color="auto"/>
              <w:right w:val="nil"/>
            </w:tcBorders>
            <w:shd w:val="clear" w:color="auto" w:fill="auto"/>
            <w:vAlign w:val="center"/>
            <w:hideMark/>
          </w:tcPr>
          <w:p w14:paraId="366EBE4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5186C41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3A1CC04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1.31</w:t>
            </w:r>
          </w:p>
        </w:tc>
        <w:tc>
          <w:tcPr>
            <w:tcW w:w="437" w:type="pct"/>
            <w:tcBorders>
              <w:top w:val="nil"/>
              <w:left w:val="nil"/>
              <w:bottom w:val="single" w:sz="4" w:space="0" w:color="auto"/>
              <w:right w:val="nil"/>
            </w:tcBorders>
            <w:shd w:val="clear" w:color="auto" w:fill="auto"/>
            <w:vAlign w:val="center"/>
            <w:hideMark/>
          </w:tcPr>
          <w:p w14:paraId="7C0A3B0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1.09, 1.58</w:t>
            </w:r>
          </w:p>
        </w:tc>
        <w:tc>
          <w:tcPr>
            <w:tcW w:w="478" w:type="pct"/>
            <w:tcBorders>
              <w:top w:val="nil"/>
              <w:left w:val="nil"/>
              <w:bottom w:val="single" w:sz="4" w:space="0" w:color="auto"/>
              <w:right w:val="nil"/>
            </w:tcBorders>
            <w:shd w:val="clear" w:color="auto" w:fill="auto"/>
            <w:vAlign w:val="center"/>
            <w:hideMark/>
          </w:tcPr>
          <w:p w14:paraId="2F87CC2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0.005</w:t>
            </w:r>
          </w:p>
        </w:tc>
      </w:tr>
      <w:tr w:rsidR="0060037C" w:rsidRPr="003167FE" w14:paraId="61C907E6" w14:textId="77777777" w:rsidTr="006F5DF6">
        <w:trPr>
          <w:trHeight w:val="207"/>
        </w:trPr>
        <w:tc>
          <w:tcPr>
            <w:tcW w:w="5000" w:type="pct"/>
            <w:gridSpan w:val="10"/>
            <w:tcBorders>
              <w:top w:val="single" w:sz="4" w:space="0" w:color="auto"/>
              <w:left w:val="nil"/>
              <w:bottom w:val="single" w:sz="4" w:space="0" w:color="auto"/>
              <w:right w:val="nil"/>
            </w:tcBorders>
            <w:shd w:val="clear" w:color="auto" w:fill="auto"/>
            <w:vAlign w:val="center"/>
            <w:hideMark/>
          </w:tcPr>
          <w:p w14:paraId="71338D8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MCI Cohort</w:t>
            </w:r>
          </w:p>
        </w:tc>
      </w:tr>
      <w:tr w:rsidR="0060037C" w:rsidRPr="003167FE" w14:paraId="5C70BA30" w14:textId="77777777" w:rsidTr="006F5DF6">
        <w:trPr>
          <w:trHeight w:val="207"/>
        </w:trPr>
        <w:tc>
          <w:tcPr>
            <w:tcW w:w="1042" w:type="pct"/>
            <w:tcBorders>
              <w:top w:val="nil"/>
              <w:left w:val="nil"/>
              <w:bottom w:val="nil"/>
              <w:right w:val="nil"/>
            </w:tcBorders>
            <w:shd w:val="clear" w:color="auto" w:fill="auto"/>
            <w:vAlign w:val="center"/>
            <w:hideMark/>
          </w:tcPr>
          <w:p w14:paraId="7840E1A3"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 years</w:t>
            </w:r>
          </w:p>
        </w:tc>
        <w:tc>
          <w:tcPr>
            <w:tcW w:w="357" w:type="pct"/>
            <w:tcBorders>
              <w:top w:val="nil"/>
              <w:left w:val="nil"/>
              <w:bottom w:val="nil"/>
              <w:right w:val="nil"/>
            </w:tcBorders>
            <w:shd w:val="clear" w:color="auto" w:fill="auto"/>
            <w:vAlign w:val="center"/>
            <w:hideMark/>
          </w:tcPr>
          <w:p w14:paraId="6C1D174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1.07</w:t>
            </w:r>
          </w:p>
        </w:tc>
        <w:tc>
          <w:tcPr>
            <w:tcW w:w="449" w:type="pct"/>
            <w:tcBorders>
              <w:top w:val="nil"/>
              <w:left w:val="nil"/>
              <w:bottom w:val="nil"/>
              <w:right w:val="nil"/>
            </w:tcBorders>
            <w:shd w:val="clear" w:color="auto" w:fill="auto"/>
            <w:vAlign w:val="center"/>
            <w:hideMark/>
          </w:tcPr>
          <w:p w14:paraId="33141D8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1.06, 1.08</w:t>
            </w:r>
          </w:p>
        </w:tc>
        <w:tc>
          <w:tcPr>
            <w:tcW w:w="480" w:type="pct"/>
            <w:tcBorders>
              <w:top w:val="nil"/>
              <w:left w:val="nil"/>
              <w:bottom w:val="nil"/>
              <w:right w:val="nil"/>
            </w:tcBorders>
            <w:shd w:val="clear" w:color="auto" w:fill="auto"/>
            <w:vAlign w:val="center"/>
            <w:hideMark/>
          </w:tcPr>
          <w:p w14:paraId="25BD5FD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D12A3D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1.06</w:t>
            </w:r>
          </w:p>
        </w:tc>
        <w:tc>
          <w:tcPr>
            <w:tcW w:w="443" w:type="pct"/>
            <w:tcBorders>
              <w:top w:val="nil"/>
              <w:left w:val="nil"/>
              <w:bottom w:val="nil"/>
              <w:right w:val="nil"/>
            </w:tcBorders>
            <w:shd w:val="clear" w:color="auto" w:fill="auto"/>
            <w:vAlign w:val="center"/>
            <w:hideMark/>
          </w:tcPr>
          <w:p w14:paraId="7F24DFD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1.05, 1.07</w:t>
            </w:r>
          </w:p>
        </w:tc>
        <w:tc>
          <w:tcPr>
            <w:tcW w:w="480" w:type="pct"/>
            <w:tcBorders>
              <w:top w:val="nil"/>
              <w:left w:val="nil"/>
              <w:bottom w:val="nil"/>
              <w:right w:val="nil"/>
            </w:tcBorders>
            <w:shd w:val="clear" w:color="auto" w:fill="auto"/>
            <w:vAlign w:val="center"/>
            <w:hideMark/>
          </w:tcPr>
          <w:p w14:paraId="44AC793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27B26CA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1.05</w:t>
            </w:r>
          </w:p>
        </w:tc>
        <w:tc>
          <w:tcPr>
            <w:tcW w:w="437" w:type="pct"/>
            <w:tcBorders>
              <w:top w:val="nil"/>
              <w:left w:val="nil"/>
              <w:bottom w:val="nil"/>
              <w:right w:val="nil"/>
            </w:tcBorders>
            <w:shd w:val="clear" w:color="auto" w:fill="auto"/>
            <w:vAlign w:val="center"/>
            <w:hideMark/>
          </w:tcPr>
          <w:p w14:paraId="02FDFA7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1.04, 1.06</w:t>
            </w:r>
          </w:p>
        </w:tc>
        <w:tc>
          <w:tcPr>
            <w:tcW w:w="478" w:type="pct"/>
            <w:tcBorders>
              <w:top w:val="nil"/>
              <w:left w:val="nil"/>
              <w:bottom w:val="nil"/>
              <w:right w:val="nil"/>
            </w:tcBorders>
            <w:shd w:val="clear" w:color="auto" w:fill="auto"/>
            <w:vAlign w:val="center"/>
            <w:hideMark/>
          </w:tcPr>
          <w:p w14:paraId="647E4D8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642F7DCD" w14:textId="77777777" w:rsidTr="006F5DF6">
        <w:trPr>
          <w:trHeight w:val="207"/>
        </w:trPr>
        <w:tc>
          <w:tcPr>
            <w:tcW w:w="1042" w:type="pct"/>
            <w:tcBorders>
              <w:top w:val="nil"/>
              <w:left w:val="nil"/>
              <w:bottom w:val="nil"/>
              <w:right w:val="nil"/>
            </w:tcBorders>
            <w:shd w:val="clear" w:color="auto" w:fill="auto"/>
            <w:vAlign w:val="center"/>
            <w:hideMark/>
          </w:tcPr>
          <w:p w14:paraId="6BA3B03B"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 male</w:t>
            </w:r>
          </w:p>
        </w:tc>
        <w:tc>
          <w:tcPr>
            <w:tcW w:w="357" w:type="pct"/>
            <w:tcBorders>
              <w:top w:val="nil"/>
              <w:left w:val="nil"/>
              <w:bottom w:val="nil"/>
              <w:right w:val="nil"/>
            </w:tcBorders>
            <w:shd w:val="clear" w:color="auto" w:fill="auto"/>
            <w:vAlign w:val="center"/>
            <w:hideMark/>
          </w:tcPr>
          <w:p w14:paraId="01ACBDC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0.79</w:t>
            </w:r>
          </w:p>
        </w:tc>
        <w:tc>
          <w:tcPr>
            <w:tcW w:w="449" w:type="pct"/>
            <w:tcBorders>
              <w:top w:val="nil"/>
              <w:left w:val="nil"/>
              <w:bottom w:val="nil"/>
              <w:right w:val="nil"/>
            </w:tcBorders>
            <w:shd w:val="clear" w:color="auto" w:fill="auto"/>
            <w:vAlign w:val="center"/>
            <w:hideMark/>
          </w:tcPr>
          <w:p w14:paraId="5AF81B0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0.69, 0.90</w:t>
            </w:r>
          </w:p>
        </w:tc>
        <w:tc>
          <w:tcPr>
            <w:tcW w:w="480" w:type="pct"/>
            <w:tcBorders>
              <w:top w:val="nil"/>
              <w:left w:val="nil"/>
              <w:bottom w:val="nil"/>
              <w:right w:val="nil"/>
            </w:tcBorders>
            <w:shd w:val="clear" w:color="auto" w:fill="auto"/>
            <w:vAlign w:val="center"/>
            <w:hideMark/>
          </w:tcPr>
          <w:p w14:paraId="7B31E92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4CA9FE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0.77</w:t>
            </w:r>
          </w:p>
        </w:tc>
        <w:tc>
          <w:tcPr>
            <w:tcW w:w="443" w:type="pct"/>
            <w:tcBorders>
              <w:top w:val="nil"/>
              <w:left w:val="nil"/>
              <w:bottom w:val="nil"/>
              <w:right w:val="nil"/>
            </w:tcBorders>
            <w:shd w:val="clear" w:color="auto" w:fill="auto"/>
            <w:vAlign w:val="center"/>
            <w:hideMark/>
          </w:tcPr>
          <w:p w14:paraId="2C659B9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0.68, 0.88</w:t>
            </w:r>
          </w:p>
        </w:tc>
        <w:tc>
          <w:tcPr>
            <w:tcW w:w="480" w:type="pct"/>
            <w:tcBorders>
              <w:top w:val="nil"/>
              <w:left w:val="nil"/>
              <w:bottom w:val="nil"/>
              <w:right w:val="nil"/>
            </w:tcBorders>
            <w:shd w:val="clear" w:color="auto" w:fill="auto"/>
            <w:vAlign w:val="center"/>
            <w:hideMark/>
          </w:tcPr>
          <w:p w14:paraId="510DCF0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19CD53E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0.79</w:t>
            </w:r>
          </w:p>
        </w:tc>
        <w:tc>
          <w:tcPr>
            <w:tcW w:w="437" w:type="pct"/>
            <w:tcBorders>
              <w:top w:val="nil"/>
              <w:left w:val="nil"/>
              <w:bottom w:val="nil"/>
              <w:right w:val="nil"/>
            </w:tcBorders>
            <w:shd w:val="clear" w:color="auto" w:fill="auto"/>
            <w:vAlign w:val="center"/>
            <w:hideMark/>
          </w:tcPr>
          <w:p w14:paraId="7519B75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0.70, 0.91</w:t>
            </w:r>
          </w:p>
        </w:tc>
        <w:tc>
          <w:tcPr>
            <w:tcW w:w="478" w:type="pct"/>
            <w:tcBorders>
              <w:top w:val="nil"/>
              <w:left w:val="nil"/>
              <w:bottom w:val="nil"/>
              <w:right w:val="nil"/>
            </w:tcBorders>
            <w:shd w:val="clear" w:color="auto" w:fill="auto"/>
            <w:vAlign w:val="center"/>
            <w:hideMark/>
          </w:tcPr>
          <w:p w14:paraId="769C45D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0170EE4" w14:textId="77777777" w:rsidTr="006F5DF6">
        <w:trPr>
          <w:trHeight w:val="207"/>
        </w:trPr>
        <w:tc>
          <w:tcPr>
            <w:tcW w:w="1042" w:type="pct"/>
            <w:tcBorders>
              <w:top w:val="nil"/>
              <w:left w:val="nil"/>
              <w:bottom w:val="nil"/>
              <w:right w:val="nil"/>
            </w:tcBorders>
            <w:shd w:val="clear" w:color="auto" w:fill="auto"/>
            <w:vAlign w:val="center"/>
            <w:hideMark/>
          </w:tcPr>
          <w:p w14:paraId="0CFA0CB3"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 alleles</w:t>
            </w:r>
          </w:p>
        </w:tc>
        <w:tc>
          <w:tcPr>
            <w:tcW w:w="357" w:type="pct"/>
            <w:tcBorders>
              <w:top w:val="nil"/>
              <w:left w:val="nil"/>
              <w:bottom w:val="nil"/>
              <w:right w:val="nil"/>
            </w:tcBorders>
            <w:shd w:val="clear" w:color="auto" w:fill="auto"/>
            <w:vAlign w:val="center"/>
            <w:hideMark/>
          </w:tcPr>
          <w:p w14:paraId="6FC5DFB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6.58</w:t>
            </w:r>
          </w:p>
        </w:tc>
        <w:tc>
          <w:tcPr>
            <w:tcW w:w="449" w:type="pct"/>
            <w:tcBorders>
              <w:top w:val="nil"/>
              <w:left w:val="nil"/>
              <w:bottom w:val="nil"/>
              <w:right w:val="nil"/>
            </w:tcBorders>
            <w:shd w:val="clear" w:color="auto" w:fill="auto"/>
            <w:vAlign w:val="center"/>
            <w:hideMark/>
          </w:tcPr>
          <w:p w14:paraId="1524E55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5.86, 7.41</w:t>
            </w:r>
          </w:p>
        </w:tc>
        <w:tc>
          <w:tcPr>
            <w:tcW w:w="480" w:type="pct"/>
            <w:tcBorders>
              <w:top w:val="nil"/>
              <w:left w:val="nil"/>
              <w:bottom w:val="nil"/>
              <w:right w:val="nil"/>
            </w:tcBorders>
            <w:shd w:val="clear" w:color="auto" w:fill="auto"/>
            <w:vAlign w:val="center"/>
            <w:hideMark/>
          </w:tcPr>
          <w:p w14:paraId="437E534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04DB87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6.55</w:t>
            </w:r>
          </w:p>
        </w:tc>
        <w:tc>
          <w:tcPr>
            <w:tcW w:w="443" w:type="pct"/>
            <w:tcBorders>
              <w:top w:val="nil"/>
              <w:left w:val="nil"/>
              <w:bottom w:val="nil"/>
              <w:right w:val="nil"/>
            </w:tcBorders>
            <w:shd w:val="clear" w:color="auto" w:fill="auto"/>
            <w:vAlign w:val="center"/>
            <w:hideMark/>
          </w:tcPr>
          <w:p w14:paraId="20AB6A4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5.83, 7.38</w:t>
            </w:r>
          </w:p>
        </w:tc>
        <w:tc>
          <w:tcPr>
            <w:tcW w:w="480" w:type="pct"/>
            <w:tcBorders>
              <w:top w:val="nil"/>
              <w:left w:val="nil"/>
              <w:bottom w:val="nil"/>
              <w:right w:val="nil"/>
            </w:tcBorders>
            <w:shd w:val="clear" w:color="auto" w:fill="auto"/>
            <w:vAlign w:val="center"/>
            <w:hideMark/>
          </w:tcPr>
          <w:p w14:paraId="6B18071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13D5088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6.62</w:t>
            </w:r>
          </w:p>
        </w:tc>
        <w:tc>
          <w:tcPr>
            <w:tcW w:w="437" w:type="pct"/>
            <w:tcBorders>
              <w:top w:val="nil"/>
              <w:left w:val="nil"/>
              <w:bottom w:val="nil"/>
              <w:right w:val="nil"/>
            </w:tcBorders>
            <w:shd w:val="clear" w:color="auto" w:fill="auto"/>
            <w:vAlign w:val="center"/>
            <w:hideMark/>
          </w:tcPr>
          <w:p w14:paraId="6EB3D5D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5.88, 7.48</w:t>
            </w:r>
          </w:p>
        </w:tc>
        <w:tc>
          <w:tcPr>
            <w:tcW w:w="478" w:type="pct"/>
            <w:tcBorders>
              <w:top w:val="nil"/>
              <w:left w:val="nil"/>
              <w:bottom w:val="nil"/>
              <w:right w:val="nil"/>
            </w:tcBorders>
            <w:shd w:val="clear" w:color="auto" w:fill="auto"/>
            <w:vAlign w:val="center"/>
            <w:hideMark/>
          </w:tcPr>
          <w:p w14:paraId="041E791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8A1B6A0" w14:textId="77777777" w:rsidTr="006F5DF6">
        <w:trPr>
          <w:trHeight w:val="207"/>
        </w:trPr>
        <w:tc>
          <w:tcPr>
            <w:tcW w:w="1042" w:type="pct"/>
            <w:tcBorders>
              <w:top w:val="nil"/>
              <w:left w:val="nil"/>
              <w:bottom w:val="nil"/>
              <w:right w:val="nil"/>
            </w:tcBorders>
            <w:shd w:val="clear" w:color="auto" w:fill="auto"/>
            <w:vAlign w:val="center"/>
            <w:hideMark/>
          </w:tcPr>
          <w:p w14:paraId="2FA2FD85"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 score</w:t>
            </w:r>
          </w:p>
        </w:tc>
        <w:tc>
          <w:tcPr>
            <w:tcW w:w="357" w:type="pct"/>
            <w:tcBorders>
              <w:top w:val="nil"/>
              <w:left w:val="nil"/>
              <w:bottom w:val="nil"/>
              <w:right w:val="nil"/>
            </w:tcBorders>
            <w:shd w:val="clear" w:color="auto" w:fill="auto"/>
            <w:vAlign w:val="center"/>
            <w:hideMark/>
          </w:tcPr>
          <w:p w14:paraId="1AE4B61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0.93</w:t>
            </w:r>
          </w:p>
        </w:tc>
        <w:tc>
          <w:tcPr>
            <w:tcW w:w="449" w:type="pct"/>
            <w:tcBorders>
              <w:top w:val="nil"/>
              <w:left w:val="nil"/>
              <w:bottom w:val="nil"/>
              <w:right w:val="nil"/>
            </w:tcBorders>
            <w:shd w:val="clear" w:color="auto" w:fill="auto"/>
            <w:vAlign w:val="center"/>
            <w:hideMark/>
          </w:tcPr>
          <w:p w14:paraId="532AD4A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0.91, 0.95</w:t>
            </w:r>
          </w:p>
        </w:tc>
        <w:tc>
          <w:tcPr>
            <w:tcW w:w="480" w:type="pct"/>
            <w:tcBorders>
              <w:top w:val="nil"/>
              <w:left w:val="nil"/>
              <w:bottom w:val="nil"/>
              <w:right w:val="nil"/>
            </w:tcBorders>
            <w:shd w:val="clear" w:color="auto" w:fill="auto"/>
            <w:vAlign w:val="center"/>
            <w:hideMark/>
          </w:tcPr>
          <w:p w14:paraId="2D2D7A1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4B09EC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0.94</w:t>
            </w:r>
          </w:p>
        </w:tc>
        <w:tc>
          <w:tcPr>
            <w:tcW w:w="443" w:type="pct"/>
            <w:tcBorders>
              <w:top w:val="nil"/>
              <w:left w:val="nil"/>
              <w:bottom w:val="nil"/>
              <w:right w:val="nil"/>
            </w:tcBorders>
            <w:shd w:val="clear" w:color="auto" w:fill="auto"/>
            <w:vAlign w:val="center"/>
            <w:hideMark/>
          </w:tcPr>
          <w:p w14:paraId="46C78EB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0.92, 0.96</w:t>
            </w:r>
          </w:p>
        </w:tc>
        <w:tc>
          <w:tcPr>
            <w:tcW w:w="480" w:type="pct"/>
            <w:tcBorders>
              <w:top w:val="nil"/>
              <w:left w:val="nil"/>
              <w:bottom w:val="nil"/>
              <w:right w:val="nil"/>
            </w:tcBorders>
            <w:shd w:val="clear" w:color="auto" w:fill="auto"/>
            <w:vAlign w:val="center"/>
            <w:hideMark/>
          </w:tcPr>
          <w:p w14:paraId="70BA96D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13A5F5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0.95</w:t>
            </w:r>
          </w:p>
        </w:tc>
        <w:tc>
          <w:tcPr>
            <w:tcW w:w="437" w:type="pct"/>
            <w:tcBorders>
              <w:top w:val="nil"/>
              <w:left w:val="nil"/>
              <w:bottom w:val="nil"/>
              <w:right w:val="nil"/>
            </w:tcBorders>
            <w:shd w:val="clear" w:color="auto" w:fill="auto"/>
            <w:vAlign w:val="center"/>
            <w:hideMark/>
          </w:tcPr>
          <w:p w14:paraId="7768A2A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0.93, 0.97</w:t>
            </w:r>
          </w:p>
        </w:tc>
        <w:tc>
          <w:tcPr>
            <w:tcW w:w="478" w:type="pct"/>
            <w:tcBorders>
              <w:top w:val="nil"/>
              <w:left w:val="nil"/>
              <w:bottom w:val="nil"/>
              <w:right w:val="nil"/>
            </w:tcBorders>
            <w:shd w:val="clear" w:color="auto" w:fill="auto"/>
            <w:vAlign w:val="center"/>
            <w:hideMark/>
          </w:tcPr>
          <w:p w14:paraId="04360D1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65F6C849" w14:textId="77777777" w:rsidTr="006F5DF6">
        <w:trPr>
          <w:trHeight w:val="207"/>
        </w:trPr>
        <w:tc>
          <w:tcPr>
            <w:tcW w:w="1042" w:type="pct"/>
            <w:tcBorders>
              <w:top w:val="nil"/>
              <w:left w:val="nil"/>
              <w:bottom w:val="nil"/>
              <w:right w:val="nil"/>
            </w:tcBorders>
            <w:shd w:val="clear" w:color="auto" w:fill="auto"/>
            <w:vAlign w:val="center"/>
            <w:hideMark/>
          </w:tcPr>
          <w:p w14:paraId="5EE7EE9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MTLv, normalized (log)</w:t>
            </w:r>
          </w:p>
        </w:tc>
        <w:tc>
          <w:tcPr>
            <w:tcW w:w="357" w:type="pct"/>
            <w:tcBorders>
              <w:top w:val="nil"/>
              <w:left w:val="nil"/>
              <w:bottom w:val="nil"/>
              <w:right w:val="nil"/>
            </w:tcBorders>
            <w:shd w:val="clear" w:color="auto" w:fill="auto"/>
            <w:vAlign w:val="center"/>
            <w:hideMark/>
          </w:tcPr>
          <w:p w14:paraId="02B9083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0F7D45BB"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3E8D44D"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262575C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0.09</w:t>
            </w:r>
          </w:p>
        </w:tc>
        <w:tc>
          <w:tcPr>
            <w:tcW w:w="443" w:type="pct"/>
            <w:tcBorders>
              <w:top w:val="nil"/>
              <w:left w:val="nil"/>
              <w:bottom w:val="nil"/>
              <w:right w:val="nil"/>
            </w:tcBorders>
            <w:shd w:val="clear" w:color="auto" w:fill="auto"/>
            <w:vAlign w:val="center"/>
            <w:hideMark/>
          </w:tcPr>
          <w:p w14:paraId="0623102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0.05, 0.16</w:t>
            </w:r>
          </w:p>
        </w:tc>
        <w:tc>
          <w:tcPr>
            <w:tcW w:w="480" w:type="pct"/>
            <w:tcBorders>
              <w:top w:val="nil"/>
              <w:left w:val="nil"/>
              <w:bottom w:val="nil"/>
              <w:right w:val="nil"/>
            </w:tcBorders>
            <w:shd w:val="clear" w:color="auto" w:fill="auto"/>
            <w:vAlign w:val="center"/>
            <w:hideMark/>
          </w:tcPr>
          <w:p w14:paraId="0A308ED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03E5086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0.09</w:t>
            </w:r>
          </w:p>
        </w:tc>
        <w:tc>
          <w:tcPr>
            <w:tcW w:w="437" w:type="pct"/>
            <w:tcBorders>
              <w:top w:val="nil"/>
              <w:left w:val="nil"/>
              <w:bottom w:val="nil"/>
              <w:right w:val="nil"/>
            </w:tcBorders>
            <w:shd w:val="clear" w:color="auto" w:fill="auto"/>
            <w:vAlign w:val="center"/>
            <w:hideMark/>
          </w:tcPr>
          <w:p w14:paraId="047F3A2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0.05, 0.16</w:t>
            </w:r>
          </w:p>
        </w:tc>
        <w:tc>
          <w:tcPr>
            <w:tcW w:w="478" w:type="pct"/>
            <w:tcBorders>
              <w:top w:val="nil"/>
              <w:left w:val="nil"/>
              <w:bottom w:val="nil"/>
              <w:right w:val="nil"/>
            </w:tcBorders>
            <w:shd w:val="clear" w:color="auto" w:fill="auto"/>
            <w:vAlign w:val="center"/>
            <w:hideMark/>
          </w:tcPr>
          <w:p w14:paraId="1FE66D2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016A27C" w14:textId="77777777" w:rsidTr="006F5DF6">
        <w:trPr>
          <w:trHeight w:val="207"/>
        </w:trPr>
        <w:tc>
          <w:tcPr>
            <w:tcW w:w="1042" w:type="pct"/>
            <w:tcBorders>
              <w:top w:val="nil"/>
              <w:left w:val="nil"/>
              <w:bottom w:val="nil"/>
              <w:right w:val="nil"/>
            </w:tcBorders>
            <w:shd w:val="clear" w:color="auto" w:fill="auto"/>
            <w:vAlign w:val="center"/>
            <w:hideMark/>
          </w:tcPr>
          <w:p w14:paraId="476E852A"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WMHv, normalized (log)</w:t>
            </w:r>
          </w:p>
        </w:tc>
        <w:tc>
          <w:tcPr>
            <w:tcW w:w="357" w:type="pct"/>
            <w:tcBorders>
              <w:top w:val="nil"/>
              <w:left w:val="nil"/>
              <w:bottom w:val="nil"/>
              <w:right w:val="nil"/>
            </w:tcBorders>
            <w:shd w:val="clear" w:color="auto" w:fill="auto"/>
            <w:vAlign w:val="center"/>
            <w:hideMark/>
          </w:tcPr>
          <w:p w14:paraId="75F784A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33A815A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253FA4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AB5D96C"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2D62FDB2"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49AB5A13"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4DAB5E8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1.15</w:t>
            </w:r>
          </w:p>
        </w:tc>
        <w:tc>
          <w:tcPr>
            <w:tcW w:w="437" w:type="pct"/>
            <w:tcBorders>
              <w:top w:val="nil"/>
              <w:left w:val="nil"/>
              <w:bottom w:val="nil"/>
              <w:right w:val="nil"/>
            </w:tcBorders>
            <w:shd w:val="clear" w:color="auto" w:fill="auto"/>
            <w:vAlign w:val="center"/>
            <w:hideMark/>
          </w:tcPr>
          <w:p w14:paraId="4256096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1.09, 1.21</w:t>
            </w:r>
          </w:p>
        </w:tc>
        <w:tc>
          <w:tcPr>
            <w:tcW w:w="478" w:type="pct"/>
            <w:tcBorders>
              <w:top w:val="nil"/>
              <w:left w:val="nil"/>
              <w:bottom w:val="nil"/>
              <w:right w:val="nil"/>
            </w:tcBorders>
            <w:shd w:val="clear" w:color="auto" w:fill="auto"/>
            <w:vAlign w:val="center"/>
            <w:hideMark/>
          </w:tcPr>
          <w:p w14:paraId="79B4972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B1DD898" w14:textId="77777777" w:rsidTr="006F5DF6">
        <w:trPr>
          <w:trHeight w:val="207"/>
        </w:trPr>
        <w:tc>
          <w:tcPr>
            <w:tcW w:w="1042" w:type="pct"/>
            <w:tcBorders>
              <w:top w:val="nil"/>
              <w:left w:val="nil"/>
              <w:bottom w:val="nil"/>
              <w:right w:val="nil"/>
            </w:tcBorders>
            <w:shd w:val="clear" w:color="auto" w:fill="auto"/>
            <w:vAlign w:val="center"/>
            <w:hideMark/>
          </w:tcPr>
          <w:p w14:paraId="1F642C44"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superficial (1+)</w:t>
            </w:r>
          </w:p>
        </w:tc>
        <w:tc>
          <w:tcPr>
            <w:tcW w:w="357" w:type="pct"/>
            <w:tcBorders>
              <w:top w:val="nil"/>
              <w:left w:val="nil"/>
              <w:bottom w:val="nil"/>
              <w:right w:val="nil"/>
            </w:tcBorders>
            <w:shd w:val="clear" w:color="auto" w:fill="auto"/>
            <w:vAlign w:val="center"/>
            <w:hideMark/>
          </w:tcPr>
          <w:p w14:paraId="6102EF8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48AC5BDF"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174D5294"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0C65C612"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376C4CE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0CEDB69"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2AC42C6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1.37</w:t>
            </w:r>
          </w:p>
        </w:tc>
        <w:tc>
          <w:tcPr>
            <w:tcW w:w="437" w:type="pct"/>
            <w:tcBorders>
              <w:top w:val="nil"/>
              <w:left w:val="nil"/>
              <w:bottom w:val="nil"/>
              <w:right w:val="nil"/>
            </w:tcBorders>
            <w:shd w:val="clear" w:color="auto" w:fill="auto"/>
            <w:vAlign w:val="center"/>
            <w:hideMark/>
          </w:tcPr>
          <w:p w14:paraId="42E83C6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1.17, 1.61</w:t>
            </w:r>
          </w:p>
        </w:tc>
        <w:tc>
          <w:tcPr>
            <w:tcW w:w="478" w:type="pct"/>
            <w:tcBorders>
              <w:top w:val="nil"/>
              <w:left w:val="nil"/>
              <w:bottom w:val="nil"/>
              <w:right w:val="nil"/>
            </w:tcBorders>
            <w:shd w:val="clear" w:color="auto" w:fill="auto"/>
            <w:vAlign w:val="center"/>
            <w:hideMark/>
          </w:tcPr>
          <w:p w14:paraId="626295E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F8F68A6" w14:textId="77777777" w:rsidTr="006F5DF6">
        <w:trPr>
          <w:trHeight w:val="207"/>
        </w:trPr>
        <w:tc>
          <w:tcPr>
            <w:tcW w:w="1042" w:type="pct"/>
            <w:tcBorders>
              <w:top w:val="nil"/>
              <w:left w:val="nil"/>
              <w:bottom w:val="nil"/>
              <w:right w:val="nil"/>
            </w:tcBorders>
            <w:shd w:val="clear" w:color="auto" w:fill="auto"/>
            <w:vAlign w:val="center"/>
            <w:hideMark/>
          </w:tcPr>
          <w:p w14:paraId="430B2DF7"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deep (1+)</w:t>
            </w:r>
          </w:p>
        </w:tc>
        <w:tc>
          <w:tcPr>
            <w:tcW w:w="357" w:type="pct"/>
            <w:tcBorders>
              <w:top w:val="nil"/>
              <w:left w:val="nil"/>
              <w:bottom w:val="nil"/>
              <w:right w:val="nil"/>
            </w:tcBorders>
            <w:shd w:val="clear" w:color="auto" w:fill="auto"/>
            <w:vAlign w:val="center"/>
            <w:hideMark/>
          </w:tcPr>
          <w:p w14:paraId="1EEF223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56FF73E3"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210DAD40"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24BC254D"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60EFC58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69799B9D"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953D27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1.32</w:t>
            </w:r>
          </w:p>
        </w:tc>
        <w:tc>
          <w:tcPr>
            <w:tcW w:w="437" w:type="pct"/>
            <w:tcBorders>
              <w:top w:val="nil"/>
              <w:left w:val="nil"/>
              <w:bottom w:val="nil"/>
              <w:right w:val="nil"/>
            </w:tcBorders>
            <w:shd w:val="clear" w:color="auto" w:fill="auto"/>
            <w:vAlign w:val="center"/>
            <w:hideMark/>
          </w:tcPr>
          <w:p w14:paraId="1FBEFA4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1.02, 1.72</w:t>
            </w:r>
          </w:p>
        </w:tc>
        <w:tc>
          <w:tcPr>
            <w:tcW w:w="478" w:type="pct"/>
            <w:tcBorders>
              <w:top w:val="nil"/>
              <w:left w:val="nil"/>
              <w:bottom w:val="nil"/>
              <w:right w:val="nil"/>
            </w:tcBorders>
            <w:shd w:val="clear" w:color="auto" w:fill="auto"/>
            <w:vAlign w:val="center"/>
            <w:hideMark/>
          </w:tcPr>
          <w:p w14:paraId="7C951D3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0.037</w:t>
            </w:r>
          </w:p>
        </w:tc>
      </w:tr>
      <w:tr w:rsidR="0060037C" w:rsidRPr="003167FE" w14:paraId="0389EF6C" w14:textId="77777777" w:rsidTr="006F5DF6">
        <w:trPr>
          <w:trHeight w:val="207"/>
        </w:trPr>
        <w:tc>
          <w:tcPr>
            <w:tcW w:w="1042" w:type="pct"/>
            <w:tcBorders>
              <w:top w:val="nil"/>
              <w:left w:val="nil"/>
              <w:bottom w:val="single" w:sz="4" w:space="0" w:color="auto"/>
              <w:right w:val="nil"/>
            </w:tcBorders>
            <w:shd w:val="clear" w:color="auto" w:fill="auto"/>
            <w:vAlign w:val="center"/>
            <w:hideMark/>
          </w:tcPr>
          <w:p w14:paraId="3BAEB133"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Infarction (1+)</w:t>
            </w:r>
          </w:p>
        </w:tc>
        <w:tc>
          <w:tcPr>
            <w:tcW w:w="357" w:type="pct"/>
            <w:tcBorders>
              <w:top w:val="nil"/>
              <w:left w:val="nil"/>
              <w:bottom w:val="single" w:sz="4" w:space="0" w:color="auto"/>
              <w:right w:val="nil"/>
            </w:tcBorders>
            <w:shd w:val="clear" w:color="auto" w:fill="auto"/>
            <w:vAlign w:val="center"/>
            <w:hideMark/>
          </w:tcPr>
          <w:p w14:paraId="37D0C5F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single" w:sz="4" w:space="0" w:color="auto"/>
              <w:right w:val="nil"/>
            </w:tcBorders>
            <w:shd w:val="clear" w:color="auto" w:fill="auto"/>
            <w:vAlign w:val="center"/>
            <w:hideMark/>
          </w:tcPr>
          <w:p w14:paraId="5F47B02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5C3CD78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252615D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single" w:sz="4" w:space="0" w:color="auto"/>
              <w:right w:val="nil"/>
            </w:tcBorders>
            <w:shd w:val="clear" w:color="auto" w:fill="auto"/>
            <w:vAlign w:val="center"/>
            <w:hideMark/>
          </w:tcPr>
          <w:p w14:paraId="412095D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1A2271C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3673394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w:t>
            </w:r>
          </w:p>
        </w:tc>
        <w:tc>
          <w:tcPr>
            <w:tcW w:w="437" w:type="pct"/>
            <w:tcBorders>
              <w:top w:val="nil"/>
              <w:left w:val="nil"/>
              <w:bottom w:val="single" w:sz="4" w:space="0" w:color="auto"/>
              <w:right w:val="nil"/>
            </w:tcBorders>
            <w:shd w:val="clear" w:color="auto" w:fill="auto"/>
            <w:vAlign w:val="center"/>
            <w:hideMark/>
          </w:tcPr>
          <w:p w14:paraId="7D6A3BA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0.73, 1.08</w:t>
            </w:r>
          </w:p>
        </w:tc>
        <w:tc>
          <w:tcPr>
            <w:tcW w:w="478" w:type="pct"/>
            <w:tcBorders>
              <w:top w:val="nil"/>
              <w:left w:val="nil"/>
              <w:bottom w:val="single" w:sz="4" w:space="0" w:color="auto"/>
              <w:right w:val="nil"/>
            </w:tcBorders>
            <w:shd w:val="clear" w:color="auto" w:fill="auto"/>
            <w:vAlign w:val="center"/>
            <w:hideMark/>
          </w:tcPr>
          <w:p w14:paraId="6F7F591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0.200</w:t>
            </w:r>
          </w:p>
        </w:tc>
      </w:tr>
      <w:tr w:rsidR="0060037C" w:rsidRPr="003167FE" w14:paraId="2E5EBCDB" w14:textId="77777777" w:rsidTr="006F5DF6">
        <w:trPr>
          <w:trHeight w:val="207"/>
        </w:trPr>
        <w:tc>
          <w:tcPr>
            <w:tcW w:w="5000" w:type="pct"/>
            <w:gridSpan w:val="10"/>
            <w:tcBorders>
              <w:top w:val="single" w:sz="4" w:space="0" w:color="auto"/>
              <w:left w:val="nil"/>
              <w:bottom w:val="single" w:sz="4" w:space="0" w:color="auto"/>
              <w:right w:val="nil"/>
            </w:tcBorders>
            <w:shd w:val="clear" w:color="auto" w:fill="auto"/>
            <w:vAlign w:val="center"/>
            <w:hideMark/>
          </w:tcPr>
          <w:p w14:paraId="5DB2C5E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Dementia Cohort</w:t>
            </w:r>
          </w:p>
        </w:tc>
      </w:tr>
      <w:tr w:rsidR="0060037C" w:rsidRPr="003167FE" w14:paraId="3A7556FF" w14:textId="77777777" w:rsidTr="006F5DF6">
        <w:trPr>
          <w:trHeight w:val="207"/>
        </w:trPr>
        <w:tc>
          <w:tcPr>
            <w:tcW w:w="1042" w:type="pct"/>
            <w:tcBorders>
              <w:top w:val="nil"/>
              <w:left w:val="nil"/>
              <w:bottom w:val="nil"/>
              <w:right w:val="nil"/>
            </w:tcBorders>
            <w:shd w:val="clear" w:color="auto" w:fill="auto"/>
            <w:vAlign w:val="center"/>
            <w:hideMark/>
          </w:tcPr>
          <w:p w14:paraId="037FEF29"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Age, years</w:t>
            </w:r>
          </w:p>
        </w:tc>
        <w:tc>
          <w:tcPr>
            <w:tcW w:w="357" w:type="pct"/>
            <w:tcBorders>
              <w:top w:val="nil"/>
              <w:left w:val="nil"/>
              <w:bottom w:val="nil"/>
              <w:right w:val="nil"/>
            </w:tcBorders>
            <w:shd w:val="clear" w:color="auto" w:fill="auto"/>
            <w:vAlign w:val="center"/>
            <w:hideMark/>
          </w:tcPr>
          <w:p w14:paraId="5E06A3F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1.02</w:t>
            </w:r>
          </w:p>
        </w:tc>
        <w:tc>
          <w:tcPr>
            <w:tcW w:w="449" w:type="pct"/>
            <w:tcBorders>
              <w:top w:val="nil"/>
              <w:left w:val="nil"/>
              <w:bottom w:val="nil"/>
              <w:right w:val="nil"/>
            </w:tcBorders>
            <w:shd w:val="clear" w:color="auto" w:fill="auto"/>
            <w:vAlign w:val="center"/>
            <w:hideMark/>
          </w:tcPr>
          <w:p w14:paraId="3FCC99F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1.00, 1.03</w:t>
            </w:r>
          </w:p>
        </w:tc>
        <w:tc>
          <w:tcPr>
            <w:tcW w:w="480" w:type="pct"/>
            <w:tcBorders>
              <w:top w:val="nil"/>
              <w:left w:val="nil"/>
              <w:bottom w:val="nil"/>
              <w:right w:val="nil"/>
            </w:tcBorders>
            <w:shd w:val="clear" w:color="auto" w:fill="auto"/>
            <w:vAlign w:val="center"/>
            <w:hideMark/>
          </w:tcPr>
          <w:p w14:paraId="273C4A4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0.066</w:t>
            </w:r>
          </w:p>
        </w:tc>
        <w:tc>
          <w:tcPr>
            <w:tcW w:w="417" w:type="pct"/>
            <w:tcBorders>
              <w:top w:val="nil"/>
              <w:left w:val="nil"/>
              <w:bottom w:val="nil"/>
              <w:right w:val="nil"/>
            </w:tcBorders>
            <w:shd w:val="clear" w:color="auto" w:fill="auto"/>
            <w:vAlign w:val="center"/>
            <w:hideMark/>
          </w:tcPr>
          <w:p w14:paraId="4EFAC86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1.01</w:t>
            </w:r>
          </w:p>
        </w:tc>
        <w:tc>
          <w:tcPr>
            <w:tcW w:w="443" w:type="pct"/>
            <w:tcBorders>
              <w:top w:val="nil"/>
              <w:left w:val="nil"/>
              <w:bottom w:val="nil"/>
              <w:right w:val="nil"/>
            </w:tcBorders>
            <w:shd w:val="clear" w:color="auto" w:fill="auto"/>
            <w:vAlign w:val="center"/>
            <w:hideMark/>
          </w:tcPr>
          <w:p w14:paraId="05E626B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0.99, 1.03</w:t>
            </w:r>
          </w:p>
        </w:tc>
        <w:tc>
          <w:tcPr>
            <w:tcW w:w="480" w:type="pct"/>
            <w:tcBorders>
              <w:top w:val="nil"/>
              <w:left w:val="nil"/>
              <w:bottom w:val="nil"/>
              <w:right w:val="nil"/>
            </w:tcBorders>
            <w:shd w:val="clear" w:color="auto" w:fill="auto"/>
            <w:vAlign w:val="center"/>
            <w:hideMark/>
          </w:tcPr>
          <w:p w14:paraId="6968803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0.200</w:t>
            </w:r>
          </w:p>
        </w:tc>
        <w:tc>
          <w:tcPr>
            <w:tcW w:w="417" w:type="pct"/>
            <w:tcBorders>
              <w:top w:val="nil"/>
              <w:left w:val="nil"/>
              <w:bottom w:val="nil"/>
              <w:right w:val="nil"/>
            </w:tcBorders>
            <w:shd w:val="clear" w:color="auto" w:fill="auto"/>
            <w:vAlign w:val="center"/>
            <w:hideMark/>
          </w:tcPr>
          <w:p w14:paraId="690BA53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0.99</w:t>
            </w:r>
          </w:p>
        </w:tc>
        <w:tc>
          <w:tcPr>
            <w:tcW w:w="437" w:type="pct"/>
            <w:tcBorders>
              <w:top w:val="nil"/>
              <w:left w:val="nil"/>
              <w:bottom w:val="nil"/>
              <w:right w:val="nil"/>
            </w:tcBorders>
            <w:shd w:val="clear" w:color="auto" w:fill="auto"/>
            <w:vAlign w:val="center"/>
            <w:hideMark/>
          </w:tcPr>
          <w:p w14:paraId="7ECEADC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0.97, 1.01</w:t>
            </w:r>
          </w:p>
        </w:tc>
        <w:tc>
          <w:tcPr>
            <w:tcW w:w="478" w:type="pct"/>
            <w:tcBorders>
              <w:top w:val="nil"/>
              <w:left w:val="nil"/>
              <w:bottom w:val="nil"/>
              <w:right w:val="nil"/>
            </w:tcBorders>
            <w:shd w:val="clear" w:color="auto" w:fill="auto"/>
            <w:vAlign w:val="center"/>
            <w:hideMark/>
          </w:tcPr>
          <w:p w14:paraId="59EED52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0.200</w:t>
            </w:r>
          </w:p>
        </w:tc>
      </w:tr>
      <w:tr w:rsidR="0060037C" w:rsidRPr="003167FE" w14:paraId="604ED83F" w14:textId="77777777" w:rsidTr="006F5DF6">
        <w:trPr>
          <w:trHeight w:val="207"/>
        </w:trPr>
        <w:tc>
          <w:tcPr>
            <w:tcW w:w="1042" w:type="pct"/>
            <w:tcBorders>
              <w:top w:val="nil"/>
              <w:left w:val="nil"/>
              <w:bottom w:val="nil"/>
              <w:right w:val="nil"/>
            </w:tcBorders>
            <w:shd w:val="clear" w:color="auto" w:fill="auto"/>
            <w:vAlign w:val="center"/>
            <w:hideMark/>
          </w:tcPr>
          <w:p w14:paraId="42975632"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Sex, male</w:t>
            </w:r>
          </w:p>
        </w:tc>
        <w:tc>
          <w:tcPr>
            <w:tcW w:w="357" w:type="pct"/>
            <w:tcBorders>
              <w:top w:val="nil"/>
              <w:left w:val="nil"/>
              <w:bottom w:val="nil"/>
              <w:right w:val="nil"/>
            </w:tcBorders>
            <w:shd w:val="clear" w:color="auto" w:fill="auto"/>
            <w:vAlign w:val="center"/>
            <w:hideMark/>
          </w:tcPr>
          <w:p w14:paraId="42D282A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0.26</w:t>
            </w:r>
          </w:p>
        </w:tc>
        <w:tc>
          <w:tcPr>
            <w:tcW w:w="449" w:type="pct"/>
            <w:tcBorders>
              <w:top w:val="nil"/>
              <w:left w:val="nil"/>
              <w:bottom w:val="nil"/>
              <w:right w:val="nil"/>
            </w:tcBorders>
            <w:shd w:val="clear" w:color="auto" w:fill="auto"/>
            <w:vAlign w:val="center"/>
            <w:hideMark/>
          </w:tcPr>
          <w:p w14:paraId="20EBD76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0.18, 0.36</w:t>
            </w:r>
          </w:p>
        </w:tc>
        <w:tc>
          <w:tcPr>
            <w:tcW w:w="480" w:type="pct"/>
            <w:tcBorders>
              <w:top w:val="nil"/>
              <w:left w:val="nil"/>
              <w:bottom w:val="nil"/>
              <w:right w:val="nil"/>
            </w:tcBorders>
            <w:shd w:val="clear" w:color="auto" w:fill="auto"/>
            <w:vAlign w:val="center"/>
            <w:hideMark/>
          </w:tcPr>
          <w:p w14:paraId="12B358D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05651D4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0.23</w:t>
            </w:r>
          </w:p>
        </w:tc>
        <w:tc>
          <w:tcPr>
            <w:tcW w:w="443" w:type="pct"/>
            <w:tcBorders>
              <w:top w:val="nil"/>
              <w:left w:val="nil"/>
              <w:bottom w:val="nil"/>
              <w:right w:val="nil"/>
            </w:tcBorders>
            <w:shd w:val="clear" w:color="auto" w:fill="auto"/>
            <w:vAlign w:val="center"/>
            <w:hideMark/>
          </w:tcPr>
          <w:p w14:paraId="13221F5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0.16, 0.33</w:t>
            </w:r>
          </w:p>
        </w:tc>
        <w:tc>
          <w:tcPr>
            <w:tcW w:w="480" w:type="pct"/>
            <w:tcBorders>
              <w:top w:val="nil"/>
              <w:left w:val="nil"/>
              <w:bottom w:val="nil"/>
              <w:right w:val="nil"/>
            </w:tcBorders>
            <w:shd w:val="clear" w:color="auto" w:fill="auto"/>
            <w:vAlign w:val="center"/>
            <w:hideMark/>
          </w:tcPr>
          <w:p w14:paraId="1F18221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7BDFD67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0.20</w:t>
            </w:r>
          </w:p>
        </w:tc>
        <w:tc>
          <w:tcPr>
            <w:tcW w:w="437" w:type="pct"/>
            <w:tcBorders>
              <w:top w:val="nil"/>
              <w:left w:val="nil"/>
              <w:bottom w:val="nil"/>
              <w:right w:val="nil"/>
            </w:tcBorders>
            <w:shd w:val="clear" w:color="auto" w:fill="auto"/>
            <w:vAlign w:val="center"/>
            <w:hideMark/>
          </w:tcPr>
          <w:p w14:paraId="5534845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0.14, 0.29</w:t>
            </w:r>
          </w:p>
        </w:tc>
        <w:tc>
          <w:tcPr>
            <w:tcW w:w="478" w:type="pct"/>
            <w:tcBorders>
              <w:top w:val="nil"/>
              <w:left w:val="nil"/>
              <w:bottom w:val="nil"/>
              <w:right w:val="nil"/>
            </w:tcBorders>
            <w:shd w:val="clear" w:color="auto" w:fill="auto"/>
            <w:vAlign w:val="center"/>
            <w:hideMark/>
          </w:tcPr>
          <w:p w14:paraId="5AC55B5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66562BE3" w14:textId="77777777" w:rsidTr="006F5DF6">
        <w:trPr>
          <w:trHeight w:val="207"/>
        </w:trPr>
        <w:tc>
          <w:tcPr>
            <w:tcW w:w="1042" w:type="pct"/>
            <w:tcBorders>
              <w:top w:val="nil"/>
              <w:left w:val="nil"/>
              <w:bottom w:val="nil"/>
              <w:right w:val="nil"/>
            </w:tcBorders>
            <w:shd w:val="clear" w:color="auto" w:fill="auto"/>
            <w:vAlign w:val="center"/>
            <w:hideMark/>
          </w:tcPr>
          <w:p w14:paraId="4BCAE471"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APOE4, alleles</w:t>
            </w:r>
          </w:p>
        </w:tc>
        <w:tc>
          <w:tcPr>
            <w:tcW w:w="357" w:type="pct"/>
            <w:tcBorders>
              <w:top w:val="nil"/>
              <w:left w:val="nil"/>
              <w:bottom w:val="nil"/>
              <w:right w:val="nil"/>
            </w:tcBorders>
            <w:shd w:val="clear" w:color="auto" w:fill="auto"/>
            <w:vAlign w:val="center"/>
            <w:hideMark/>
          </w:tcPr>
          <w:p w14:paraId="41AAB10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9.97</w:t>
            </w:r>
          </w:p>
        </w:tc>
        <w:tc>
          <w:tcPr>
            <w:tcW w:w="449" w:type="pct"/>
            <w:tcBorders>
              <w:top w:val="nil"/>
              <w:left w:val="nil"/>
              <w:bottom w:val="nil"/>
              <w:right w:val="nil"/>
            </w:tcBorders>
            <w:shd w:val="clear" w:color="auto" w:fill="auto"/>
            <w:vAlign w:val="center"/>
            <w:hideMark/>
          </w:tcPr>
          <w:p w14:paraId="4C56E5B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7.45, 13.6</w:t>
            </w:r>
          </w:p>
        </w:tc>
        <w:tc>
          <w:tcPr>
            <w:tcW w:w="480" w:type="pct"/>
            <w:tcBorders>
              <w:top w:val="nil"/>
              <w:left w:val="nil"/>
              <w:bottom w:val="nil"/>
              <w:right w:val="nil"/>
            </w:tcBorders>
            <w:shd w:val="clear" w:color="auto" w:fill="auto"/>
            <w:vAlign w:val="center"/>
            <w:hideMark/>
          </w:tcPr>
          <w:p w14:paraId="3CB7547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6030B29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10.30</w:t>
            </w:r>
          </w:p>
        </w:tc>
        <w:tc>
          <w:tcPr>
            <w:tcW w:w="443" w:type="pct"/>
            <w:tcBorders>
              <w:top w:val="nil"/>
              <w:left w:val="nil"/>
              <w:bottom w:val="nil"/>
              <w:right w:val="nil"/>
            </w:tcBorders>
            <w:shd w:val="clear" w:color="auto" w:fill="auto"/>
            <w:vAlign w:val="center"/>
            <w:hideMark/>
          </w:tcPr>
          <w:p w14:paraId="47406F1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7.65, 14.1</w:t>
            </w:r>
          </w:p>
        </w:tc>
        <w:tc>
          <w:tcPr>
            <w:tcW w:w="480" w:type="pct"/>
            <w:tcBorders>
              <w:top w:val="nil"/>
              <w:left w:val="nil"/>
              <w:bottom w:val="nil"/>
              <w:right w:val="nil"/>
            </w:tcBorders>
            <w:shd w:val="clear" w:color="auto" w:fill="auto"/>
            <w:vAlign w:val="center"/>
            <w:hideMark/>
          </w:tcPr>
          <w:p w14:paraId="0DF2F1E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3C37841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10.50</w:t>
            </w:r>
          </w:p>
        </w:tc>
        <w:tc>
          <w:tcPr>
            <w:tcW w:w="437" w:type="pct"/>
            <w:tcBorders>
              <w:top w:val="nil"/>
              <w:left w:val="nil"/>
              <w:bottom w:val="nil"/>
              <w:right w:val="nil"/>
            </w:tcBorders>
            <w:shd w:val="clear" w:color="auto" w:fill="auto"/>
            <w:vAlign w:val="center"/>
            <w:hideMark/>
          </w:tcPr>
          <w:p w14:paraId="38D21C6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7.73, 14.7</w:t>
            </w:r>
          </w:p>
        </w:tc>
        <w:tc>
          <w:tcPr>
            <w:tcW w:w="478" w:type="pct"/>
            <w:tcBorders>
              <w:top w:val="nil"/>
              <w:left w:val="nil"/>
              <w:bottom w:val="nil"/>
              <w:right w:val="nil"/>
            </w:tcBorders>
            <w:shd w:val="clear" w:color="auto" w:fill="auto"/>
            <w:vAlign w:val="center"/>
            <w:hideMark/>
          </w:tcPr>
          <w:p w14:paraId="6F99476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7301C1CC" w14:textId="77777777" w:rsidTr="006F5DF6">
        <w:trPr>
          <w:trHeight w:val="207"/>
        </w:trPr>
        <w:tc>
          <w:tcPr>
            <w:tcW w:w="1042" w:type="pct"/>
            <w:tcBorders>
              <w:top w:val="nil"/>
              <w:left w:val="nil"/>
              <w:bottom w:val="nil"/>
              <w:right w:val="nil"/>
            </w:tcBorders>
            <w:shd w:val="clear" w:color="auto" w:fill="auto"/>
            <w:vAlign w:val="center"/>
            <w:hideMark/>
          </w:tcPr>
          <w:p w14:paraId="12DE9715"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MoCA, score</w:t>
            </w:r>
          </w:p>
        </w:tc>
        <w:tc>
          <w:tcPr>
            <w:tcW w:w="357" w:type="pct"/>
            <w:tcBorders>
              <w:top w:val="nil"/>
              <w:left w:val="nil"/>
              <w:bottom w:val="nil"/>
              <w:right w:val="nil"/>
            </w:tcBorders>
            <w:shd w:val="clear" w:color="auto" w:fill="auto"/>
            <w:vAlign w:val="center"/>
            <w:hideMark/>
          </w:tcPr>
          <w:p w14:paraId="0056BE8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w:t>
            </w:r>
          </w:p>
        </w:tc>
        <w:tc>
          <w:tcPr>
            <w:tcW w:w="449" w:type="pct"/>
            <w:tcBorders>
              <w:top w:val="nil"/>
              <w:left w:val="nil"/>
              <w:bottom w:val="nil"/>
              <w:right w:val="nil"/>
            </w:tcBorders>
            <w:shd w:val="clear" w:color="auto" w:fill="auto"/>
            <w:vAlign w:val="center"/>
            <w:hideMark/>
          </w:tcPr>
          <w:p w14:paraId="1AD7CF8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0.86, 0.92</w:t>
            </w:r>
          </w:p>
        </w:tc>
        <w:tc>
          <w:tcPr>
            <w:tcW w:w="480" w:type="pct"/>
            <w:tcBorders>
              <w:top w:val="nil"/>
              <w:left w:val="nil"/>
              <w:bottom w:val="nil"/>
              <w:right w:val="nil"/>
            </w:tcBorders>
            <w:shd w:val="clear" w:color="auto" w:fill="auto"/>
            <w:vAlign w:val="center"/>
            <w:hideMark/>
          </w:tcPr>
          <w:p w14:paraId="644063E0"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154472B4"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0.92</w:t>
            </w:r>
          </w:p>
        </w:tc>
        <w:tc>
          <w:tcPr>
            <w:tcW w:w="443" w:type="pct"/>
            <w:tcBorders>
              <w:top w:val="nil"/>
              <w:left w:val="nil"/>
              <w:bottom w:val="nil"/>
              <w:right w:val="nil"/>
            </w:tcBorders>
            <w:shd w:val="clear" w:color="auto" w:fill="auto"/>
            <w:vAlign w:val="center"/>
            <w:hideMark/>
          </w:tcPr>
          <w:p w14:paraId="7DF10D32"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0.89, 0.96</w:t>
            </w:r>
          </w:p>
        </w:tc>
        <w:tc>
          <w:tcPr>
            <w:tcW w:w="480" w:type="pct"/>
            <w:tcBorders>
              <w:top w:val="nil"/>
              <w:left w:val="nil"/>
              <w:bottom w:val="nil"/>
              <w:right w:val="nil"/>
            </w:tcBorders>
            <w:shd w:val="clear" w:color="auto" w:fill="auto"/>
            <w:vAlign w:val="center"/>
            <w:hideMark/>
          </w:tcPr>
          <w:p w14:paraId="2394450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0A280B5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0.93</w:t>
            </w:r>
          </w:p>
        </w:tc>
        <w:tc>
          <w:tcPr>
            <w:tcW w:w="437" w:type="pct"/>
            <w:tcBorders>
              <w:top w:val="nil"/>
              <w:left w:val="nil"/>
              <w:bottom w:val="nil"/>
              <w:right w:val="nil"/>
            </w:tcBorders>
            <w:shd w:val="clear" w:color="auto" w:fill="auto"/>
            <w:vAlign w:val="center"/>
            <w:hideMark/>
          </w:tcPr>
          <w:p w14:paraId="3D4893A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0.89, 0.96</w:t>
            </w:r>
          </w:p>
        </w:tc>
        <w:tc>
          <w:tcPr>
            <w:tcW w:w="478" w:type="pct"/>
            <w:tcBorders>
              <w:top w:val="nil"/>
              <w:left w:val="nil"/>
              <w:bottom w:val="nil"/>
              <w:right w:val="nil"/>
            </w:tcBorders>
            <w:shd w:val="clear" w:color="auto" w:fill="auto"/>
            <w:vAlign w:val="center"/>
            <w:hideMark/>
          </w:tcPr>
          <w:p w14:paraId="24552F3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32A1EBD8" w14:textId="77777777" w:rsidTr="006F5DF6">
        <w:trPr>
          <w:trHeight w:val="207"/>
        </w:trPr>
        <w:tc>
          <w:tcPr>
            <w:tcW w:w="1042" w:type="pct"/>
            <w:tcBorders>
              <w:top w:val="nil"/>
              <w:left w:val="nil"/>
              <w:bottom w:val="nil"/>
              <w:right w:val="nil"/>
            </w:tcBorders>
            <w:shd w:val="clear" w:color="auto" w:fill="auto"/>
            <w:vAlign w:val="center"/>
            <w:hideMark/>
          </w:tcPr>
          <w:p w14:paraId="2574A75F"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MTLv, normalized (log)</w:t>
            </w:r>
          </w:p>
        </w:tc>
        <w:tc>
          <w:tcPr>
            <w:tcW w:w="357" w:type="pct"/>
            <w:tcBorders>
              <w:top w:val="nil"/>
              <w:left w:val="nil"/>
              <w:bottom w:val="nil"/>
              <w:right w:val="nil"/>
            </w:tcBorders>
            <w:shd w:val="clear" w:color="auto" w:fill="auto"/>
            <w:vAlign w:val="center"/>
            <w:hideMark/>
          </w:tcPr>
          <w:p w14:paraId="0745AF8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176B4A2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0A085C90"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DD3C21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0.01</w:t>
            </w:r>
          </w:p>
        </w:tc>
        <w:tc>
          <w:tcPr>
            <w:tcW w:w="443" w:type="pct"/>
            <w:tcBorders>
              <w:top w:val="nil"/>
              <w:left w:val="nil"/>
              <w:bottom w:val="nil"/>
              <w:right w:val="nil"/>
            </w:tcBorders>
            <w:shd w:val="clear" w:color="auto" w:fill="auto"/>
            <w:vAlign w:val="center"/>
            <w:hideMark/>
          </w:tcPr>
          <w:p w14:paraId="3FCA255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0.00, 0.03</w:t>
            </w:r>
          </w:p>
        </w:tc>
        <w:tc>
          <w:tcPr>
            <w:tcW w:w="480" w:type="pct"/>
            <w:tcBorders>
              <w:top w:val="nil"/>
              <w:left w:val="nil"/>
              <w:bottom w:val="nil"/>
              <w:right w:val="nil"/>
            </w:tcBorders>
            <w:shd w:val="clear" w:color="auto" w:fill="auto"/>
            <w:vAlign w:val="center"/>
            <w:hideMark/>
          </w:tcPr>
          <w:p w14:paraId="4907D9A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c>
          <w:tcPr>
            <w:tcW w:w="417" w:type="pct"/>
            <w:tcBorders>
              <w:top w:val="nil"/>
              <w:left w:val="nil"/>
              <w:bottom w:val="nil"/>
              <w:right w:val="nil"/>
            </w:tcBorders>
            <w:shd w:val="clear" w:color="auto" w:fill="auto"/>
            <w:vAlign w:val="center"/>
            <w:hideMark/>
          </w:tcPr>
          <w:p w14:paraId="4D36452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0.01</w:t>
            </w:r>
          </w:p>
        </w:tc>
        <w:tc>
          <w:tcPr>
            <w:tcW w:w="437" w:type="pct"/>
            <w:tcBorders>
              <w:top w:val="nil"/>
              <w:left w:val="nil"/>
              <w:bottom w:val="nil"/>
              <w:right w:val="nil"/>
            </w:tcBorders>
            <w:shd w:val="clear" w:color="auto" w:fill="auto"/>
            <w:vAlign w:val="center"/>
            <w:hideMark/>
          </w:tcPr>
          <w:p w14:paraId="360775F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0.00, 0.03</w:t>
            </w:r>
          </w:p>
        </w:tc>
        <w:tc>
          <w:tcPr>
            <w:tcW w:w="478" w:type="pct"/>
            <w:tcBorders>
              <w:top w:val="nil"/>
              <w:left w:val="nil"/>
              <w:bottom w:val="nil"/>
              <w:right w:val="nil"/>
            </w:tcBorders>
            <w:shd w:val="clear" w:color="auto" w:fill="auto"/>
            <w:vAlign w:val="center"/>
            <w:hideMark/>
          </w:tcPr>
          <w:p w14:paraId="5745FA5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7987F2A" w14:textId="77777777" w:rsidTr="006F5DF6">
        <w:trPr>
          <w:trHeight w:val="207"/>
        </w:trPr>
        <w:tc>
          <w:tcPr>
            <w:tcW w:w="1042" w:type="pct"/>
            <w:tcBorders>
              <w:top w:val="nil"/>
              <w:left w:val="nil"/>
              <w:bottom w:val="nil"/>
              <w:right w:val="nil"/>
            </w:tcBorders>
            <w:shd w:val="clear" w:color="auto" w:fill="auto"/>
            <w:vAlign w:val="center"/>
            <w:hideMark/>
          </w:tcPr>
          <w:p w14:paraId="08E18A33"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WMHv, normalized (log)</w:t>
            </w:r>
          </w:p>
        </w:tc>
        <w:tc>
          <w:tcPr>
            <w:tcW w:w="357" w:type="pct"/>
            <w:tcBorders>
              <w:top w:val="nil"/>
              <w:left w:val="nil"/>
              <w:bottom w:val="nil"/>
              <w:right w:val="nil"/>
            </w:tcBorders>
            <w:shd w:val="clear" w:color="auto" w:fill="auto"/>
            <w:vAlign w:val="center"/>
            <w:hideMark/>
          </w:tcPr>
          <w:p w14:paraId="4F7F7A01"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68784A08"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69BD14A8"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15CE659F"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2A1D5084"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41A6A3EE"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30EBC25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1.54</w:t>
            </w:r>
          </w:p>
        </w:tc>
        <w:tc>
          <w:tcPr>
            <w:tcW w:w="437" w:type="pct"/>
            <w:tcBorders>
              <w:top w:val="nil"/>
              <w:left w:val="nil"/>
              <w:bottom w:val="nil"/>
              <w:right w:val="nil"/>
            </w:tcBorders>
            <w:shd w:val="clear" w:color="auto" w:fill="auto"/>
            <w:vAlign w:val="center"/>
            <w:hideMark/>
          </w:tcPr>
          <w:p w14:paraId="5F8B7E7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1.33, 1.79</w:t>
            </w:r>
          </w:p>
        </w:tc>
        <w:tc>
          <w:tcPr>
            <w:tcW w:w="478" w:type="pct"/>
            <w:tcBorders>
              <w:top w:val="nil"/>
              <w:left w:val="nil"/>
              <w:bottom w:val="nil"/>
              <w:right w:val="nil"/>
            </w:tcBorders>
            <w:shd w:val="clear" w:color="auto" w:fill="auto"/>
            <w:vAlign w:val="center"/>
            <w:hideMark/>
          </w:tcPr>
          <w:p w14:paraId="0580570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287A4A1B" w14:textId="77777777" w:rsidTr="006F5DF6">
        <w:trPr>
          <w:trHeight w:val="207"/>
        </w:trPr>
        <w:tc>
          <w:tcPr>
            <w:tcW w:w="1042" w:type="pct"/>
            <w:tcBorders>
              <w:top w:val="nil"/>
              <w:left w:val="nil"/>
              <w:bottom w:val="nil"/>
              <w:right w:val="nil"/>
            </w:tcBorders>
            <w:shd w:val="clear" w:color="auto" w:fill="auto"/>
            <w:vAlign w:val="center"/>
            <w:hideMark/>
          </w:tcPr>
          <w:p w14:paraId="20534840"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superficial (1+)</w:t>
            </w:r>
          </w:p>
        </w:tc>
        <w:tc>
          <w:tcPr>
            <w:tcW w:w="357" w:type="pct"/>
            <w:tcBorders>
              <w:top w:val="nil"/>
              <w:left w:val="nil"/>
              <w:bottom w:val="nil"/>
              <w:right w:val="nil"/>
            </w:tcBorders>
            <w:shd w:val="clear" w:color="auto" w:fill="auto"/>
            <w:vAlign w:val="center"/>
            <w:hideMark/>
          </w:tcPr>
          <w:p w14:paraId="3607787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57A67148"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2754CC7F"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7B35E8D8"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5E3295F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55AFE2FF"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57A4284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2.17</w:t>
            </w:r>
          </w:p>
        </w:tc>
        <w:tc>
          <w:tcPr>
            <w:tcW w:w="437" w:type="pct"/>
            <w:tcBorders>
              <w:top w:val="nil"/>
              <w:left w:val="nil"/>
              <w:bottom w:val="nil"/>
              <w:right w:val="nil"/>
            </w:tcBorders>
            <w:shd w:val="clear" w:color="auto" w:fill="auto"/>
            <w:vAlign w:val="center"/>
            <w:hideMark/>
          </w:tcPr>
          <w:p w14:paraId="4FAAFFBE"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1.46, 3.29</w:t>
            </w:r>
          </w:p>
        </w:tc>
        <w:tc>
          <w:tcPr>
            <w:tcW w:w="478" w:type="pct"/>
            <w:tcBorders>
              <w:top w:val="nil"/>
              <w:left w:val="nil"/>
              <w:bottom w:val="nil"/>
              <w:right w:val="nil"/>
            </w:tcBorders>
            <w:shd w:val="clear" w:color="auto" w:fill="auto"/>
            <w:vAlign w:val="center"/>
            <w:hideMark/>
          </w:tcPr>
          <w:p w14:paraId="6E21F9D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&lt;0.001</w:t>
            </w:r>
          </w:p>
        </w:tc>
      </w:tr>
      <w:tr w:rsidR="0060037C" w:rsidRPr="003167FE" w14:paraId="1A93AFAE" w14:textId="77777777" w:rsidTr="006F5DF6">
        <w:trPr>
          <w:trHeight w:val="207"/>
        </w:trPr>
        <w:tc>
          <w:tcPr>
            <w:tcW w:w="1042" w:type="pct"/>
            <w:tcBorders>
              <w:top w:val="nil"/>
              <w:left w:val="nil"/>
              <w:bottom w:val="nil"/>
              <w:right w:val="nil"/>
            </w:tcBorders>
            <w:shd w:val="clear" w:color="auto" w:fill="auto"/>
            <w:vAlign w:val="center"/>
            <w:hideMark/>
          </w:tcPr>
          <w:p w14:paraId="7679ACAC"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CMBs, deep (1+)</w:t>
            </w:r>
          </w:p>
        </w:tc>
        <w:tc>
          <w:tcPr>
            <w:tcW w:w="357" w:type="pct"/>
            <w:tcBorders>
              <w:top w:val="nil"/>
              <w:left w:val="nil"/>
              <w:bottom w:val="nil"/>
              <w:right w:val="nil"/>
            </w:tcBorders>
            <w:shd w:val="clear" w:color="auto" w:fill="auto"/>
            <w:vAlign w:val="center"/>
            <w:hideMark/>
          </w:tcPr>
          <w:p w14:paraId="34E22B89"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nil"/>
              <w:right w:val="nil"/>
            </w:tcBorders>
            <w:shd w:val="clear" w:color="auto" w:fill="auto"/>
            <w:vAlign w:val="center"/>
            <w:hideMark/>
          </w:tcPr>
          <w:p w14:paraId="63ACF3B8"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7D0EC89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3B320E2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nil"/>
              <w:right w:val="nil"/>
            </w:tcBorders>
            <w:shd w:val="clear" w:color="auto" w:fill="auto"/>
            <w:vAlign w:val="center"/>
            <w:hideMark/>
          </w:tcPr>
          <w:p w14:paraId="0A563BDA"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nil"/>
              <w:right w:val="nil"/>
            </w:tcBorders>
            <w:shd w:val="clear" w:color="auto" w:fill="auto"/>
            <w:vAlign w:val="center"/>
            <w:hideMark/>
          </w:tcPr>
          <w:p w14:paraId="2942BE76" w14:textId="77777777" w:rsidR="0060037C" w:rsidRPr="003167FE" w:rsidRDefault="0060037C" w:rsidP="006F5DF6">
            <w:pPr>
              <w:spacing w:after="0" w:line="240" w:lineRule="auto"/>
              <w:jc w:val="center"/>
              <w:rPr>
                <w:rFonts w:ascii="Arial" w:eastAsia="Times New Roman" w:hAnsi="Arial" w:cs="Arial"/>
                <w:kern w:val="0"/>
                <w:sz w:val="20"/>
                <w:szCs w:val="20"/>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nil"/>
              <w:right w:val="nil"/>
            </w:tcBorders>
            <w:shd w:val="clear" w:color="auto" w:fill="auto"/>
            <w:vAlign w:val="center"/>
            <w:hideMark/>
          </w:tcPr>
          <w:p w14:paraId="00918B6A"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2.99</w:t>
            </w:r>
          </w:p>
        </w:tc>
        <w:tc>
          <w:tcPr>
            <w:tcW w:w="437" w:type="pct"/>
            <w:tcBorders>
              <w:top w:val="nil"/>
              <w:left w:val="nil"/>
              <w:bottom w:val="nil"/>
              <w:right w:val="nil"/>
            </w:tcBorders>
            <w:shd w:val="clear" w:color="auto" w:fill="auto"/>
            <w:vAlign w:val="center"/>
            <w:hideMark/>
          </w:tcPr>
          <w:p w14:paraId="6A9E0D1D"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1.36, 7.33</w:t>
            </w:r>
          </w:p>
        </w:tc>
        <w:tc>
          <w:tcPr>
            <w:tcW w:w="478" w:type="pct"/>
            <w:tcBorders>
              <w:top w:val="nil"/>
              <w:left w:val="nil"/>
              <w:bottom w:val="nil"/>
              <w:right w:val="nil"/>
            </w:tcBorders>
            <w:shd w:val="clear" w:color="auto" w:fill="auto"/>
            <w:vAlign w:val="center"/>
            <w:hideMark/>
          </w:tcPr>
          <w:p w14:paraId="4C6A06CC"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0.011</w:t>
            </w:r>
          </w:p>
        </w:tc>
      </w:tr>
      <w:tr w:rsidR="0060037C" w:rsidRPr="003167FE" w14:paraId="234A56B2" w14:textId="77777777" w:rsidTr="006F5DF6">
        <w:trPr>
          <w:trHeight w:val="207"/>
        </w:trPr>
        <w:tc>
          <w:tcPr>
            <w:tcW w:w="1042" w:type="pct"/>
            <w:tcBorders>
              <w:top w:val="nil"/>
              <w:left w:val="nil"/>
              <w:bottom w:val="single" w:sz="4" w:space="0" w:color="auto"/>
              <w:right w:val="nil"/>
            </w:tcBorders>
            <w:shd w:val="clear" w:color="auto" w:fill="auto"/>
            <w:vAlign w:val="center"/>
            <w:hideMark/>
          </w:tcPr>
          <w:p w14:paraId="2EC76B72" w14:textId="77777777" w:rsidR="0060037C" w:rsidRPr="003167FE" w:rsidRDefault="0060037C" w:rsidP="006F5DF6">
            <w:pPr>
              <w:spacing w:after="0" w:line="240" w:lineRule="auto"/>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Infarction (1+)</w:t>
            </w:r>
          </w:p>
        </w:tc>
        <w:tc>
          <w:tcPr>
            <w:tcW w:w="357" w:type="pct"/>
            <w:tcBorders>
              <w:top w:val="nil"/>
              <w:left w:val="nil"/>
              <w:bottom w:val="single" w:sz="4" w:space="0" w:color="auto"/>
              <w:right w:val="nil"/>
            </w:tcBorders>
            <w:shd w:val="clear" w:color="auto" w:fill="auto"/>
            <w:vAlign w:val="center"/>
            <w:hideMark/>
          </w:tcPr>
          <w:p w14:paraId="3371C7F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9" w:type="pct"/>
            <w:tcBorders>
              <w:top w:val="nil"/>
              <w:left w:val="nil"/>
              <w:bottom w:val="single" w:sz="4" w:space="0" w:color="auto"/>
              <w:right w:val="nil"/>
            </w:tcBorders>
            <w:shd w:val="clear" w:color="auto" w:fill="auto"/>
            <w:vAlign w:val="center"/>
            <w:hideMark/>
          </w:tcPr>
          <w:p w14:paraId="2F10F026"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37D9BC18"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3711B9D7"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w:t>
            </w:r>
          </w:p>
        </w:tc>
        <w:tc>
          <w:tcPr>
            <w:tcW w:w="443" w:type="pct"/>
            <w:tcBorders>
              <w:top w:val="nil"/>
              <w:left w:val="nil"/>
              <w:bottom w:val="single" w:sz="4" w:space="0" w:color="auto"/>
              <w:right w:val="nil"/>
            </w:tcBorders>
            <w:shd w:val="clear" w:color="auto" w:fill="auto"/>
            <w:vAlign w:val="center"/>
            <w:hideMark/>
          </w:tcPr>
          <w:p w14:paraId="3E132DC5"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80" w:type="pct"/>
            <w:tcBorders>
              <w:top w:val="nil"/>
              <w:left w:val="nil"/>
              <w:bottom w:val="single" w:sz="4" w:space="0" w:color="auto"/>
              <w:right w:val="nil"/>
            </w:tcBorders>
            <w:shd w:val="clear" w:color="auto" w:fill="auto"/>
            <w:vAlign w:val="center"/>
            <w:hideMark/>
          </w:tcPr>
          <w:p w14:paraId="00CFAF0B"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kern w:val="0"/>
                <w:sz w:val="16"/>
                <w:szCs w:val="16"/>
                <w14:ligatures w14:val="none"/>
              </w:rPr>
              <w:t>-</w:t>
            </w:r>
          </w:p>
        </w:tc>
        <w:tc>
          <w:tcPr>
            <w:tcW w:w="417" w:type="pct"/>
            <w:tcBorders>
              <w:top w:val="nil"/>
              <w:left w:val="nil"/>
              <w:bottom w:val="single" w:sz="4" w:space="0" w:color="auto"/>
              <w:right w:val="nil"/>
            </w:tcBorders>
            <w:shd w:val="clear" w:color="auto" w:fill="auto"/>
            <w:vAlign w:val="center"/>
            <w:hideMark/>
          </w:tcPr>
          <w:p w14:paraId="3A7AEF9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1.28</w:t>
            </w:r>
          </w:p>
        </w:tc>
        <w:tc>
          <w:tcPr>
            <w:tcW w:w="437" w:type="pct"/>
            <w:tcBorders>
              <w:top w:val="nil"/>
              <w:left w:val="nil"/>
              <w:bottom w:val="single" w:sz="4" w:space="0" w:color="auto"/>
              <w:right w:val="nil"/>
            </w:tcBorders>
            <w:shd w:val="clear" w:color="auto" w:fill="auto"/>
            <w:vAlign w:val="center"/>
            <w:hideMark/>
          </w:tcPr>
          <w:p w14:paraId="19476A33"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0.74, 2.28</w:t>
            </w:r>
          </w:p>
        </w:tc>
        <w:tc>
          <w:tcPr>
            <w:tcW w:w="478" w:type="pct"/>
            <w:tcBorders>
              <w:top w:val="nil"/>
              <w:left w:val="nil"/>
              <w:bottom w:val="single" w:sz="4" w:space="0" w:color="auto"/>
              <w:right w:val="nil"/>
            </w:tcBorders>
            <w:shd w:val="clear" w:color="auto" w:fill="auto"/>
            <w:vAlign w:val="center"/>
            <w:hideMark/>
          </w:tcPr>
          <w:p w14:paraId="63C1F7BF" w14:textId="77777777" w:rsidR="0060037C" w:rsidRPr="003167FE" w:rsidRDefault="0060037C" w:rsidP="006F5DF6">
            <w:pPr>
              <w:spacing w:after="0" w:line="240" w:lineRule="auto"/>
              <w:jc w:val="center"/>
              <w:rPr>
                <w:rFonts w:ascii="Arial" w:eastAsia="Times New Roman" w:hAnsi="Arial" w:cs="Arial"/>
                <w:color w:val="000000"/>
                <w:kern w:val="0"/>
                <w:sz w:val="16"/>
                <w:szCs w:val="16"/>
                <w14:ligatures w14:val="none"/>
              </w:rPr>
            </w:pPr>
            <w:r w:rsidRPr="003167FE">
              <w:rPr>
                <w:rFonts w:ascii="Arial" w:eastAsia="Times New Roman" w:hAnsi="Arial" w:cs="Arial"/>
                <w:color w:val="000000"/>
                <w:kern w:val="0"/>
                <w:sz w:val="16"/>
                <w:szCs w:val="16"/>
                <w14:ligatures w14:val="none"/>
              </w:rPr>
              <w:t>0.400</w:t>
            </w:r>
          </w:p>
        </w:tc>
      </w:tr>
      <w:tr w:rsidR="0060037C" w:rsidRPr="003167FE" w14:paraId="1372A61F" w14:textId="77777777" w:rsidTr="006F5DF6">
        <w:trPr>
          <w:trHeight w:val="247"/>
        </w:trPr>
        <w:tc>
          <w:tcPr>
            <w:tcW w:w="5000" w:type="pct"/>
            <w:gridSpan w:val="10"/>
            <w:tcBorders>
              <w:top w:val="nil"/>
              <w:left w:val="nil"/>
              <w:bottom w:val="nil"/>
              <w:right w:val="nil"/>
            </w:tcBorders>
            <w:shd w:val="clear" w:color="auto" w:fill="auto"/>
            <w:vAlign w:val="center"/>
            <w:hideMark/>
          </w:tcPr>
          <w:p w14:paraId="75ECAB40" w14:textId="77777777" w:rsidR="0060037C" w:rsidRPr="003167FE" w:rsidRDefault="0060037C" w:rsidP="006F5DF6">
            <w:pPr>
              <w:spacing w:after="0" w:line="240" w:lineRule="auto"/>
              <w:rPr>
                <w:rFonts w:ascii="Arial" w:eastAsia="Times New Roman" w:hAnsi="Arial" w:cs="Arial"/>
                <w:i/>
                <w:iCs/>
                <w:color w:val="000000"/>
                <w:kern w:val="0"/>
                <w:sz w:val="16"/>
                <w:szCs w:val="16"/>
                <w14:ligatures w14:val="none"/>
              </w:rPr>
            </w:pPr>
            <w:r w:rsidRPr="003167FE">
              <w:rPr>
                <w:rFonts w:ascii="Arial" w:eastAsia="Times New Roman" w:hAnsi="Arial" w:cs="Arial"/>
                <w:i/>
                <w:iCs/>
                <w:color w:val="000000"/>
                <w:kern w:val="0"/>
                <w:sz w:val="16"/>
                <w:szCs w:val="16"/>
                <w:vertAlign w:val="superscript"/>
                <w14:ligatures w14:val="none"/>
              </w:rPr>
              <w:t>1</w:t>
            </w:r>
            <w:r w:rsidRPr="003167FE">
              <w:rPr>
                <w:rFonts w:ascii="Arial" w:eastAsia="Times New Roman" w:hAnsi="Arial" w:cs="Arial"/>
                <w:color w:val="000000"/>
                <w:kern w:val="0"/>
                <w:sz w:val="16"/>
                <w:szCs w:val="16"/>
                <w14:ligatures w14:val="none"/>
              </w:rPr>
              <w:t xml:space="preserve"> OR = Odds Ratio, </w:t>
            </w:r>
            <w:r w:rsidRPr="003167FE">
              <w:rPr>
                <w:rFonts w:ascii="Arial" w:eastAsia="Times New Roman" w:hAnsi="Arial" w:cs="Arial"/>
                <w:color w:val="000000"/>
                <w:kern w:val="0"/>
                <w:sz w:val="16"/>
                <w:szCs w:val="16"/>
                <w:vertAlign w:val="superscript"/>
                <w14:ligatures w14:val="none"/>
              </w:rPr>
              <w:t>2</w:t>
            </w:r>
            <w:r w:rsidRPr="003167FE">
              <w:rPr>
                <w:rFonts w:ascii="Arial" w:eastAsia="Times New Roman" w:hAnsi="Arial" w:cs="Arial"/>
                <w:color w:val="000000"/>
                <w:kern w:val="0"/>
                <w:sz w:val="16"/>
                <w:szCs w:val="16"/>
                <w14:ligatures w14:val="none"/>
              </w:rPr>
              <w:t>CI = Confidence Interval</w:t>
            </w:r>
          </w:p>
        </w:tc>
      </w:tr>
    </w:tbl>
    <w:p w14:paraId="305BAE15" w14:textId="77777777" w:rsidR="0060037C" w:rsidRPr="003167FE" w:rsidRDefault="0060037C" w:rsidP="0060037C">
      <w:pPr>
        <w:spacing w:line="480" w:lineRule="auto"/>
        <w:rPr>
          <w:rFonts w:ascii="Arial" w:hAnsi="Arial" w:cs="Arial"/>
          <w:b/>
          <w:bCs/>
        </w:rPr>
      </w:pPr>
    </w:p>
    <w:p w14:paraId="483225A8" w14:textId="77777777" w:rsidR="0060037C" w:rsidRPr="003167FE" w:rsidRDefault="0060037C" w:rsidP="0060037C">
      <w:pPr>
        <w:spacing w:line="480" w:lineRule="auto"/>
        <w:rPr>
          <w:rFonts w:ascii="Arial" w:hAnsi="Arial" w:cs="Arial"/>
          <w:b/>
          <w:bCs/>
        </w:rPr>
      </w:pPr>
    </w:p>
    <w:p w14:paraId="46DB898E" w14:textId="77777777" w:rsidR="0060037C" w:rsidRPr="003167FE" w:rsidRDefault="0060037C" w:rsidP="0060037C">
      <w:pPr>
        <w:spacing w:line="480" w:lineRule="auto"/>
        <w:rPr>
          <w:rFonts w:ascii="Arial" w:hAnsi="Arial" w:cs="Arial"/>
          <w:b/>
          <w:bCs/>
        </w:rPr>
      </w:pPr>
    </w:p>
    <w:p w14:paraId="6F38D929" w14:textId="77777777" w:rsidR="0060037C" w:rsidRPr="003167FE" w:rsidRDefault="0060037C" w:rsidP="0060037C">
      <w:pPr>
        <w:spacing w:line="480" w:lineRule="auto"/>
        <w:rPr>
          <w:rFonts w:ascii="Arial" w:hAnsi="Arial" w:cs="Arial"/>
          <w:b/>
          <w:bCs/>
        </w:rPr>
      </w:pPr>
    </w:p>
    <w:p w14:paraId="72EFEC28" w14:textId="77777777" w:rsidR="0060037C" w:rsidRPr="003167FE" w:rsidRDefault="0060037C" w:rsidP="0060037C">
      <w:pPr>
        <w:spacing w:line="480" w:lineRule="auto"/>
        <w:rPr>
          <w:rFonts w:ascii="Arial" w:hAnsi="Arial" w:cs="Arial"/>
          <w:b/>
          <w:bCs/>
        </w:rPr>
      </w:pPr>
    </w:p>
    <w:p w14:paraId="7943BAE1" w14:textId="49274504" w:rsidR="0060037C" w:rsidRDefault="0060037C" w:rsidP="0060037C">
      <w:pPr>
        <w:spacing w:line="480" w:lineRule="auto"/>
        <w:rPr>
          <w:rFonts w:ascii="Arial" w:hAnsi="Arial" w:cs="Arial"/>
          <w:b/>
          <w:bCs/>
        </w:rPr>
      </w:pPr>
    </w:p>
    <w:p w14:paraId="36654FC9" w14:textId="77777777" w:rsidR="0060037C" w:rsidRPr="003167FE" w:rsidRDefault="0060037C" w:rsidP="0060037C">
      <w:pPr>
        <w:spacing w:line="480" w:lineRule="auto"/>
        <w:rPr>
          <w:rFonts w:ascii="Arial" w:hAnsi="Arial" w:cs="Arial"/>
          <w:b/>
          <w:bCs/>
        </w:rPr>
      </w:pPr>
    </w:p>
    <w:tbl>
      <w:tblPr>
        <w:tblW w:w="5000" w:type="pct"/>
        <w:tblLook w:val="04A0" w:firstRow="1" w:lastRow="0" w:firstColumn="1" w:lastColumn="0" w:noHBand="0" w:noVBand="1"/>
      </w:tblPr>
      <w:tblGrid>
        <w:gridCol w:w="2752"/>
        <w:gridCol w:w="1298"/>
        <w:gridCol w:w="1594"/>
        <w:gridCol w:w="1588"/>
        <w:gridCol w:w="1190"/>
        <w:gridCol w:w="1190"/>
        <w:gridCol w:w="1188"/>
      </w:tblGrid>
      <w:tr w:rsidR="0060037C" w:rsidRPr="003167FE" w14:paraId="4C38AB70" w14:textId="77777777" w:rsidTr="006F5DF6">
        <w:trPr>
          <w:trHeight w:val="274"/>
        </w:trPr>
        <w:tc>
          <w:tcPr>
            <w:tcW w:w="5000" w:type="pct"/>
            <w:gridSpan w:val="7"/>
            <w:tcBorders>
              <w:top w:val="nil"/>
              <w:left w:val="nil"/>
              <w:bottom w:val="nil"/>
              <w:right w:val="nil"/>
            </w:tcBorders>
            <w:shd w:val="clear" w:color="auto" w:fill="auto"/>
            <w:noWrap/>
            <w:vAlign w:val="center"/>
            <w:hideMark/>
          </w:tcPr>
          <w:p w14:paraId="67B2AA35" w14:textId="35CD81DD" w:rsidR="0060037C" w:rsidRPr="003167FE" w:rsidRDefault="0060037C" w:rsidP="006F5DF6">
            <w:pPr>
              <w:spacing w:after="0" w:line="240" w:lineRule="auto"/>
              <w:rPr>
                <w:rFonts w:ascii="Arial" w:eastAsia="Times New Roman" w:hAnsi="Arial" w:cs="Arial"/>
                <w:b/>
                <w:bCs/>
                <w:kern w:val="0"/>
                <w14:ligatures w14:val="none"/>
              </w:rPr>
            </w:pPr>
            <w:bookmarkStart w:id="1" w:name="_Hlk159941193"/>
            <w:r w:rsidRPr="003167FE">
              <w:rPr>
                <w:rFonts w:ascii="Arial" w:eastAsia="Times New Roman" w:hAnsi="Arial" w:cs="Arial"/>
                <w:b/>
                <w:bCs/>
                <w:kern w:val="0"/>
                <w14:ligatures w14:val="none"/>
              </w:rPr>
              <w:lastRenderedPageBreak/>
              <w:t xml:space="preserve">Supplementary Table </w:t>
            </w:r>
            <w:r>
              <w:rPr>
                <w:rFonts w:ascii="Arial" w:eastAsia="Times New Roman" w:hAnsi="Arial" w:cs="Arial"/>
                <w:b/>
                <w:bCs/>
                <w:kern w:val="0"/>
                <w14:ligatures w14:val="none"/>
              </w:rPr>
              <w:t>4</w:t>
            </w:r>
            <w:r w:rsidRPr="003167FE">
              <w:rPr>
                <w:rFonts w:ascii="Arial" w:eastAsia="Times New Roman" w:hAnsi="Arial" w:cs="Arial"/>
                <w:b/>
                <w:bCs/>
                <w:kern w:val="0"/>
                <w14:ligatures w14:val="none"/>
              </w:rPr>
              <w:t>: Change in nested model goodness-of-fit with additional predictors</w:t>
            </w:r>
          </w:p>
        </w:tc>
      </w:tr>
      <w:tr w:rsidR="0060037C" w:rsidRPr="003167FE" w14:paraId="14FD0C62" w14:textId="77777777" w:rsidTr="006F5DF6">
        <w:trPr>
          <w:trHeight w:val="234"/>
        </w:trPr>
        <w:tc>
          <w:tcPr>
            <w:tcW w:w="1274" w:type="pct"/>
            <w:tcBorders>
              <w:top w:val="single" w:sz="4" w:space="0" w:color="auto"/>
              <w:left w:val="nil"/>
              <w:bottom w:val="single" w:sz="4" w:space="0" w:color="auto"/>
              <w:right w:val="nil"/>
            </w:tcBorders>
            <w:shd w:val="clear" w:color="auto" w:fill="auto"/>
            <w:noWrap/>
            <w:vAlign w:val="center"/>
            <w:hideMark/>
          </w:tcPr>
          <w:p w14:paraId="3515CF04" w14:textId="77777777" w:rsidR="0060037C" w:rsidRPr="003167FE" w:rsidRDefault="0060037C" w:rsidP="006F5DF6">
            <w:pPr>
              <w:spacing w:after="0" w:line="240" w:lineRule="auto"/>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Model</w:t>
            </w:r>
            <w:r w:rsidRPr="003167FE">
              <w:rPr>
                <w:rFonts w:ascii="Arial" w:eastAsia="Times New Roman" w:hAnsi="Arial" w:cs="Arial"/>
                <w:b/>
                <w:bCs/>
                <w:kern w:val="0"/>
                <w:sz w:val="16"/>
                <w:szCs w:val="16"/>
                <w:vertAlign w:val="superscript"/>
                <w14:ligatures w14:val="none"/>
              </w:rPr>
              <w:t>1</w:t>
            </w:r>
          </w:p>
        </w:tc>
        <w:tc>
          <w:tcPr>
            <w:tcW w:w="601" w:type="pct"/>
            <w:tcBorders>
              <w:top w:val="single" w:sz="4" w:space="0" w:color="auto"/>
              <w:left w:val="nil"/>
              <w:bottom w:val="single" w:sz="4" w:space="0" w:color="auto"/>
              <w:right w:val="nil"/>
            </w:tcBorders>
            <w:shd w:val="clear" w:color="auto" w:fill="auto"/>
            <w:vAlign w:val="center"/>
            <w:hideMark/>
          </w:tcPr>
          <w:p w14:paraId="20B39270" w14:textId="77777777" w:rsidR="0060037C" w:rsidRPr="003167FE" w:rsidRDefault="0060037C" w:rsidP="006F5DF6">
            <w:pPr>
              <w:spacing w:after="0" w:line="240" w:lineRule="auto"/>
              <w:jc w:val="center"/>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Nagelkerke R</w:t>
            </w:r>
            <w:r w:rsidRPr="003167FE">
              <w:rPr>
                <w:rFonts w:ascii="Arial" w:eastAsia="Times New Roman" w:hAnsi="Arial" w:cs="Arial"/>
                <w:b/>
                <w:bCs/>
                <w:kern w:val="0"/>
                <w:sz w:val="16"/>
                <w:szCs w:val="16"/>
                <w:vertAlign w:val="superscript"/>
                <w14:ligatures w14:val="none"/>
              </w:rPr>
              <w:t>2</w:t>
            </w:r>
          </w:p>
        </w:tc>
        <w:tc>
          <w:tcPr>
            <w:tcW w:w="738" w:type="pct"/>
            <w:tcBorders>
              <w:top w:val="single" w:sz="4" w:space="0" w:color="auto"/>
              <w:left w:val="nil"/>
              <w:bottom w:val="single" w:sz="4" w:space="0" w:color="auto"/>
              <w:right w:val="nil"/>
            </w:tcBorders>
            <w:shd w:val="clear" w:color="auto" w:fill="auto"/>
            <w:vAlign w:val="center"/>
            <w:hideMark/>
          </w:tcPr>
          <w:p w14:paraId="24059F31" w14:textId="77777777" w:rsidR="0060037C" w:rsidRPr="003167FE" w:rsidRDefault="0060037C" w:rsidP="006F5DF6">
            <w:pPr>
              <w:spacing w:after="0" w:line="240" w:lineRule="auto"/>
              <w:jc w:val="center"/>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AIC</w:t>
            </w:r>
            <w:r w:rsidRPr="003167FE">
              <w:rPr>
                <w:rFonts w:ascii="Arial" w:eastAsia="Times New Roman" w:hAnsi="Arial" w:cs="Arial"/>
                <w:b/>
                <w:bCs/>
                <w:kern w:val="0"/>
                <w:sz w:val="16"/>
                <w:szCs w:val="16"/>
                <w:vertAlign w:val="superscript"/>
                <w14:ligatures w14:val="none"/>
              </w:rPr>
              <w:t>2</w:t>
            </w:r>
          </w:p>
        </w:tc>
        <w:tc>
          <w:tcPr>
            <w:tcW w:w="735" w:type="pct"/>
            <w:tcBorders>
              <w:top w:val="single" w:sz="4" w:space="0" w:color="auto"/>
              <w:left w:val="nil"/>
              <w:bottom w:val="single" w:sz="4" w:space="0" w:color="auto"/>
              <w:right w:val="nil"/>
            </w:tcBorders>
            <w:shd w:val="clear" w:color="auto" w:fill="auto"/>
            <w:vAlign w:val="center"/>
            <w:hideMark/>
          </w:tcPr>
          <w:p w14:paraId="06B8DFBD" w14:textId="77777777" w:rsidR="0060037C" w:rsidRPr="003167FE" w:rsidRDefault="0060037C" w:rsidP="006F5DF6">
            <w:pPr>
              <w:spacing w:after="0" w:line="240" w:lineRule="auto"/>
              <w:jc w:val="center"/>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Δ AIC</w:t>
            </w:r>
            <w:r w:rsidRPr="003167FE">
              <w:rPr>
                <w:rFonts w:ascii="Arial" w:eastAsia="Times New Roman" w:hAnsi="Arial" w:cs="Arial"/>
                <w:b/>
                <w:bCs/>
                <w:kern w:val="0"/>
                <w:sz w:val="16"/>
                <w:szCs w:val="16"/>
                <w:vertAlign w:val="superscript"/>
                <w14:ligatures w14:val="none"/>
              </w:rPr>
              <w:t>3</w:t>
            </w:r>
          </w:p>
        </w:tc>
        <w:tc>
          <w:tcPr>
            <w:tcW w:w="551" w:type="pct"/>
            <w:tcBorders>
              <w:top w:val="single" w:sz="4" w:space="0" w:color="auto"/>
              <w:left w:val="nil"/>
              <w:bottom w:val="single" w:sz="4" w:space="0" w:color="auto"/>
              <w:right w:val="nil"/>
            </w:tcBorders>
            <w:shd w:val="clear" w:color="auto" w:fill="auto"/>
            <w:vAlign w:val="center"/>
            <w:hideMark/>
          </w:tcPr>
          <w:p w14:paraId="7D6C0D54" w14:textId="77777777" w:rsidR="0060037C" w:rsidRPr="003167FE" w:rsidRDefault="0060037C" w:rsidP="006F5DF6">
            <w:pPr>
              <w:spacing w:after="0" w:line="240" w:lineRule="auto"/>
              <w:jc w:val="center"/>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Λ</w:t>
            </w:r>
            <w:r w:rsidRPr="003167FE">
              <w:rPr>
                <w:rFonts w:ascii="Arial" w:eastAsia="Times New Roman" w:hAnsi="Arial" w:cs="Arial"/>
                <w:b/>
                <w:bCs/>
                <w:kern w:val="0"/>
                <w:sz w:val="16"/>
                <w:szCs w:val="16"/>
                <w:vertAlign w:val="superscript"/>
                <w14:ligatures w14:val="none"/>
              </w:rPr>
              <w:t>4</w:t>
            </w:r>
          </w:p>
        </w:tc>
        <w:tc>
          <w:tcPr>
            <w:tcW w:w="551" w:type="pct"/>
            <w:tcBorders>
              <w:top w:val="single" w:sz="4" w:space="0" w:color="auto"/>
              <w:left w:val="nil"/>
              <w:bottom w:val="single" w:sz="4" w:space="0" w:color="auto"/>
              <w:right w:val="nil"/>
            </w:tcBorders>
            <w:shd w:val="clear" w:color="auto" w:fill="auto"/>
            <w:vAlign w:val="center"/>
            <w:hideMark/>
          </w:tcPr>
          <w:p w14:paraId="35484E25" w14:textId="77777777" w:rsidR="0060037C" w:rsidRPr="003167FE" w:rsidRDefault="0060037C" w:rsidP="006F5DF6">
            <w:pPr>
              <w:spacing w:after="0" w:line="240" w:lineRule="auto"/>
              <w:jc w:val="center"/>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d</w:t>
            </w:r>
            <w:r w:rsidRPr="003167FE">
              <w:rPr>
                <w:rFonts w:ascii="Arial" w:eastAsia="Times New Roman" w:hAnsi="Arial" w:cs="Arial"/>
                <w:b/>
                <w:bCs/>
                <w:kern w:val="0"/>
                <w:sz w:val="16"/>
                <w:szCs w:val="16"/>
                <w:vertAlign w:val="subscript"/>
                <w14:ligatures w14:val="none"/>
              </w:rPr>
              <w:t>3</w:t>
            </w:r>
            <w:r w:rsidRPr="003167FE">
              <w:rPr>
                <w:rFonts w:ascii="Arial" w:eastAsia="Times New Roman" w:hAnsi="Arial" w:cs="Arial"/>
                <w:b/>
                <w:bCs/>
                <w:kern w:val="0"/>
                <w:sz w:val="16"/>
                <w:szCs w:val="16"/>
                <w14:ligatures w14:val="none"/>
              </w:rPr>
              <w:t xml:space="preserve"> (df)</w:t>
            </w:r>
            <w:r w:rsidRPr="003167FE">
              <w:rPr>
                <w:rFonts w:ascii="Arial" w:eastAsia="Times New Roman" w:hAnsi="Arial" w:cs="Arial"/>
                <w:b/>
                <w:bCs/>
                <w:kern w:val="0"/>
                <w:sz w:val="16"/>
                <w:szCs w:val="16"/>
                <w:vertAlign w:val="superscript"/>
                <w14:ligatures w14:val="none"/>
              </w:rPr>
              <w:t>5</w:t>
            </w:r>
          </w:p>
        </w:tc>
        <w:tc>
          <w:tcPr>
            <w:tcW w:w="550" w:type="pct"/>
            <w:tcBorders>
              <w:top w:val="single" w:sz="4" w:space="0" w:color="auto"/>
              <w:left w:val="nil"/>
              <w:bottom w:val="single" w:sz="4" w:space="0" w:color="auto"/>
              <w:right w:val="nil"/>
            </w:tcBorders>
            <w:shd w:val="clear" w:color="auto" w:fill="auto"/>
            <w:vAlign w:val="center"/>
            <w:hideMark/>
          </w:tcPr>
          <w:p w14:paraId="31EABA62" w14:textId="77777777" w:rsidR="0060037C" w:rsidRPr="003167FE" w:rsidRDefault="0060037C" w:rsidP="006F5DF6">
            <w:pPr>
              <w:spacing w:after="0" w:line="240" w:lineRule="auto"/>
              <w:jc w:val="center"/>
              <w:rPr>
                <w:rFonts w:ascii="Arial" w:eastAsia="Times New Roman" w:hAnsi="Arial" w:cs="Arial"/>
                <w:b/>
                <w:bCs/>
                <w:kern w:val="0"/>
                <w:sz w:val="16"/>
                <w:szCs w:val="16"/>
                <w14:ligatures w14:val="none"/>
              </w:rPr>
            </w:pPr>
            <w:r w:rsidRPr="003167FE">
              <w:rPr>
                <w:rFonts w:ascii="Arial" w:eastAsia="Times New Roman" w:hAnsi="Arial" w:cs="Arial"/>
                <w:b/>
                <w:bCs/>
                <w:kern w:val="0"/>
                <w:sz w:val="16"/>
                <w:szCs w:val="16"/>
                <w14:ligatures w14:val="none"/>
              </w:rPr>
              <w:t>p-value</w:t>
            </w:r>
            <w:r w:rsidRPr="003167FE">
              <w:rPr>
                <w:rFonts w:ascii="Arial" w:eastAsia="Times New Roman" w:hAnsi="Arial" w:cs="Arial"/>
                <w:b/>
                <w:bCs/>
                <w:kern w:val="0"/>
                <w:sz w:val="16"/>
                <w:szCs w:val="16"/>
                <w:vertAlign w:val="superscript"/>
                <w14:ligatures w14:val="none"/>
              </w:rPr>
              <w:t>6</w:t>
            </w:r>
          </w:p>
        </w:tc>
      </w:tr>
      <w:tr w:rsidR="0060037C" w:rsidRPr="003167FE" w14:paraId="46D76193" w14:textId="77777777" w:rsidTr="006F5DF6">
        <w:trPr>
          <w:trHeight w:val="207"/>
        </w:trPr>
        <w:tc>
          <w:tcPr>
            <w:tcW w:w="5000" w:type="pct"/>
            <w:gridSpan w:val="7"/>
            <w:tcBorders>
              <w:top w:val="single" w:sz="4" w:space="0" w:color="auto"/>
              <w:left w:val="nil"/>
              <w:bottom w:val="single" w:sz="4" w:space="0" w:color="auto"/>
              <w:right w:val="nil"/>
            </w:tcBorders>
            <w:shd w:val="clear" w:color="auto" w:fill="auto"/>
            <w:noWrap/>
            <w:vAlign w:val="center"/>
            <w:hideMark/>
          </w:tcPr>
          <w:p w14:paraId="4AD0C9B7"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Overall Cohort</w:t>
            </w:r>
          </w:p>
        </w:tc>
      </w:tr>
      <w:tr w:rsidR="0060037C" w:rsidRPr="003167FE" w14:paraId="0446ECF4" w14:textId="77777777" w:rsidTr="006F5DF6">
        <w:trPr>
          <w:trHeight w:val="207"/>
        </w:trPr>
        <w:tc>
          <w:tcPr>
            <w:tcW w:w="1274" w:type="pct"/>
            <w:tcBorders>
              <w:top w:val="nil"/>
              <w:left w:val="nil"/>
              <w:bottom w:val="nil"/>
              <w:right w:val="nil"/>
            </w:tcBorders>
            <w:shd w:val="clear" w:color="auto" w:fill="auto"/>
            <w:noWrap/>
            <w:vAlign w:val="center"/>
            <w:hideMark/>
          </w:tcPr>
          <w:p w14:paraId="4FC7140D" w14:textId="399562ED" w:rsidR="0060037C" w:rsidRPr="003167FE" w:rsidRDefault="00F11BD5" w:rsidP="006F5DF6">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0060037C" w:rsidRPr="003167FE">
              <w:rPr>
                <w:rFonts w:ascii="Arial" w:eastAsia="Times New Roman" w:hAnsi="Arial" w:cs="Arial"/>
                <w:kern w:val="0"/>
                <w:sz w:val="16"/>
                <w:szCs w:val="16"/>
                <w14:ligatures w14:val="none"/>
              </w:rPr>
              <w:t xml:space="preserve"> 1 (Base)</w:t>
            </w:r>
          </w:p>
        </w:tc>
        <w:tc>
          <w:tcPr>
            <w:tcW w:w="601" w:type="pct"/>
            <w:tcBorders>
              <w:top w:val="nil"/>
              <w:left w:val="nil"/>
              <w:bottom w:val="nil"/>
              <w:right w:val="nil"/>
            </w:tcBorders>
            <w:shd w:val="clear" w:color="auto" w:fill="auto"/>
            <w:noWrap/>
            <w:vAlign w:val="center"/>
            <w:hideMark/>
          </w:tcPr>
          <w:p w14:paraId="235913C9"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.38</w:t>
            </w:r>
          </w:p>
        </w:tc>
        <w:tc>
          <w:tcPr>
            <w:tcW w:w="738" w:type="pct"/>
            <w:tcBorders>
              <w:top w:val="nil"/>
              <w:left w:val="nil"/>
              <w:bottom w:val="nil"/>
              <w:right w:val="nil"/>
            </w:tcBorders>
            <w:shd w:val="clear" w:color="auto" w:fill="auto"/>
            <w:noWrap/>
            <w:vAlign w:val="center"/>
            <w:hideMark/>
          </w:tcPr>
          <w:p w14:paraId="2B58D06D"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1,425.22</w:t>
            </w:r>
          </w:p>
        </w:tc>
        <w:tc>
          <w:tcPr>
            <w:tcW w:w="735" w:type="pct"/>
            <w:tcBorders>
              <w:top w:val="nil"/>
              <w:left w:val="nil"/>
              <w:bottom w:val="nil"/>
              <w:right w:val="nil"/>
            </w:tcBorders>
            <w:shd w:val="clear" w:color="auto" w:fill="auto"/>
            <w:vAlign w:val="center"/>
            <w:hideMark/>
          </w:tcPr>
          <w:p w14:paraId="0940A73D"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105C8723"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48B8F120"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0" w:type="pct"/>
            <w:tcBorders>
              <w:top w:val="nil"/>
              <w:left w:val="nil"/>
              <w:bottom w:val="nil"/>
              <w:right w:val="nil"/>
            </w:tcBorders>
            <w:shd w:val="clear" w:color="auto" w:fill="auto"/>
            <w:vAlign w:val="center"/>
            <w:hideMark/>
          </w:tcPr>
          <w:p w14:paraId="7A07474A"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r>
      <w:tr w:rsidR="0060037C" w:rsidRPr="003167FE" w14:paraId="7DA5ACF1" w14:textId="77777777" w:rsidTr="006F5DF6">
        <w:trPr>
          <w:trHeight w:val="207"/>
        </w:trPr>
        <w:tc>
          <w:tcPr>
            <w:tcW w:w="1274" w:type="pct"/>
            <w:tcBorders>
              <w:top w:val="nil"/>
              <w:left w:val="nil"/>
              <w:bottom w:val="nil"/>
              <w:right w:val="nil"/>
            </w:tcBorders>
            <w:shd w:val="clear" w:color="auto" w:fill="auto"/>
            <w:vAlign w:val="center"/>
            <w:hideMark/>
          </w:tcPr>
          <w:p w14:paraId="2FFD04EA" w14:textId="521F7AAD" w:rsidR="0060037C" w:rsidRPr="003167FE" w:rsidRDefault="00F11BD5" w:rsidP="006F5DF6">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0060037C" w:rsidRPr="003167FE">
              <w:rPr>
                <w:rFonts w:ascii="Arial" w:eastAsia="Times New Roman" w:hAnsi="Arial" w:cs="Arial"/>
                <w:kern w:val="0"/>
                <w:sz w:val="16"/>
                <w:szCs w:val="16"/>
                <w14:ligatures w14:val="none"/>
              </w:rPr>
              <w:t xml:space="preserve"> 2 (Base + MTLv)</w:t>
            </w:r>
          </w:p>
        </w:tc>
        <w:tc>
          <w:tcPr>
            <w:tcW w:w="601" w:type="pct"/>
            <w:tcBorders>
              <w:top w:val="nil"/>
              <w:left w:val="nil"/>
              <w:bottom w:val="nil"/>
              <w:right w:val="nil"/>
            </w:tcBorders>
            <w:shd w:val="clear" w:color="auto" w:fill="auto"/>
            <w:noWrap/>
            <w:vAlign w:val="center"/>
            <w:hideMark/>
          </w:tcPr>
          <w:p w14:paraId="18B2484C"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.39</w:t>
            </w:r>
          </w:p>
        </w:tc>
        <w:tc>
          <w:tcPr>
            <w:tcW w:w="738" w:type="pct"/>
            <w:tcBorders>
              <w:top w:val="nil"/>
              <w:left w:val="nil"/>
              <w:bottom w:val="nil"/>
              <w:right w:val="nil"/>
            </w:tcBorders>
            <w:shd w:val="clear" w:color="auto" w:fill="auto"/>
            <w:noWrap/>
            <w:vAlign w:val="center"/>
            <w:hideMark/>
          </w:tcPr>
          <w:p w14:paraId="0A8C436F"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1,413.64</w:t>
            </w:r>
          </w:p>
        </w:tc>
        <w:tc>
          <w:tcPr>
            <w:tcW w:w="735" w:type="pct"/>
            <w:tcBorders>
              <w:top w:val="nil"/>
              <w:left w:val="nil"/>
              <w:bottom w:val="nil"/>
              <w:right w:val="nil"/>
            </w:tcBorders>
            <w:shd w:val="clear" w:color="auto" w:fill="auto"/>
            <w:vAlign w:val="center"/>
            <w:hideMark/>
          </w:tcPr>
          <w:p w14:paraId="4203B92A" w14:textId="20CFA87C" w:rsidR="0060037C" w:rsidRPr="003167FE" w:rsidRDefault="0060037C" w:rsidP="006F5DF6">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r w:rsidRPr="003167FE">
              <w:rPr>
                <w:rFonts w:ascii="Arial" w:eastAsia="Times New Roman" w:hAnsi="Arial" w:cs="Arial"/>
                <w:kern w:val="0"/>
                <w:sz w:val="16"/>
                <w:szCs w:val="16"/>
                <w14:ligatures w14:val="none"/>
              </w:rPr>
              <w:t>11.43</w:t>
            </w:r>
          </w:p>
        </w:tc>
        <w:tc>
          <w:tcPr>
            <w:tcW w:w="551" w:type="pct"/>
            <w:tcBorders>
              <w:top w:val="nil"/>
              <w:left w:val="nil"/>
              <w:bottom w:val="nil"/>
              <w:right w:val="nil"/>
            </w:tcBorders>
            <w:shd w:val="clear" w:color="auto" w:fill="auto"/>
            <w:vAlign w:val="center"/>
            <w:hideMark/>
          </w:tcPr>
          <w:p w14:paraId="23E350CF"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13.43</w:t>
            </w:r>
          </w:p>
        </w:tc>
        <w:tc>
          <w:tcPr>
            <w:tcW w:w="551" w:type="pct"/>
            <w:tcBorders>
              <w:top w:val="nil"/>
              <w:left w:val="nil"/>
              <w:bottom w:val="nil"/>
              <w:right w:val="nil"/>
            </w:tcBorders>
            <w:shd w:val="clear" w:color="auto" w:fill="auto"/>
            <w:vAlign w:val="center"/>
            <w:hideMark/>
          </w:tcPr>
          <w:p w14:paraId="629FD2CA"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11.33 (1)</w:t>
            </w:r>
          </w:p>
        </w:tc>
        <w:tc>
          <w:tcPr>
            <w:tcW w:w="550" w:type="pct"/>
            <w:tcBorders>
              <w:top w:val="nil"/>
              <w:left w:val="nil"/>
              <w:bottom w:val="nil"/>
              <w:right w:val="nil"/>
            </w:tcBorders>
            <w:shd w:val="clear" w:color="auto" w:fill="auto"/>
            <w:vAlign w:val="center"/>
            <w:hideMark/>
          </w:tcPr>
          <w:p w14:paraId="28667510"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.001</w:t>
            </w:r>
          </w:p>
        </w:tc>
      </w:tr>
      <w:tr w:rsidR="0060037C" w:rsidRPr="003167FE" w14:paraId="32FA7D36" w14:textId="77777777" w:rsidTr="006F5DF6">
        <w:trPr>
          <w:trHeight w:val="207"/>
        </w:trPr>
        <w:tc>
          <w:tcPr>
            <w:tcW w:w="1274" w:type="pct"/>
            <w:tcBorders>
              <w:top w:val="nil"/>
              <w:left w:val="nil"/>
              <w:bottom w:val="nil"/>
              <w:right w:val="nil"/>
            </w:tcBorders>
            <w:shd w:val="clear" w:color="auto" w:fill="auto"/>
            <w:vAlign w:val="center"/>
            <w:hideMark/>
          </w:tcPr>
          <w:p w14:paraId="57E89A5A" w14:textId="1F4227C5" w:rsidR="0060037C" w:rsidRPr="003167FE" w:rsidRDefault="00F11BD5" w:rsidP="006F5DF6">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0060037C" w:rsidRPr="003167FE">
              <w:rPr>
                <w:rFonts w:ascii="Arial" w:eastAsia="Times New Roman" w:hAnsi="Arial" w:cs="Arial"/>
                <w:kern w:val="0"/>
                <w:sz w:val="16"/>
                <w:szCs w:val="16"/>
                <w14:ligatures w14:val="none"/>
              </w:rPr>
              <w:t xml:space="preserve"> 3 (Base + MTLv + CVD)</w:t>
            </w:r>
          </w:p>
        </w:tc>
        <w:tc>
          <w:tcPr>
            <w:tcW w:w="601" w:type="pct"/>
            <w:tcBorders>
              <w:top w:val="nil"/>
              <w:left w:val="nil"/>
              <w:bottom w:val="nil"/>
              <w:right w:val="nil"/>
            </w:tcBorders>
            <w:shd w:val="clear" w:color="auto" w:fill="auto"/>
            <w:noWrap/>
            <w:vAlign w:val="center"/>
            <w:hideMark/>
          </w:tcPr>
          <w:p w14:paraId="117651D4"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.41</w:t>
            </w:r>
          </w:p>
        </w:tc>
        <w:tc>
          <w:tcPr>
            <w:tcW w:w="738" w:type="pct"/>
            <w:tcBorders>
              <w:top w:val="nil"/>
              <w:left w:val="nil"/>
              <w:bottom w:val="nil"/>
              <w:right w:val="nil"/>
            </w:tcBorders>
            <w:shd w:val="clear" w:color="auto" w:fill="auto"/>
            <w:noWrap/>
            <w:vAlign w:val="center"/>
            <w:hideMark/>
          </w:tcPr>
          <w:p w14:paraId="032DF169"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1,397.46</w:t>
            </w:r>
          </w:p>
        </w:tc>
        <w:tc>
          <w:tcPr>
            <w:tcW w:w="735" w:type="pct"/>
            <w:tcBorders>
              <w:top w:val="nil"/>
              <w:left w:val="nil"/>
              <w:bottom w:val="nil"/>
              <w:right w:val="nil"/>
            </w:tcBorders>
            <w:shd w:val="clear" w:color="auto" w:fill="auto"/>
            <w:vAlign w:val="center"/>
            <w:hideMark/>
          </w:tcPr>
          <w:p w14:paraId="1492EFE3" w14:textId="597F6F51" w:rsidR="0060037C" w:rsidRPr="003167FE" w:rsidRDefault="0060037C" w:rsidP="006F5DF6">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r w:rsidRPr="003167FE">
              <w:rPr>
                <w:rFonts w:ascii="Arial" w:eastAsia="Times New Roman" w:hAnsi="Arial" w:cs="Arial"/>
                <w:kern w:val="0"/>
                <w:sz w:val="16"/>
                <w:szCs w:val="16"/>
                <w14:ligatures w14:val="none"/>
              </w:rPr>
              <w:t>15.78</w:t>
            </w:r>
          </w:p>
        </w:tc>
        <w:tc>
          <w:tcPr>
            <w:tcW w:w="551" w:type="pct"/>
            <w:tcBorders>
              <w:top w:val="nil"/>
              <w:left w:val="nil"/>
              <w:bottom w:val="nil"/>
              <w:right w:val="nil"/>
            </w:tcBorders>
            <w:shd w:val="clear" w:color="auto" w:fill="auto"/>
            <w:vAlign w:val="center"/>
            <w:hideMark/>
          </w:tcPr>
          <w:p w14:paraId="6409876B"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23.78</w:t>
            </w:r>
          </w:p>
        </w:tc>
        <w:tc>
          <w:tcPr>
            <w:tcW w:w="551" w:type="pct"/>
            <w:tcBorders>
              <w:top w:val="nil"/>
              <w:left w:val="nil"/>
              <w:bottom w:val="nil"/>
              <w:right w:val="nil"/>
            </w:tcBorders>
            <w:shd w:val="clear" w:color="auto" w:fill="auto"/>
            <w:vAlign w:val="center"/>
            <w:hideMark/>
          </w:tcPr>
          <w:p w14:paraId="5C9D0E4D"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5.30 (4)</w:t>
            </w:r>
          </w:p>
        </w:tc>
        <w:tc>
          <w:tcPr>
            <w:tcW w:w="550" w:type="pct"/>
            <w:tcBorders>
              <w:top w:val="nil"/>
              <w:left w:val="nil"/>
              <w:bottom w:val="nil"/>
              <w:right w:val="nil"/>
            </w:tcBorders>
            <w:shd w:val="clear" w:color="auto" w:fill="auto"/>
            <w:vAlign w:val="center"/>
            <w:hideMark/>
          </w:tcPr>
          <w:p w14:paraId="103A9889"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&lt; .001</w:t>
            </w:r>
          </w:p>
        </w:tc>
      </w:tr>
      <w:tr w:rsidR="0060037C" w:rsidRPr="003167FE" w14:paraId="45248FCC" w14:textId="77777777" w:rsidTr="006F5DF6">
        <w:trPr>
          <w:trHeight w:val="207"/>
        </w:trPr>
        <w:tc>
          <w:tcPr>
            <w:tcW w:w="5000" w:type="pct"/>
            <w:gridSpan w:val="7"/>
            <w:tcBorders>
              <w:top w:val="single" w:sz="4" w:space="0" w:color="auto"/>
              <w:left w:val="nil"/>
              <w:bottom w:val="single" w:sz="4" w:space="0" w:color="auto"/>
              <w:right w:val="nil"/>
            </w:tcBorders>
            <w:shd w:val="clear" w:color="auto" w:fill="auto"/>
            <w:vAlign w:val="center"/>
            <w:hideMark/>
          </w:tcPr>
          <w:p w14:paraId="4EA2585C"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CU Cohort</w:t>
            </w:r>
          </w:p>
        </w:tc>
      </w:tr>
      <w:tr w:rsidR="00F11BD5" w:rsidRPr="003167FE" w14:paraId="5B6F3AE6" w14:textId="77777777" w:rsidTr="006F5DF6">
        <w:trPr>
          <w:trHeight w:val="207"/>
        </w:trPr>
        <w:tc>
          <w:tcPr>
            <w:tcW w:w="1274" w:type="pct"/>
            <w:tcBorders>
              <w:top w:val="nil"/>
              <w:left w:val="nil"/>
              <w:bottom w:val="nil"/>
              <w:right w:val="nil"/>
            </w:tcBorders>
            <w:shd w:val="clear" w:color="auto" w:fill="auto"/>
            <w:noWrap/>
            <w:vAlign w:val="center"/>
            <w:hideMark/>
          </w:tcPr>
          <w:p w14:paraId="26AD5ECD" w14:textId="0009DDA6"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601" w:type="pct"/>
            <w:tcBorders>
              <w:top w:val="nil"/>
              <w:left w:val="nil"/>
              <w:bottom w:val="nil"/>
              <w:right w:val="nil"/>
            </w:tcBorders>
            <w:shd w:val="clear" w:color="auto" w:fill="auto"/>
            <w:noWrap/>
            <w:vAlign w:val="center"/>
            <w:hideMark/>
          </w:tcPr>
          <w:p w14:paraId="641AA235"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.21</w:t>
            </w:r>
          </w:p>
        </w:tc>
        <w:tc>
          <w:tcPr>
            <w:tcW w:w="738" w:type="pct"/>
            <w:tcBorders>
              <w:top w:val="nil"/>
              <w:left w:val="nil"/>
              <w:bottom w:val="nil"/>
              <w:right w:val="nil"/>
            </w:tcBorders>
            <w:shd w:val="clear" w:color="auto" w:fill="auto"/>
            <w:noWrap/>
            <w:vAlign w:val="center"/>
            <w:hideMark/>
          </w:tcPr>
          <w:p w14:paraId="6CCDACE2"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677.64</w:t>
            </w:r>
          </w:p>
        </w:tc>
        <w:tc>
          <w:tcPr>
            <w:tcW w:w="735" w:type="pct"/>
            <w:tcBorders>
              <w:top w:val="nil"/>
              <w:left w:val="nil"/>
              <w:bottom w:val="nil"/>
              <w:right w:val="nil"/>
            </w:tcBorders>
            <w:shd w:val="clear" w:color="auto" w:fill="auto"/>
            <w:vAlign w:val="center"/>
            <w:hideMark/>
          </w:tcPr>
          <w:p w14:paraId="296E4DF1"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07B0E980"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28FA89E6"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0" w:type="pct"/>
            <w:tcBorders>
              <w:top w:val="nil"/>
              <w:left w:val="nil"/>
              <w:bottom w:val="nil"/>
              <w:right w:val="nil"/>
            </w:tcBorders>
            <w:shd w:val="clear" w:color="auto" w:fill="auto"/>
            <w:vAlign w:val="center"/>
            <w:hideMark/>
          </w:tcPr>
          <w:p w14:paraId="2E891173"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r>
      <w:tr w:rsidR="00F11BD5" w:rsidRPr="003167FE" w14:paraId="4CCC446E" w14:textId="77777777" w:rsidTr="006F5DF6">
        <w:trPr>
          <w:trHeight w:val="207"/>
        </w:trPr>
        <w:tc>
          <w:tcPr>
            <w:tcW w:w="1274" w:type="pct"/>
            <w:tcBorders>
              <w:top w:val="nil"/>
              <w:left w:val="nil"/>
              <w:bottom w:val="nil"/>
              <w:right w:val="nil"/>
            </w:tcBorders>
            <w:shd w:val="clear" w:color="auto" w:fill="auto"/>
            <w:vAlign w:val="center"/>
            <w:hideMark/>
          </w:tcPr>
          <w:p w14:paraId="55336664" w14:textId="3E6837E2"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601" w:type="pct"/>
            <w:tcBorders>
              <w:top w:val="nil"/>
              <w:left w:val="nil"/>
              <w:bottom w:val="nil"/>
              <w:right w:val="nil"/>
            </w:tcBorders>
            <w:shd w:val="clear" w:color="auto" w:fill="auto"/>
            <w:noWrap/>
            <w:vAlign w:val="center"/>
            <w:hideMark/>
          </w:tcPr>
          <w:p w14:paraId="2FEBE631"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.22</w:t>
            </w:r>
          </w:p>
        </w:tc>
        <w:tc>
          <w:tcPr>
            <w:tcW w:w="738" w:type="pct"/>
            <w:tcBorders>
              <w:top w:val="nil"/>
              <w:left w:val="nil"/>
              <w:bottom w:val="nil"/>
              <w:right w:val="nil"/>
            </w:tcBorders>
            <w:shd w:val="clear" w:color="auto" w:fill="auto"/>
            <w:noWrap/>
            <w:vAlign w:val="center"/>
            <w:hideMark/>
          </w:tcPr>
          <w:p w14:paraId="07EAB3CE"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679.52</w:t>
            </w:r>
          </w:p>
        </w:tc>
        <w:tc>
          <w:tcPr>
            <w:tcW w:w="735" w:type="pct"/>
            <w:tcBorders>
              <w:top w:val="nil"/>
              <w:left w:val="nil"/>
              <w:bottom w:val="nil"/>
              <w:right w:val="nil"/>
            </w:tcBorders>
            <w:shd w:val="clear" w:color="auto" w:fill="auto"/>
            <w:vAlign w:val="center"/>
            <w:hideMark/>
          </w:tcPr>
          <w:p w14:paraId="52009CAF" w14:textId="08DE6134"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1.95</w:t>
            </w:r>
          </w:p>
        </w:tc>
        <w:tc>
          <w:tcPr>
            <w:tcW w:w="551" w:type="pct"/>
            <w:tcBorders>
              <w:top w:val="nil"/>
              <w:left w:val="nil"/>
              <w:bottom w:val="nil"/>
              <w:right w:val="nil"/>
            </w:tcBorders>
            <w:shd w:val="clear" w:color="auto" w:fill="auto"/>
            <w:vAlign w:val="center"/>
            <w:hideMark/>
          </w:tcPr>
          <w:p w14:paraId="7C87BDE9"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0.05</w:t>
            </w:r>
          </w:p>
        </w:tc>
        <w:tc>
          <w:tcPr>
            <w:tcW w:w="551" w:type="pct"/>
            <w:tcBorders>
              <w:top w:val="nil"/>
              <w:left w:val="nil"/>
              <w:bottom w:val="nil"/>
              <w:right w:val="nil"/>
            </w:tcBorders>
            <w:shd w:val="clear" w:color="auto" w:fill="auto"/>
            <w:vAlign w:val="center"/>
            <w:hideMark/>
          </w:tcPr>
          <w:p w14:paraId="7E8D99C3"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0.05 (1)</w:t>
            </w:r>
          </w:p>
        </w:tc>
        <w:tc>
          <w:tcPr>
            <w:tcW w:w="550" w:type="pct"/>
            <w:tcBorders>
              <w:top w:val="nil"/>
              <w:left w:val="nil"/>
              <w:bottom w:val="nil"/>
              <w:right w:val="nil"/>
            </w:tcBorders>
            <w:shd w:val="clear" w:color="auto" w:fill="auto"/>
            <w:vAlign w:val="center"/>
            <w:hideMark/>
          </w:tcPr>
          <w:p w14:paraId="1950D371"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.828</w:t>
            </w:r>
          </w:p>
        </w:tc>
      </w:tr>
      <w:tr w:rsidR="00F11BD5" w:rsidRPr="003167FE" w14:paraId="0C1D4749" w14:textId="77777777" w:rsidTr="006F5DF6">
        <w:trPr>
          <w:trHeight w:val="207"/>
        </w:trPr>
        <w:tc>
          <w:tcPr>
            <w:tcW w:w="1274" w:type="pct"/>
            <w:tcBorders>
              <w:top w:val="nil"/>
              <w:left w:val="nil"/>
              <w:bottom w:val="nil"/>
              <w:right w:val="nil"/>
            </w:tcBorders>
            <w:shd w:val="clear" w:color="auto" w:fill="auto"/>
            <w:vAlign w:val="center"/>
            <w:hideMark/>
          </w:tcPr>
          <w:p w14:paraId="536A1A82" w14:textId="61A5E97C"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601" w:type="pct"/>
            <w:tcBorders>
              <w:top w:val="nil"/>
              <w:left w:val="nil"/>
              <w:bottom w:val="nil"/>
              <w:right w:val="nil"/>
            </w:tcBorders>
            <w:shd w:val="clear" w:color="auto" w:fill="auto"/>
            <w:noWrap/>
            <w:vAlign w:val="center"/>
            <w:hideMark/>
          </w:tcPr>
          <w:p w14:paraId="2887D24E"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.24</w:t>
            </w:r>
          </w:p>
        </w:tc>
        <w:tc>
          <w:tcPr>
            <w:tcW w:w="738" w:type="pct"/>
            <w:tcBorders>
              <w:top w:val="nil"/>
              <w:left w:val="nil"/>
              <w:bottom w:val="nil"/>
              <w:right w:val="nil"/>
            </w:tcBorders>
            <w:shd w:val="clear" w:color="auto" w:fill="auto"/>
            <w:noWrap/>
            <w:vAlign w:val="center"/>
            <w:hideMark/>
          </w:tcPr>
          <w:p w14:paraId="7D9BD572"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673.82</w:t>
            </w:r>
          </w:p>
        </w:tc>
        <w:tc>
          <w:tcPr>
            <w:tcW w:w="735" w:type="pct"/>
            <w:tcBorders>
              <w:top w:val="nil"/>
              <w:left w:val="nil"/>
              <w:bottom w:val="nil"/>
              <w:right w:val="nil"/>
            </w:tcBorders>
            <w:shd w:val="clear" w:color="auto" w:fill="auto"/>
            <w:vAlign w:val="center"/>
            <w:hideMark/>
          </w:tcPr>
          <w:p w14:paraId="5E5871D2" w14:textId="5643B525" w:rsidR="00F11BD5" w:rsidRPr="003167FE" w:rsidRDefault="00F11BD5" w:rsidP="00F11BD5">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r w:rsidRPr="003167FE">
              <w:rPr>
                <w:rFonts w:ascii="Arial" w:eastAsia="Times New Roman" w:hAnsi="Arial" w:cs="Arial"/>
                <w:kern w:val="0"/>
                <w:sz w:val="16"/>
                <w:szCs w:val="16"/>
                <w14:ligatures w14:val="none"/>
              </w:rPr>
              <w:t>5.53</w:t>
            </w:r>
          </w:p>
        </w:tc>
        <w:tc>
          <w:tcPr>
            <w:tcW w:w="551" w:type="pct"/>
            <w:tcBorders>
              <w:top w:val="nil"/>
              <w:left w:val="nil"/>
              <w:bottom w:val="nil"/>
              <w:right w:val="nil"/>
            </w:tcBorders>
            <w:shd w:val="clear" w:color="auto" w:fill="auto"/>
            <w:vAlign w:val="center"/>
            <w:hideMark/>
          </w:tcPr>
          <w:p w14:paraId="0213656D"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13.53</w:t>
            </w:r>
          </w:p>
        </w:tc>
        <w:tc>
          <w:tcPr>
            <w:tcW w:w="551" w:type="pct"/>
            <w:tcBorders>
              <w:top w:val="nil"/>
              <w:left w:val="nil"/>
              <w:bottom w:val="nil"/>
              <w:right w:val="nil"/>
            </w:tcBorders>
            <w:shd w:val="clear" w:color="auto" w:fill="auto"/>
            <w:vAlign w:val="center"/>
            <w:hideMark/>
          </w:tcPr>
          <w:p w14:paraId="3D26BBCC"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3.22 (4)</w:t>
            </w:r>
          </w:p>
        </w:tc>
        <w:tc>
          <w:tcPr>
            <w:tcW w:w="550" w:type="pct"/>
            <w:tcBorders>
              <w:top w:val="nil"/>
              <w:left w:val="nil"/>
              <w:bottom w:val="nil"/>
              <w:right w:val="nil"/>
            </w:tcBorders>
            <w:shd w:val="clear" w:color="auto" w:fill="auto"/>
            <w:vAlign w:val="center"/>
            <w:hideMark/>
          </w:tcPr>
          <w:p w14:paraId="11FF599B"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.012</w:t>
            </w:r>
          </w:p>
        </w:tc>
      </w:tr>
      <w:tr w:rsidR="0060037C" w:rsidRPr="003167FE" w14:paraId="0C943322" w14:textId="77777777" w:rsidTr="006F5DF6">
        <w:trPr>
          <w:trHeight w:val="207"/>
        </w:trPr>
        <w:tc>
          <w:tcPr>
            <w:tcW w:w="5000" w:type="pct"/>
            <w:gridSpan w:val="7"/>
            <w:tcBorders>
              <w:top w:val="single" w:sz="4" w:space="0" w:color="auto"/>
              <w:left w:val="nil"/>
              <w:bottom w:val="single" w:sz="4" w:space="0" w:color="auto"/>
              <w:right w:val="nil"/>
            </w:tcBorders>
            <w:shd w:val="clear" w:color="auto" w:fill="auto"/>
            <w:vAlign w:val="center"/>
            <w:hideMark/>
          </w:tcPr>
          <w:p w14:paraId="5A4462EE"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MCI Cohort</w:t>
            </w:r>
          </w:p>
        </w:tc>
      </w:tr>
      <w:tr w:rsidR="00F11BD5" w:rsidRPr="003167FE" w14:paraId="31F75597" w14:textId="77777777" w:rsidTr="006F5DF6">
        <w:trPr>
          <w:trHeight w:val="207"/>
        </w:trPr>
        <w:tc>
          <w:tcPr>
            <w:tcW w:w="1274" w:type="pct"/>
            <w:tcBorders>
              <w:top w:val="nil"/>
              <w:left w:val="nil"/>
              <w:bottom w:val="nil"/>
              <w:right w:val="nil"/>
            </w:tcBorders>
            <w:shd w:val="clear" w:color="auto" w:fill="auto"/>
            <w:noWrap/>
            <w:vAlign w:val="center"/>
            <w:hideMark/>
          </w:tcPr>
          <w:p w14:paraId="2C7A5DB2" w14:textId="790E3237"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601" w:type="pct"/>
            <w:tcBorders>
              <w:top w:val="nil"/>
              <w:left w:val="nil"/>
              <w:bottom w:val="nil"/>
              <w:right w:val="nil"/>
            </w:tcBorders>
            <w:shd w:val="clear" w:color="auto" w:fill="auto"/>
            <w:noWrap/>
            <w:vAlign w:val="center"/>
            <w:hideMark/>
          </w:tcPr>
          <w:p w14:paraId="6D692DEF"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.35</w:t>
            </w:r>
          </w:p>
        </w:tc>
        <w:tc>
          <w:tcPr>
            <w:tcW w:w="738" w:type="pct"/>
            <w:tcBorders>
              <w:top w:val="nil"/>
              <w:left w:val="nil"/>
              <w:bottom w:val="nil"/>
              <w:right w:val="nil"/>
            </w:tcBorders>
            <w:shd w:val="clear" w:color="auto" w:fill="auto"/>
            <w:noWrap/>
            <w:vAlign w:val="center"/>
            <w:hideMark/>
          </w:tcPr>
          <w:p w14:paraId="77141378"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582.71</w:t>
            </w:r>
          </w:p>
        </w:tc>
        <w:tc>
          <w:tcPr>
            <w:tcW w:w="735" w:type="pct"/>
            <w:tcBorders>
              <w:top w:val="nil"/>
              <w:left w:val="nil"/>
              <w:bottom w:val="nil"/>
              <w:right w:val="nil"/>
            </w:tcBorders>
            <w:shd w:val="clear" w:color="auto" w:fill="auto"/>
            <w:vAlign w:val="center"/>
            <w:hideMark/>
          </w:tcPr>
          <w:p w14:paraId="583BE74A"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0D24F61A"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5E01EC5B"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0" w:type="pct"/>
            <w:tcBorders>
              <w:top w:val="nil"/>
              <w:left w:val="nil"/>
              <w:bottom w:val="nil"/>
              <w:right w:val="nil"/>
            </w:tcBorders>
            <w:shd w:val="clear" w:color="auto" w:fill="auto"/>
            <w:vAlign w:val="center"/>
            <w:hideMark/>
          </w:tcPr>
          <w:p w14:paraId="0AD53FA5"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r>
      <w:tr w:rsidR="00F11BD5" w:rsidRPr="003167FE" w14:paraId="1AD678E8" w14:textId="77777777" w:rsidTr="006F5DF6">
        <w:trPr>
          <w:trHeight w:val="207"/>
        </w:trPr>
        <w:tc>
          <w:tcPr>
            <w:tcW w:w="1274" w:type="pct"/>
            <w:tcBorders>
              <w:top w:val="nil"/>
              <w:left w:val="nil"/>
              <w:bottom w:val="nil"/>
              <w:right w:val="nil"/>
            </w:tcBorders>
            <w:shd w:val="clear" w:color="auto" w:fill="auto"/>
            <w:vAlign w:val="center"/>
            <w:hideMark/>
          </w:tcPr>
          <w:p w14:paraId="789B419E" w14:textId="6C53F8BC"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601" w:type="pct"/>
            <w:tcBorders>
              <w:top w:val="nil"/>
              <w:left w:val="nil"/>
              <w:bottom w:val="nil"/>
              <w:right w:val="nil"/>
            </w:tcBorders>
            <w:shd w:val="clear" w:color="auto" w:fill="auto"/>
            <w:noWrap/>
            <w:vAlign w:val="center"/>
            <w:hideMark/>
          </w:tcPr>
          <w:p w14:paraId="77313A57"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.36</w:t>
            </w:r>
          </w:p>
        </w:tc>
        <w:tc>
          <w:tcPr>
            <w:tcW w:w="738" w:type="pct"/>
            <w:tcBorders>
              <w:top w:val="nil"/>
              <w:left w:val="nil"/>
              <w:bottom w:val="nil"/>
              <w:right w:val="nil"/>
            </w:tcBorders>
            <w:shd w:val="clear" w:color="auto" w:fill="auto"/>
            <w:noWrap/>
            <w:vAlign w:val="center"/>
            <w:hideMark/>
          </w:tcPr>
          <w:p w14:paraId="369803D5"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574.40</w:t>
            </w:r>
          </w:p>
        </w:tc>
        <w:tc>
          <w:tcPr>
            <w:tcW w:w="735" w:type="pct"/>
            <w:tcBorders>
              <w:top w:val="nil"/>
              <w:left w:val="nil"/>
              <w:bottom w:val="nil"/>
              <w:right w:val="nil"/>
            </w:tcBorders>
            <w:shd w:val="clear" w:color="auto" w:fill="auto"/>
            <w:vAlign w:val="center"/>
            <w:hideMark/>
          </w:tcPr>
          <w:p w14:paraId="00D7CF56" w14:textId="7E89418D" w:rsidR="00F11BD5" w:rsidRPr="003167FE" w:rsidRDefault="00F11BD5" w:rsidP="00F11BD5">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r w:rsidRPr="003167FE">
              <w:rPr>
                <w:rFonts w:ascii="Arial" w:eastAsia="Times New Roman" w:hAnsi="Arial" w:cs="Arial"/>
                <w:kern w:val="0"/>
                <w:sz w:val="16"/>
                <w:szCs w:val="16"/>
                <w14:ligatures w14:val="none"/>
              </w:rPr>
              <w:t>4.11</w:t>
            </w:r>
          </w:p>
        </w:tc>
        <w:tc>
          <w:tcPr>
            <w:tcW w:w="551" w:type="pct"/>
            <w:tcBorders>
              <w:top w:val="nil"/>
              <w:left w:val="nil"/>
              <w:bottom w:val="nil"/>
              <w:right w:val="nil"/>
            </w:tcBorders>
            <w:shd w:val="clear" w:color="auto" w:fill="auto"/>
            <w:vAlign w:val="center"/>
            <w:hideMark/>
          </w:tcPr>
          <w:p w14:paraId="7239B842"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6.11</w:t>
            </w:r>
          </w:p>
        </w:tc>
        <w:tc>
          <w:tcPr>
            <w:tcW w:w="551" w:type="pct"/>
            <w:tcBorders>
              <w:top w:val="nil"/>
              <w:left w:val="nil"/>
              <w:bottom w:val="nil"/>
              <w:right w:val="nil"/>
            </w:tcBorders>
            <w:shd w:val="clear" w:color="auto" w:fill="auto"/>
            <w:vAlign w:val="center"/>
            <w:hideMark/>
          </w:tcPr>
          <w:p w14:paraId="2B5EA7A7"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5.53 (1)</w:t>
            </w:r>
          </w:p>
        </w:tc>
        <w:tc>
          <w:tcPr>
            <w:tcW w:w="550" w:type="pct"/>
            <w:tcBorders>
              <w:top w:val="nil"/>
              <w:left w:val="nil"/>
              <w:bottom w:val="nil"/>
              <w:right w:val="nil"/>
            </w:tcBorders>
            <w:shd w:val="clear" w:color="auto" w:fill="auto"/>
            <w:vAlign w:val="center"/>
            <w:hideMark/>
          </w:tcPr>
          <w:p w14:paraId="6952716E"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.019</w:t>
            </w:r>
          </w:p>
        </w:tc>
      </w:tr>
      <w:tr w:rsidR="00F11BD5" w:rsidRPr="003167FE" w14:paraId="782E8513" w14:textId="77777777" w:rsidTr="006F5DF6">
        <w:trPr>
          <w:trHeight w:val="207"/>
        </w:trPr>
        <w:tc>
          <w:tcPr>
            <w:tcW w:w="1274" w:type="pct"/>
            <w:tcBorders>
              <w:top w:val="nil"/>
              <w:left w:val="nil"/>
              <w:bottom w:val="nil"/>
              <w:right w:val="nil"/>
            </w:tcBorders>
            <w:shd w:val="clear" w:color="auto" w:fill="auto"/>
            <w:vAlign w:val="center"/>
            <w:hideMark/>
          </w:tcPr>
          <w:p w14:paraId="30E91DFF" w14:textId="27FC272F"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601" w:type="pct"/>
            <w:tcBorders>
              <w:top w:val="nil"/>
              <w:left w:val="nil"/>
              <w:bottom w:val="nil"/>
              <w:right w:val="nil"/>
            </w:tcBorders>
            <w:shd w:val="clear" w:color="auto" w:fill="auto"/>
            <w:noWrap/>
            <w:vAlign w:val="center"/>
            <w:hideMark/>
          </w:tcPr>
          <w:p w14:paraId="7A307E93"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.37</w:t>
            </w:r>
          </w:p>
        </w:tc>
        <w:tc>
          <w:tcPr>
            <w:tcW w:w="738" w:type="pct"/>
            <w:tcBorders>
              <w:top w:val="nil"/>
              <w:left w:val="nil"/>
              <w:bottom w:val="nil"/>
              <w:right w:val="nil"/>
            </w:tcBorders>
            <w:shd w:val="clear" w:color="auto" w:fill="auto"/>
            <w:noWrap/>
            <w:vAlign w:val="center"/>
            <w:hideMark/>
          </w:tcPr>
          <w:p w14:paraId="3174BD6C"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576.41</w:t>
            </w:r>
          </w:p>
        </w:tc>
        <w:tc>
          <w:tcPr>
            <w:tcW w:w="735" w:type="pct"/>
            <w:tcBorders>
              <w:top w:val="nil"/>
              <w:left w:val="nil"/>
              <w:bottom w:val="nil"/>
              <w:right w:val="nil"/>
            </w:tcBorders>
            <w:shd w:val="clear" w:color="auto" w:fill="auto"/>
            <w:vAlign w:val="center"/>
            <w:hideMark/>
          </w:tcPr>
          <w:p w14:paraId="6693A0FD" w14:textId="349D53C2" w:rsidR="00F11BD5" w:rsidRPr="003167FE" w:rsidRDefault="00F11BD5" w:rsidP="00F11BD5">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r w:rsidRPr="003167FE">
              <w:rPr>
                <w:rFonts w:ascii="Arial" w:eastAsia="Times New Roman" w:hAnsi="Arial" w:cs="Arial"/>
                <w:kern w:val="0"/>
                <w:sz w:val="16"/>
                <w:szCs w:val="16"/>
                <w14:ligatures w14:val="none"/>
              </w:rPr>
              <w:t>2.28</w:t>
            </w:r>
          </w:p>
        </w:tc>
        <w:tc>
          <w:tcPr>
            <w:tcW w:w="551" w:type="pct"/>
            <w:tcBorders>
              <w:top w:val="nil"/>
              <w:left w:val="nil"/>
              <w:bottom w:val="nil"/>
              <w:right w:val="nil"/>
            </w:tcBorders>
            <w:shd w:val="clear" w:color="auto" w:fill="auto"/>
            <w:vAlign w:val="center"/>
            <w:hideMark/>
          </w:tcPr>
          <w:p w14:paraId="4893F20F"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5.71</w:t>
            </w:r>
          </w:p>
        </w:tc>
        <w:tc>
          <w:tcPr>
            <w:tcW w:w="551" w:type="pct"/>
            <w:tcBorders>
              <w:top w:val="nil"/>
              <w:left w:val="nil"/>
              <w:bottom w:val="nil"/>
              <w:right w:val="nil"/>
            </w:tcBorders>
            <w:shd w:val="clear" w:color="auto" w:fill="auto"/>
            <w:vAlign w:val="center"/>
            <w:hideMark/>
          </w:tcPr>
          <w:p w14:paraId="6EBA15B8"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1.32 (4)</w:t>
            </w:r>
          </w:p>
        </w:tc>
        <w:tc>
          <w:tcPr>
            <w:tcW w:w="550" w:type="pct"/>
            <w:tcBorders>
              <w:top w:val="nil"/>
              <w:left w:val="nil"/>
              <w:bottom w:val="nil"/>
              <w:right w:val="nil"/>
            </w:tcBorders>
            <w:shd w:val="clear" w:color="auto" w:fill="auto"/>
            <w:vAlign w:val="center"/>
            <w:hideMark/>
          </w:tcPr>
          <w:p w14:paraId="73E01FBD"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.261</w:t>
            </w:r>
          </w:p>
        </w:tc>
      </w:tr>
      <w:tr w:rsidR="0060037C" w:rsidRPr="003167FE" w14:paraId="3A5598D5" w14:textId="77777777" w:rsidTr="006F5DF6">
        <w:trPr>
          <w:trHeight w:val="207"/>
        </w:trPr>
        <w:tc>
          <w:tcPr>
            <w:tcW w:w="5000" w:type="pct"/>
            <w:gridSpan w:val="7"/>
            <w:tcBorders>
              <w:top w:val="single" w:sz="4" w:space="0" w:color="auto"/>
              <w:left w:val="nil"/>
              <w:bottom w:val="single" w:sz="4" w:space="0" w:color="auto"/>
              <w:right w:val="nil"/>
            </w:tcBorders>
            <w:shd w:val="clear" w:color="auto" w:fill="auto"/>
            <w:vAlign w:val="center"/>
            <w:hideMark/>
          </w:tcPr>
          <w:p w14:paraId="2BB42E01" w14:textId="77777777" w:rsidR="0060037C" w:rsidRPr="003167FE" w:rsidRDefault="0060037C" w:rsidP="006F5DF6">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Dementia Cohort</w:t>
            </w:r>
          </w:p>
        </w:tc>
      </w:tr>
      <w:tr w:rsidR="00F11BD5" w:rsidRPr="003167FE" w14:paraId="4A3D4D26" w14:textId="77777777" w:rsidTr="006F5DF6">
        <w:trPr>
          <w:trHeight w:val="207"/>
        </w:trPr>
        <w:tc>
          <w:tcPr>
            <w:tcW w:w="1274" w:type="pct"/>
            <w:tcBorders>
              <w:top w:val="nil"/>
              <w:left w:val="nil"/>
              <w:bottom w:val="nil"/>
              <w:right w:val="nil"/>
            </w:tcBorders>
            <w:shd w:val="clear" w:color="auto" w:fill="auto"/>
            <w:noWrap/>
            <w:vAlign w:val="center"/>
            <w:hideMark/>
          </w:tcPr>
          <w:p w14:paraId="00D4ED43" w14:textId="1EF8A4CD"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601" w:type="pct"/>
            <w:tcBorders>
              <w:top w:val="nil"/>
              <w:left w:val="nil"/>
              <w:bottom w:val="nil"/>
              <w:right w:val="nil"/>
            </w:tcBorders>
            <w:shd w:val="clear" w:color="auto" w:fill="auto"/>
            <w:noWrap/>
            <w:vAlign w:val="center"/>
            <w:hideMark/>
          </w:tcPr>
          <w:p w14:paraId="039EDA91"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.36</w:t>
            </w:r>
          </w:p>
        </w:tc>
        <w:tc>
          <w:tcPr>
            <w:tcW w:w="738" w:type="pct"/>
            <w:tcBorders>
              <w:top w:val="nil"/>
              <w:left w:val="nil"/>
              <w:bottom w:val="nil"/>
              <w:right w:val="nil"/>
            </w:tcBorders>
            <w:shd w:val="clear" w:color="auto" w:fill="auto"/>
            <w:noWrap/>
            <w:vAlign w:val="center"/>
            <w:hideMark/>
          </w:tcPr>
          <w:p w14:paraId="00339B23"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132.24</w:t>
            </w:r>
          </w:p>
        </w:tc>
        <w:tc>
          <w:tcPr>
            <w:tcW w:w="735" w:type="pct"/>
            <w:tcBorders>
              <w:top w:val="nil"/>
              <w:left w:val="nil"/>
              <w:bottom w:val="nil"/>
              <w:right w:val="nil"/>
            </w:tcBorders>
            <w:shd w:val="clear" w:color="auto" w:fill="auto"/>
            <w:vAlign w:val="center"/>
            <w:hideMark/>
          </w:tcPr>
          <w:p w14:paraId="56D33E00"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00FE6DFC"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1" w:type="pct"/>
            <w:tcBorders>
              <w:top w:val="nil"/>
              <w:left w:val="nil"/>
              <w:bottom w:val="nil"/>
              <w:right w:val="nil"/>
            </w:tcBorders>
            <w:shd w:val="clear" w:color="auto" w:fill="auto"/>
            <w:vAlign w:val="center"/>
            <w:hideMark/>
          </w:tcPr>
          <w:p w14:paraId="3BCDFCC4"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c>
          <w:tcPr>
            <w:tcW w:w="550" w:type="pct"/>
            <w:tcBorders>
              <w:top w:val="nil"/>
              <w:left w:val="nil"/>
              <w:bottom w:val="nil"/>
              <w:right w:val="nil"/>
            </w:tcBorders>
            <w:shd w:val="clear" w:color="auto" w:fill="auto"/>
            <w:vAlign w:val="center"/>
            <w:hideMark/>
          </w:tcPr>
          <w:p w14:paraId="6866C916"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w:t>
            </w:r>
          </w:p>
        </w:tc>
      </w:tr>
      <w:tr w:rsidR="00F11BD5" w:rsidRPr="003167FE" w14:paraId="7FE68BC9" w14:textId="77777777" w:rsidTr="006F5DF6">
        <w:trPr>
          <w:trHeight w:val="207"/>
        </w:trPr>
        <w:tc>
          <w:tcPr>
            <w:tcW w:w="1274" w:type="pct"/>
            <w:tcBorders>
              <w:top w:val="nil"/>
              <w:left w:val="nil"/>
              <w:bottom w:val="nil"/>
              <w:right w:val="nil"/>
            </w:tcBorders>
            <w:shd w:val="clear" w:color="auto" w:fill="auto"/>
            <w:vAlign w:val="center"/>
            <w:hideMark/>
          </w:tcPr>
          <w:p w14:paraId="2CC583D2" w14:textId="2BAFAD3C"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601" w:type="pct"/>
            <w:tcBorders>
              <w:top w:val="nil"/>
              <w:left w:val="nil"/>
              <w:bottom w:val="nil"/>
              <w:right w:val="nil"/>
            </w:tcBorders>
            <w:shd w:val="clear" w:color="auto" w:fill="auto"/>
            <w:noWrap/>
            <w:vAlign w:val="center"/>
            <w:hideMark/>
          </w:tcPr>
          <w:p w14:paraId="305EE10A"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.40</w:t>
            </w:r>
          </w:p>
        </w:tc>
        <w:tc>
          <w:tcPr>
            <w:tcW w:w="738" w:type="pct"/>
            <w:tcBorders>
              <w:top w:val="nil"/>
              <w:left w:val="nil"/>
              <w:bottom w:val="nil"/>
              <w:right w:val="nil"/>
            </w:tcBorders>
            <w:shd w:val="clear" w:color="auto" w:fill="auto"/>
            <w:noWrap/>
            <w:vAlign w:val="center"/>
            <w:hideMark/>
          </w:tcPr>
          <w:p w14:paraId="42EBF6A1"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128.87</w:t>
            </w:r>
          </w:p>
        </w:tc>
        <w:tc>
          <w:tcPr>
            <w:tcW w:w="735" w:type="pct"/>
            <w:tcBorders>
              <w:top w:val="nil"/>
              <w:left w:val="nil"/>
              <w:bottom w:val="nil"/>
              <w:right w:val="nil"/>
            </w:tcBorders>
            <w:shd w:val="clear" w:color="auto" w:fill="auto"/>
            <w:vAlign w:val="center"/>
            <w:hideMark/>
          </w:tcPr>
          <w:p w14:paraId="71614897" w14:textId="12A304A2" w:rsidR="00F11BD5" w:rsidRPr="003167FE" w:rsidRDefault="00F11BD5" w:rsidP="00F11BD5">
            <w:pPr>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t>
            </w:r>
            <w:r w:rsidRPr="003167FE">
              <w:rPr>
                <w:rFonts w:ascii="Arial" w:eastAsia="Times New Roman" w:hAnsi="Arial" w:cs="Arial"/>
                <w:kern w:val="0"/>
                <w:sz w:val="16"/>
                <w:szCs w:val="16"/>
                <w14:ligatures w14:val="none"/>
              </w:rPr>
              <w:t>2.86</w:t>
            </w:r>
          </w:p>
        </w:tc>
        <w:tc>
          <w:tcPr>
            <w:tcW w:w="551" w:type="pct"/>
            <w:tcBorders>
              <w:top w:val="nil"/>
              <w:left w:val="nil"/>
              <w:bottom w:val="nil"/>
              <w:right w:val="nil"/>
            </w:tcBorders>
            <w:shd w:val="clear" w:color="auto" w:fill="auto"/>
            <w:vAlign w:val="center"/>
            <w:hideMark/>
          </w:tcPr>
          <w:p w14:paraId="3C2ABB59"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4.86</w:t>
            </w:r>
          </w:p>
        </w:tc>
        <w:tc>
          <w:tcPr>
            <w:tcW w:w="551" w:type="pct"/>
            <w:tcBorders>
              <w:top w:val="nil"/>
              <w:left w:val="nil"/>
              <w:bottom w:val="nil"/>
              <w:right w:val="nil"/>
            </w:tcBorders>
            <w:shd w:val="clear" w:color="auto" w:fill="auto"/>
            <w:vAlign w:val="center"/>
            <w:hideMark/>
          </w:tcPr>
          <w:p w14:paraId="4E620DCA"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3.00 (1)</w:t>
            </w:r>
          </w:p>
        </w:tc>
        <w:tc>
          <w:tcPr>
            <w:tcW w:w="550" w:type="pct"/>
            <w:tcBorders>
              <w:top w:val="nil"/>
              <w:left w:val="nil"/>
              <w:bottom w:val="nil"/>
              <w:right w:val="nil"/>
            </w:tcBorders>
            <w:shd w:val="clear" w:color="auto" w:fill="auto"/>
            <w:vAlign w:val="center"/>
            <w:hideMark/>
          </w:tcPr>
          <w:p w14:paraId="22B7CAA9"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.094</w:t>
            </w:r>
          </w:p>
        </w:tc>
      </w:tr>
      <w:tr w:rsidR="00F11BD5" w:rsidRPr="003167FE" w14:paraId="16102E76" w14:textId="77777777" w:rsidTr="006F5DF6">
        <w:trPr>
          <w:trHeight w:val="207"/>
        </w:trPr>
        <w:tc>
          <w:tcPr>
            <w:tcW w:w="1274" w:type="pct"/>
            <w:tcBorders>
              <w:top w:val="nil"/>
              <w:left w:val="nil"/>
              <w:bottom w:val="nil"/>
              <w:right w:val="nil"/>
            </w:tcBorders>
            <w:shd w:val="clear" w:color="auto" w:fill="auto"/>
            <w:vAlign w:val="center"/>
            <w:hideMark/>
          </w:tcPr>
          <w:p w14:paraId="4A8D886B" w14:textId="3E75FF20" w:rsidR="00F11BD5" w:rsidRPr="003167FE" w:rsidRDefault="00F11BD5" w:rsidP="00F11BD5">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601" w:type="pct"/>
            <w:tcBorders>
              <w:top w:val="nil"/>
              <w:left w:val="nil"/>
              <w:bottom w:val="nil"/>
              <w:right w:val="nil"/>
            </w:tcBorders>
            <w:shd w:val="clear" w:color="auto" w:fill="auto"/>
            <w:noWrap/>
            <w:vAlign w:val="center"/>
            <w:hideMark/>
          </w:tcPr>
          <w:p w14:paraId="32B74804"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.45</w:t>
            </w:r>
          </w:p>
        </w:tc>
        <w:tc>
          <w:tcPr>
            <w:tcW w:w="738" w:type="pct"/>
            <w:tcBorders>
              <w:top w:val="nil"/>
              <w:left w:val="nil"/>
              <w:bottom w:val="nil"/>
              <w:right w:val="nil"/>
            </w:tcBorders>
            <w:shd w:val="clear" w:color="auto" w:fill="auto"/>
            <w:noWrap/>
            <w:vAlign w:val="center"/>
            <w:hideMark/>
          </w:tcPr>
          <w:p w14:paraId="3C527E72"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129.14</w:t>
            </w:r>
          </w:p>
        </w:tc>
        <w:tc>
          <w:tcPr>
            <w:tcW w:w="735" w:type="pct"/>
            <w:tcBorders>
              <w:top w:val="nil"/>
              <w:left w:val="nil"/>
              <w:bottom w:val="nil"/>
              <w:right w:val="nil"/>
            </w:tcBorders>
            <w:shd w:val="clear" w:color="auto" w:fill="auto"/>
            <w:vAlign w:val="center"/>
            <w:hideMark/>
          </w:tcPr>
          <w:p w14:paraId="43C9AFB5" w14:textId="12F57573"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0.60</w:t>
            </w:r>
          </w:p>
        </w:tc>
        <w:tc>
          <w:tcPr>
            <w:tcW w:w="551" w:type="pct"/>
            <w:tcBorders>
              <w:top w:val="nil"/>
              <w:left w:val="nil"/>
              <w:bottom w:val="nil"/>
              <w:right w:val="nil"/>
            </w:tcBorders>
            <w:shd w:val="clear" w:color="auto" w:fill="auto"/>
            <w:vAlign w:val="center"/>
            <w:hideMark/>
          </w:tcPr>
          <w:p w14:paraId="2B6699DB"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7.40</w:t>
            </w:r>
          </w:p>
        </w:tc>
        <w:tc>
          <w:tcPr>
            <w:tcW w:w="551" w:type="pct"/>
            <w:tcBorders>
              <w:top w:val="nil"/>
              <w:left w:val="nil"/>
              <w:bottom w:val="nil"/>
              <w:right w:val="nil"/>
            </w:tcBorders>
            <w:shd w:val="clear" w:color="auto" w:fill="auto"/>
            <w:vAlign w:val="center"/>
            <w:hideMark/>
          </w:tcPr>
          <w:p w14:paraId="1A293E01"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1.68 (4)</w:t>
            </w:r>
          </w:p>
        </w:tc>
        <w:tc>
          <w:tcPr>
            <w:tcW w:w="550" w:type="pct"/>
            <w:tcBorders>
              <w:top w:val="nil"/>
              <w:left w:val="nil"/>
              <w:bottom w:val="nil"/>
              <w:right w:val="nil"/>
            </w:tcBorders>
            <w:shd w:val="clear" w:color="auto" w:fill="auto"/>
            <w:vAlign w:val="center"/>
            <w:hideMark/>
          </w:tcPr>
          <w:p w14:paraId="3B3C5EDE" w14:textId="77777777" w:rsidR="00F11BD5" w:rsidRPr="003167FE" w:rsidRDefault="00F11BD5" w:rsidP="00F11BD5">
            <w:pPr>
              <w:spacing w:after="0" w:line="240" w:lineRule="auto"/>
              <w:jc w:val="center"/>
              <w:rPr>
                <w:rFonts w:ascii="Arial" w:eastAsia="Times New Roman" w:hAnsi="Arial" w:cs="Arial"/>
                <w:kern w:val="0"/>
                <w:sz w:val="16"/>
                <w:szCs w:val="16"/>
                <w14:ligatures w14:val="none"/>
              </w:rPr>
            </w:pPr>
            <w:r w:rsidRPr="003167FE">
              <w:rPr>
                <w:rFonts w:ascii="Arial" w:eastAsia="Times New Roman" w:hAnsi="Arial" w:cs="Arial"/>
                <w:kern w:val="0"/>
                <w:sz w:val="16"/>
                <w:szCs w:val="16"/>
                <w14:ligatures w14:val="none"/>
              </w:rPr>
              <w:t>.153</w:t>
            </w:r>
          </w:p>
        </w:tc>
      </w:tr>
      <w:tr w:rsidR="0060037C" w:rsidRPr="003167FE" w14:paraId="1090002B" w14:textId="77777777" w:rsidTr="006F5DF6">
        <w:trPr>
          <w:trHeight w:val="767"/>
        </w:trPr>
        <w:tc>
          <w:tcPr>
            <w:tcW w:w="5000" w:type="pct"/>
            <w:gridSpan w:val="7"/>
            <w:tcBorders>
              <w:top w:val="single" w:sz="4" w:space="0" w:color="auto"/>
              <w:left w:val="nil"/>
              <w:bottom w:val="nil"/>
              <w:right w:val="nil"/>
            </w:tcBorders>
            <w:shd w:val="clear" w:color="auto" w:fill="auto"/>
            <w:vAlign w:val="center"/>
            <w:hideMark/>
          </w:tcPr>
          <w:p w14:paraId="05D3271C" w14:textId="76DB5800" w:rsidR="0060037C" w:rsidRPr="003167FE" w:rsidRDefault="0060037C" w:rsidP="006F5DF6">
            <w:pPr>
              <w:spacing w:after="0" w:line="240" w:lineRule="auto"/>
              <w:rPr>
                <w:rFonts w:ascii="Arial" w:eastAsia="Times New Roman" w:hAnsi="Arial" w:cs="Arial"/>
                <w:kern w:val="0"/>
                <w:sz w:val="16"/>
                <w:szCs w:val="16"/>
                <w14:ligatures w14:val="none"/>
              </w:rPr>
            </w:pPr>
            <w:r w:rsidRPr="003167FE">
              <w:rPr>
                <w:rFonts w:ascii="Arial" w:eastAsia="Times New Roman" w:hAnsi="Arial" w:cs="Arial"/>
                <w:kern w:val="0"/>
                <w:sz w:val="16"/>
                <w:szCs w:val="16"/>
                <w:vertAlign w:val="superscript"/>
                <w14:ligatures w14:val="none"/>
              </w:rPr>
              <w:t>1</w:t>
            </w:r>
            <w:r w:rsidRPr="003167FE">
              <w:rPr>
                <w:rFonts w:ascii="Arial" w:eastAsia="Times New Roman" w:hAnsi="Arial" w:cs="Arial"/>
                <w:kern w:val="0"/>
                <w:sz w:val="16"/>
                <w:szCs w:val="16"/>
                <w14:ligatures w14:val="none"/>
              </w:rPr>
              <w:t xml:space="preserve">Nested regression model for each cohort was developed with forced forward selection of predefined predictor variables; </w:t>
            </w:r>
            <w:r w:rsidRPr="003167FE">
              <w:rPr>
                <w:rFonts w:ascii="Arial" w:eastAsia="Times New Roman" w:hAnsi="Arial" w:cs="Arial"/>
                <w:kern w:val="0"/>
                <w:sz w:val="16"/>
                <w:szCs w:val="16"/>
                <w:vertAlign w:val="superscript"/>
                <w14:ligatures w14:val="none"/>
              </w:rPr>
              <w:t>2</w:t>
            </w:r>
            <w:r w:rsidRPr="003167FE">
              <w:rPr>
                <w:rFonts w:ascii="Arial" w:eastAsia="Times New Roman" w:hAnsi="Arial" w:cs="Arial"/>
                <w:kern w:val="0"/>
                <w:sz w:val="16"/>
                <w:szCs w:val="16"/>
                <w14:ligatures w14:val="none"/>
              </w:rPr>
              <w:t xml:space="preserve">Akaike Information Criterion (AIC) for nested model (absolute); </w:t>
            </w:r>
            <w:r w:rsidRPr="003167FE">
              <w:rPr>
                <w:rFonts w:ascii="Arial" w:eastAsia="Times New Roman" w:hAnsi="Arial" w:cs="Arial"/>
                <w:kern w:val="0"/>
                <w:sz w:val="16"/>
                <w:szCs w:val="16"/>
                <w:vertAlign w:val="superscript"/>
                <w14:ligatures w14:val="none"/>
              </w:rPr>
              <w:t>3</w:t>
            </w:r>
            <w:r w:rsidRPr="003167FE">
              <w:rPr>
                <w:rFonts w:ascii="Arial" w:eastAsia="Times New Roman" w:hAnsi="Arial" w:cs="Arial"/>
                <w:kern w:val="0"/>
                <w:sz w:val="16"/>
                <w:szCs w:val="16"/>
                <w14:ligatures w14:val="none"/>
              </w:rPr>
              <w:t xml:space="preserve">Change in AIC value from previous step; </w:t>
            </w:r>
            <w:r w:rsidRPr="003167FE">
              <w:rPr>
                <w:rFonts w:ascii="Arial" w:eastAsia="Times New Roman" w:hAnsi="Arial" w:cs="Arial"/>
                <w:kern w:val="0"/>
                <w:sz w:val="16"/>
                <w:szCs w:val="16"/>
                <w:vertAlign w:val="superscript"/>
                <w14:ligatures w14:val="none"/>
              </w:rPr>
              <w:t>4</w:t>
            </w:r>
            <w:r w:rsidRPr="003167FE">
              <w:rPr>
                <w:rFonts w:ascii="Arial" w:eastAsia="Times New Roman" w:hAnsi="Arial" w:cs="Arial"/>
                <w:kern w:val="0"/>
                <w:sz w:val="16"/>
                <w:szCs w:val="16"/>
                <w14:ligatures w14:val="none"/>
              </w:rPr>
              <w:t xml:space="preserve">Likelihood Ratio Test (LRT) statistic (λ) for constrained model compared to previous step; </w:t>
            </w:r>
            <w:r w:rsidRPr="003167FE">
              <w:rPr>
                <w:rFonts w:ascii="Arial" w:eastAsia="Times New Roman" w:hAnsi="Arial" w:cs="Arial"/>
                <w:kern w:val="0"/>
                <w:sz w:val="16"/>
                <w:szCs w:val="16"/>
                <w:vertAlign w:val="superscript"/>
                <w14:ligatures w14:val="none"/>
              </w:rPr>
              <w:t>5</w:t>
            </w:r>
            <w:r w:rsidRPr="003167FE">
              <w:rPr>
                <w:rFonts w:ascii="Arial" w:eastAsia="Times New Roman" w:hAnsi="Arial" w:cs="Arial"/>
                <w:kern w:val="0"/>
                <w:sz w:val="16"/>
                <w:szCs w:val="16"/>
                <w14:ligatures w14:val="none"/>
              </w:rPr>
              <w:t>d</w:t>
            </w:r>
            <w:r w:rsidRPr="003167FE">
              <w:rPr>
                <w:rFonts w:ascii="Arial" w:eastAsia="Times New Roman" w:hAnsi="Arial" w:cs="Arial"/>
                <w:kern w:val="0"/>
                <w:sz w:val="16"/>
                <w:szCs w:val="16"/>
                <w:vertAlign w:val="subscript"/>
                <w14:ligatures w14:val="none"/>
              </w:rPr>
              <w:t>3</w:t>
            </w:r>
            <w:r w:rsidRPr="003167FE">
              <w:rPr>
                <w:rFonts w:ascii="Arial" w:eastAsia="Times New Roman" w:hAnsi="Arial" w:cs="Arial"/>
                <w:kern w:val="0"/>
                <w:sz w:val="16"/>
                <w:szCs w:val="16"/>
                <w14:ligatures w14:val="none"/>
              </w:rPr>
              <w:t xml:space="preserve"> statistic indicating goodness-of-fit for imputed data, with degrees of freedom (df) for number of added predictors; </w:t>
            </w:r>
            <w:r w:rsidRPr="003167FE">
              <w:rPr>
                <w:rFonts w:ascii="Arial" w:eastAsia="Times New Roman" w:hAnsi="Arial" w:cs="Arial"/>
                <w:kern w:val="0"/>
                <w:sz w:val="16"/>
                <w:szCs w:val="16"/>
                <w:vertAlign w:val="superscript"/>
                <w14:ligatures w14:val="none"/>
              </w:rPr>
              <w:t>6</w:t>
            </w:r>
            <w:r w:rsidRPr="003167FE">
              <w:rPr>
                <w:rFonts w:ascii="Arial" w:eastAsia="Times New Roman" w:hAnsi="Arial" w:cs="Arial"/>
                <w:kern w:val="0"/>
                <w:sz w:val="16"/>
                <w:szCs w:val="16"/>
                <w14:ligatures w14:val="none"/>
              </w:rPr>
              <w:t>Statistical significance of improvement in nested model goodness-of-fit (d</w:t>
            </w:r>
            <w:r w:rsidRPr="003167FE">
              <w:rPr>
                <w:rFonts w:ascii="Arial" w:eastAsia="Times New Roman" w:hAnsi="Arial" w:cs="Arial"/>
                <w:kern w:val="0"/>
                <w:sz w:val="16"/>
                <w:szCs w:val="16"/>
                <w:vertAlign w:val="subscript"/>
                <w14:ligatures w14:val="none"/>
              </w:rPr>
              <w:t>3</w:t>
            </w:r>
            <w:r w:rsidRPr="003167FE">
              <w:rPr>
                <w:rFonts w:ascii="Arial" w:eastAsia="Times New Roman" w:hAnsi="Arial" w:cs="Arial"/>
                <w:kern w:val="0"/>
                <w:sz w:val="16"/>
                <w:szCs w:val="16"/>
                <w14:ligatures w14:val="none"/>
              </w:rPr>
              <w:t>) compared to previous step, adjusted for between-imputation variance.</w:t>
            </w:r>
          </w:p>
        </w:tc>
      </w:tr>
      <w:bookmarkEnd w:id="1"/>
    </w:tbl>
    <w:p w14:paraId="7F631E6D" w14:textId="77777777" w:rsidR="0060037C" w:rsidRPr="003167FE" w:rsidRDefault="0060037C" w:rsidP="0060037C">
      <w:pPr>
        <w:spacing w:line="480" w:lineRule="auto"/>
        <w:rPr>
          <w:rFonts w:ascii="Arial" w:hAnsi="Arial" w:cs="Arial"/>
          <w:b/>
          <w:bCs/>
        </w:rPr>
      </w:pPr>
    </w:p>
    <w:p w14:paraId="18932D44" w14:textId="77777777" w:rsidR="0060037C" w:rsidRPr="003167FE" w:rsidRDefault="0060037C" w:rsidP="0060037C">
      <w:pPr>
        <w:spacing w:line="480" w:lineRule="auto"/>
        <w:rPr>
          <w:rFonts w:ascii="Arial" w:hAnsi="Arial" w:cs="Arial"/>
          <w:b/>
          <w:bCs/>
        </w:rPr>
      </w:pPr>
    </w:p>
    <w:p w14:paraId="613C524F" w14:textId="77777777" w:rsidR="0060037C" w:rsidRPr="003167FE" w:rsidRDefault="0060037C" w:rsidP="0060037C">
      <w:pPr>
        <w:spacing w:line="480" w:lineRule="auto"/>
        <w:rPr>
          <w:rFonts w:ascii="Arial" w:hAnsi="Arial" w:cs="Arial"/>
          <w:b/>
          <w:bCs/>
        </w:rPr>
      </w:pPr>
    </w:p>
    <w:p w14:paraId="622E7AE9" w14:textId="77777777" w:rsidR="0060037C" w:rsidRPr="003167FE" w:rsidRDefault="0060037C" w:rsidP="0060037C">
      <w:pPr>
        <w:spacing w:line="480" w:lineRule="auto"/>
        <w:rPr>
          <w:rFonts w:ascii="Arial" w:hAnsi="Arial" w:cs="Arial"/>
          <w:b/>
          <w:bCs/>
        </w:rPr>
      </w:pPr>
    </w:p>
    <w:p w14:paraId="2C2E3129" w14:textId="77777777" w:rsidR="0060037C" w:rsidRPr="003167FE" w:rsidRDefault="0060037C" w:rsidP="0060037C">
      <w:pPr>
        <w:spacing w:line="480" w:lineRule="auto"/>
        <w:rPr>
          <w:rFonts w:ascii="Arial" w:hAnsi="Arial" w:cs="Arial"/>
          <w:b/>
          <w:bCs/>
        </w:rPr>
      </w:pPr>
    </w:p>
    <w:p w14:paraId="0320B6AF" w14:textId="77777777" w:rsidR="0060037C" w:rsidRPr="003167FE" w:rsidRDefault="0060037C" w:rsidP="0060037C">
      <w:pPr>
        <w:spacing w:line="480" w:lineRule="auto"/>
        <w:rPr>
          <w:rFonts w:ascii="Arial" w:hAnsi="Arial" w:cs="Arial"/>
          <w:b/>
          <w:bCs/>
        </w:rPr>
      </w:pPr>
    </w:p>
    <w:p w14:paraId="190D0150" w14:textId="77777777" w:rsidR="0060037C" w:rsidRPr="003167FE" w:rsidRDefault="0060037C" w:rsidP="0060037C">
      <w:pPr>
        <w:spacing w:line="480" w:lineRule="auto"/>
        <w:rPr>
          <w:rFonts w:ascii="Arial" w:hAnsi="Arial" w:cs="Arial"/>
          <w:b/>
          <w:bCs/>
        </w:rPr>
      </w:pPr>
    </w:p>
    <w:p w14:paraId="22F81436" w14:textId="77777777" w:rsidR="0060037C" w:rsidRPr="003167FE" w:rsidRDefault="0060037C" w:rsidP="0060037C">
      <w:pPr>
        <w:spacing w:line="480" w:lineRule="auto"/>
        <w:rPr>
          <w:rFonts w:ascii="Arial" w:hAnsi="Arial" w:cs="Arial"/>
          <w:b/>
          <w:bCs/>
        </w:rPr>
      </w:pPr>
    </w:p>
    <w:p w14:paraId="222C244D" w14:textId="77777777" w:rsidR="0060037C" w:rsidRPr="003167FE" w:rsidRDefault="0060037C" w:rsidP="0060037C">
      <w:pPr>
        <w:spacing w:line="480" w:lineRule="auto"/>
        <w:rPr>
          <w:rFonts w:ascii="Arial" w:hAnsi="Arial" w:cs="Arial"/>
          <w:b/>
          <w:bCs/>
        </w:rPr>
      </w:pPr>
    </w:p>
    <w:p w14:paraId="127958CB" w14:textId="77777777" w:rsidR="0060037C" w:rsidRPr="003167FE" w:rsidRDefault="0060037C" w:rsidP="0060037C">
      <w:pPr>
        <w:spacing w:line="480" w:lineRule="auto"/>
        <w:rPr>
          <w:rFonts w:ascii="Arial" w:hAnsi="Arial" w:cs="Arial"/>
          <w:b/>
          <w:bCs/>
        </w:rPr>
      </w:pPr>
    </w:p>
    <w:p w14:paraId="54502DC6" w14:textId="77777777" w:rsidR="0060037C" w:rsidRPr="003167FE" w:rsidRDefault="0060037C" w:rsidP="0060037C">
      <w:pPr>
        <w:spacing w:line="480" w:lineRule="auto"/>
        <w:rPr>
          <w:rFonts w:ascii="Arial" w:hAnsi="Arial" w:cs="Arial"/>
          <w:b/>
          <w:bCs/>
        </w:rPr>
      </w:pPr>
    </w:p>
    <w:p w14:paraId="22F8F074" w14:textId="77777777" w:rsidR="0060037C" w:rsidRPr="003167FE" w:rsidRDefault="0060037C" w:rsidP="0060037C">
      <w:pPr>
        <w:spacing w:line="480" w:lineRule="auto"/>
        <w:rPr>
          <w:rFonts w:ascii="Arial" w:hAnsi="Arial" w:cs="Arial"/>
          <w:b/>
          <w:bCs/>
        </w:rPr>
      </w:pPr>
    </w:p>
    <w:p w14:paraId="432D5EB8" w14:textId="77777777" w:rsidR="0060037C" w:rsidRPr="003167FE" w:rsidRDefault="0060037C" w:rsidP="0060037C">
      <w:pPr>
        <w:spacing w:line="480" w:lineRule="auto"/>
        <w:rPr>
          <w:rFonts w:ascii="Arial" w:hAnsi="Arial" w:cs="Arial"/>
          <w:b/>
          <w:bCs/>
        </w:rPr>
      </w:pPr>
    </w:p>
    <w:p w14:paraId="3E9784BF" w14:textId="77777777" w:rsidR="0060037C" w:rsidRPr="003167FE" w:rsidRDefault="0060037C" w:rsidP="0060037C">
      <w:pPr>
        <w:spacing w:line="480" w:lineRule="auto"/>
        <w:rPr>
          <w:rFonts w:ascii="Arial" w:hAnsi="Arial" w:cs="Arial"/>
          <w:b/>
          <w:bCs/>
        </w:rPr>
      </w:pPr>
    </w:p>
    <w:tbl>
      <w:tblPr>
        <w:tblW w:w="5000" w:type="pct"/>
        <w:tblCellMar>
          <w:left w:w="0" w:type="dxa"/>
          <w:right w:w="0" w:type="dxa"/>
        </w:tblCellMar>
        <w:tblLook w:val="0000" w:firstRow="0" w:lastRow="0" w:firstColumn="0" w:lastColumn="0" w:noHBand="0" w:noVBand="0"/>
      </w:tblPr>
      <w:tblGrid>
        <w:gridCol w:w="2609"/>
        <w:gridCol w:w="1801"/>
        <w:gridCol w:w="1979"/>
        <w:gridCol w:w="2251"/>
        <w:gridCol w:w="2160"/>
      </w:tblGrid>
      <w:tr w:rsidR="0060037C" w:rsidRPr="003167FE" w14:paraId="1E89FB9D" w14:textId="77777777" w:rsidTr="006F5DF6">
        <w:trPr>
          <w:trHeight w:val="203"/>
          <w:tblHeader/>
        </w:trPr>
        <w:tc>
          <w:tcPr>
            <w:tcW w:w="5000" w:type="pct"/>
            <w:gridSpan w:val="5"/>
            <w:tcBorders>
              <w:top w:val="nil"/>
              <w:left w:val="nil"/>
              <w:bottom w:val="single" w:sz="4" w:space="0" w:color="auto"/>
              <w:right w:val="nil"/>
            </w:tcBorders>
            <w:tcMar>
              <w:top w:w="25" w:type="dxa"/>
              <w:left w:w="85" w:type="dxa"/>
              <w:bottom w:w="25" w:type="dxa"/>
              <w:right w:w="85" w:type="dxa"/>
            </w:tcMar>
            <w:vAlign w:val="center"/>
          </w:tcPr>
          <w:p w14:paraId="55CC6D4D" w14:textId="0190F0CB" w:rsidR="0060037C" w:rsidRPr="003167FE" w:rsidRDefault="0060037C" w:rsidP="006F5DF6">
            <w:pPr>
              <w:autoSpaceDE w:val="0"/>
              <w:autoSpaceDN w:val="0"/>
              <w:adjustRightInd w:val="0"/>
              <w:spacing w:after="0" w:line="240" w:lineRule="auto"/>
              <w:rPr>
                <w:rFonts w:ascii="Arial" w:hAnsi="Arial" w:cs="Arial"/>
                <w:b/>
                <w:bCs/>
                <w:kern w:val="0"/>
              </w:rPr>
            </w:pPr>
            <w:r w:rsidRPr="003167FE">
              <w:rPr>
                <w:rFonts w:ascii="Arial" w:hAnsi="Arial" w:cs="Arial"/>
                <w:b/>
                <w:bCs/>
                <w:kern w:val="0"/>
              </w:rPr>
              <w:lastRenderedPageBreak/>
              <w:t xml:space="preserve">Supplementary Table </w:t>
            </w:r>
            <w:r>
              <w:rPr>
                <w:rFonts w:ascii="Arial" w:hAnsi="Arial" w:cs="Arial"/>
                <w:b/>
                <w:bCs/>
                <w:kern w:val="0"/>
              </w:rPr>
              <w:t>5</w:t>
            </w:r>
            <w:r w:rsidRPr="003167FE">
              <w:rPr>
                <w:rFonts w:ascii="Arial" w:hAnsi="Arial" w:cs="Arial"/>
                <w:b/>
                <w:bCs/>
                <w:kern w:val="0"/>
              </w:rPr>
              <w:t>: Diagnostic performance of nested models at Youden’s cut-off</w:t>
            </w:r>
          </w:p>
        </w:tc>
      </w:tr>
      <w:tr w:rsidR="0060037C" w:rsidRPr="003167FE" w14:paraId="2B79B617" w14:textId="77777777" w:rsidTr="006F5DF6">
        <w:trPr>
          <w:trHeight w:val="203"/>
          <w:tblHeader/>
        </w:trPr>
        <w:tc>
          <w:tcPr>
            <w:tcW w:w="1208" w:type="pct"/>
            <w:tcBorders>
              <w:top w:val="single" w:sz="4" w:space="0" w:color="auto"/>
              <w:left w:val="nil"/>
              <w:bottom w:val="single" w:sz="4" w:space="0" w:color="auto"/>
              <w:right w:val="nil"/>
            </w:tcBorders>
            <w:tcMar>
              <w:top w:w="25" w:type="dxa"/>
              <w:left w:w="85" w:type="dxa"/>
              <w:bottom w:w="25" w:type="dxa"/>
              <w:right w:w="85" w:type="dxa"/>
            </w:tcMar>
            <w:vAlign w:val="center"/>
          </w:tcPr>
          <w:p w14:paraId="2E868B4E" w14:textId="77777777" w:rsidR="0060037C" w:rsidRPr="003167FE" w:rsidRDefault="0060037C" w:rsidP="006F5DF6">
            <w:pPr>
              <w:autoSpaceDE w:val="0"/>
              <w:autoSpaceDN w:val="0"/>
              <w:adjustRightInd w:val="0"/>
              <w:spacing w:after="0" w:line="240" w:lineRule="auto"/>
              <w:rPr>
                <w:rFonts w:ascii="Arial" w:hAnsi="Arial" w:cs="Arial"/>
                <w:b/>
                <w:bCs/>
                <w:kern w:val="0"/>
                <w:sz w:val="16"/>
                <w:szCs w:val="16"/>
              </w:rPr>
            </w:pPr>
            <w:r w:rsidRPr="003167FE">
              <w:rPr>
                <w:rFonts w:ascii="Arial" w:hAnsi="Arial" w:cs="Arial"/>
                <w:b/>
                <w:bCs/>
                <w:kern w:val="0"/>
                <w:sz w:val="16"/>
                <w:szCs w:val="16"/>
              </w:rPr>
              <w:t>Model</w:t>
            </w:r>
          </w:p>
        </w:tc>
        <w:tc>
          <w:tcPr>
            <w:tcW w:w="834" w:type="pct"/>
            <w:tcBorders>
              <w:top w:val="single" w:sz="4" w:space="0" w:color="auto"/>
              <w:left w:val="nil"/>
              <w:bottom w:val="single" w:sz="4" w:space="0" w:color="auto"/>
              <w:right w:val="nil"/>
            </w:tcBorders>
            <w:tcMar>
              <w:top w:w="25" w:type="dxa"/>
              <w:left w:w="85" w:type="dxa"/>
              <w:bottom w:w="25" w:type="dxa"/>
              <w:right w:w="85" w:type="dxa"/>
            </w:tcMar>
            <w:vAlign w:val="center"/>
          </w:tcPr>
          <w:p w14:paraId="7A9AFDEF" w14:textId="49FB17A9" w:rsidR="0060037C" w:rsidRPr="003167FE" w:rsidRDefault="0060037C" w:rsidP="006F5DF6">
            <w:pPr>
              <w:autoSpaceDE w:val="0"/>
              <w:autoSpaceDN w:val="0"/>
              <w:adjustRightInd w:val="0"/>
              <w:spacing w:after="0" w:line="240" w:lineRule="auto"/>
              <w:jc w:val="center"/>
              <w:rPr>
                <w:rFonts w:ascii="Arial" w:hAnsi="Arial" w:cs="Arial"/>
                <w:b/>
                <w:bCs/>
                <w:kern w:val="0"/>
                <w:sz w:val="16"/>
                <w:szCs w:val="16"/>
              </w:rPr>
            </w:pPr>
            <w:r w:rsidRPr="003167FE">
              <w:rPr>
                <w:rFonts w:ascii="Arial" w:hAnsi="Arial" w:cs="Arial"/>
                <w:b/>
                <w:bCs/>
                <w:kern w:val="0"/>
                <w:sz w:val="16"/>
                <w:szCs w:val="16"/>
              </w:rPr>
              <w:t>Probability</w:t>
            </w:r>
            <w:r w:rsidR="00F11BD5">
              <w:rPr>
                <w:rFonts w:ascii="Arial" w:hAnsi="Arial" w:cs="Arial"/>
                <w:b/>
                <w:bCs/>
                <w:kern w:val="0"/>
                <w:sz w:val="16"/>
                <w:szCs w:val="16"/>
              </w:rPr>
              <w:t xml:space="preserve"> Cutoff</w:t>
            </w:r>
          </w:p>
        </w:tc>
        <w:tc>
          <w:tcPr>
            <w:tcW w:w="916" w:type="pct"/>
            <w:tcBorders>
              <w:top w:val="single" w:sz="4" w:space="0" w:color="auto"/>
              <w:left w:val="nil"/>
              <w:bottom w:val="single" w:sz="4" w:space="0" w:color="auto"/>
              <w:right w:val="nil"/>
            </w:tcBorders>
            <w:tcMar>
              <w:top w:w="25" w:type="dxa"/>
              <w:left w:w="85" w:type="dxa"/>
              <w:bottom w:w="25" w:type="dxa"/>
              <w:right w:w="85" w:type="dxa"/>
            </w:tcMar>
            <w:vAlign w:val="center"/>
          </w:tcPr>
          <w:p w14:paraId="270CA86C" w14:textId="77777777" w:rsidR="0060037C" w:rsidRPr="003167FE" w:rsidRDefault="0060037C" w:rsidP="006F5DF6">
            <w:pPr>
              <w:autoSpaceDE w:val="0"/>
              <w:autoSpaceDN w:val="0"/>
              <w:adjustRightInd w:val="0"/>
              <w:spacing w:after="0" w:line="240" w:lineRule="auto"/>
              <w:jc w:val="center"/>
              <w:rPr>
                <w:rFonts w:ascii="Arial" w:hAnsi="Arial" w:cs="Arial"/>
                <w:b/>
                <w:bCs/>
                <w:kern w:val="0"/>
                <w:sz w:val="16"/>
                <w:szCs w:val="16"/>
              </w:rPr>
            </w:pPr>
            <w:r w:rsidRPr="003167FE">
              <w:rPr>
                <w:rFonts w:ascii="Arial" w:hAnsi="Arial" w:cs="Arial"/>
                <w:b/>
                <w:bCs/>
                <w:kern w:val="0"/>
                <w:sz w:val="16"/>
                <w:szCs w:val="16"/>
              </w:rPr>
              <w:t>Accuracy</w:t>
            </w:r>
          </w:p>
        </w:tc>
        <w:tc>
          <w:tcPr>
            <w:tcW w:w="1042" w:type="pct"/>
            <w:tcBorders>
              <w:top w:val="single" w:sz="4" w:space="0" w:color="auto"/>
              <w:left w:val="nil"/>
              <w:bottom w:val="single" w:sz="4" w:space="0" w:color="auto"/>
              <w:right w:val="nil"/>
            </w:tcBorders>
            <w:tcMar>
              <w:top w:w="25" w:type="dxa"/>
              <w:left w:w="85" w:type="dxa"/>
              <w:bottom w:w="25" w:type="dxa"/>
              <w:right w:w="85" w:type="dxa"/>
            </w:tcMar>
            <w:vAlign w:val="center"/>
          </w:tcPr>
          <w:p w14:paraId="2BA5EE9C" w14:textId="77777777" w:rsidR="0060037C" w:rsidRPr="003167FE" w:rsidRDefault="0060037C" w:rsidP="006F5DF6">
            <w:pPr>
              <w:autoSpaceDE w:val="0"/>
              <w:autoSpaceDN w:val="0"/>
              <w:adjustRightInd w:val="0"/>
              <w:spacing w:after="0" w:line="240" w:lineRule="auto"/>
              <w:jc w:val="center"/>
              <w:rPr>
                <w:rFonts w:ascii="Arial" w:hAnsi="Arial" w:cs="Arial"/>
                <w:b/>
                <w:bCs/>
                <w:kern w:val="0"/>
                <w:sz w:val="16"/>
                <w:szCs w:val="16"/>
              </w:rPr>
            </w:pPr>
            <w:r w:rsidRPr="003167FE">
              <w:rPr>
                <w:rFonts w:ascii="Arial" w:hAnsi="Arial" w:cs="Arial"/>
                <w:b/>
                <w:bCs/>
                <w:kern w:val="0"/>
                <w:sz w:val="16"/>
                <w:szCs w:val="16"/>
              </w:rPr>
              <w:t>Sensitivity</w:t>
            </w:r>
          </w:p>
        </w:tc>
        <w:tc>
          <w:tcPr>
            <w:tcW w:w="1000" w:type="pct"/>
            <w:tcBorders>
              <w:top w:val="single" w:sz="4" w:space="0" w:color="auto"/>
              <w:left w:val="nil"/>
              <w:bottom w:val="single" w:sz="4" w:space="0" w:color="auto"/>
              <w:right w:val="nil"/>
            </w:tcBorders>
            <w:tcMar>
              <w:top w:w="25" w:type="dxa"/>
              <w:left w:w="85" w:type="dxa"/>
              <w:bottom w:w="25" w:type="dxa"/>
              <w:right w:w="85" w:type="dxa"/>
            </w:tcMar>
            <w:vAlign w:val="center"/>
          </w:tcPr>
          <w:p w14:paraId="17BF9311" w14:textId="77777777" w:rsidR="0060037C" w:rsidRPr="003167FE" w:rsidRDefault="0060037C" w:rsidP="006F5DF6">
            <w:pPr>
              <w:autoSpaceDE w:val="0"/>
              <w:autoSpaceDN w:val="0"/>
              <w:adjustRightInd w:val="0"/>
              <w:spacing w:after="0" w:line="240" w:lineRule="auto"/>
              <w:jc w:val="center"/>
              <w:rPr>
                <w:rFonts w:ascii="Arial" w:hAnsi="Arial" w:cs="Arial"/>
                <w:b/>
                <w:bCs/>
                <w:kern w:val="0"/>
                <w:sz w:val="16"/>
                <w:szCs w:val="16"/>
              </w:rPr>
            </w:pPr>
            <w:r w:rsidRPr="003167FE">
              <w:rPr>
                <w:rFonts w:ascii="Arial" w:hAnsi="Arial" w:cs="Arial"/>
                <w:b/>
                <w:bCs/>
                <w:kern w:val="0"/>
                <w:sz w:val="16"/>
                <w:szCs w:val="16"/>
              </w:rPr>
              <w:t>Specificity</w:t>
            </w:r>
          </w:p>
        </w:tc>
      </w:tr>
      <w:tr w:rsidR="0060037C" w:rsidRPr="003167FE" w14:paraId="1EA3E679" w14:textId="77777777" w:rsidTr="006F5DF6">
        <w:trPr>
          <w:trHeight w:val="203"/>
        </w:trPr>
        <w:tc>
          <w:tcPr>
            <w:tcW w:w="5000" w:type="pct"/>
            <w:gridSpan w:val="5"/>
            <w:tcBorders>
              <w:top w:val="single" w:sz="4" w:space="0" w:color="auto"/>
              <w:left w:val="nil"/>
              <w:bottom w:val="single" w:sz="4" w:space="0" w:color="auto"/>
              <w:right w:val="nil"/>
            </w:tcBorders>
            <w:tcMar>
              <w:top w:w="25" w:type="dxa"/>
              <w:left w:w="85" w:type="dxa"/>
              <w:bottom w:w="25" w:type="dxa"/>
              <w:right w:w="85" w:type="dxa"/>
            </w:tcMar>
            <w:vAlign w:val="center"/>
          </w:tcPr>
          <w:p w14:paraId="774B4BB2"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Overall Cohort</w:t>
            </w:r>
          </w:p>
        </w:tc>
      </w:tr>
      <w:tr w:rsidR="00F11BD5" w:rsidRPr="003167FE" w14:paraId="765FA8C8" w14:textId="77777777" w:rsidTr="006F5DF6">
        <w:trPr>
          <w:trHeight w:val="203"/>
        </w:trPr>
        <w:tc>
          <w:tcPr>
            <w:tcW w:w="1208" w:type="pct"/>
            <w:tcBorders>
              <w:top w:val="single" w:sz="4" w:space="0" w:color="auto"/>
              <w:left w:val="nil"/>
              <w:bottom w:val="nil"/>
              <w:right w:val="nil"/>
            </w:tcBorders>
            <w:tcMar>
              <w:top w:w="25" w:type="dxa"/>
              <w:left w:w="85" w:type="dxa"/>
              <w:bottom w:w="25" w:type="dxa"/>
              <w:right w:w="85" w:type="dxa"/>
            </w:tcMar>
            <w:vAlign w:val="center"/>
          </w:tcPr>
          <w:p w14:paraId="10CD7EB6" w14:textId="61679ACA"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834" w:type="pct"/>
            <w:tcBorders>
              <w:top w:val="single" w:sz="4" w:space="0" w:color="auto"/>
              <w:left w:val="nil"/>
              <w:bottom w:val="nil"/>
              <w:right w:val="nil"/>
            </w:tcBorders>
            <w:tcMar>
              <w:top w:w="25" w:type="dxa"/>
              <w:left w:w="85" w:type="dxa"/>
              <w:bottom w:w="25" w:type="dxa"/>
              <w:right w:w="85" w:type="dxa"/>
            </w:tcMar>
            <w:vAlign w:val="center"/>
          </w:tcPr>
          <w:p w14:paraId="3682BBEC"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0.48</w:t>
            </w:r>
          </w:p>
        </w:tc>
        <w:tc>
          <w:tcPr>
            <w:tcW w:w="916" w:type="pct"/>
            <w:tcBorders>
              <w:top w:val="single" w:sz="4" w:space="0" w:color="auto"/>
              <w:left w:val="nil"/>
              <w:bottom w:val="nil"/>
              <w:right w:val="nil"/>
            </w:tcBorders>
            <w:tcMar>
              <w:top w:w="25" w:type="dxa"/>
              <w:left w:w="85" w:type="dxa"/>
              <w:bottom w:w="25" w:type="dxa"/>
              <w:right w:w="85" w:type="dxa"/>
            </w:tcMar>
            <w:vAlign w:val="center"/>
          </w:tcPr>
          <w:p w14:paraId="5070223A"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73.95%</w:t>
            </w:r>
          </w:p>
        </w:tc>
        <w:tc>
          <w:tcPr>
            <w:tcW w:w="1042" w:type="pct"/>
            <w:tcBorders>
              <w:top w:val="single" w:sz="4" w:space="0" w:color="auto"/>
              <w:left w:val="nil"/>
              <w:bottom w:val="nil"/>
              <w:right w:val="nil"/>
            </w:tcBorders>
            <w:tcMar>
              <w:top w:w="25" w:type="dxa"/>
              <w:left w:w="85" w:type="dxa"/>
              <w:bottom w:w="25" w:type="dxa"/>
              <w:right w:w="85" w:type="dxa"/>
            </w:tcMar>
            <w:vAlign w:val="center"/>
          </w:tcPr>
          <w:p w14:paraId="78DDEE92"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72.87%</w:t>
            </w:r>
          </w:p>
        </w:tc>
        <w:tc>
          <w:tcPr>
            <w:tcW w:w="1000" w:type="pct"/>
            <w:tcBorders>
              <w:top w:val="single" w:sz="4" w:space="0" w:color="auto"/>
              <w:left w:val="nil"/>
              <w:bottom w:val="nil"/>
              <w:right w:val="nil"/>
            </w:tcBorders>
            <w:tcMar>
              <w:top w:w="25" w:type="dxa"/>
              <w:left w:w="85" w:type="dxa"/>
              <w:bottom w:w="25" w:type="dxa"/>
              <w:right w:w="85" w:type="dxa"/>
            </w:tcMar>
            <w:vAlign w:val="center"/>
          </w:tcPr>
          <w:p w14:paraId="75165FA1"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75.02%</w:t>
            </w:r>
          </w:p>
        </w:tc>
      </w:tr>
      <w:tr w:rsidR="00F11BD5" w:rsidRPr="003167FE" w14:paraId="07A8F950" w14:textId="77777777" w:rsidTr="006F5DF6">
        <w:trPr>
          <w:trHeight w:val="203"/>
        </w:trPr>
        <w:tc>
          <w:tcPr>
            <w:tcW w:w="1208" w:type="pct"/>
            <w:tcBorders>
              <w:top w:val="nil"/>
              <w:left w:val="nil"/>
              <w:right w:val="nil"/>
            </w:tcBorders>
            <w:tcMar>
              <w:top w:w="25" w:type="dxa"/>
              <w:left w:w="85" w:type="dxa"/>
              <w:bottom w:w="25" w:type="dxa"/>
              <w:right w:w="85" w:type="dxa"/>
            </w:tcMar>
            <w:vAlign w:val="center"/>
          </w:tcPr>
          <w:p w14:paraId="4EDB0641" w14:textId="41A4F85D"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834" w:type="pct"/>
            <w:tcBorders>
              <w:top w:val="nil"/>
              <w:left w:val="nil"/>
              <w:right w:val="nil"/>
            </w:tcBorders>
            <w:tcMar>
              <w:top w:w="25" w:type="dxa"/>
              <w:left w:w="85" w:type="dxa"/>
              <w:bottom w:w="25" w:type="dxa"/>
              <w:right w:w="85" w:type="dxa"/>
            </w:tcMar>
            <w:vAlign w:val="center"/>
          </w:tcPr>
          <w:p w14:paraId="438BC05B"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0.47</w:t>
            </w:r>
          </w:p>
        </w:tc>
        <w:tc>
          <w:tcPr>
            <w:tcW w:w="916" w:type="pct"/>
            <w:tcBorders>
              <w:top w:val="nil"/>
              <w:left w:val="nil"/>
              <w:right w:val="nil"/>
            </w:tcBorders>
            <w:tcMar>
              <w:top w:w="25" w:type="dxa"/>
              <w:left w:w="85" w:type="dxa"/>
              <w:bottom w:w="25" w:type="dxa"/>
              <w:right w:w="85" w:type="dxa"/>
            </w:tcMar>
            <w:vAlign w:val="center"/>
          </w:tcPr>
          <w:p w14:paraId="635F4D9B"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74.36%</w:t>
            </w:r>
          </w:p>
        </w:tc>
        <w:tc>
          <w:tcPr>
            <w:tcW w:w="1042" w:type="pct"/>
            <w:tcBorders>
              <w:top w:val="nil"/>
              <w:left w:val="nil"/>
              <w:right w:val="nil"/>
            </w:tcBorders>
            <w:tcMar>
              <w:top w:w="25" w:type="dxa"/>
              <w:left w:w="85" w:type="dxa"/>
              <w:bottom w:w="25" w:type="dxa"/>
              <w:right w:w="85" w:type="dxa"/>
            </w:tcMar>
            <w:vAlign w:val="center"/>
          </w:tcPr>
          <w:p w14:paraId="5A311863"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74.23%</w:t>
            </w:r>
          </w:p>
        </w:tc>
        <w:tc>
          <w:tcPr>
            <w:tcW w:w="1000" w:type="pct"/>
            <w:tcBorders>
              <w:top w:val="nil"/>
              <w:left w:val="nil"/>
              <w:right w:val="nil"/>
            </w:tcBorders>
            <w:tcMar>
              <w:top w:w="25" w:type="dxa"/>
              <w:left w:w="85" w:type="dxa"/>
              <w:bottom w:w="25" w:type="dxa"/>
              <w:right w:w="85" w:type="dxa"/>
            </w:tcMar>
            <w:vAlign w:val="center"/>
          </w:tcPr>
          <w:p w14:paraId="28816914"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74.49%</w:t>
            </w:r>
          </w:p>
        </w:tc>
      </w:tr>
      <w:tr w:rsidR="00F11BD5" w:rsidRPr="003167FE" w14:paraId="7FED0F32" w14:textId="77777777" w:rsidTr="006F5DF6">
        <w:trPr>
          <w:trHeight w:val="203"/>
        </w:trPr>
        <w:tc>
          <w:tcPr>
            <w:tcW w:w="1208" w:type="pct"/>
            <w:tcBorders>
              <w:top w:val="nil"/>
              <w:left w:val="nil"/>
              <w:bottom w:val="single" w:sz="4" w:space="0" w:color="auto"/>
              <w:right w:val="nil"/>
            </w:tcBorders>
            <w:tcMar>
              <w:top w:w="25" w:type="dxa"/>
              <w:left w:w="85" w:type="dxa"/>
              <w:bottom w:w="25" w:type="dxa"/>
              <w:right w:w="85" w:type="dxa"/>
            </w:tcMar>
            <w:vAlign w:val="center"/>
          </w:tcPr>
          <w:p w14:paraId="78712BC1" w14:textId="4CE9D690"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834" w:type="pct"/>
            <w:tcBorders>
              <w:top w:val="nil"/>
              <w:left w:val="nil"/>
              <w:bottom w:val="single" w:sz="4" w:space="0" w:color="auto"/>
              <w:right w:val="nil"/>
            </w:tcBorders>
            <w:tcMar>
              <w:top w:w="25" w:type="dxa"/>
              <w:left w:w="85" w:type="dxa"/>
              <w:bottom w:w="25" w:type="dxa"/>
              <w:right w:w="85" w:type="dxa"/>
            </w:tcMar>
            <w:vAlign w:val="center"/>
          </w:tcPr>
          <w:p w14:paraId="28A88613"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0.51</w:t>
            </w:r>
          </w:p>
        </w:tc>
        <w:tc>
          <w:tcPr>
            <w:tcW w:w="916" w:type="pct"/>
            <w:tcBorders>
              <w:top w:val="nil"/>
              <w:left w:val="nil"/>
              <w:bottom w:val="single" w:sz="4" w:space="0" w:color="auto"/>
              <w:right w:val="nil"/>
            </w:tcBorders>
            <w:tcMar>
              <w:top w:w="25" w:type="dxa"/>
              <w:left w:w="85" w:type="dxa"/>
              <w:bottom w:w="25" w:type="dxa"/>
              <w:right w:w="85" w:type="dxa"/>
            </w:tcMar>
            <w:vAlign w:val="center"/>
          </w:tcPr>
          <w:p w14:paraId="642C3D39"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75.34%</w:t>
            </w:r>
          </w:p>
        </w:tc>
        <w:tc>
          <w:tcPr>
            <w:tcW w:w="1042" w:type="pct"/>
            <w:tcBorders>
              <w:top w:val="nil"/>
              <w:left w:val="nil"/>
              <w:bottom w:val="single" w:sz="4" w:space="0" w:color="auto"/>
              <w:right w:val="nil"/>
            </w:tcBorders>
            <w:tcMar>
              <w:top w:w="25" w:type="dxa"/>
              <w:left w:w="85" w:type="dxa"/>
              <w:bottom w:w="25" w:type="dxa"/>
              <w:right w:w="85" w:type="dxa"/>
            </w:tcMar>
            <w:vAlign w:val="center"/>
          </w:tcPr>
          <w:p w14:paraId="1035A800"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72.01%</w:t>
            </w:r>
          </w:p>
        </w:tc>
        <w:tc>
          <w:tcPr>
            <w:tcW w:w="1000" w:type="pct"/>
            <w:tcBorders>
              <w:top w:val="nil"/>
              <w:left w:val="nil"/>
              <w:bottom w:val="single" w:sz="4" w:space="0" w:color="auto"/>
              <w:right w:val="nil"/>
            </w:tcBorders>
            <w:tcMar>
              <w:top w:w="25" w:type="dxa"/>
              <w:left w:w="85" w:type="dxa"/>
              <w:bottom w:w="25" w:type="dxa"/>
              <w:right w:w="85" w:type="dxa"/>
            </w:tcMar>
            <w:vAlign w:val="center"/>
          </w:tcPr>
          <w:p w14:paraId="757AB7E0"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78.65%</w:t>
            </w:r>
          </w:p>
        </w:tc>
      </w:tr>
      <w:tr w:rsidR="0060037C" w:rsidRPr="003167FE" w14:paraId="234EEB12" w14:textId="77777777" w:rsidTr="006F5DF6">
        <w:trPr>
          <w:trHeight w:val="204"/>
        </w:trPr>
        <w:tc>
          <w:tcPr>
            <w:tcW w:w="5000" w:type="pct"/>
            <w:gridSpan w:val="5"/>
            <w:tcBorders>
              <w:top w:val="single" w:sz="4" w:space="0" w:color="auto"/>
              <w:left w:val="nil"/>
              <w:bottom w:val="single" w:sz="4" w:space="0" w:color="auto"/>
              <w:right w:val="nil"/>
            </w:tcBorders>
            <w:tcMar>
              <w:top w:w="25" w:type="dxa"/>
              <w:left w:w="85" w:type="dxa"/>
              <w:bottom w:w="25" w:type="dxa"/>
              <w:right w:w="85" w:type="dxa"/>
            </w:tcMar>
            <w:vAlign w:val="center"/>
          </w:tcPr>
          <w:p w14:paraId="446CF710"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CU Cohort</w:t>
            </w:r>
          </w:p>
        </w:tc>
      </w:tr>
      <w:tr w:rsidR="00F11BD5" w:rsidRPr="003167FE" w14:paraId="161AF24D" w14:textId="77777777" w:rsidTr="006F5DF6">
        <w:trPr>
          <w:trHeight w:val="203"/>
        </w:trPr>
        <w:tc>
          <w:tcPr>
            <w:tcW w:w="1208" w:type="pct"/>
            <w:tcBorders>
              <w:top w:val="single" w:sz="4" w:space="0" w:color="auto"/>
              <w:left w:val="nil"/>
              <w:bottom w:val="nil"/>
              <w:right w:val="nil"/>
            </w:tcBorders>
            <w:tcMar>
              <w:top w:w="25" w:type="dxa"/>
              <w:left w:w="85" w:type="dxa"/>
              <w:bottom w:w="25" w:type="dxa"/>
              <w:right w:w="85" w:type="dxa"/>
            </w:tcMar>
            <w:vAlign w:val="center"/>
          </w:tcPr>
          <w:p w14:paraId="259CC53E" w14:textId="1BB1DBA5"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834" w:type="pct"/>
            <w:tcBorders>
              <w:top w:val="single" w:sz="4" w:space="0" w:color="auto"/>
              <w:left w:val="nil"/>
              <w:bottom w:val="nil"/>
              <w:right w:val="nil"/>
            </w:tcBorders>
            <w:tcMar>
              <w:top w:w="25" w:type="dxa"/>
              <w:left w:w="85" w:type="dxa"/>
              <w:bottom w:w="25" w:type="dxa"/>
              <w:right w:w="85" w:type="dxa"/>
            </w:tcMar>
            <w:vAlign w:val="center"/>
          </w:tcPr>
          <w:p w14:paraId="0A479BBE"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0.27</w:t>
            </w:r>
          </w:p>
        </w:tc>
        <w:tc>
          <w:tcPr>
            <w:tcW w:w="916" w:type="pct"/>
            <w:tcBorders>
              <w:top w:val="single" w:sz="4" w:space="0" w:color="auto"/>
              <w:left w:val="nil"/>
              <w:bottom w:val="nil"/>
              <w:right w:val="nil"/>
            </w:tcBorders>
            <w:tcMar>
              <w:top w:w="25" w:type="dxa"/>
              <w:left w:w="85" w:type="dxa"/>
              <w:bottom w:w="25" w:type="dxa"/>
              <w:right w:w="85" w:type="dxa"/>
            </w:tcMar>
            <w:vAlign w:val="center"/>
          </w:tcPr>
          <w:p w14:paraId="782E6EAF"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67.1%</w:t>
            </w:r>
          </w:p>
        </w:tc>
        <w:tc>
          <w:tcPr>
            <w:tcW w:w="1042" w:type="pct"/>
            <w:tcBorders>
              <w:top w:val="single" w:sz="4" w:space="0" w:color="auto"/>
              <w:left w:val="nil"/>
              <w:bottom w:val="nil"/>
              <w:right w:val="nil"/>
            </w:tcBorders>
            <w:tcMar>
              <w:top w:w="25" w:type="dxa"/>
              <w:left w:w="85" w:type="dxa"/>
              <w:bottom w:w="25" w:type="dxa"/>
              <w:right w:w="85" w:type="dxa"/>
            </w:tcMar>
            <w:vAlign w:val="center"/>
          </w:tcPr>
          <w:p w14:paraId="2859254A"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77.78%</w:t>
            </w:r>
          </w:p>
        </w:tc>
        <w:tc>
          <w:tcPr>
            <w:tcW w:w="1000" w:type="pct"/>
            <w:tcBorders>
              <w:top w:val="single" w:sz="4" w:space="0" w:color="auto"/>
              <w:left w:val="nil"/>
              <w:bottom w:val="nil"/>
              <w:right w:val="nil"/>
            </w:tcBorders>
            <w:tcMar>
              <w:top w:w="25" w:type="dxa"/>
              <w:left w:w="85" w:type="dxa"/>
              <w:bottom w:w="25" w:type="dxa"/>
              <w:right w:w="85" w:type="dxa"/>
            </w:tcMar>
            <w:vAlign w:val="center"/>
          </w:tcPr>
          <w:p w14:paraId="7EF84924"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61.99%</w:t>
            </w:r>
          </w:p>
        </w:tc>
      </w:tr>
      <w:tr w:rsidR="00F11BD5" w:rsidRPr="003167FE" w14:paraId="4CAF569F" w14:textId="77777777" w:rsidTr="006F5DF6">
        <w:trPr>
          <w:trHeight w:val="203"/>
        </w:trPr>
        <w:tc>
          <w:tcPr>
            <w:tcW w:w="1208" w:type="pct"/>
            <w:tcBorders>
              <w:top w:val="nil"/>
              <w:left w:val="nil"/>
              <w:right w:val="nil"/>
            </w:tcBorders>
            <w:tcMar>
              <w:top w:w="25" w:type="dxa"/>
              <w:left w:w="85" w:type="dxa"/>
              <w:bottom w:w="25" w:type="dxa"/>
              <w:right w:w="85" w:type="dxa"/>
            </w:tcMar>
            <w:vAlign w:val="center"/>
          </w:tcPr>
          <w:p w14:paraId="22CE3024" w14:textId="7BFA5B37"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834" w:type="pct"/>
            <w:tcBorders>
              <w:top w:val="nil"/>
              <w:left w:val="nil"/>
              <w:right w:val="nil"/>
            </w:tcBorders>
            <w:tcMar>
              <w:top w:w="25" w:type="dxa"/>
              <w:left w:w="85" w:type="dxa"/>
              <w:bottom w:w="25" w:type="dxa"/>
              <w:right w:w="85" w:type="dxa"/>
            </w:tcMar>
            <w:vAlign w:val="center"/>
          </w:tcPr>
          <w:p w14:paraId="5B19A972"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0.28</w:t>
            </w:r>
          </w:p>
        </w:tc>
        <w:tc>
          <w:tcPr>
            <w:tcW w:w="916" w:type="pct"/>
            <w:tcBorders>
              <w:top w:val="nil"/>
              <w:left w:val="nil"/>
              <w:right w:val="nil"/>
            </w:tcBorders>
            <w:tcMar>
              <w:top w:w="25" w:type="dxa"/>
              <w:left w:w="85" w:type="dxa"/>
              <w:bottom w:w="25" w:type="dxa"/>
              <w:right w:w="85" w:type="dxa"/>
            </w:tcMar>
            <w:vAlign w:val="center"/>
          </w:tcPr>
          <w:p w14:paraId="0286687D"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67.09%</w:t>
            </w:r>
          </w:p>
        </w:tc>
        <w:tc>
          <w:tcPr>
            <w:tcW w:w="1042" w:type="pct"/>
            <w:tcBorders>
              <w:top w:val="nil"/>
              <w:left w:val="nil"/>
              <w:right w:val="nil"/>
            </w:tcBorders>
            <w:tcMar>
              <w:top w:w="25" w:type="dxa"/>
              <w:left w:w="85" w:type="dxa"/>
              <w:bottom w:w="25" w:type="dxa"/>
              <w:right w:w="85" w:type="dxa"/>
            </w:tcMar>
            <w:vAlign w:val="center"/>
          </w:tcPr>
          <w:p w14:paraId="7963305D"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76.72%</w:t>
            </w:r>
          </w:p>
        </w:tc>
        <w:tc>
          <w:tcPr>
            <w:tcW w:w="1000" w:type="pct"/>
            <w:tcBorders>
              <w:top w:val="nil"/>
              <w:left w:val="nil"/>
              <w:right w:val="nil"/>
            </w:tcBorders>
            <w:tcMar>
              <w:top w:w="25" w:type="dxa"/>
              <w:left w:w="85" w:type="dxa"/>
              <w:bottom w:w="25" w:type="dxa"/>
              <w:right w:w="85" w:type="dxa"/>
            </w:tcMar>
            <w:vAlign w:val="center"/>
          </w:tcPr>
          <w:p w14:paraId="6D435F63"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62.47%</w:t>
            </w:r>
          </w:p>
        </w:tc>
      </w:tr>
      <w:tr w:rsidR="00F11BD5" w:rsidRPr="003167FE" w14:paraId="28616B1A" w14:textId="77777777" w:rsidTr="006F5DF6">
        <w:trPr>
          <w:trHeight w:val="203"/>
        </w:trPr>
        <w:tc>
          <w:tcPr>
            <w:tcW w:w="1208" w:type="pct"/>
            <w:tcBorders>
              <w:top w:val="nil"/>
              <w:left w:val="nil"/>
              <w:bottom w:val="single" w:sz="4" w:space="0" w:color="auto"/>
              <w:right w:val="nil"/>
            </w:tcBorders>
            <w:tcMar>
              <w:top w:w="25" w:type="dxa"/>
              <w:left w:w="85" w:type="dxa"/>
              <w:bottom w:w="25" w:type="dxa"/>
              <w:right w:w="85" w:type="dxa"/>
            </w:tcMar>
            <w:vAlign w:val="center"/>
          </w:tcPr>
          <w:p w14:paraId="7D9ADCC3" w14:textId="2AC2B59E"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834" w:type="pct"/>
            <w:tcBorders>
              <w:top w:val="nil"/>
              <w:left w:val="nil"/>
              <w:bottom w:val="single" w:sz="4" w:space="0" w:color="auto"/>
              <w:right w:val="nil"/>
            </w:tcBorders>
            <w:tcMar>
              <w:top w:w="25" w:type="dxa"/>
              <w:left w:w="85" w:type="dxa"/>
              <w:bottom w:w="25" w:type="dxa"/>
              <w:right w:w="85" w:type="dxa"/>
            </w:tcMar>
            <w:vAlign w:val="center"/>
          </w:tcPr>
          <w:p w14:paraId="39141E39"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0.32</w:t>
            </w:r>
          </w:p>
        </w:tc>
        <w:tc>
          <w:tcPr>
            <w:tcW w:w="916" w:type="pct"/>
            <w:tcBorders>
              <w:top w:val="nil"/>
              <w:left w:val="nil"/>
              <w:bottom w:val="single" w:sz="4" w:space="0" w:color="auto"/>
              <w:right w:val="nil"/>
            </w:tcBorders>
            <w:tcMar>
              <w:top w:w="25" w:type="dxa"/>
              <w:left w:w="85" w:type="dxa"/>
              <w:bottom w:w="25" w:type="dxa"/>
              <w:right w:w="85" w:type="dxa"/>
            </w:tcMar>
            <w:vAlign w:val="center"/>
          </w:tcPr>
          <w:p w14:paraId="53D85470"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71.9%</w:t>
            </w:r>
          </w:p>
        </w:tc>
        <w:tc>
          <w:tcPr>
            <w:tcW w:w="1042" w:type="pct"/>
            <w:tcBorders>
              <w:top w:val="nil"/>
              <w:left w:val="nil"/>
              <w:bottom w:val="single" w:sz="4" w:space="0" w:color="auto"/>
              <w:right w:val="nil"/>
            </w:tcBorders>
            <w:tcMar>
              <w:top w:w="25" w:type="dxa"/>
              <w:left w:w="85" w:type="dxa"/>
              <w:bottom w:w="25" w:type="dxa"/>
              <w:right w:w="85" w:type="dxa"/>
            </w:tcMar>
            <w:vAlign w:val="center"/>
          </w:tcPr>
          <w:p w14:paraId="2D2C1D76"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71.87%</w:t>
            </w:r>
          </w:p>
        </w:tc>
        <w:tc>
          <w:tcPr>
            <w:tcW w:w="1000" w:type="pct"/>
            <w:tcBorders>
              <w:top w:val="nil"/>
              <w:left w:val="nil"/>
              <w:bottom w:val="single" w:sz="4" w:space="0" w:color="auto"/>
              <w:right w:val="nil"/>
            </w:tcBorders>
            <w:tcMar>
              <w:top w:w="25" w:type="dxa"/>
              <w:left w:w="85" w:type="dxa"/>
              <w:bottom w:w="25" w:type="dxa"/>
              <w:right w:w="85" w:type="dxa"/>
            </w:tcMar>
            <w:vAlign w:val="center"/>
          </w:tcPr>
          <w:p w14:paraId="10730A5E"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71.91%</w:t>
            </w:r>
          </w:p>
        </w:tc>
      </w:tr>
      <w:tr w:rsidR="0060037C" w:rsidRPr="003167FE" w14:paraId="5F3A4843" w14:textId="77777777" w:rsidTr="006F5DF6">
        <w:trPr>
          <w:trHeight w:val="203"/>
        </w:trPr>
        <w:tc>
          <w:tcPr>
            <w:tcW w:w="5000" w:type="pct"/>
            <w:gridSpan w:val="5"/>
            <w:tcBorders>
              <w:top w:val="single" w:sz="4" w:space="0" w:color="auto"/>
              <w:left w:val="nil"/>
              <w:bottom w:val="single" w:sz="4" w:space="0" w:color="auto"/>
              <w:right w:val="nil"/>
            </w:tcBorders>
            <w:tcMar>
              <w:top w:w="25" w:type="dxa"/>
              <w:left w:w="85" w:type="dxa"/>
              <w:bottom w:w="25" w:type="dxa"/>
              <w:right w:w="85" w:type="dxa"/>
            </w:tcMar>
            <w:vAlign w:val="center"/>
          </w:tcPr>
          <w:p w14:paraId="3C568BB4"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MCI Cohort</w:t>
            </w:r>
          </w:p>
        </w:tc>
      </w:tr>
      <w:tr w:rsidR="00F11BD5" w:rsidRPr="003167FE" w14:paraId="26342B77" w14:textId="77777777" w:rsidTr="006F5DF6">
        <w:trPr>
          <w:trHeight w:val="203"/>
        </w:trPr>
        <w:tc>
          <w:tcPr>
            <w:tcW w:w="1208" w:type="pct"/>
            <w:tcBorders>
              <w:top w:val="single" w:sz="4" w:space="0" w:color="auto"/>
              <w:left w:val="nil"/>
              <w:bottom w:val="nil"/>
              <w:right w:val="nil"/>
            </w:tcBorders>
            <w:tcMar>
              <w:top w:w="25" w:type="dxa"/>
              <w:left w:w="85" w:type="dxa"/>
              <w:bottom w:w="25" w:type="dxa"/>
              <w:right w:w="85" w:type="dxa"/>
            </w:tcMar>
            <w:vAlign w:val="center"/>
          </w:tcPr>
          <w:p w14:paraId="59F3244E" w14:textId="22D8DCC8"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834" w:type="pct"/>
            <w:tcBorders>
              <w:top w:val="single" w:sz="4" w:space="0" w:color="auto"/>
              <w:left w:val="nil"/>
              <w:bottom w:val="nil"/>
              <w:right w:val="nil"/>
            </w:tcBorders>
            <w:tcMar>
              <w:top w:w="25" w:type="dxa"/>
              <w:left w:w="85" w:type="dxa"/>
              <w:bottom w:w="25" w:type="dxa"/>
              <w:right w:w="85" w:type="dxa"/>
            </w:tcMar>
            <w:vAlign w:val="center"/>
          </w:tcPr>
          <w:p w14:paraId="5FC4A8BD"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0.61</w:t>
            </w:r>
          </w:p>
        </w:tc>
        <w:tc>
          <w:tcPr>
            <w:tcW w:w="916" w:type="pct"/>
            <w:tcBorders>
              <w:top w:val="single" w:sz="4" w:space="0" w:color="auto"/>
              <w:left w:val="nil"/>
              <w:bottom w:val="nil"/>
              <w:right w:val="nil"/>
            </w:tcBorders>
            <w:tcMar>
              <w:top w:w="25" w:type="dxa"/>
              <w:left w:w="85" w:type="dxa"/>
              <w:bottom w:w="25" w:type="dxa"/>
              <w:right w:w="85" w:type="dxa"/>
            </w:tcMar>
            <w:vAlign w:val="center"/>
          </w:tcPr>
          <w:p w14:paraId="168A43CA"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73.52%</w:t>
            </w:r>
          </w:p>
        </w:tc>
        <w:tc>
          <w:tcPr>
            <w:tcW w:w="1042" w:type="pct"/>
            <w:tcBorders>
              <w:top w:val="single" w:sz="4" w:space="0" w:color="auto"/>
              <w:left w:val="nil"/>
              <w:bottom w:val="nil"/>
              <w:right w:val="nil"/>
            </w:tcBorders>
            <w:tcMar>
              <w:top w:w="25" w:type="dxa"/>
              <w:left w:w="85" w:type="dxa"/>
              <w:bottom w:w="25" w:type="dxa"/>
              <w:right w:w="85" w:type="dxa"/>
            </w:tcMar>
            <w:vAlign w:val="center"/>
          </w:tcPr>
          <w:p w14:paraId="515749CA"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66.12%</w:t>
            </w:r>
          </w:p>
        </w:tc>
        <w:tc>
          <w:tcPr>
            <w:tcW w:w="1000" w:type="pct"/>
            <w:tcBorders>
              <w:top w:val="single" w:sz="4" w:space="0" w:color="auto"/>
              <w:left w:val="nil"/>
              <w:bottom w:val="nil"/>
              <w:right w:val="nil"/>
            </w:tcBorders>
            <w:tcMar>
              <w:top w:w="25" w:type="dxa"/>
              <w:left w:w="85" w:type="dxa"/>
              <w:bottom w:w="25" w:type="dxa"/>
              <w:right w:w="85" w:type="dxa"/>
            </w:tcMar>
            <w:vAlign w:val="center"/>
          </w:tcPr>
          <w:p w14:paraId="1CB6A712"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82.7%</w:t>
            </w:r>
          </w:p>
        </w:tc>
      </w:tr>
      <w:tr w:rsidR="00F11BD5" w:rsidRPr="003167FE" w14:paraId="736CE828" w14:textId="77777777" w:rsidTr="006F5DF6">
        <w:trPr>
          <w:trHeight w:val="204"/>
        </w:trPr>
        <w:tc>
          <w:tcPr>
            <w:tcW w:w="1208" w:type="pct"/>
            <w:tcBorders>
              <w:top w:val="nil"/>
              <w:left w:val="nil"/>
              <w:right w:val="nil"/>
            </w:tcBorders>
            <w:tcMar>
              <w:top w:w="25" w:type="dxa"/>
              <w:left w:w="85" w:type="dxa"/>
              <w:bottom w:w="25" w:type="dxa"/>
              <w:right w:w="85" w:type="dxa"/>
            </w:tcMar>
            <w:vAlign w:val="center"/>
          </w:tcPr>
          <w:p w14:paraId="3A744A79" w14:textId="6EBBE91E"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834" w:type="pct"/>
            <w:tcBorders>
              <w:top w:val="nil"/>
              <w:left w:val="nil"/>
              <w:right w:val="nil"/>
            </w:tcBorders>
            <w:tcMar>
              <w:top w:w="25" w:type="dxa"/>
              <w:left w:w="85" w:type="dxa"/>
              <w:bottom w:w="25" w:type="dxa"/>
              <w:right w:w="85" w:type="dxa"/>
            </w:tcMar>
            <w:vAlign w:val="center"/>
          </w:tcPr>
          <w:p w14:paraId="1A59E06C"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0.66</w:t>
            </w:r>
          </w:p>
        </w:tc>
        <w:tc>
          <w:tcPr>
            <w:tcW w:w="916" w:type="pct"/>
            <w:tcBorders>
              <w:top w:val="nil"/>
              <w:left w:val="nil"/>
              <w:right w:val="nil"/>
            </w:tcBorders>
            <w:tcMar>
              <w:top w:w="25" w:type="dxa"/>
              <w:left w:w="85" w:type="dxa"/>
              <w:bottom w:w="25" w:type="dxa"/>
              <w:right w:w="85" w:type="dxa"/>
            </w:tcMar>
            <w:vAlign w:val="center"/>
          </w:tcPr>
          <w:p w14:paraId="05034842"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73.22%</w:t>
            </w:r>
          </w:p>
        </w:tc>
        <w:tc>
          <w:tcPr>
            <w:tcW w:w="1042" w:type="pct"/>
            <w:tcBorders>
              <w:top w:val="nil"/>
              <w:left w:val="nil"/>
              <w:right w:val="nil"/>
            </w:tcBorders>
            <w:tcMar>
              <w:top w:w="25" w:type="dxa"/>
              <w:left w:w="85" w:type="dxa"/>
              <w:bottom w:w="25" w:type="dxa"/>
              <w:right w:w="85" w:type="dxa"/>
            </w:tcMar>
            <w:vAlign w:val="center"/>
          </w:tcPr>
          <w:p w14:paraId="69F7C837"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62.89%</w:t>
            </w:r>
          </w:p>
        </w:tc>
        <w:tc>
          <w:tcPr>
            <w:tcW w:w="1000" w:type="pct"/>
            <w:tcBorders>
              <w:top w:val="nil"/>
              <w:left w:val="nil"/>
              <w:right w:val="nil"/>
            </w:tcBorders>
            <w:tcMar>
              <w:top w:w="25" w:type="dxa"/>
              <w:left w:w="85" w:type="dxa"/>
              <w:bottom w:w="25" w:type="dxa"/>
              <w:right w:w="85" w:type="dxa"/>
            </w:tcMar>
            <w:vAlign w:val="center"/>
          </w:tcPr>
          <w:p w14:paraId="61C8E7AE"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86.03%</w:t>
            </w:r>
          </w:p>
        </w:tc>
      </w:tr>
      <w:tr w:rsidR="00F11BD5" w:rsidRPr="003167FE" w14:paraId="60CDEA17" w14:textId="77777777" w:rsidTr="006F5DF6">
        <w:trPr>
          <w:trHeight w:val="203"/>
        </w:trPr>
        <w:tc>
          <w:tcPr>
            <w:tcW w:w="1208" w:type="pct"/>
            <w:tcBorders>
              <w:top w:val="nil"/>
              <w:left w:val="nil"/>
              <w:bottom w:val="single" w:sz="4" w:space="0" w:color="auto"/>
              <w:right w:val="nil"/>
            </w:tcBorders>
            <w:tcMar>
              <w:top w:w="25" w:type="dxa"/>
              <w:left w:w="85" w:type="dxa"/>
              <w:bottom w:w="25" w:type="dxa"/>
              <w:right w:w="85" w:type="dxa"/>
            </w:tcMar>
            <w:vAlign w:val="center"/>
          </w:tcPr>
          <w:p w14:paraId="34134097" w14:textId="0B425D4D"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834" w:type="pct"/>
            <w:tcBorders>
              <w:top w:val="nil"/>
              <w:left w:val="nil"/>
              <w:bottom w:val="single" w:sz="4" w:space="0" w:color="auto"/>
              <w:right w:val="nil"/>
            </w:tcBorders>
            <w:tcMar>
              <w:top w:w="25" w:type="dxa"/>
              <w:left w:w="85" w:type="dxa"/>
              <w:bottom w:w="25" w:type="dxa"/>
              <w:right w:w="85" w:type="dxa"/>
            </w:tcMar>
            <w:vAlign w:val="center"/>
          </w:tcPr>
          <w:p w14:paraId="61A1B6A6"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0.60</w:t>
            </w:r>
          </w:p>
        </w:tc>
        <w:tc>
          <w:tcPr>
            <w:tcW w:w="916" w:type="pct"/>
            <w:tcBorders>
              <w:top w:val="nil"/>
              <w:left w:val="nil"/>
              <w:bottom w:val="single" w:sz="4" w:space="0" w:color="auto"/>
              <w:right w:val="nil"/>
            </w:tcBorders>
            <w:tcMar>
              <w:top w:w="25" w:type="dxa"/>
              <w:left w:w="85" w:type="dxa"/>
              <w:bottom w:w="25" w:type="dxa"/>
              <w:right w:w="85" w:type="dxa"/>
            </w:tcMar>
            <w:vAlign w:val="center"/>
          </w:tcPr>
          <w:p w14:paraId="13E8D753"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74.76%</w:t>
            </w:r>
          </w:p>
        </w:tc>
        <w:tc>
          <w:tcPr>
            <w:tcW w:w="1042" w:type="pct"/>
            <w:tcBorders>
              <w:top w:val="nil"/>
              <w:left w:val="nil"/>
              <w:bottom w:val="single" w:sz="4" w:space="0" w:color="auto"/>
              <w:right w:val="nil"/>
            </w:tcBorders>
            <w:tcMar>
              <w:top w:w="25" w:type="dxa"/>
              <w:left w:w="85" w:type="dxa"/>
              <w:bottom w:w="25" w:type="dxa"/>
              <w:right w:w="85" w:type="dxa"/>
            </w:tcMar>
            <w:vAlign w:val="center"/>
          </w:tcPr>
          <w:p w14:paraId="66993689"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68.03%</w:t>
            </w:r>
          </w:p>
        </w:tc>
        <w:tc>
          <w:tcPr>
            <w:tcW w:w="1000" w:type="pct"/>
            <w:tcBorders>
              <w:top w:val="nil"/>
              <w:left w:val="nil"/>
              <w:bottom w:val="single" w:sz="4" w:space="0" w:color="auto"/>
              <w:right w:val="nil"/>
            </w:tcBorders>
            <w:tcMar>
              <w:top w:w="25" w:type="dxa"/>
              <w:left w:w="85" w:type="dxa"/>
              <w:bottom w:w="25" w:type="dxa"/>
              <w:right w:w="85" w:type="dxa"/>
            </w:tcMar>
            <w:vAlign w:val="center"/>
          </w:tcPr>
          <w:p w14:paraId="1ECE0621"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83.12%</w:t>
            </w:r>
          </w:p>
        </w:tc>
      </w:tr>
      <w:tr w:rsidR="0060037C" w:rsidRPr="003167FE" w14:paraId="7C685B49" w14:textId="77777777" w:rsidTr="006F5DF6">
        <w:trPr>
          <w:trHeight w:val="203"/>
        </w:trPr>
        <w:tc>
          <w:tcPr>
            <w:tcW w:w="5000" w:type="pct"/>
            <w:gridSpan w:val="5"/>
            <w:tcBorders>
              <w:top w:val="single" w:sz="4" w:space="0" w:color="auto"/>
              <w:left w:val="nil"/>
              <w:bottom w:val="single" w:sz="4" w:space="0" w:color="auto"/>
              <w:right w:val="nil"/>
            </w:tcBorders>
            <w:tcMar>
              <w:top w:w="25" w:type="dxa"/>
              <w:left w:w="85" w:type="dxa"/>
              <w:bottom w:w="25" w:type="dxa"/>
              <w:right w:w="85" w:type="dxa"/>
            </w:tcMar>
            <w:vAlign w:val="center"/>
          </w:tcPr>
          <w:p w14:paraId="569A66D8" w14:textId="77777777" w:rsidR="0060037C" w:rsidRPr="003167FE" w:rsidRDefault="0060037C" w:rsidP="006F5DF6">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Dementia Cohort</w:t>
            </w:r>
          </w:p>
        </w:tc>
      </w:tr>
      <w:tr w:rsidR="00F11BD5" w:rsidRPr="003167FE" w14:paraId="3223CFD1" w14:textId="77777777" w:rsidTr="006F5DF6">
        <w:trPr>
          <w:trHeight w:val="203"/>
        </w:trPr>
        <w:tc>
          <w:tcPr>
            <w:tcW w:w="1208" w:type="pct"/>
            <w:tcBorders>
              <w:top w:val="single" w:sz="4" w:space="0" w:color="auto"/>
              <w:left w:val="nil"/>
              <w:bottom w:val="nil"/>
              <w:right w:val="nil"/>
            </w:tcBorders>
            <w:tcMar>
              <w:top w:w="25" w:type="dxa"/>
              <w:left w:w="85" w:type="dxa"/>
              <w:bottom w:w="25" w:type="dxa"/>
              <w:right w:w="85" w:type="dxa"/>
            </w:tcMar>
            <w:vAlign w:val="center"/>
          </w:tcPr>
          <w:p w14:paraId="4A82F229" w14:textId="6CAE6A00"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1 (Base)</w:t>
            </w:r>
          </w:p>
        </w:tc>
        <w:tc>
          <w:tcPr>
            <w:tcW w:w="834" w:type="pct"/>
            <w:tcBorders>
              <w:top w:val="single" w:sz="4" w:space="0" w:color="auto"/>
              <w:left w:val="nil"/>
              <w:bottom w:val="nil"/>
              <w:right w:val="nil"/>
            </w:tcBorders>
            <w:tcMar>
              <w:top w:w="25" w:type="dxa"/>
              <w:left w:w="85" w:type="dxa"/>
              <w:bottom w:w="25" w:type="dxa"/>
              <w:right w:w="85" w:type="dxa"/>
            </w:tcMar>
            <w:vAlign w:val="center"/>
          </w:tcPr>
          <w:p w14:paraId="1C90E570"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0.88</w:t>
            </w:r>
          </w:p>
        </w:tc>
        <w:tc>
          <w:tcPr>
            <w:tcW w:w="916" w:type="pct"/>
            <w:tcBorders>
              <w:top w:val="single" w:sz="4" w:space="0" w:color="auto"/>
              <w:left w:val="nil"/>
              <w:bottom w:val="nil"/>
              <w:right w:val="nil"/>
            </w:tcBorders>
            <w:tcMar>
              <w:top w:w="25" w:type="dxa"/>
              <w:left w:w="85" w:type="dxa"/>
              <w:bottom w:w="25" w:type="dxa"/>
              <w:right w:w="85" w:type="dxa"/>
            </w:tcMar>
            <w:vAlign w:val="center"/>
          </w:tcPr>
          <w:p w14:paraId="7DBECBA8"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76.52%</w:t>
            </w:r>
          </w:p>
        </w:tc>
        <w:tc>
          <w:tcPr>
            <w:tcW w:w="1042" w:type="pct"/>
            <w:tcBorders>
              <w:top w:val="single" w:sz="4" w:space="0" w:color="auto"/>
              <w:left w:val="nil"/>
              <w:bottom w:val="nil"/>
              <w:right w:val="nil"/>
            </w:tcBorders>
            <w:tcMar>
              <w:top w:w="25" w:type="dxa"/>
              <w:left w:w="85" w:type="dxa"/>
              <w:bottom w:w="25" w:type="dxa"/>
              <w:right w:w="85" w:type="dxa"/>
            </w:tcMar>
            <w:vAlign w:val="center"/>
          </w:tcPr>
          <w:p w14:paraId="1B97E14C"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73.87%</w:t>
            </w:r>
          </w:p>
        </w:tc>
        <w:tc>
          <w:tcPr>
            <w:tcW w:w="1000" w:type="pct"/>
            <w:tcBorders>
              <w:top w:val="single" w:sz="4" w:space="0" w:color="auto"/>
              <w:left w:val="nil"/>
              <w:bottom w:val="nil"/>
              <w:right w:val="nil"/>
            </w:tcBorders>
            <w:tcMar>
              <w:top w:w="25" w:type="dxa"/>
              <w:left w:w="85" w:type="dxa"/>
              <w:bottom w:w="25" w:type="dxa"/>
              <w:right w:w="85" w:type="dxa"/>
            </w:tcMar>
            <w:vAlign w:val="center"/>
          </w:tcPr>
          <w:p w14:paraId="2CAADE6D"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93.1%</w:t>
            </w:r>
          </w:p>
        </w:tc>
      </w:tr>
      <w:tr w:rsidR="00F11BD5" w:rsidRPr="003167FE" w14:paraId="42D994AD" w14:textId="77777777" w:rsidTr="006F5DF6">
        <w:trPr>
          <w:trHeight w:val="203"/>
        </w:trPr>
        <w:tc>
          <w:tcPr>
            <w:tcW w:w="1208" w:type="pct"/>
            <w:tcBorders>
              <w:top w:val="nil"/>
              <w:left w:val="nil"/>
              <w:right w:val="nil"/>
            </w:tcBorders>
            <w:tcMar>
              <w:top w:w="25" w:type="dxa"/>
              <w:left w:w="85" w:type="dxa"/>
              <w:bottom w:w="25" w:type="dxa"/>
              <w:right w:w="85" w:type="dxa"/>
            </w:tcMar>
            <w:vAlign w:val="center"/>
          </w:tcPr>
          <w:p w14:paraId="22E86510" w14:textId="0A90E732"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2 (Base + MTLv)</w:t>
            </w:r>
          </w:p>
        </w:tc>
        <w:tc>
          <w:tcPr>
            <w:tcW w:w="834" w:type="pct"/>
            <w:tcBorders>
              <w:top w:val="nil"/>
              <w:left w:val="nil"/>
              <w:right w:val="nil"/>
            </w:tcBorders>
            <w:tcMar>
              <w:top w:w="25" w:type="dxa"/>
              <w:left w:w="85" w:type="dxa"/>
              <w:bottom w:w="25" w:type="dxa"/>
              <w:right w:w="85" w:type="dxa"/>
            </w:tcMar>
            <w:vAlign w:val="center"/>
          </w:tcPr>
          <w:p w14:paraId="4879CC03"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0.90</w:t>
            </w:r>
          </w:p>
        </w:tc>
        <w:tc>
          <w:tcPr>
            <w:tcW w:w="916" w:type="pct"/>
            <w:tcBorders>
              <w:top w:val="nil"/>
              <w:left w:val="nil"/>
              <w:right w:val="nil"/>
            </w:tcBorders>
            <w:tcMar>
              <w:top w:w="25" w:type="dxa"/>
              <w:left w:w="85" w:type="dxa"/>
              <w:bottom w:w="25" w:type="dxa"/>
              <w:right w:w="85" w:type="dxa"/>
            </w:tcMar>
            <w:vAlign w:val="center"/>
          </w:tcPr>
          <w:p w14:paraId="03946796"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73.76%</w:t>
            </w:r>
          </w:p>
        </w:tc>
        <w:tc>
          <w:tcPr>
            <w:tcW w:w="1042" w:type="pct"/>
            <w:tcBorders>
              <w:top w:val="nil"/>
              <w:left w:val="nil"/>
              <w:right w:val="nil"/>
            </w:tcBorders>
            <w:tcMar>
              <w:top w:w="25" w:type="dxa"/>
              <w:left w:w="85" w:type="dxa"/>
              <w:bottom w:w="25" w:type="dxa"/>
              <w:right w:w="85" w:type="dxa"/>
            </w:tcMar>
            <w:vAlign w:val="center"/>
          </w:tcPr>
          <w:p w14:paraId="6F568675"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70.88%</w:t>
            </w:r>
          </w:p>
        </w:tc>
        <w:tc>
          <w:tcPr>
            <w:tcW w:w="1000" w:type="pct"/>
            <w:tcBorders>
              <w:top w:val="nil"/>
              <w:left w:val="nil"/>
              <w:right w:val="nil"/>
            </w:tcBorders>
            <w:tcMar>
              <w:top w:w="25" w:type="dxa"/>
              <w:left w:w="85" w:type="dxa"/>
              <w:bottom w:w="25" w:type="dxa"/>
              <w:right w:w="85" w:type="dxa"/>
            </w:tcMar>
            <w:vAlign w:val="center"/>
          </w:tcPr>
          <w:p w14:paraId="657133B5"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91.72%</w:t>
            </w:r>
          </w:p>
        </w:tc>
      </w:tr>
      <w:tr w:rsidR="00F11BD5" w:rsidRPr="003167FE" w14:paraId="343D407C" w14:textId="77777777" w:rsidTr="006F5DF6">
        <w:trPr>
          <w:trHeight w:val="203"/>
        </w:trPr>
        <w:tc>
          <w:tcPr>
            <w:tcW w:w="1208" w:type="pct"/>
            <w:tcBorders>
              <w:top w:val="nil"/>
              <w:left w:val="nil"/>
              <w:bottom w:val="single" w:sz="4" w:space="0" w:color="auto"/>
              <w:right w:val="nil"/>
            </w:tcBorders>
            <w:tcMar>
              <w:top w:w="25" w:type="dxa"/>
              <w:left w:w="85" w:type="dxa"/>
              <w:bottom w:w="25" w:type="dxa"/>
              <w:right w:w="85" w:type="dxa"/>
            </w:tcMar>
            <w:vAlign w:val="center"/>
          </w:tcPr>
          <w:p w14:paraId="3029763C" w14:textId="0F9E966D" w:rsidR="00F11BD5" w:rsidRPr="003167FE" w:rsidRDefault="00F11BD5" w:rsidP="00F11BD5">
            <w:pPr>
              <w:autoSpaceDE w:val="0"/>
              <w:autoSpaceDN w:val="0"/>
              <w:adjustRightInd w:val="0"/>
              <w:spacing w:after="0" w:line="240" w:lineRule="auto"/>
              <w:rPr>
                <w:rFonts w:ascii="Arial" w:hAnsi="Arial" w:cs="Arial"/>
                <w:kern w:val="0"/>
                <w:sz w:val="16"/>
                <w:szCs w:val="16"/>
              </w:rPr>
            </w:pPr>
            <w:r>
              <w:rPr>
                <w:rFonts w:ascii="Arial" w:eastAsia="Times New Roman" w:hAnsi="Arial" w:cs="Arial"/>
                <w:kern w:val="0"/>
                <w:sz w:val="16"/>
                <w:szCs w:val="16"/>
                <w14:ligatures w14:val="none"/>
              </w:rPr>
              <w:t>Step</w:t>
            </w:r>
            <w:r w:rsidRPr="003167FE">
              <w:rPr>
                <w:rFonts w:ascii="Arial" w:eastAsia="Times New Roman" w:hAnsi="Arial" w:cs="Arial"/>
                <w:kern w:val="0"/>
                <w:sz w:val="16"/>
                <w:szCs w:val="16"/>
                <w14:ligatures w14:val="none"/>
              </w:rPr>
              <w:t xml:space="preserve"> 3 (Base + MTLv + CVD)</w:t>
            </w:r>
          </w:p>
        </w:tc>
        <w:tc>
          <w:tcPr>
            <w:tcW w:w="834" w:type="pct"/>
            <w:tcBorders>
              <w:top w:val="nil"/>
              <w:left w:val="nil"/>
              <w:bottom w:val="single" w:sz="4" w:space="0" w:color="auto"/>
              <w:right w:val="nil"/>
            </w:tcBorders>
            <w:tcMar>
              <w:top w:w="25" w:type="dxa"/>
              <w:left w:w="85" w:type="dxa"/>
              <w:bottom w:w="25" w:type="dxa"/>
              <w:right w:w="85" w:type="dxa"/>
            </w:tcMar>
            <w:vAlign w:val="center"/>
          </w:tcPr>
          <w:p w14:paraId="41A996EA"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0.90</w:t>
            </w:r>
          </w:p>
        </w:tc>
        <w:tc>
          <w:tcPr>
            <w:tcW w:w="916" w:type="pct"/>
            <w:tcBorders>
              <w:top w:val="nil"/>
              <w:left w:val="nil"/>
              <w:bottom w:val="single" w:sz="4" w:space="0" w:color="auto"/>
              <w:right w:val="nil"/>
            </w:tcBorders>
            <w:tcMar>
              <w:top w:w="25" w:type="dxa"/>
              <w:left w:w="85" w:type="dxa"/>
              <w:bottom w:w="25" w:type="dxa"/>
              <w:right w:w="85" w:type="dxa"/>
            </w:tcMar>
            <w:vAlign w:val="center"/>
          </w:tcPr>
          <w:p w14:paraId="220F74EA"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76.95%</w:t>
            </w:r>
          </w:p>
        </w:tc>
        <w:tc>
          <w:tcPr>
            <w:tcW w:w="1042" w:type="pct"/>
            <w:tcBorders>
              <w:top w:val="nil"/>
              <w:left w:val="nil"/>
              <w:bottom w:val="single" w:sz="4" w:space="0" w:color="auto"/>
              <w:right w:val="nil"/>
            </w:tcBorders>
            <w:tcMar>
              <w:top w:w="25" w:type="dxa"/>
              <w:left w:w="85" w:type="dxa"/>
              <w:bottom w:w="25" w:type="dxa"/>
              <w:right w:w="85" w:type="dxa"/>
            </w:tcMar>
            <w:vAlign w:val="center"/>
          </w:tcPr>
          <w:p w14:paraId="4604E9AF"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74.81%</w:t>
            </w:r>
          </w:p>
        </w:tc>
        <w:tc>
          <w:tcPr>
            <w:tcW w:w="1000" w:type="pct"/>
            <w:tcBorders>
              <w:top w:val="nil"/>
              <w:left w:val="nil"/>
              <w:bottom w:val="single" w:sz="4" w:space="0" w:color="auto"/>
              <w:right w:val="nil"/>
            </w:tcBorders>
            <w:tcMar>
              <w:top w:w="25" w:type="dxa"/>
              <w:left w:w="85" w:type="dxa"/>
              <w:bottom w:w="25" w:type="dxa"/>
              <w:right w:w="85" w:type="dxa"/>
            </w:tcMar>
            <w:vAlign w:val="center"/>
          </w:tcPr>
          <w:p w14:paraId="4585ACA6" w14:textId="77777777" w:rsidR="00F11BD5" w:rsidRPr="003167FE" w:rsidRDefault="00F11BD5" w:rsidP="00F11BD5">
            <w:pPr>
              <w:autoSpaceDE w:val="0"/>
              <w:autoSpaceDN w:val="0"/>
              <w:adjustRightInd w:val="0"/>
              <w:spacing w:after="0" w:line="240" w:lineRule="auto"/>
              <w:jc w:val="center"/>
              <w:rPr>
                <w:rFonts w:ascii="Arial" w:hAnsi="Arial" w:cs="Arial"/>
                <w:kern w:val="0"/>
                <w:sz w:val="16"/>
                <w:szCs w:val="16"/>
              </w:rPr>
            </w:pPr>
            <w:r w:rsidRPr="003167FE">
              <w:rPr>
                <w:rFonts w:ascii="Arial" w:hAnsi="Arial" w:cs="Arial"/>
                <w:kern w:val="0"/>
                <w:sz w:val="16"/>
                <w:szCs w:val="16"/>
              </w:rPr>
              <w:t>90.34%</w:t>
            </w:r>
          </w:p>
        </w:tc>
      </w:tr>
      <w:tr w:rsidR="0060037C" w:rsidRPr="003167FE" w14:paraId="1B6D75D7" w14:textId="77777777" w:rsidTr="006F5DF6">
        <w:trPr>
          <w:trHeight w:val="204"/>
        </w:trPr>
        <w:tc>
          <w:tcPr>
            <w:tcW w:w="5000" w:type="pct"/>
            <w:gridSpan w:val="5"/>
            <w:tcBorders>
              <w:top w:val="single" w:sz="4" w:space="0" w:color="auto"/>
              <w:left w:val="nil"/>
              <w:right w:val="nil"/>
            </w:tcBorders>
            <w:tcMar>
              <w:top w:w="25" w:type="dxa"/>
              <w:left w:w="85" w:type="dxa"/>
              <w:bottom w:w="25" w:type="dxa"/>
              <w:right w:w="85" w:type="dxa"/>
            </w:tcMar>
            <w:vAlign w:val="center"/>
          </w:tcPr>
          <w:p w14:paraId="2CDFA945" w14:textId="77777777" w:rsidR="0060037C" w:rsidRPr="003167FE" w:rsidRDefault="0060037C" w:rsidP="006F5DF6">
            <w:pPr>
              <w:autoSpaceDE w:val="0"/>
              <w:autoSpaceDN w:val="0"/>
              <w:adjustRightInd w:val="0"/>
              <w:spacing w:after="0" w:line="240" w:lineRule="auto"/>
              <w:rPr>
                <w:rFonts w:ascii="Arial" w:hAnsi="Arial" w:cs="Arial"/>
                <w:kern w:val="0"/>
                <w:sz w:val="16"/>
                <w:szCs w:val="16"/>
              </w:rPr>
            </w:pPr>
            <w:r w:rsidRPr="003167FE">
              <w:rPr>
                <w:rFonts w:ascii="Arial" w:hAnsi="Arial" w:cs="Arial"/>
                <w:kern w:val="0"/>
                <w:sz w:val="16"/>
                <w:szCs w:val="16"/>
              </w:rPr>
              <w:t>ROC analysis of logistic regression fitted values were used to calculate Youden’s optimal cut-off, deriving the predicted probability of Aβ-PET positivity. Corresponding diagnostic accuracy, sensitivity and specificity is listed.</w:t>
            </w:r>
          </w:p>
        </w:tc>
      </w:tr>
    </w:tbl>
    <w:p w14:paraId="514E6E4E" w14:textId="77777777" w:rsidR="0060037C" w:rsidRPr="003167FE" w:rsidRDefault="0060037C" w:rsidP="0060037C">
      <w:pPr>
        <w:spacing w:line="480" w:lineRule="auto"/>
        <w:rPr>
          <w:rFonts w:ascii="Arial" w:hAnsi="Arial" w:cs="Arial"/>
          <w:b/>
          <w:bCs/>
        </w:rPr>
      </w:pPr>
    </w:p>
    <w:p w14:paraId="48EA7ED3" w14:textId="77777777" w:rsidR="0060037C" w:rsidRPr="003167FE" w:rsidRDefault="0060037C" w:rsidP="0060037C">
      <w:pPr>
        <w:spacing w:line="480" w:lineRule="auto"/>
        <w:rPr>
          <w:rFonts w:ascii="Arial" w:hAnsi="Arial" w:cs="Arial"/>
          <w:b/>
          <w:bCs/>
        </w:rPr>
      </w:pPr>
    </w:p>
    <w:p w14:paraId="67105258" w14:textId="77777777" w:rsidR="0060037C" w:rsidRPr="003167FE" w:rsidRDefault="0060037C" w:rsidP="0060037C">
      <w:pPr>
        <w:spacing w:line="480" w:lineRule="auto"/>
        <w:rPr>
          <w:rFonts w:ascii="Arial" w:hAnsi="Arial" w:cs="Arial"/>
          <w:b/>
          <w:bCs/>
        </w:rPr>
      </w:pPr>
    </w:p>
    <w:p w14:paraId="7833F72C" w14:textId="77777777" w:rsidR="0060037C" w:rsidRPr="003167FE" w:rsidRDefault="0060037C" w:rsidP="0060037C">
      <w:pPr>
        <w:spacing w:line="480" w:lineRule="auto"/>
        <w:rPr>
          <w:rFonts w:ascii="Arial" w:hAnsi="Arial" w:cs="Arial"/>
          <w:b/>
          <w:bCs/>
        </w:rPr>
      </w:pPr>
    </w:p>
    <w:p w14:paraId="7C9E40D3" w14:textId="77777777" w:rsidR="0060037C" w:rsidRPr="003167FE" w:rsidRDefault="0060037C" w:rsidP="0060037C">
      <w:pPr>
        <w:spacing w:line="480" w:lineRule="auto"/>
        <w:rPr>
          <w:rFonts w:ascii="Arial" w:hAnsi="Arial" w:cs="Arial"/>
          <w:b/>
          <w:bCs/>
        </w:rPr>
      </w:pPr>
    </w:p>
    <w:p w14:paraId="5E29E9F1" w14:textId="77777777" w:rsidR="0060037C" w:rsidRPr="003167FE" w:rsidRDefault="0060037C" w:rsidP="0060037C">
      <w:pPr>
        <w:spacing w:line="480" w:lineRule="auto"/>
        <w:rPr>
          <w:rFonts w:ascii="Arial" w:hAnsi="Arial" w:cs="Arial"/>
          <w:b/>
          <w:bCs/>
        </w:rPr>
      </w:pPr>
    </w:p>
    <w:p w14:paraId="0900B62B" w14:textId="77777777" w:rsidR="0060037C" w:rsidRPr="003167FE" w:rsidRDefault="0060037C" w:rsidP="0060037C">
      <w:pPr>
        <w:spacing w:line="480" w:lineRule="auto"/>
        <w:rPr>
          <w:rFonts w:ascii="Arial" w:hAnsi="Arial" w:cs="Arial"/>
          <w:b/>
          <w:bCs/>
        </w:rPr>
      </w:pPr>
    </w:p>
    <w:p w14:paraId="7B594D82" w14:textId="77777777" w:rsidR="0060037C" w:rsidRDefault="0060037C" w:rsidP="0060037C">
      <w:pPr>
        <w:spacing w:line="480" w:lineRule="auto"/>
        <w:rPr>
          <w:rFonts w:ascii="Arial" w:hAnsi="Arial" w:cs="Arial"/>
          <w:b/>
          <w:bCs/>
        </w:rPr>
      </w:pPr>
    </w:p>
    <w:p w14:paraId="1A1285F5" w14:textId="77777777" w:rsidR="009A22C7" w:rsidRDefault="009A22C7" w:rsidP="0060037C">
      <w:pPr>
        <w:spacing w:line="480" w:lineRule="auto"/>
        <w:rPr>
          <w:rFonts w:ascii="Arial" w:hAnsi="Arial" w:cs="Arial"/>
          <w:b/>
          <w:bCs/>
        </w:rPr>
      </w:pPr>
    </w:p>
    <w:p w14:paraId="339557D2" w14:textId="77777777" w:rsidR="009A22C7" w:rsidRDefault="009A22C7" w:rsidP="0060037C">
      <w:pPr>
        <w:spacing w:line="480" w:lineRule="auto"/>
        <w:rPr>
          <w:rFonts w:ascii="Arial" w:hAnsi="Arial" w:cs="Arial"/>
          <w:b/>
          <w:bCs/>
        </w:rPr>
      </w:pPr>
    </w:p>
    <w:p w14:paraId="359801E8" w14:textId="77777777" w:rsidR="009A22C7" w:rsidRDefault="009A22C7" w:rsidP="0060037C">
      <w:pPr>
        <w:spacing w:line="480" w:lineRule="auto"/>
        <w:rPr>
          <w:rFonts w:ascii="Arial" w:hAnsi="Arial" w:cs="Arial"/>
          <w:b/>
          <w:bCs/>
        </w:rPr>
      </w:pPr>
    </w:p>
    <w:p w14:paraId="187A6ADA" w14:textId="77777777" w:rsidR="009A22C7" w:rsidRDefault="009A22C7" w:rsidP="0060037C">
      <w:pPr>
        <w:spacing w:line="480" w:lineRule="auto"/>
        <w:rPr>
          <w:rFonts w:ascii="Arial" w:hAnsi="Arial" w:cs="Arial"/>
          <w:b/>
          <w:bCs/>
        </w:rPr>
      </w:pPr>
    </w:p>
    <w:p w14:paraId="5B1C4642" w14:textId="77777777" w:rsidR="009A22C7" w:rsidRDefault="009A22C7" w:rsidP="0060037C">
      <w:pPr>
        <w:spacing w:line="480" w:lineRule="auto"/>
        <w:rPr>
          <w:rFonts w:ascii="Arial" w:hAnsi="Arial" w:cs="Arial"/>
          <w:b/>
          <w:bCs/>
        </w:rPr>
      </w:pPr>
    </w:p>
    <w:p w14:paraId="29096131" w14:textId="77777777" w:rsidR="009A22C7" w:rsidRPr="003167FE" w:rsidRDefault="009A22C7" w:rsidP="009A22C7">
      <w:pPr>
        <w:spacing w:line="480" w:lineRule="auto"/>
        <w:jc w:val="center"/>
        <w:rPr>
          <w:rFonts w:ascii="Arial" w:hAnsi="Arial" w:cs="Arial"/>
          <w:b/>
          <w:bCs/>
        </w:rPr>
      </w:pPr>
      <w:r w:rsidRPr="003167FE">
        <w:rPr>
          <w:rFonts w:ascii="Arial" w:hAnsi="Arial" w:cs="Arial"/>
          <w:b/>
          <w:bCs/>
          <w:noProof/>
        </w:rPr>
        <w:lastRenderedPageBreak/>
        <w:drawing>
          <wp:inline distT="0" distB="0" distL="0" distR="0" wp14:anchorId="70B089CE" wp14:editId="3FA39700">
            <wp:extent cx="4000389" cy="5600700"/>
            <wp:effectExtent l="0" t="0" r="635" b="0"/>
            <wp:docPr id="1077812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278" cy="5627146"/>
                    </a:xfrm>
                    <a:prstGeom prst="rect">
                      <a:avLst/>
                    </a:prstGeom>
                    <a:noFill/>
                    <a:ln>
                      <a:noFill/>
                    </a:ln>
                  </pic:spPr>
                </pic:pic>
              </a:graphicData>
            </a:graphic>
          </wp:inline>
        </w:drawing>
      </w:r>
    </w:p>
    <w:p w14:paraId="67E253AA" w14:textId="1A56B5A6" w:rsidR="009A22C7" w:rsidRDefault="009A22C7" w:rsidP="003568CA">
      <w:pPr>
        <w:spacing w:line="240" w:lineRule="auto"/>
        <w:rPr>
          <w:rFonts w:ascii="Arial" w:hAnsi="Arial" w:cs="Arial"/>
          <w:sz w:val="24"/>
          <w:szCs w:val="24"/>
        </w:rPr>
      </w:pPr>
      <w:r>
        <w:rPr>
          <w:rFonts w:ascii="Arial" w:hAnsi="Arial" w:cs="Arial"/>
          <w:b/>
          <w:bCs/>
          <w:sz w:val="24"/>
          <w:szCs w:val="24"/>
          <w:u w:val="single"/>
        </w:rPr>
        <w:t xml:space="preserve">Supplementary </w:t>
      </w:r>
      <w:r w:rsidRPr="00224EF5">
        <w:rPr>
          <w:rFonts w:ascii="Arial" w:hAnsi="Arial" w:cs="Arial"/>
          <w:b/>
          <w:bCs/>
          <w:sz w:val="24"/>
          <w:szCs w:val="24"/>
          <w:u w:val="single"/>
        </w:rPr>
        <w:t xml:space="preserve">Figure </w:t>
      </w:r>
      <w:r>
        <w:rPr>
          <w:rFonts w:ascii="Arial" w:hAnsi="Arial" w:cs="Arial"/>
          <w:b/>
          <w:bCs/>
          <w:sz w:val="24"/>
          <w:szCs w:val="24"/>
          <w:u w:val="single"/>
        </w:rPr>
        <w:t>1</w:t>
      </w:r>
      <w:r w:rsidRPr="00224EF5">
        <w:rPr>
          <w:rFonts w:ascii="Arial" w:hAnsi="Arial" w:cs="Arial"/>
          <w:b/>
          <w:bCs/>
          <w:sz w:val="24"/>
          <w:szCs w:val="24"/>
        </w:rPr>
        <w:t xml:space="preserve">: Diagnostic performance of nested and combined models by cohort.  </w:t>
      </w:r>
      <w:r w:rsidRPr="00224EF5">
        <w:rPr>
          <w:rFonts w:ascii="Arial" w:hAnsi="Arial" w:cs="Arial"/>
          <w:sz w:val="24"/>
          <w:szCs w:val="24"/>
        </w:rPr>
        <w:t>ROC curves (left) show</w:t>
      </w:r>
      <w:r w:rsidRPr="00224EF5">
        <w:rPr>
          <w:rFonts w:ascii="Arial" w:hAnsi="Arial" w:cs="Arial"/>
          <w:b/>
          <w:bCs/>
          <w:sz w:val="24"/>
          <w:szCs w:val="24"/>
        </w:rPr>
        <w:t xml:space="preserve"> </w:t>
      </w:r>
      <w:r w:rsidRPr="00224EF5">
        <w:rPr>
          <w:rFonts w:ascii="Arial" w:hAnsi="Arial" w:cs="Arial"/>
          <w:sz w:val="24"/>
          <w:szCs w:val="24"/>
        </w:rPr>
        <w:t>prediction of Aβ-PET status across</w:t>
      </w:r>
      <w:r>
        <w:rPr>
          <w:rFonts w:ascii="Arial" w:hAnsi="Arial" w:cs="Arial"/>
          <w:sz w:val="24"/>
          <w:szCs w:val="24"/>
        </w:rPr>
        <w:t xml:space="preserve"> cognitive stages</w:t>
      </w:r>
      <w:r w:rsidRPr="00224EF5">
        <w:rPr>
          <w:rFonts w:ascii="Arial" w:hAnsi="Arial" w:cs="Arial"/>
          <w:sz w:val="24"/>
          <w:szCs w:val="24"/>
        </w:rPr>
        <w:t xml:space="preserve">.  Addition of CVD-related MRI measures (blue line) improved diagnostic performance in CU participants, while addition of atrophy measures (MTLv) improved performance in MCI participants.  Histograms (right) show distribution of </w:t>
      </w:r>
      <w:r>
        <w:rPr>
          <w:rFonts w:ascii="Arial" w:hAnsi="Arial" w:cs="Arial"/>
          <w:sz w:val="24"/>
          <w:szCs w:val="24"/>
        </w:rPr>
        <w:t>combined model</w:t>
      </w:r>
      <w:r w:rsidRPr="00224EF5">
        <w:rPr>
          <w:rFonts w:ascii="Arial" w:hAnsi="Arial" w:cs="Arial"/>
          <w:sz w:val="24"/>
          <w:szCs w:val="24"/>
        </w:rPr>
        <w:t xml:space="preserve"> predictions, colored by Aβ-PET status (negative – blue, positive – red), and overlayed with lines denoting specific cut-offs identified by our analysis.  Solid lines (y) represent the </w:t>
      </w:r>
      <w:r>
        <w:rPr>
          <w:rFonts w:ascii="Arial" w:hAnsi="Arial" w:cs="Arial"/>
          <w:sz w:val="24"/>
          <w:szCs w:val="24"/>
        </w:rPr>
        <w:t>Y</w:t>
      </w:r>
      <w:r w:rsidRPr="00224EF5">
        <w:rPr>
          <w:rFonts w:ascii="Arial" w:hAnsi="Arial" w:cs="Arial"/>
          <w:sz w:val="24"/>
          <w:szCs w:val="24"/>
        </w:rPr>
        <w:t xml:space="preserve">ouden index and dashed lines represent cut-offs with 90% sensitivity (se) and specificity (sp).  </w:t>
      </w:r>
      <w:r>
        <w:rPr>
          <w:rFonts w:ascii="Arial" w:hAnsi="Arial" w:cs="Arial"/>
          <w:sz w:val="24"/>
          <w:szCs w:val="24"/>
        </w:rPr>
        <w:t>CU:</w:t>
      </w:r>
      <w:r w:rsidRPr="00224EF5">
        <w:rPr>
          <w:rFonts w:ascii="Arial" w:hAnsi="Arial" w:cs="Arial"/>
          <w:sz w:val="24"/>
          <w:szCs w:val="24"/>
        </w:rPr>
        <w:t xml:space="preserve"> </w:t>
      </w:r>
      <w:r w:rsidR="00281FDF">
        <w:rPr>
          <w:rFonts w:ascii="Arial" w:hAnsi="Arial" w:cs="Arial"/>
          <w:sz w:val="24"/>
          <w:szCs w:val="24"/>
        </w:rPr>
        <w:t>C</w:t>
      </w:r>
      <w:r w:rsidRPr="00224EF5">
        <w:rPr>
          <w:rFonts w:ascii="Arial" w:hAnsi="Arial" w:cs="Arial"/>
          <w:sz w:val="24"/>
          <w:szCs w:val="24"/>
        </w:rPr>
        <w:t xml:space="preserve">ognitively </w:t>
      </w:r>
      <w:r>
        <w:rPr>
          <w:rFonts w:ascii="Arial" w:hAnsi="Arial" w:cs="Arial"/>
          <w:sz w:val="24"/>
          <w:szCs w:val="24"/>
        </w:rPr>
        <w:t>u</w:t>
      </w:r>
      <w:r w:rsidRPr="00224EF5">
        <w:rPr>
          <w:rFonts w:ascii="Arial" w:hAnsi="Arial" w:cs="Arial"/>
          <w:sz w:val="24"/>
          <w:szCs w:val="24"/>
        </w:rPr>
        <w:t xml:space="preserve">nimpaired (N = 611), </w:t>
      </w:r>
      <w:r>
        <w:rPr>
          <w:rFonts w:ascii="Arial" w:hAnsi="Arial" w:cs="Arial"/>
          <w:sz w:val="24"/>
          <w:szCs w:val="24"/>
        </w:rPr>
        <w:t xml:space="preserve">MCI: </w:t>
      </w:r>
      <w:r w:rsidR="00281FDF">
        <w:rPr>
          <w:rFonts w:ascii="Arial" w:hAnsi="Arial" w:cs="Arial"/>
          <w:sz w:val="24"/>
          <w:szCs w:val="24"/>
        </w:rPr>
        <w:t>M</w:t>
      </w:r>
      <w:r w:rsidRPr="00224EF5">
        <w:rPr>
          <w:rFonts w:ascii="Arial" w:hAnsi="Arial" w:cs="Arial"/>
          <w:sz w:val="24"/>
          <w:szCs w:val="24"/>
        </w:rPr>
        <w:t xml:space="preserve">ild </w:t>
      </w:r>
      <w:r>
        <w:rPr>
          <w:rFonts w:ascii="Arial" w:hAnsi="Arial" w:cs="Arial"/>
          <w:sz w:val="24"/>
          <w:szCs w:val="24"/>
        </w:rPr>
        <w:t>c</w:t>
      </w:r>
      <w:r w:rsidRPr="00224EF5">
        <w:rPr>
          <w:rFonts w:ascii="Arial" w:hAnsi="Arial" w:cs="Arial"/>
          <w:sz w:val="24"/>
          <w:szCs w:val="24"/>
        </w:rPr>
        <w:t xml:space="preserve">ognitive </w:t>
      </w:r>
      <w:r>
        <w:rPr>
          <w:rFonts w:ascii="Arial" w:hAnsi="Arial" w:cs="Arial"/>
          <w:sz w:val="24"/>
          <w:szCs w:val="24"/>
        </w:rPr>
        <w:t>i</w:t>
      </w:r>
      <w:r w:rsidRPr="00224EF5">
        <w:rPr>
          <w:rFonts w:ascii="Arial" w:hAnsi="Arial" w:cs="Arial"/>
          <w:sz w:val="24"/>
          <w:szCs w:val="24"/>
        </w:rPr>
        <w:t xml:space="preserve">mpairment (N = 531) or </w:t>
      </w:r>
      <w:r>
        <w:rPr>
          <w:rFonts w:ascii="Arial" w:hAnsi="Arial" w:cs="Arial"/>
          <w:sz w:val="24"/>
          <w:szCs w:val="24"/>
        </w:rPr>
        <w:t xml:space="preserve">DEM: </w:t>
      </w:r>
      <w:r w:rsidR="00281FDF">
        <w:rPr>
          <w:rFonts w:ascii="Arial" w:hAnsi="Arial" w:cs="Arial"/>
          <w:sz w:val="24"/>
          <w:szCs w:val="24"/>
        </w:rPr>
        <w:t>D</w:t>
      </w:r>
      <w:r w:rsidRPr="00224EF5">
        <w:rPr>
          <w:rFonts w:ascii="Arial" w:hAnsi="Arial" w:cs="Arial"/>
          <w:sz w:val="24"/>
          <w:szCs w:val="24"/>
        </w:rPr>
        <w:t>ementia (N = 210)</w:t>
      </w:r>
      <w:r>
        <w:rPr>
          <w:rFonts w:ascii="Arial" w:hAnsi="Arial" w:cs="Arial"/>
          <w:sz w:val="24"/>
          <w:szCs w:val="24"/>
        </w:rPr>
        <w:t>.</w:t>
      </w:r>
    </w:p>
    <w:p w14:paraId="09C0B075" w14:textId="77777777" w:rsidR="003568CA" w:rsidRDefault="003568CA" w:rsidP="003568CA">
      <w:pPr>
        <w:spacing w:line="240" w:lineRule="auto"/>
        <w:rPr>
          <w:rFonts w:ascii="Arial" w:hAnsi="Arial" w:cs="Arial"/>
          <w:sz w:val="24"/>
          <w:szCs w:val="24"/>
        </w:rPr>
      </w:pPr>
    </w:p>
    <w:p w14:paraId="2EE48E6E" w14:textId="77777777" w:rsidR="003568CA" w:rsidRDefault="003568CA" w:rsidP="003568CA">
      <w:pPr>
        <w:spacing w:line="240" w:lineRule="auto"/>
        <w:rPr>
          <w:rFonts w:ascii="Arial" w:hAnsi="Arial" w:cs="Arial"/>
          <w:sz w:val="24"/>
          <w:szCs w:val="24"/>
        </w:rPr>
      </w:pPr>
    </w:p>
    <w:p w14:paraId="4F1150C6" w14:textId="77777777" w:rsidR="003568CA" w:rsidRDefault="003568CA" w:rsidP="003568CA">
      <w:pPr>
        <w:spacing w:line="240" w:lineRule="auto"/>
        <w:rPr>
          <w:rFonts w:ascii="Arial" w:hAnsi="Arial" w:cs="Arial"/>
          <w:sz w:val="24"/>
          <w:szCs w:val="24"/>
        </w:rPr>
      </w:pPr>
    </w:p>
    <w:p w14:paraId="57E282A4" w14:textId="77777777" w:rsidR="003568CA" w:rsidRDefault="003568CA" w:rsidP="003568CA">
      <w:pPr>
        <w:spacing w:line="240" w:lineRule="auto"/>
        <w:rPr>
          <w:rFonts w:ascii="Arial" w:hAnsi="Arial" w:cs="Arial"/>
          <w:sz w:val="24"/>
          <w:szCs w:val="24"/>
        </w:rPr>
      </w:pPr>
    </w:p>
    <w:p w14:paraId="3EFD624F" w14:textId="77777777" w:rsidR="003568CA" w:rsidRPr="003167FE" w:rsidRDefault="003568CA" w:rsidP="003568CA">
      <w:pPr>
        <w:spacing w:line="240" w:lineRule="auto"/>
        <w:rPr>
          <w:rFonts w:ascii="Arial" w:hAnsi="Arial" w:cs="Arial"/>
          <w:b/>
          <w:bCs/>
        </w:rPr>
      </w:pPr>
    </w:p>
    <w:p w14:paraId="59D1891B" w14:textId="77777777" w:rsidR="0060037C" w:rsidRPr="00927962" w:rsidRDefault="0060037C" w:rsidP="0060037C">
      <w:pPr>
        <w:jc w:val="center"/>
        <w:rPr>
          <w:rFonts w:ascii="Arial" w:hAnsi="Arial" w:cs="Arial"/>
          <w:b/>
          <w:bCs/>
          <w:sz w:val="24"/>
          <w:szCs w:val="24"/>
          <w:u w:val="single"/>
        </w:rPr>
      </w:pPr>
      <w:r w:rsidRPr="00927962">
        <w:rPr>
          <w:rFonts w:ascii="Arial" w:hAnsi="Arial" w:cs="Arial"/>
          <w:b/>
          <w:bCs/>
          <w:sz w:val="24"/>
          <w:szCs w:val="24"/>
          <w:u w:val="single"/>
        </w:rPr>
        <w:lastRenderedPageBreak/>
        <w:t>SUPPLEMENTARY REFERENCES</w:t>
      </w:r>
    </w:p>
    <w:p w14:paraId="5685C373"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Charidimou, A., Boulouis, G., Frosch, M.P., Baron, J.-C., Pasi, M., Albucher, J.F., Banerjee, G., Barbato, C., Bonneville, F., Brandner, S., Calviere, L., Caparros, F., Casolla, B., Cordonnier, C., Delisle, M.-B., Deramecourt, V., Dichgans, M., Gokcal, E., Herms, J., Hernandez-Guillamon, M., Jäger, H.R., Jaunmuktane, Z., Linn, J., Martinez-Ramirez, S., Martínez-Sáez, E., Mawrin, C., Montaner, J., Moulin, S., Olivot, J.-M., Piazza, F., Puy, L., Raposo, N., Rodrigues, M.A., Roeber, S., Romero, J.R., Samarasekera, N., Schneider, J.A., Schreiber, S., Schreiber, F., Schwall, C., Smith, C., Szalardy, L., Varlet, P., Viguier, A., Wardlaw, J.M., Warren, A., Wollenweber, F.A., Zedde, M., van Buchem, M.A., Gurol, M.E., Viswanathan, A., Al-Shahi Salman, R., Smith, E.E., Werring, D.J., Greenberg, S.M., 2022. The Boston criteria version 2.0 for cerebral amyloid angiopathy: a multicentre, retrospective, MRI-neuropathology diagnostic accuracy study. Lancet Neurol 21, 714–725. https://doi.org/10.1016/S1474-4422(22)00208-3</w:t>
      </w:r>
    </w:p>
    <w:p w14:paraId="64A7E92B"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Dale, A.M., Fischl, B., Sereno, M.I., 1999. Cortical surface-based analysis. I. Segmentation and surface reconstruction. Neuroimage 9, 179-194.</w:t>
      </w:r>
    </w:p>
    <w:p w14:paraId="18A90106"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Dale, A.M., Sereno, M.I., 1993. Improved localization of cortical activity by combining EEG and MEG with MRI cortical surface reconstruction: a linear approach. J Cogn Neurosci 5, 162-176.</w:t>
      </w:r>
    </w:p>
    <w:p w14:paraId="2698F3F6"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DeCarli, C., Massaro, J., Harvey, D., Hald, J., Tullberg, M., Au, R., Beiser, A., D’Agostino, R., Wolf, P.A., 2005. Measures of brain morphology and infarction in the framingham heart study: establishing what is normal. Neurobiology of Aging 26, 491–510. https://doi.org/10.1016/j.neurobiolaging.2004.05.004</w:t>
      </w:r>
    </w:p>
    <w:p w14:paraId="54D3E15C"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DeCarli, C., Miller, B.L., Swan, G.E., Reed, T., Wolf, P.A., Garner, J., Jack, L., Carmelli, D., 1999. Predictors of Brain Morphology for the Men of the NHLBI Twin Study. Stroke 30, 529–536. https://doi.org/10.1161/01.STR.30.3.529</w:t>
      </w:r>
    </w:p>
    <w:p w14:paraId="5F795AB7"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Decarli, C., Murphy, D.G.M., Teichberg, D., Campbell, G., Sobering, G.S., 1996. Local histogram correction of MRI spatially dependent image pixel intensity nonuniformity. Magnetic Resonance Imaging 6, 519–528. https://doi.org/10.1002/jmri.1880060316</w:t>
      </w:r>
    </w:p>
    <w:p w14:paraId="4D9A0595"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Desikan, R.S., Segonne, F., Fischl, B., Quinn, B.T., Dickerson, B.C., Blacker, D., Buckner, R.L., Dale, A.M., Maguire, R.P., Hyman, B.T., Albert, M.S., Killiany, R.J., 2006. An automated labeling system for subdividing the human cerebral cortex on MRI scans into gyral based regions of interest. Neuroimage 31, 968-980.</w:t>
      </w:r>
    </w:p>
    <w:p w14:paraId="28D4FC92"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Fischl, B., Dale, A.M., 2000. Measuring the thickness of the human cerebral cortex from magnetic resonance images. Proc Natl Acad Sci U S A 97, 11050-11055.</w:t>
      </w:r>
    </w:p>
    <w:p w14:paraId="0DEA45E8"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Fischl, B., Liu, A., Dale, A.M., 2001. Automated manifold surgery: constructing geometrically accurate and topologically correct models of the human cerebral cortex. IEEE Trans Med Imaging 20, 70-80.</w:t>
      </w:r>
    </w:p>
    <w:p w14:paraId="6F889917"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Fischl, B., Salat, D.H., Busa, E., Albert, M., Dieterich, M., Haselgrove, C., van der Kouwe, A., Killiany, R., Kennedy, D., Klaveness, S., Montillo, A., Makris, N., Rosen, B., Dale, A.M., 2002. Whole brain segmentation: automated labeling of neuroanatomical structures in the human brain. Neuron 33, 341-355.</w:t>
      </w:r>
    </w:p>
    <w:p w14:paraId="6665EFF4"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lastRenderedPageBreak/>
        <w:t>Fischl, B., Salat, D.H., van der Kouwe, A.J., Makris, N., Segonne, F., Quinn, B.T., Dale, A.M., 2004a. Sequence-independent segmentation of magnetic resonance images. Neuroimage 23 Suppl 1, S69-84.</w:t>
      </w:r>
    </w:p>
    <w:p w14:paraId="6FB3535B"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Fischl, B., Sereno, M.I., Dale, A.M., 1999a. Cortical surface-based analysis. II: Inflation, flattening, and a surface-based coordinate system. Neuroimage 9, 195-207.</w:t>
      </w:r>
    </w:p>
    <w:p w14:paraId="4D91C397"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Fischl, B., Sereno, M.I., Tootell, R.B., Dale, A.M., 1999b. High-resolution intersubject averaging and a coordinate system for the cortical surface. Hum Brain Mapp 8, 272-284.</w:t>
      </w:r>
    </w:p>
    <w:p w14:paraId="6C0969AB"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Fischl, B., van der Kouwe, A., Destrieux, C., Halgren, E., Segonne, F., Salat, D.H., Busa, E., Seidman, L.J., Goldstein, J., Kennedy, D., Caviness, V., Makris, N., Rosen, B., Dale, A.M., 2004b. Automatically parcellating the human cerebral cortex. Cereb Cortex 14, 11-22.</w:t>
      </w:r>
    </w:p>
    <w:p w14:paraId="4027C1F4"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Fletcher, E., Carmichael, O., DeCarli, C., 2012. MRI non-uniformity correction through interleaved bias estimation and B-spline deformation with a template, in: 2012 Annual International Conference of the IEEE Engineering in Medicine and Biology Society. Presented at the 2012 34th Annual International Conference of the IEEE Engineering in Medicine and Biology Society (EMBC), IEEE, San Diego, CA, pp. 106–109. https://doi.org/10.1109/EMBC.2012.6345882</w:t>
      </w:r>
    </w:p>
    <w:p w14:paraId="504878CB"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Han, X., Jovicich, J., Salat, D., van der Kouwe, A., Quinn, B., Czanner, S., Busa, E., Pacheco, J., Albert, M., Killiany, R., Maguire, P., Rosas, D., Makris, N., Dale, A., Dickerson, B., Fischl, B., 2006. Reliability of MRI-derived measurements of human cerebral cortical thickness: the effects of field strength, scanner upgrade and manufacturer. Neuroimage 32, 180-194.</w:t>
      </w:r>
    </w:p>
    <w:p w14:paraId="074EE4B5"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Jack, C.R., Bernstein, M.A., Borowski, B.J., Gunter, J.L., Fox, N.C., Thompson, P.M., Schuff, N., Krueger, G., Killiany, R.J., Decarli, C.S., Dale, A.M., Carmichael, O.W., Tosun, D., Weiner, M.W., Alzheimer’s Disease Neuroimaging Initiative, 2010. Update on the magnetic resonance imaging core of the Alzheimer’s disease neuroimaging initiative. Alzheimers Dement 6, 212–220. https://doi.org/10.1016/j.jalz.2010.03.004</w:t>
      </w:r>
    </w:p>
    <w:p w14:paraId="78A8A8E0"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Jovicich, J., Czanner, S., Greve, D., Haley, E., van der Kouwe, A., Gollub, R., Kennedy, D., Schmitt, F., Brown, G., Macfall, J., Fischl, B., Dale, A., 2006. Reliability in multi-site structural MRI studies: effects of gradient non-linearity correction on phantom and human data. Neuroimage 30, 436-443.</w:t>
      </w:r>
    </w:p>
    <w:p w14:paraId="79639142"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Kuperberg, G.R., Broome, M.R., McGuire, P.K., David, A.S., Eddy, M., Ozawa, F., Goff, D., West, W.C., Williams, S.C., van der Kouwe, A.J., Salat, D.H., Dale, A.M., Fischl, B., 2003. Regionally localized thinning of the cerebral cortex in schizophrenia. Arch Gen Psychiatry 60, 878-888.</w:t>
      </w:r>
    </w:p>
    <w:p w14:paraId="7BC882CA"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Landau, S.M., Breault, C., Joshi, A.D., Pontecorvo, M., Mathis, C.A., Jagust, W.J., Mintun, M.A., 2013. Amyloid-β Imaging with Pittsburgh Compound B and Florbetapir: Comparing Radiotracers and Quantification Methods. Journal of Nuclear Medicine 54, 70–77. https://doi.org/10.2967/jnumed.112.109009</w:t>
      </w:r>
    </w:p>
    <w:p w14:paraId="564E7C4A"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Landau, S.M., Thomas, B.A., Thurfjell, L., Schmidt, M., Margolin, R., Mintun, M., Pontecorvo, M., Baker, S.L., Jagust, W.J., the Alzheimer’s Disease Neuroimaging Initiative, 2014. Amyloid PET imaging in Alzheimer’s disease: a comparison of three radiotracers. Eur J Nucl Med Mol Imaging 41, 1398–1407. https://doi.org/10.1007/s00259-014-2753-3</w:t>
      </w:r>
    </w:p>
    <w:p w14:paraId="1C02F4EF"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lastRenderedPageBreak/>
        <w:t>Reuter, M., Fischl, B., 2011. Avoiding asymmetry-induced bias in longitudinal image processing. Neuroimage 57 (1), 19-21. http://reuter.mit.edu/papers/reuter-bias11.pdf</w:t>
      </w:r>
    </w:p>
    <w:p w14:paraId="387B2454"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Reuter, M., Rosas, H.D., Fischl, B., 2010. Highly Accurate Inverse Consistent Registration: A Robust Approach. Neuroimage 53 (4), 1181–1196. http://reuter.mit.edu/papers/reuter-robreg10.pdf</w:t>
      </w:r>
    </w:p>
    <w:p w14:paraId="672D8A7F"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Reuter, M., Schmansky, N.J., Rosas, H.D., Fischl, B. 2012. Within-Subject Template Estimation for Unbiased Longitudinal Image Analysis. Neuroimage 61 (4), 1402-1418. http://reuter.mit.edu/papers/reuter-long12.pdf</w:t>
      </w:r>
    </w:p>
    <w:p w14:paraId="59271E20"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Rosas, H.D., Liu, A.K., Hersch, S., Glessner, M., Ferrante, R.J., Salat, D.H., van der Kouwe, A., Jenkins, B.G., Dale, A.M., Fischl, B., 2002. Regional and progressive thinning of the cortical ribbon in Huntington's disease. Neurology 58, 695-701.</w:t>
      </w:r>
    </w:p>
    <w:p w14:paraId="4CBB925B"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Royse, S.K., Minhas, D.S., Lopresti, B.J., Murphy, A., Ward, T., Koeppe, R.A., Bullich, S., DeSanti, S., Jagust, W.J., Landau, S.M., Alzheimer’s Disease Neuroimaging Initiative, 2021. Validation of amyloid PET positivity thresholds in centiloids: a multisite PET study approach. Alzheimers Res Ther 13, 99. https://doi.org/10.1186/s13195-021-00836-1</w:t>
      </w:r>
    </w:p>
    <w:p w14:paraId="52EA9A01"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Salat, D.H., Buckner, R.L., Snyder, A.Z., Greve, D.N., Desikan, R.S., Busa, E., Morris, J.C., Dale, A.M., Fischl, B., 2004. Thinning of the cerebral cortex in aging. Cereb Cortex 14, 721-730.</w:t>
      </w:r>
    </w:p>
    <w:p w14:paraId="0D22F640"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Segonne, F., Dale, A.M., Busa, E., Glessner, M., Salat, D., Hahn, H.K., Fischl, B., 2004. A hybrid approach to the skull stripping problem in MRI. Neuroimage 22, 1060-1075.</w:t>
      </w:r>
    </w:p>
    <w:p w14:paraId="114DBF95"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Segonne, F., Pacheco, J., Fischl, B., 2007. Geometrically accurate topology-correction of cortical surfaces using nonseparating loops. IEEE Trans Med Imaging 26, 518-529.</w:t>
      </w:r>
    </w:p>
    <w:p w14:paraId="6EBB71CC"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Sled, J.G., Zijdenbos, A.P., Evans, A.C., 1998. A nonparametric method for automatic correction of intensity nonuniformity in MRI data. IEEE Trans Med Imaging 17, 87-97.</w:t>
      </w:r>
    </w:p>
    <w:p w14:paraId="28098191" w14:textId="77777777" w:rsidR="0060037C" w:rsidRPr="00927962" w:rsidRDefault="0060037C" w:rsidP="0060037C">
      <w:pPr>
        <w:ind w:left="720" w:hanging="720"/>
        <w:rPr>
          <w:rFonts w:ascii="Arial" w:hAnsi="Arial" w:cs="Arial"/>
          <w:sz w:val="24"/>
          <w:szCs w:val="24"/>
        </w:rPr>
      </w:pPr>
      <w:r w:rsidRPr="00927962">
        <w:rPr>
          <w:rFonts w:ascii="Arial" w:hAnsi="Arial" w:cs="Arial"/>
          <w:sz w:val="24"/>
          <w:szCs w:val="24"/>
        </w:rPr>
        <w:t>Weiner, M.W., Veitch, D.P., Aisen, P.S., Beckett, L.A., Cairns, N.J., Green, R.C., Harvey, D., Jack, C.R., Jagust, W., Morris, J.C., Petersen, R.C., Salazar, J., Saykin, A.J., Shaw, L.M., Toga, A.W., Trojanowski, J.Q., Alzheimer’s Disease Neuroimaging Initiative, 2017. The Alzheimer’s Disease Neuroimaging Initiative 3: Continued innovation for clinical trial improvement. Alzheimers Dement 13, 561–571. https://doi.org/10.1016/j.jalz.2016.10.006</w:t>
      </w:r>
    </w:p>
    <w:p w14:paraId="0FBC653B" w14:textId="77777777" w:rsidR="0060037C" w:rsidRDefault="0060037C" w:rsidP="0060037C">
      <w:pPr>
        <w:spacing w:line="480" w:lineRule="auto"/>
        <w:rPr>
          <w:rFonts w:ascii="Arial" w:hAnsi="Arial" w:cs="Arial"/>
          <w:b/>
          <w:bCs/>
        </w:rPr>
      </w:pPr>
    </w:p>
    <w:p w14:paraId="49843BD6" w14:textId="77777777" w:rsidR="0060037C" w:rsidRDefault="0060037C" w:rsidP="0060037C">
      <w:pPr>
        <w:spacing w:line="480" w:lineRule="auto"/>
        <w:rPr>
          <w:rFonts w:ascii="Arial" w:hAnsi="Arial" w:cs="Arial"/>
          <w:b/>
          <w:bCs/>
        </w:rPr>
      </w:pPr>
    </w:p>
    <w:p w14:paraId="70F84B71" w14:textId="77777777" w:rsidR="0060037C" w:rsidRDefault="0060037C" w:rsidP="0060037C">
      <w:pPr>
        <w:spacing w:line="480" w:lineRule="auto"/>
        <w:rPr>
          <w:rFonts w:ascii="Arial" w:hAnsi="Arial" w:cs="Arial"/>
          <w:b/>
          <w:bCs/>
        </w:rPr>
      </w:pPr>
    </w:p>
    <w:p w14:paraId="007331EE" w14:textId="77777777" w:rsidR="0060037C" w:rsidRDefault="0060037C" w:rsidP="0060037C">
      <w:pPr>
        <w:spacing w:line="480" w:lineRule="auto"/>
        <w:rPr>
          <w:rFonts w:ascii="Arial" w:hAnsi="Arial" w:cs="Arial"/>
          <w:b/>
          <w:bCs/>
        </w:rPr>
      </w:pPr>
    </w:p>
    <w:p w14:paraId="5E4F1EF2" w14:textId="77777777" w:rsidR="0060037C" w:rsidRDefault="0060037C" w:rsidP="0060037C">
      <w:pPr>
        <w:spacing w:line="480" w:lineRule="auto"/>
        <w:rPr>
          <w:rFonts w:ascii="Arial" w:hAnsi="Arial" w:cs="Arial"/>
          <w:b/>
          <w:bCs/>
        </w:rPr>
      </w:pPr>
    </w:p>
    <w:p w14:paraId="1C631F8E" w14:textId="77777777" w:rsidR="0060037C" w:rsidRDefault="0060037C" w:rsidP="0060037C">
      <w:pPr>
        <w:spacing w:line="480" w:lineRule="auto"/>
        <w:rPr>
          <w:rFonts w:ascii="Arial" w:hAnsi="Arial" w:cs="Arial"/>
          <w:b/>
          <w:bCs/>
        </w:rPr>
      </w:pPr>
    </w:p>
    <w:p w14:paraId="21BE5045" w14:textId="77777777" w:rsidR="0060037C" w:rsidRDefault="0060037C" w:rsidP="0060037C">
      <w:pPr>
        <w:spacing w:line="480" w:lineRule="auto"/>
        <w:rPr>
          <w:rFonts w:ascii="Arial" w:hAnsi="Arial" w:cs="Arial"/>
          <w:b/>
          <w:bCs/>
        </w:rPr>
      </w:pPr>
    </w:p>
    <w:p w14:paraId="0F93390F" w14:textId="54527A3F" w:rsidR="00C66E9D" w:rsidRDefault="00C66E9D" w:rsidP="00C66E9D">
      <w:pPr>
        <w:spacing w:line="240" w:lineRule="auto"/>
        <w:rPr>
          <w:rFonts w:ascii="Arial" w:hAnsi="Arial" w:cs="Arial"/>
          <w:b/>
          <w:bCs/>
          <w:sz w:val="24"/>
          <w:szCs w:val="24"/>
          <w:u w:val="single"/>
        </w:rPr>
      </w:pPr>
      <w:r w:rsidRPr="00E06821">
        <w:rPr>
          <w:rFonts w:ascii="Arial" w:hAnsi="Arial" w:cs="Arial"/>
          <w:b/>
          <w:bCs/>
          <w:sz w:val="24"/>
          <w:szCs w:val="24"/>
          <w:u w:val="single"/>
        </w:rPr>
        <w:lastRenderedPageBreak/>
        <w:t>A</w:t>
      </w:r>
      <w:r w:rsidRPr="002E2383">
        <w:rPr>
          <w:rFonts w:ascii="Arial" w:hAnsi="Arial" w:cs="Arial"/>
          <w:b/>
          <w:bCs/>
          <w:sz w:val="24"/>
          <w:szCs w:val="24"/>
          <w:u w:val="single"/>
        </w:rPr>
        <w:t>CKNOWLEDGEMENTS, CONFLICTS AND FUNDING SOURCES</w:t>
      </w:r>
    </w:p>
    <w:p w14:paraId="1E00B15E" w14:textId="77777777" w:rsidR="00C66E9D" w:rsidRDefault="00C66E9D" w:rsidP="00C66E9D">
      <w:pPr>
        <w:spacing w:line="240" w:lineRule="auto"/>
        <w:rPr>
          <w:rFonts w:ascii="Arial" w:hAnsi="Arial" w:cs="Arial"/>
          <w:sz w:val="24"/>
          <w:szCs w:val="24"/>
        </w:rPr>
      </w:pPr>
      <w:r>
        <w:rPr>
          <w:rFonts w:ascii="Arial" w:hAnsi="Arial" w:cs="Arial"/>
          <w:b/>
          <w:bCs/>
          <w:sz w:val="24"/>
          <w:szCs w:val="24"/>
        </w:rPr>
        <w:t xml:space="preserve">Acknowledgements: </w:t>
      </w:r>
      <w:r>
        <w:rPr>
          <w:rFonts w:ascii="Arial" w:hAnsi="Arial" w:cs="Arial"/>
          <w:sz w:val="24"/>
          <w:szCs w:val="24"/>
        </w:rPr>
        <w:t xml:space="preserve">MDH designed the analysis, wrote the initial drafts of the manuscript, assisted with the statistical analysis, and created all tables and figures. MRC and MM reviewed the ADNI study procedures, assisted with writing the Methods and Supplementary Methods sections, and reviewed the manuscript.  ZJK performed all data cleaning, analyzed data, and reviewed the manuscript.  SE assisted with designing the analysis, assisted with the literature review and revised the manuscript.  JLR, EDH and SPS reviewed all results, revised the initial drafts, and assisted with writing the final drafts of the manuscript.  HO provided input on designing the analysis, reviewed the ADNI neuroimaging analysis pipeline, provided input on the statistical analysis and assisted with writing the final drafts of the manuscript.  </w:t>
      </w:r>
    </w:p>
    <w:p w14:paraId="1BA1307A" w14:textId="77777777" w:rsidR="00C66E9D" w:rsidRPr="00D47F71" w:rsidRDefault="00C66E9D" w:rsidP="00C66E9D">
      <w:pPr>
        <w:spacing w:line="240" w:lineRule="auto"/>
        <w:ind w:firstLine="720"/>
        <w:rPr>
          <w:rFonts w:ascii="Arial" w:hAnsi="Arial" w:cs="Arial"/>
          <w:b/>
          <w:bCs/>
          <w:sz w:val="24"/>
          <w:szCs w:val="24"/>
        </w:rPr>
      </w:pPr>
      <w:r>
        <w:rPr>
          <w:rFonts w:ascii="Arial" w:hAnsi="Arial" w:cs="Arial"/>
          <w:sz w:val="24"/>
          <w:szCs w:val="24"/>
        </w:rPr>
        <w:t xml:space="preserve">The authors would like to thank the ADNI leadership, investigators and participants, the staff at LONI, and the faculty and staff of the Center for Neuroscience at University of California at Davis, the University of California at San Francisco, and the Mayo Clinic </w:t>
      </w:r>
      <w:r w:rsidRPr="000A7EC4">
        <w:rPr>
          <w:rFonts w:ascii="Arial" w:hAnsi="Arial" w:cs="Arial"/>
          <w:sz w:val="24"/>
          <w:szCs w:val="24"/>
        </w:rPr>
        <w:t>Aging and Dementia Imaging Research Laboratory</w:t>
      </w:r>
      <w:r>
        <w:rPr>
          <w:rFonts w:ascii="Arial" w:hAnsi="Arial" w:cs="Arial"/>
          <w:sz w:val="24"/>
          <w:szCs w:val="24"/>
        </w:rPr>
        <w:t xml:space="preserve"> for sharing their neuroimaging analysis to make our study possible.</w:t>
      </w:r>
    </w:p>
    <w:p w14:paraId="11CD7D2F" w14:textId="77777777" w:rsidR="00C66E9D" w:rsidRPr="008A6DC1" w:rsidRDefault="00C66E9D" w:rsidP="00C66E9D">
      <w:pPr>
        <w:spacing w:line="240" w:lineRule="auto"/>
        <w:rPr>
          <w:rFonts w:ascii="Arial" w:hAnsi="Arial" w:cs="Arial"/>
          <w:i/>
          <w:iCs/>
          <w:sz w:val="24"/>
          <w:szCs w:val="24"/>
        </w:rPr>
      </w:pPr>
      <w:r w:rsidRPr="00D97F4C">
        <w:rPr>
          <w:rFonts w:ascii="Arial" w:hAnsi="Arial" w:cs="Arial"/>
          <w:b/>
          <w:bCs/>
          <w:sz w:val="24"/>
          <w:szCs w:val="24"/>
        </w:rPr>
        <w:t xml:space="preserve">Competing Interests: </w:t>
      </w:r>
      <w:r w:rsidRPr="008A6DC1">
        <w:rPr>
          <w:rFonts w:ascii="Arial" w:eastAsia="Arial" w:hAnsi="Arial" w:cs="Arial"/>
          <w:sz w:val="24"/>
          <w:szCs w:val="24"/>
          <w:u w:val="single"/>
        </w:rPr>
        <w:t>M. Howe</w:t>
      </w:r>
      <w:r w:rsidRPr="008A6DC1">
        <w:rPr>
          <w:rFonts w:ascii="Arial" w:eastAsia="Arial" w:hAnsi="Arial" w:cs="Arial"/>
          <w:sz w:val="24"/>
          <w:szCs w:val="24"/>
        </w:rPr>
        <w:t xml:space="preserve">: </w:t>
      </w:r>
      <w:r w:rsidRPr="008A6DC1">
        <w:rPr>
          <w:rFonts w:ascii="Arial" w:eastAsia="Arial" w:hAnsi="Arial" w:cs="Arial"/>
          <w:i/>
          <w:sz w:val="24"/>
          <w:szCs w:val="24"/>
        </w:rPr>
        <w:t xml:space="preserve">None to disclose. </w:t>
      </w:r>
      <w:r w:rsidRPr="008A6DC1">
        <w:rPr>
          <w:rFonts w:ascii="Arial" w:eastAsia="Arial" w:hAnsi="Arial" w:cs="Arial"/>
          <w:sz w:val="24"/>
          <w:szCs w:val="24"/>
          <w:u w:val="single"/>
        </w:rPr>
        <w:t>M. Caruso</w:t>
      </w:r>
      <w:r w:rsidRPr="008A6DC1">
        <w:rPr>
          <w:rFonts w:ascii="Arial" w:eastAsia="Arial" w:hAnsi="Arial" w:cs="Arial"/>
          <w:sz w:val="24"/>
          <w:szCs w:val="24"/>
        </w:rPr>
        <w:t xml:space="preserve">: </w:t>
      </w:r>
      <w:r w:rsidRPr="008A6DC1">
        <w:rPr>
          <w:rFonts w:ascii="Arial" w:eastAsia="Arial" w:hAnsi="Arial" w:cs="Arial"/>
          <w:i/>
          <w:sz w:val="24"/>
          <w:szCs w:val="24"/>
        </w:rPr>
        <w:t>None to disclose.</w:t>
      </w:r>
      <w:r w:rsidRPr="008A6DC1">
        <w:rPr>
          <w:rFonts w:ascii="Arial" w:eastAsia="Arial" w:hAnsi="Arial" w:cs="Arial"/>
          <w:sz w:val="24"/>
          <w:szCs w:val="24"/>
        </w:rPr>
        <w:t xml:space="preserve"> </w:t>
      </w:r>
      <w:r w:rsidRPr="008A6DC1">
        <w:rPr>
          <w:rFonts w:ascii="Arial" w:eastAsia="Arial" w:hAnsi="Arial" w:cs="Arial"/>
          <w:sz w:val="24"/>
          <w:szCs w:val="24"/>
          <w:u w:val="single"/>
        </w:rPr>
        <w:t>M. Manoochehri</w:t>
      </w:r>
      <w:r w:rsidRPr="008A6DC1">
        <w:rPr>
          <w:rFonts w:ascii="Arial" w:eastAsia="Arial" w:hAnsi="Arial" w:cs="Arial"/>
          <w:sz w:val="24"/>
          <w:szCs w:val="24"/>
        </w:rPr>
        <w:t xml:space="preserve">: </w:t>
      </w:r>
      <w:r w:rsidRPr="008A6DC1">
        <w:rPr>
          <w:rFonts w:ascii="Arial" w:eastAsia="Arial" w:hAnsi="Arial" w:cs="Arial"/>
          <w:i/>
          <w:sz w:val="24"/>
          <w:szCs w:val="24"/>
        </w:rPr>
        <w:t>None to disclose.</w:t>
      </w:r>
      <w:r w:rsidRPr="008A6DC1">
        <w:rPr>
          <w:rFonts w:ascii="Arial" w:eastAsia="Arial" w:hAnsi="Arial" w:cs="Arial"/>
          <w:sz w:val="24"/>
          <w:szCs w:val="24"/>
        </w:rPr>
        <w:t xml:space="preserve"> </w:t>
      </w:r>
      <w:r w:rsidRPr="008A6DC1">
        <w:rPr>
          <w:rFonts w:ascii="Arial" w:eastAsia="Arial" w:hAnsi="Arial" w:cs="Arial"/>
          <w:sz w:val="24"/>
          <w:szCs w:val="24"/>
          <w:u w:val="single"/>
        </w:rPr>
        <w:t>Z. Kunicki</w:t>
      </w:r>
      <w:r w:rsidRPr="008A6DC1">
        <w:rPr>
          <w:rFonts w:ascii="Arial" w:eastAsia="Arial" w:hAnsi="Arial" w:cs="Arial"/>
          <w:sz w:val="24"/>
          <w:szCs w:val="24"/>
        </w:rPr>
        <w:t xml:space="preserve">: </w:t>
      </w:r>
      <w:r w:rsidRPr="008A6DC1">
        <w:rPr>
          <w:rFonts w:ascii="Arial" w:eastAsia="Arial" w:hAnsi="Arial" w:cs="Arial"/>
          <w:i/>
          <w:iCs/>
          <w:sz w:val="24"/>
          <w:szCs w:val="24"/>
        </w:rPr>
        <w:t>None to disclose.</w:t>
      </w:r>
      <w:r w:rsidRPr="008A6DC1">
        <w:rPr>
          <w:rFonts w:ascii="Arial" w:eastAsia="Arial" w:hAnsi="Arial" w:cs="Arial"/>
          <w:sz w:val="24"/>
          <w:szCs w:val="24"/>
        </w:rPr>
        <w:t xml:space="preserve"> </w:t>
      </w:r>
      <w:r w:rsidRPr="008A6DC1">
        <w:rPr>
          <w:rFonts w:ascii="Arial" w:eastAsia="Arial" w:hAnsi="Arial" w:cs="Arial"/>
          <w:sz w:val="24"/>
          <w:szCs w:val="24"/>
          <w:u w:val="single"/>
        </w:rPr>
        <w:t>S. Emrani</w:t>
      </w:r>
      <w:r w:rsidRPr="008A6DC1">
        <w:rPr>
          <w:rFonts w:ascii="Arial" w:eastAsia="Arial" w:hAnsi="Arial" w:cs="Arial"/>
          <w:sz w:val="24"/>
          <w:szCs w:val="24"/>
        </w:rPr>
        <w:t xml:space="preserve">: </w:t>
      </w:r>
      <w:r w:rsidRPr="008A6DC1">
        <w:rPr>
          <w:rFonts w:ascii="Arial" w:eastAsia="Arial" w:hAnsi="Arial" w:cs="Arial"/>
          <w:i/>
          <w:sz w:val="24"/>
          <w:szCs w:val="24"/>
        </w:rPr>
        <w:t>None to disclose.</w:t>
      </w:r>
      <w:r w:rsidRPr="008A6DC1">
        <w:rPr>
          <w:rFonts w:ascii="Arial" w:eastAsia="Arial" w:hAnsi="Arial" w:cs="Arial"/>
          <w:sz w:val="24"/>
          <w:szCs w:val="24"/>
        </w:rPr>
        <w:t xml:space="preserve"> </w:t>
      </w:r>
      <w:r w:rsidRPr="006C7CB9">
        <w:rPr>
          <w:rFonts w:ascii="Arial" w:eastAsia="Arial" w:hAnsi="Arial" w:cs="Arial"/>
          <w:sz w:val="24"/>
          <w:szCs w:val="24"/>
          <w:u w:val="single"/>
        </w:rPr>
        <w:t>J. Rudolph</w:t>
      </w:r>
      <w:r>
        <w:rPr>
          <w:rFonts w:ascii="Arial" w:eastAsia="Arial" w:hAnsi="Arial" w:cs="Arial"/>
          <w:sz w:val="24"/>
          <w:szCs w:val="24"/>
        </w:rPr>
        <w:t xml:space="preserve">: </w:t>
      </w:r>
      <w:r w:rsidRPr="00E06821">
        <w:rPr>
          <w:rFonts w:ascii="Arial" w:eastAsia="Arial" w:hAnsi="Arial" w:cs="Arial"/>
          <w:i/>
          <w:iCs/>
          <w:sz w:val="24"/>
          <w:szCs w:val="24"/>
        </w:rPr>
        <w:t>None to disclose.</w:t>
      </w:r>
      <w:r w:rsidRPr="008A6DC1">
        <w:rPr>
          <w:rFonts w:ascii="Arial" w:eastAsia="Arial" w:hAnsi="Arial" w:cs="Arial"/>
          <w:sz w:val="24"/>
          <w:szCs w:val="24"/>
        </w:rPr>
        <w:t xml:space="preserve"> </w:t>
      </w:r>
      <w:r w:rsidRPr="008A6DC1">
        <w:rPr>
          <w:rFonts w:ascii="Arial" w:eastAsia="Arial" w:hAnsi="Arial" w:cs="Arial"/>
          <w:sz w:val="24"/>
          <w:szCs w:val="24"/>
          <w:u w:val="single"/>
        </w:rPr>
        <w:t>E. Huey</w:t>
      </w:r>
      <w:r w:rsidRPr="008A6DC1">
        <w:rPr>
          <w:rFonts w:ascii="Arial" w:eastAsia="Arial" w:hAnsi="Arial" w:cs="Arial"/>
          <w:sz w:val="24"/>
          <w:szCs w:val="24"/>
        </w:rPr>
        <w:t xml:space="preserve">: </w:t>
      </w:r>
      <w:r w:rsidRPr="008A6DC1">
        <w:rPr>
          <w:rFonts w:ascii="Arial" w:eastAsia="Arial" w:hAnsi="Arial" w:cs="Arial"/>
          <w:i/>
          <w:sz w:val="24"/>
          <w:szCs w:val="24"/>
        </w:rPr>
        <w:t>None to disclose.</w:t>
      </w:r>
      <w:r w:rsidRPr="008A6DC1">
        <w:rPr>
          <w:rFonts w:ascii="Arial" w:eastAsia="Arial" w:hAnsi="Arial" w:cs="Arial"/>
          <w:sz w:val="24"/>
          <w:szCs w:val="24"/>
        </w:rPr>
        <w:t xml:space="preserve"> </w:t>
      </w:r>
      <w:r w:rsidRPr="008A6DC1">
        <w:rPr>
          <w:rFonts w:ascii="Arial" w:eastAsia="Arial" w:hAnsi="Arial" w:cs="Arial"/>
          <w:sz w:val="24"/>
          <w:szCs w:val="24"/>
          <w:u w:val="single"/>
        </w:rPr>
        <w:t>S.</w:t>
      </w:r>
      <w:r w:rsidRPr="008A6DC1">
        <w:rPr>
          <w:rFonts w:ascii="Arial" w:hAnsi="Arial" w:cs="Arial"/>
          <w:sz w:val="24"/>
          <w:szCs w:val="24"/>
          <w:u w:val="single"/>
        </w:rPr>
        <w:t xml:space="preserve"> Salloway</w:t>
      </w:r>
      <w:r w:rsidRPr="008A6DC1">
        <w:rPr>
          <w:rFonts w:ascii="Arial" w:hAnsi="Arial" w:cs="Arial"/>
          <w:sz w:val="24"/>
          <w:szCs w:val="24"/>
        </w:rPr>
        <w:t xml:space="preserve">: </w:t>
      </w:r>
      <w:r w:rsidRPr="008A6DC1">
        <w:rPr>
          <w:rFonts w:ascii="Arial" w:eastAsia="Arial" w:hAnsi="Arial" w:cs="Arial"/>
          <w:i/>
          <w:sz w:val="24"/>
          <w:szCs w:val="24"/>
        </w:rPr>
        <w:t xml:space="preserve">Dr. Salloway has provided consultation to Biogen, Eisai, Avid, Lilly, Genentech, and Roche. </w:t>
      </w:r>
      <w:r w:rsidRPr="008A6DC1">
        <w:rPr>
          <w:rFonts w:ascii="Arial" w:eastAsia="Arial" w:hAnsi="Arial" w:cs="Arial"/>
          <w:sz w:val="24"/>
          <w:szCs w:val="24"/>
          <w:u w:val="single"/>
        </w:rPr>
        <w:t>H.</w:t>
      </w:r>
      <w:r w:rsidRPr="008A6DC1">
        <w:rPr>
          <w:rFonts w:ascii="Arial" w:hAnsi="Arial" w:cs="Arial"/>
          <w:sz w:val="24"/>
          <w:szCs w:val="24"/>
          <w:u w:val="single"/>
        </w:rPr>
        <w:t xml:space="preserve"> Oh</w:t>
      </w:r>
      <w:r w:rsidRPr="008A6DC1">
        <w:rPr>
          <w:rFonts w:ascii="Arial" w:hAnsi="Arial" w:cs="Arial"/>
          <w:sz w:val="24"/>
          <w:szCs w:val="24"/>
        </w:rPr>
        <w:t xml:space="preserve">: </w:t>
      </w:r>
      <w:r w:rsidRPr="008A6DC1">
        <w:rPr>
          <w:rFonts w:ascii="Arial" w:hAnsi="Arial" w:cs="Arial"/>
          <w:i/>
          <w:iCs/>
          <w:sz w:val="24"/>
          <w:szCs w:val="24"/>
        </w:rPr>
        <w:t xml:space="preserve">None to disclose. </w:t>
      </w:r>
      <w:r w:rsidRPr="00E06821">
        <w:rPr>
          <w:rFonts w:ascii="Arial" w:eastAsia="Arial" w:hAnsi="Arial" w:cs="Arial"/>
          <w:i/>
          <w:sz w:val="24"/>
          <w:szCs w:val="24"/>
          <w:u w:val="single"/>
        </w:rPr>
        <w:t>Butler Hospital</w:t>
      </w:r>
      <w:r w:rsidRPr="008A6DC1">
        <w:rPr>
          <w:rFonts w:ascii="Arial" w:eastAsia="Arial" w:hAnsi="Arial" w:cs="Arial"/>
          <w:i/>
          <w:sz w:val="24"/>
          <w:szCs w:val="24"/>
        </w:rPr>
        <w:t xml:space="preserve"> has received research grants from Biogen, Eisai, Avid, Roche, Genentech, Janssen and Lilly.</w:t>
      </w:r>
      <w:r>
        <w:rPr>
          <w:rFonts w:ascii="Arial" w:eastAsia="Arial" w:hAnsi="Arial" w:cs="Arial"/>
          <w:i/>
          <w:sz w:val="24"/>
          <w:szCs w:val="24"/>
        </w:rPr>
        <w:t xml:space="preserve"> </w:t>
      </w:r>
      <w:r w:rsidRPr="00875F87">
        <w:rPr>
          <w:rFonts w:ascii="Arial" w:eastAsia="Arial" w:hAnsi="Arial" w:cs="Arial"/>
          <w:sz w:val="24"/>
          <w:szCs w:val="24"/>
        </w:rPr>
        <w:t xml:space="preserve"> </w:t>
      </w:r>
    </w:p>
    <w:p w14:paraId="6F763BD1" w14:textId="7B2898FA" w:rsidR="0062305D" w:rsidRPr="00C66E9D" w:rsidRDefault="00C66E9D" w:rsidP="00C66E9D">
      <w:pPr>
        <w:spacing w:line="240" w:lineRule="auto"/>
        <w:rPr>
          <w:rFonts w:ascii="Arial" w:hAnsi="Arial" w:cs="Arial"/>
          <w:sz w:val="24"/>
          <w:szCs w:val="24"/>
        </w:rPr>
      </w:pPr>
      <w:r w:rsidRPr="00D544F7">
        <w:rPr>
          <w:rFonts w:ascii="Arial" w:eastAsia="Arial" w:hAnsi="Arial" w:cs="Arial"/>
          <w:b/>
          <w:bCs/>
          <w:sz w:val="24"/>
          <w:szCs w:val="24"/>
        </w:rPr>
        <w:t>Funding:</w:t>
      </w:r>
      <w:r w:rsidRPr="00D544F7">
        <w:rPr>
          <w:rFonts w:ascii="Arial" w:eastAsia="Arial" w:hAnsi="Arial" w:cs="Arial"/>
          <w:sz w:val="24"/>
          <w:szCs w:val="24"/>
        </w:rPr>
        <w:t xml:space="preserve"> Salary support to M. Howe is provided by NIMH 2R25MH101076-06A1 (Audrey Tyrka, PI).  S. Salloway is supported by NIA 2P01AG051449-06 (John Sedivy, PI). H. Oh is supported by NIA R01AG068990 (Hwamee Oh, PI).</w:t>
      </w:r>
      <w:r w:rsidRPr="00875F87">
        <w:rPr>
          <w:rFonts w:ascii="Arial" w:eastAsia="Arial" w:hAnsi="Arial" w:cs="Arial"/>
          <w:sz w:val="24"/>
          <w:szCs w:val="24"/>
        </w:rPr>
        <w:t xml:space="preserve"> </w:t>
      </w:r>
      <w:r w:rsidRPr="00875F87">
        <w:rPr>
          <w:rFonts w:ascii="Arial" w:hAnsi="Arial" w:cs="Arial"/>
          <w:sz w:val="24"/>
          <w:szCs w:val="24"/>
        </w:rPr>
        <w:t>Data collection and sharing for this project was funded by the Alzheimer's Disease Neuroimaging Initiative (ADNI) (National Institutes of Health Grant U01 AG024904) and DOD ADNI (Department of Defense award number W81XWH-12-2-0012). ADNI is funded by the National Institute on Aging, the National Institute of Biomedical Imaging and Bioengineering, and through generous contributions from the following: AbbVie, Alzheimer’s Association; Alzheimer’s Drug Discovery Foundation; Araclon Biotech; BioClinica, Inc.; Biogen; Bristol-Myers Squibb Company; CereSpir, Inc.; Cogstate; Eisai Inc.; Elan Pharmaceuticals, Inc.; Eli Lilly and Company; EuroImmun; F. Hoffmann-La Roche Ltd and its affiliated company Genentech, Inc.; Fujirebio; GE Healthcare; IXICO Ltd.; Janssen Alzheimer Immunotherapy Research &amp; Development, LLC.; Johnson &amp; Johnson Pharmaceutical Research &amp; Development LLC.; Lumosity; Lundbeck; Merck &amp; Co., Inc.; Meso Scale Diagnostics, LLC.;  NeuroRx Research; Neurotrack Technologies; Novartis Pharmaceuticals Corporation; Pfizer Inc.; Piramal Imaging; Servier; Takeda Pharmaceutical Company; and Transition Therapeutics. The Canadian Institutes of Health Research is providing funds to support ADNI clinical sites in Canada. Private sector contributions are facilitated by the Foundation for the National Institutes of Health (www.fnih.org). The grantee organization is the Northern California Institute for Research and Education, and the study is coordinated by the Alzheimer’s Therapeutic Research Institute at the University of Southern California. ADNI data are disseminated by the Laboratory for Neuro</w:t>
      </w:r>
      <w:r>
        <w:rPr>
          <w:rFonts w:ascii="Arial" w:hAnsi="Arial" w:cs="Arial"/>
          <w:sz w:val="24"/>
          <w:szCs w:val="24"/>
        </w:rPr>
        <w:t>-</w:t>
      </w:r>
      <w:r w:rsidRPr="00875F87">
        <w:rPr>
          <w:rFonts w:ascii="Arial" w:hAnsi="Arial" w:cs="Arial"/>
          <w:sz w:val="24"/>
          <w:szCs w:val="24"/>
        </w:rPr>
        <w:t>Imaging at the University of Southern California.</w:t>
      </w:r>
    </w:p>
    <w:sectPr w:rsidR="0062305D" w:rsidRPr="00C66E9D" w:rsidSect="004532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9FF3D" w14:textId="77777777" w:rsidR="004532D9" w:rsidRDefault="004532D9" w:rsidP="003568CA">
      <w:pPr>
        <w:spacing w:after="0" w:line="240" w:lineRule="auto"/>
      </w:pPr>
      <w:r>
        <w:separator/>
      </w:r>
    </w:p>
  </w:endnote>
  <w:endnote w:type="continuationSeparator" w:id="0">
    <w:p w14:paraId="02E48488" w14:textId="77777777" w:rsidR="004532D9" w:rsidRDefault="004532D9" w:rsidP="0035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812100857"/>
      <w:docPartObj>
        <w:docPartGallery w:val="Page Numbers (Bottom of Page)"/>
        <w:docPartUnique/>
      </w:docPartObj>
    </w:sdtPr>
    <w:sdtEndPr>
      <w:rPr>
        <w:noProof/>
      </w:rPr>
    </w:sdtEndPr>
    <w:sdtContent>
      <w:p w14:paraId="54547ACD" w14:textId="741DC088" w:rsidR="003568CA" w:rsidRPr="003568CA" w:rsidRDefault="003568CA">
        <w:pPr>
          <w:pStyle w:val="Footer"/>
          <w:jc w:val="center"/>
          <w:rPr>
            <w:rFonts w:ascii="Arial" w:hAnsi="Arial" w:cs="Arial"/>
            <w:sz w:val="16"/>
            <w:szCs w:val="16"/>
          </w:rPr>
        </w:pPr>
        <w:r w:rsidRPr="003568CA">
          <w:rPr>
            <w:rFonts w:ascii="Arial" w:hAnsi="Arial" w:cs="Arial"/>
            <w:sz w:val="16"/>
            <w:szCs w:val="16"/>
          </w:rPr>
          <w:fldChar w:fldCharType="begin"/>
        </w:r>
        <w:r w:rsidRPr="003568CA">
          <w:rPr>
            <w:rFonts w:ascii="Arial" w:hAnsi="Arial" w:cs="Arial"/>
            <w:sz w:val="16"/>
            <w:szCs w:val="16"/>
          </w:rPr>
          <w:instrText xml:space="preserve"> PAGE   \* MERGEFORMAT </w:instrText>
        </w:r>
        <w:r w:rsidRPr="003568CA">
          <w:rPr>
            <w:rFonts w:ascii="Arial" w:hAnsi="Arial" w:cs="Arial"/>
            <w:sz w:val="16"/>
            <w:szCs w:val="16"/>
          </w:rPr>
          <w:fldChar w:fldCharType="separate"/>
        </w:r>
        <w:r w:rsidRPr="003568CA">
          <w:rPr>
            <w:rFonts w:ascii="Arial" w:hAnsi="Arial" w:cs="Arial"/>
            <w:noProof/>
            <w:sz w:val="16"/>
            <w:szCs w:val="16"/>
          </w:rPr>
          <w:t>2</w:t>
        </w:r>
        <w:r w:rsidRPr="003568CA">
          <w:rPr>
            <w:rFonts w:ascii="Arial" w:hAnsi="Arial" w:cs="Arial"/>
            <w:noProof/>
            <w:sz w:val="16"/>
            <w:szCs w:val="16"/>
          </w:rPr>
          <w:fldChar w:fldCharType="end"/>
        </w:r>
      </w:p>
    </w:sdtContent>
  </w:sdt>
  <w:p w14:paraId="6B0C1C6C" w14:textId="77777777" w:rsidR="003568CA" w:rsidRDefault="0035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8EF3" w14:textId="77777777" w:rsidR="004532D9" w:rsidRDefault="004532D9" w:rsidP="003568CA">
      <w:pPr>
        <w:spacing w:after="0" w:line="240" w:lineRule="auto"/>
      </w:pPr>
      <w:r>
        <w:separator/>
      </w:r>
    </w:p>
  </w:footnote>
  <w:footnote w:type="continuationSeparator" w:id="0">
    <w:p w14:paraId="4DA10D7D" w14:textId="77777777" w:rsidR="004532D9" w:rsidRDefault="004532D9" w:rsidP="00356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2F05"/>
    <w:multiLevelType w:val="hybridMultilevel"/>
    <w:tmpl w:val="168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7947"/>
    <w:multiLevelType w:val="hybridMultilevel"/>
    <w:tmpl w:val="F0B6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29F3"/>
    <w:multiLevelType w:val="hybridMultilevel"/>
    <w:tmpl w:val="2F24C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44954"/>
    <w:multiLevelType w:val="hybridMultilevel"/>
    <w:tmpl w:val="E3166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C08A8"/>
    <w:multiLevelType w:val="hybridMultilevel"/>
    <w:tmpl w:val="965C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67542"/>
    <w:multiLevelType w:val="hybridMultilevel"/>
    <w:tmpl w:val="63C0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1213F"/>
    <w:multiLevelType w:val="hybridMultilevel"/>
    <w:tmpl w:val="545C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6591"/>
    <w:multiLevelType w:val="hybridMultilevel"/>
    <w:tmpl w:val="51E64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391F55"/>
    <w:multiLevelType w:val="hybridMultilevel"/>
    <w:tmpl w:val="7012D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7D2B33"/>
    <w:multiLevelType w:val="hybridMultilevel"/>
    <w:tmpl w:val="E9C6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906CE"/>
    <w:multiLevelType w:val="hybridMultilevel"/>
    <w:tmpl w:val="45D8C74A"/>
    <w:lvl w:ilvl="0" w:tplc="04090001">
      <w:start w:val="1"/>
      <w:numFmt w:val="bullet"/>
      <w:lvlText w:val=""/>
      <w:lvlJc w:val="left"/>
      <w:pPr>
        <w:ind w:left="720" w:hanging="360"/>
      </w:pPr>
      <w:rPr>
        <w:rFonts w:ascii="Symbol" w:hAnsi="Symbol" w:hint="default"/>
      </w:rPr>
    </w:lvl>
    <w:lvl w:ilvl="1" w:tplc="58261FB2">
      <w:start w:val="14"/>
      <w:numFmt w:val="bullet"/>
      <w:lvlText w:val="-"/>
      <w:lvlJc w:val="left"/>
      <w:pPr>
        <w:ind w:left="1460" w:hanging="380"/>
      </w:pPr>
      <w:rPr>
        <w:rFonts w:ascii="Calibri" w:eastAsia="Times New Roman" w:hAnsi="Calibri" w:cs="Calibri" w:hint="default"/>
        <w:color w:val="00000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74645"/>
    <w:multiLevelType w:val="hybridMultilevel"/>
    <w:tmpl w:val="19A8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25688"/>
    <w:multiLevelType w:val="hybridMultilevel"/>
    <w:tmpl w:val="BACCB536"/>
    <w:lvl w:ilvl="0" w:tplc="58261FB2">
      <w:start w:val="14"/>
      <w:numFmt w:val="bullet"/>
      <w:lvlText w:val="-"/>
      <w:lvlJc w:val="left"/>
      <w:pPr>
        <w:ind w:left="2180" w:hanging="380"/>
      </w:pPr>
      <w:rPr>
        <w:rFonts w:ascii="Calibri" w:eastAsia="Times New Roman" w:hAnsi="Calibri" w:cs="Calibri"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E50E04"/>
    <w:multiLevelType w:val="hybridMultilevel"/>
    <w:tmpl w:val="9EAC9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DC1042"/>
    <w:multiLevelType w:val="hybridMultilevel"/>
    <w:tmpl w:val="BDC0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B5912"/>
    <w:multiLevelType w:val="hybridMultilevel"/>
    <w:tmpl w:val="ABB2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E1C1C"/>
    <w:multiLevelType w:val="hybridMultilevel"/>
    <w:tmpl w:val="E41C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27D49"/>
    <w:multiLevelType w:val="hybridMultilevel"/>
    <w:tmpl w:val="4E5A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84B03"/>
    <w:multiLevelType w:val="hybridMultilevel"/>
    <w:tmpl w:val="CC04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A34EA"/>
    <w:multiLevelType w:val="hybridMultilevel"/>
    <w:tmpl w:val="641E7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144340">
    <w:abstractNumId w:val="10"/>
  </w:num>
  <w:num w:numId="2" w16cid:durableId="1291596355">
    <w:abstractNumId w:val="8"/>
  </w:num>
  <w:num w:numId="3" w16cid:durableId="131022468">
    <w:abstractNumId w:val="0"/>
  </w:num>
  <w:num w:numId="4" w16cid:durableId="1210338557">
    <w:abstractNumId w:val="15"/>
  </w:num>
  <w:num w:numId="5" w16cid:durableId="1714454473">
    <w:abstractNumId w:val="1"/>
  </w:num>
  <w:num w:numId="6" w16cid:durableId="21976436">
    <w:abstractNumId w:val="12"/>
  </w:num>
  <w:num w:numId="7" w16cid:durableId="1307734520">
    <w:abstractNumId w:val="3"/>
  </w:num>
  <w:num w:numId="8" w16cid:durableId="770853299">
    <w:abstractNumId w:val="5"/>
  </w:num>
  <w:num w:numId="9" w16cid:durableId="169371432">
    <w:abstractNumId w:val="2"/>
  </w:num>
  <w:num w:numId="10" w16cid:durableId="2120561333">
    <w:abstractNumId w:val="13"/>
  </w:num>
  <w:num w:numId="11" w16cid:durableId="935484249">
    <w:abstractNumId w:val="17"/>
  </w:num>
  <w:num w:numId="12" w16cid:durableId="2032682981">
    <w:abstractNumId w:val="19"/>
  </w:num>
  <w:num w:numId="13" w16cid:durableId="346836861">
    <w:abstractNumId w:val="7"/>
  </w:num>
  <w:num w:numId="14" w16cid:durableId="1665163204">
    <w:abstractNumId w:val="16"/>
  </w:num>
  <w:num w:numId="15" w16cid:durableId="949047693">
    <w:abstractNumId w:val="11"/>
  </w:num>
  <w:num w:numId="16" w16cid:durableId="1175263463">
    <w:abstractNumId w:val="6"/>
  </w:num>
  <w:num w:numId="17" w16cid:durableId="1139343712">
    <w:abstractNumId w:val="4"/>
  </w:num>
  <w:num w:numId="18" w16cid:durableId="541752861">
    <w:abstractNumId w:val="18"/>
  </w:num>
  <w:num w:numId="19" w16cid:durableId="1427916880">
    <w:abstractNumId w:val="14"/>
  </w:num>
  <w:num w:numId="20" w16cid:durableId="1508901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7C"/>
    <w:rsid w:val="00054401"/>
    <w:rsid w:val="00257825"/>
    <w:rsid w:val="00281FDF"/>
    <w:rsid w:val="003129D3"/>
    <w:rsid w:val="00332E48"/>
    <w:rsid w:val="003568CA"/>
    <w:rsid w:val="00364FC7"/>
    <w:rsid w:val="00394BD6"/>
    <w:rsid w:val="004532D9"/>
    <w:rsid w:val="0060037C"/>
    <w:rsid w:val="0062305D"/>
    <w:rsid w:val="007F2006"/>
    <w:rsid w:val="009A22C7"/>
    <w:rsid w:val="009F4191"/>
    <w:rsid w:val="00A11D8E"/>
    <w:rsid w:val="00A70B2C"/>
    <w:rsid w:val="00A83D40"/>
    <w:rsid w:val="00B063AE"/>
    <w:rsid w:val="00C66E9D"/>
    <w:rsid w:val="00D612E5"/>
    <w:rsid w:val="00E96F31"/>
    <w:rsid w:val="00F11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0C9F"/>
  <w15:chartTrackingRefBased/>
  <w15:docId w15:val="{D08D4C79-FFD7-4F52-88FF-8E02F85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7C"/>
    <w:rPr>
      <w:rFonts w:eastAsiaTheme="minorEastAsia"/>
    </w:rPr>
  </w:style>
  <w:style w:type="paragraph" w:styleId="Footer">
    <w:name w:val="footer"/>
    <w:basedOn w:val="Normal"/>
    <w:link w:val="FooterChar"/>
    <w:uiPriority w:val="99"/>
    <w:unhideWhenUsed/>
    <w:rsid w:val="0060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7C"/>
    <w:rPr>
      <w:rFonts w:eastAsiaTheme="minorEastAsia"/>
    </w:rPr>
  </w:style>
  <w:style w:type="character" w:styleId="CommentReference">
    <w:name w:val="annotation reference"/>
    <w:basedOn w:val="DefaultParagraphFont"/>
    <w:uiPriority w:val="99"/>
    <w:semiHidden/>
    <w:unhideWhenUsed/>
    <w:rsid w:val="0060037C"/>
    <w:rPr>
      <w:sz w:val="16"/>
      <w:szCs w:val="16"/>
    </w:rPr>
  </w:style>
  <w:style w:type="paragraph" w:styleId="NormalWeb">
    <w:name w:val="Normal (Web)"/>
    <w:basedOn w:val="Normal"/>
    <w:uiPriority w:val="99"/>
    <w:semiHidden/>
    <w:unhideWhenUsed/>
    <w:rsid w:val="00600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0037C"/>
    <w:pPr>
      <w:ind w:left="720"/>
      <w:contextualSpacing/>
    </w:pPr>
  </w:style>
  <w:style w:type="paragraph" w:customStyle="1" w:styleId="line862">
    <w:name w:val="line862"/>
    <w:basedOn w:val="Normal"/>
    <w:rsid w:val="00600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0037C"/>
    <w:rPr>
      <w:color w:val="0000FF"/>
      <w:u w:val="single"/>
    </w:rPr>
  </w:style>
  <w:style w:type="paragraph" w:customStyle="1" w:styleId="line867">
    <w:name w:val="line867"/>
    <w:basedOn w:val="Normal"/>
    <w:rsid w:val="00600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0037C"/>
    <w:rPr>
      <w:b/>
      <w:bCs/>
    </w:rPr>
  </w:style>
  <w:style w:type="paragraph" w:customStyle="1" w:styleId="line874">
    <w:name w:val="line874"/>
    <w:basedOn w:val="Normal"/>
    <w:rsid w:val="00600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60037C"/>
    <w:pPr>
      <w:tabs>
        <w:tab w:val="left" w:pos="504"/>
      </w:tabs>
      <w:spacing w:after="0" w:line="240" w:lineRule="auto"/>
      <w:ind w:left="504" w:hanging="504"/>
    </w:pPr>
  </w:style>
  <w:style w:type="paragraph" w:styleId="CommentText">
    <w:name w:val="annotation text"/>
    <w:basedOn w:val="Normal"/>
    <w:link w:val="CommentTextChar"/>
    <w:uiPriority w:val="99"/>
    <w:unhideWhenUsed/>
    <w:rsid w:val="0060037C"/>
    <w:pPr>
      <w:spacing w:line="240" w:lineRule="auto"/>
    </w:pPr>
    <w:rPr>
      <w:sz w:val="20"/>
      <w:szCs w:val="20"/>
    </w:rPr>
  </w:style>
  <w:style w:type="character" w:customStyle="1" w:styleId="CommentTextChar">
    <w:name w:val="Comment Text Char"/>
    <w:basedOn w:val="DefaultParagraphFont"/>
    <w:link w:val="CommentText"/>
    <w:uiPriority w:val="99"/>
    <w:rsid w:val="006003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0037C"/>
    <w:rPr>
      <w:b/>
      <w:bCs/>
    </w:rPr>
  </w:style>
  <w:style w:type="character" w:customStyle="1" w:styleId="CommentSubjectChar">
    <w:name w:val="Comment Subject Char"/>
    <w:basedOn w:val="CommentTextChar"/>
    <w:link w:val="CommentSubject"/>
    <w:uiPriority w:val="99"/>
    <w:semiHidden/>
    <w:rsid w:val="0060037C"/>
    <w:rPr>
      <w:rFonts w:eastAsiaTheme="minorEastAsia"/>
      <w:b/>
      <w:bCs/>
      <w:sz w:val="20"/>
      <w:szCs w:val="20"/>
    </w:rPr>
  </w:style>
  <w:style w:type="paragraph" w:styleId="BalloonText">
    <w:name w:val="Balloon Text"/>
    <w:basedOn w:val="Normal"/>
    <w:link w:val="BalloonTextChar"/>
    <w:uiPriority w:val="99"/>
    <w:semiHidden/>
    <w:unhideWhenUsed/>
    <w:rsid w:val="00600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7C"/>
    <w:rPr>
      <w:rFonts w:ascii="Segoe UI" w:eastAsiaTheme="minorEastAsia" w:hAnsi="Segoe UI" w:cs="Segoe UI"/>
      <w:sz w:val="18"/>
      <w:szCs w:val="18"/>
    </w:rPr>
  </w:style>
  <w:style w:type="paragraph" w:styleId="Revision">
    <w:name w:val="Revision"/>
    <w:hidden/>
    <w:uiPriority w:val="99"/>
    <w:semiHidden/>
    <w:rsid w:val="0060037C"/>
    <w:pPr>
      <w:spacing w:after="0" w:line="240" w:lineRule="auto"/>
    </w:pPr>
    <w:rPr>
      <w:rFonts w:eastAsiaTheme="minorEastAsia"/>
    </w:rPr>
  </w:style>
  <w:style w:type="character" w:styleId="UnresolvedMention">
    <w:name w:val="Unresolved Mention"/>
    <w:basedOn w:val="DefaultParagraphFont"/>
    <w:uiPriority w:val="99"/>
    <w:semiHidden/>
    <w:unhideWhenUsed/>
    <w:rsid w:val="0060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fer.nmr.mgh.harvard.edu/" TargetMode="External"/><Relationship Id="rId3" Type="http://schemas.openxmlformats.org/officeDocument/2006/relationships/settings" Target="settings.xml"/><Relationship Id="rId7" Type="http://schemas.openxmlformats.org/officeDocument/2006/relationships/hyperlink" Target="http://adni.loni.usc.edu/wp-content/uploads/how_to_apply/ADNI_Acknowledgement_Li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4410</Words>
  <Characters>25140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Howe</dc:creator>
  <cp:keywords/>
  <dc:description/>
  <cp:lastModifiedBy>Matt Howe</cp:lastModifiedBy>
  <cp:revision>9</cp:revision>
  <dcterms:created xsi:type="dcterms:W3CDTF">2024-04-29T19:50:00Z</dcterms:created>
  <dcterms:modified xsi:type="dcterms:W3CDTF">2024-04-30T17:08:00Z</dcterms:modified>
</cp:coreProperties>
</file>