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b/>
          <w:color w:val="auto"/>
          <w:sz w:val="28"/>
        </w:rPr>
        <w:t>High</w:t>
      </w:r>
      <w:r>
        <w:rPr>
          <w:rFonts w:hint="eastAsia" w:ascii="Arial" w:hAnsi="Arial" w:cs="Arial"/>
          <w:b/>
          <w:color w:val="auto"/>
          <w:sz w:val="28"/>
        </w:rPr>
        <w:t>-</w:t>
      </w:r>
      <w:r>
        <w:rPr>
          <w:rFonts w:ascii="Arial" w:hAnsi="Arial" w:cs="Arial"/>
          <w:b/>
          <w:color w:val="auto"/>
          <w:sz w:val="28"/>
        </w:rPr>
        <w:t>throughput detection of neutralizing antibodies to SARS-CoV</w:t>
      </w:r>
      <w:r>
        <w:rPr>
          <w:rFonts w:hint="eastAsia" w:ascii="Arial" w:hAnsi="Arial" w:cs="Arial"/>
          <w:b/>
          <w:color w:val="auto"/>
          <w:sz w:val="28"/>
        </w:rPr>
        <w:t>-</w:t>
      </w:r>
      <w:r>
        <w:rPr>
          <w:rFonts w:ascii="Arial" w:hAnsi="Arial" w:cs="Arial"/>
          <w:b/>
          <w:color w:val="auto"/>
          <w:sz w:val="28"/>
        </w:rPr>
        <w:t>2 variants using flow cytometry</w:t>
      </w:r>
    </w:p>
    <w:p>
      <w:pPr>
        <w:spacing w:line="480" w:lineRule="auto"/>
        <w:rPr>
          <w:rFonts w:ascii="Arial" w:hAnsi="Arial" w:cs="Arial"/>
          <w:sz w:val="24"/>
          <w:szCs w:val="24"/>
          <w:vertAlign w:val="superscript"/>
        </w:rPr>
      </w:pPr>
      <w:bookmarkStart w:id="0" w:name="_Hlk156328450"/>
      <w:bookmarkStart w:id="1" w:name="OLE_LINK1"/>
      <w:r>
        <w:rPr>
          <w:rFonts w:ascii="Arial" w:hAnsi="Arial" w:cs="Arial"/>
          <w:sz w:val="24"/>
          <w:szCs w:val="24"/>
        </w:rPr>
        <w:t>Xiaohan Zhang</w:t>
      </w:r>
      <w:r>
        <w:rPr>
          <w:rFonts w:ascii="Arial" w:hAnsi="Arial" w:cs="Arial"/>
          <w:sz w:val="24"/>
          <w:szCs w:val="24"/>
          <w:vertAlign w:val="superscript"/>
        </w:rPr>
        <w:t>1,2*</w:t>
      </w:r>
      <w:r>
        <w:rPr>
          <w:rFonts w:ascii="Arial" w:hAnsi="Arial" w:cs="Arial"/>
          <w:sz w:val="24"/>
          <w:szCs w:val="24"/>
        </w:rPr>
        <w:t>, Yajie Wang</w:t>
      </w:r>
      <w:r>
        <w:rPr>
          <w:rFonts w:hint="eastAsia" w:ascii="Arial" w:hAnsi="Arial" w:cs="Arial"/>
          <w:sz w:val="24"/>
          <w:szCs w:val="24"/>
          <w:vertAlign w:val="superscript"/>
          <w:lang w:val="en-US" w:eastAsia="zh-CN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, Mansheng Li</w:t>
      </w:r>
      <w:r>
        <w:rPr>
          <w:rFonts w:ascii="Arial" w:hAnsi="Arial" w:cs="Arial"/>
          <w:sz w:val="24"/>
          <w:szCs w:val="24"/>
          <w:vertAlign w:val="superscript"/>
        </w:rPr>
        <w:t>1*</w:t>
      </w:r>
      <w:r>
        <w:rPr>
          <w:rFonts w:ascii="Arial" w:hAnsi="Arial" w:cs="Arial"/>
          <w:sz w:val="24"/>
          <w:szCs w:val="24"/>
        </w:rPr>
        <w:t>, Haolong Li</w:t>
      </w:r>
      <w:r>
        <w:rPr>
          <w:rFonts w:hint="eastAsia" w:ascii="Arial" w:hAnsi="Arial" w:cs="Arial"/>
          <w:sz w:val="24"/>
          <w:szCs w:val="24"/>
          <w:vertAlign w:val="superscript"/>
          <w:lang w:val="en-US" w:eastAsia="zh-CN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hint="default" w:ascii="Arial" w:hAnsi="Arial" w:cs="Arial"/>
          <w:sz w:val="24"/>
          <w:szCs w:val="24"/>
          <w:lang w:val="en-US" w:eastAsia="zh-CN"/>
        </w:rPr>
        <w:t>,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sz w:val="24"/>
          <w:szCs w:val="24"/>
        </w:rPr>
        <w:t>Xiaomei Zhang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Xingming Xu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bookmarkStart w:id="2" w:name="OLE_LINK64"/>
      <w:r>
        <w:rPr>
          <w:rFonts w:ascii="Arial" w:hAnsi="Arial" w:cs="Arial"/>
          <w:sz w:val="24"/>
          <w:szCs w:val="24"/>
        </w:rPr>
        <w:t xml:space="preserve">, </w:t>
      </w:r>
      <w:bookmarkEnd w:id="2"/>
      <w:r>
        <w:rPr>
          <w:rFonts w:ascii="Arial" w:hAnsi="Arial" w:cs="Arial"/>
          <w:sz w:val="24"/>
          <w:szCs w:val="24"/>
        </w:rPr>
        <w:t>Di Hu</w:t>
      </w:r>
      <w:r>
        <w:rPr>
          <w:rFonts w:hint="eastAsia" w:ascii="Arial" w:hAnsi="Arial" w:cs="Arial"/>
          <w:sz w:val="24"/>
          <w:szCs w:val="24"/>
          <w:vertAlign w:val="superscript"/>
          <w:lang w:val="en-US" w:eastAsia="zh-CN"/>
        </w:rPr>
        <w:t>5</w:t>
      </w:r>
      <w:r>
        <w:rPr>
          <w:rFonts w:ascii="Arial" w:hAnsi="Arial" w:cs="Arial"/>
          <w:sz w:val="24"/>
          <w:szCs w:val="24"/>
        </w:rPr>
        <w:t>, Te Liang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Yunping Zhu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Yongzhe Li</w:t>
      </w:r>
      <w:r>
        <w:rPr>
          <w:rFonts w:hint="eastAsia" w:ascii="Arial" w:hAnsi="Arial" w:cs="Arial"/>
          <w:sz w:val="24"/>
          <w:szCs w:val="24"/>
          <w:vertAlign w:val="superscript"/>
          <w:lang w:val="en-US" w:eastAsia="zh-CN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>#</w:t>
      </w:r>
      <w:r>
        <w:rPr>
          <w:rFonts w:ascii="Arial" w:hAnsi="Arial" w:cs="Arial"/>
          <w:sz w:val="24"/>
          <w:szCs w:val="24"/>
        </w:rPr>
        <w:t>, Bingwei Wang</w:t>
      </w:r>
      <w:r>
        <w:rPr>
          <w:rFonts w:ascii="Arial" w:hAnsi="Arial" w:cs="Arial"/>
          <w:sz w:val="24"/>
          <w:szCs w:val="24"/>
          <w:vertAlign w:val="superscript"/>
        </w:rPr>
        <w:t xml:space="preserve">2# </w:t>
      </w:r>
      <w:r>
        <w:rPr>
          <w:rFonts w:ascii="Arial" w:hAnsi="Arial" w:cs="Arial"/>
          <w:sz w:val="24"/>
          <w:szCs w:val="24"/>
        </w:rPr>
        <w:t>and Xiaobo Yu</w:t>
      </w:r>
      <w:r>
        <w:rPr>
          <w:rFonts w:ascii="Arial" w:hAnsi="Arial" w:cs="Arial"/>
          <w:sz w:val="24"/>
          <w:szCs w:val="24"/>
          <w:vertAlign w:val="superscript"/>
        </w:rPr>
        <w:t>1,</w:t>
      </w:r>
      <w:r>
        <w:rPr>
          <w:rFonts w:hint="eastAsia" w:ascii="Arial" w:hAnsi="Arial" w:cs="Arial"/>
          <w:sz w:val="24"/>
          <w:szCs w:val="24"/>
          <w:vertAlign w:val="superscript"/>
          <w:lang w:val="en-US" w:eastAsia="zh-CN"/>
        </w:rPr>
        <w:t>6</w:t>
      </w:r>
      <w:r>
        <w:rPr>
          <w:rFonts w:ascii="Arial" w:hAnsi="Arial" w:cs="Arial"/>
          <w:sz w:val="24"/>
          <w:szCs w:val="24"/>
          <w:vertAlign w:val="superscript"/>
        </w:rPr>
        <w:t>#</w:t>
      </w:r>
    </w:p>
    <w:p>
      <w:pPr>
        <w:spacing w:line="480" w:lineRule="auto"/>
        <w:rPr>
          <w:rFonts w:ascii="Arial" w:hAnsi="Arial" w:cs="Arial"/>
          <w:sz w:val="24"/>
          <w:szCs w:val="24"/>
          <w:vertAlign w:val="superscript"/>
        </w:rPr>
      </w:pPr>
    </w:p>
    <w:p>
      <w:pPr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Affiliations</w:t>
      </w:r>
    </w:p>
    <w:p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State Key Laboratory of Medical Proteomics, Beijing Proteome Research Center, National Center for Protein Sciences-Beijing (PHOENIX Center), Beijing Institute of Lifeomics, Beijing, 102206, China.</w:t>
      </w:r>
    </w:p>
    <w:p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School of Medicine, Nanjing University of Chinese Medicine, Nanjing 210023, China.</w:t>
      </w:r>
    </w:p>
    <w:bookmarkEnd w:id="0"/>
    <w:p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vertAlign w:val="superscript"/>
          <w:lang w:val="en-US" w:eastAsia="zh-CN"/>
        </w:rPr>
        <w:t>3</w:t>
      </w:r>
      <w:r>
        <w:rPr>
          <w:rFonts w:ascii="Arial" w:hAnsi="Arial" w:cs="Arial"/>
          <w:sz w:val="24"/>
          <w:szCs w:val="24"/>
        </w:rPr>
        <w:t>Department of Clinical Laboratory, Beijing Ditan Hospital, Capital Medical University, Beijing 100015, China.</w:t>
      </w:r>
    </w:p>
    <w:p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vertAlign w:val="superscript"/>
          <w:lang w:val="en-US" w:eastAsia="zh-CN"/>
        </w:rPr>
        <w:t>4</w:t>
      </w:r>
      <w:r>
        <w:rPr>
          <w:rFonts w:ascii="Arial" w:hAnsi="Arial" w:cs="Arial"/>
          <w:sz w:val="24"/>
          <w:szCs w:val="24"/>
        </w:rPr>
        <w:t>Department of Clinical Laboratory, Peking Union Medical College Hospital, Chinese Academy of Medical Science &amp; Peking Union Medical College, Beijing 100730, China.</w:t>
      </w:r>
    </w:p>
    <w:p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vertAlign w:val="superscript"/>
          <w:lang w:val="en-US" w:eastAsia="zh-CN"/>
        </w:rPr>
        <w:t>5</w:t>
      </w:r>
      <w:r>
        <w:rPr>
          <w:rFonts w:ascii="Arial" w:hAnsi="Arial" w:cs="Arial"/>
          <w:sz w:val="24"/>
          <w:szCs w:val="24"/>
        </w:rPr>
        <w:t xml:space="preserve">ProteomicsEra Medical Co., Ltd., Beijing, 102206, China </w:t>
      </w:r>
    </w:p>
    <w:p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vertAlign w:val="superscript"/>
          <w:lang w:val="en-US" w:eastAsia="zh-CN"/>
        </w:rPr>
        <w:t>6</w:t>
      </w:r>
      <w:r>
        <w:rPr>
          <w:rFonts w:ascii="Arial" w:hAnsi="Arial" w:cs="Arial"/>
          <w:sz w:val="24"/>
          <w:szCs w:val="24"/>
        </w:rPr>
        <w:t>The First Affiliated Hospital of Wenzhou Medical University, Wenzhou, China.</w:t>
      </w:r>
    </w:p>
    <w:p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These authors contributed equally to this work. </w:t>
      </w:r>
    </w:p>
    <w:p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#</w:t>
      </w:r>
      <w:r>
        <w:rPr>
          <w:rFonts w:ascii="Arial" w:hAnsi="Arial" w:cs="Arial"/>
          <w:sz w:val="24"/>
          <w:szCs w:val="24"/>
        </w:rPr>
        <w:t xml:space="preserve">Correspondence to xiaobo.yu@hotmail.com (X.Y.), bingweiwang@njucm.edu.cn (B.W.) and </w:t>
      </w:r>
      <w:r>
        <w:fldChar w:fldCharType="begin"/>
      </w:r>
      <w:r>
        <w:instrText xml:space="preserve"> HYPERLINK "mailto:yongzhelipumch@126.com" 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yongzhelipumch@126.com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(Y. L).</w:t>
      </w:r>
    </w:p>
    <w:p>
      <w:pPr>
        <w:widowControl/>
        <w:spacing w:line="480" w:lineRule="auto"/>
        <w:rPr>
          <w:rFonts w:ascii="Arial" w:hAnsi="Arial" w:eastAsia="仿宋" w:cs="Arial"/>
          <w:b/>
          <w:bCs/>
          <w:color w:val="auto"/>
          <w:sz w:val="24"/>
          <w:szCs w:val="28"/>
        </w:rPr>
      </w:pPr>
      <w:r>
        <w:rPr>
          <w:rFonts w:ascii="Arial" w:hAnsi="Arial" w:eastAsia="仿宋" w:cs="Arial"/>
          <w:b/>
          <w:bCs/>
          <w:color w:val="auto"/>
          <w:sz w:val="24"/>
          <w:szCs w:val="28"/>
        </w:rPr>
        <w:t>Supplementary Figure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>s</w:t>
      </w:r>
    </w:p>
    <w:bookmarkEnd w:id="1"/>
    <w:p>
      <w:pPr>
        <w:widowControl/>
        <w:spacing w:line="480" w:lineRule="auto"/>
        <w:jc w:val="center"/>
        <w:rPr>
          <w:rFonts w:hint="eastAsia" w:ascii="Arial" w:hAnsi="Arial" w:eastAsia="仿宋" w:cs="Arial"/>
          <w:color w:val="auto"/>
          <w:sz w:val="24"/>
          <w:szCs w:val="28"/>
          <w:lang w:eastAsia="zh-CN"/>
        </w:rPr>
      </w:pPr>
      <w:r>
        <w:rPr>
          <w:rFonts w:hint="eastAsia" w:ascii="Arial" w:hAnsi="Arial" w:eastAsia="仿宋" w:cs="Arial"/>
          <w:color w:val="auto"/>
          <w:sz w:val="24"/>
          <w:szCs w:val="28"/>
          <w:lang w:eastAsia="zh-CN"/>
        </w:rPr>
        <w:drawing>
          <wp:inline distT="0" distB="0" distL="114300" distR="114300">
            <wp:extent cx="5269230" cy="7578090"/>
            <wp:effectExtent l="0" t="0" r="1270" b="3810"/>
            <wp:docPr id="6" name="图片 6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 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  <w:r>
        <w:rPr>
          <w:rFonts w:ascii="Arial" w:hAnsi="Arial" w:eastAsia="仿宋" w:cs="Arial"/>
          <w:b/>
          <w:bCs/>
          <w:color w:val="auto"/>
          <w:sz w:val="24"/>
          <w:szCs w:val="28"/>
        </w:rPr>
        <w:t xml:space="preserve">Figure 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>S</w:t>
      </w:r>
      <w:r>
        <w:rPr>
          <w:rFonts w:ascii="Arial" w:hAnsi="Arial" w:eastAsia="仿宋" w:cs="Arial"/>
          <w:b/>
          <w:bCs/>
          <w:color w:val="auto"/>
          <w:sz w:val="24"/>
          <w:szCs w:val="28"/>
        </w:rPr>
        <w:t>1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 xml:space="preserve">. </w:t>
      </w:r>
      <w:r>
        <w:rPr>
          <w:rFonts w:ascii="Arial" w:hAnsi="Arial" w:eastAsia="仿宋" w:cs="Arial"/>
          <w:b/>
          <w:bCs/>
          <w:color w:val="auto"/>
          <w:sz w:val="24"/>
          <w:szCs w:val="28"/>
        </w:rPr>
        <w:t>Spike trimer-ACE2 interactions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across </w:t>
      </w:r>
      <w:r>
        <w:rPr>
          <w:rFonts w:hint="eastAsia" w:ascii="Arial" w:hAnsi="Arial" w:cs="Arial"/>
          <w:b/>
          <w:color w:val="auto"/>
          <w:sz w:val="24"/>
        </w:rPr>
        <w:t xml:space="preserve">six </w:t>
      </w:r>
      <w:r>
        <w:rPr>
          <w:rFonts w:ascii="Arial" w:hAnsi="Arial" w:cs="Arial"/>
          <w:b/>
          <w:color w:val="auto"/>
          <w:sz w:val="24"/>
        </w:rPr>
        <w:t>SARS-CoV-2 VOCs and ACE2 concentrations</w:t>
      </w:r>
      <w:r>
        <w:rPr>
          <w:rFonts w:hint="eastAsia" w:ascii="Arial" w:hAnsi="Arial" w:cs="Arial"/>
          <w:b/>
          <w:color w:val="auto"/>
          <w:sz w:val="24"/>
        </w:rPr>
        <w:t xml:space="preserve"> 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 xml:space="preserve">on different </w:t>
      </w:r>
      <w:r>
        <w:rPr>
          <w:rFonts w:ascii="Arial" w:hAnsi="Arial" w:eastAsia="仿宋" w:cs="Arial"/>
          <w:b/>
          <w:bCs/>
          <w:color w:val="auto"/>
          <w:sz w:val="24"/>
          <w:szCs w:val="28"/>
        </w:rPr>
        <w:t>platfor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 xml:space="preserve">ms. </w:t>
      </w:r>
      <w:r>
        <w:rPr>
          <w:rFonts w:ascii="Arial" w:hAnsi="Arial" w:cs="Arial"/>
          <w:color w:val="auto"/>
          <w:sz w:val="24"/>
        </w:rPr>
        <w:t>(</w:t>
      </w:r>
      <w:r>
        <w:rPr>
          <w:rFonts w:hint="eastAsia" w:ascii="Arial" w:hAnsi="Arial" w:cs="Arial"/>
          <w:color w:val="auto"/>
          <w:sz w:val="24"/>
        </w:rPr>
        <w:t>A</w:t>
      </w:r>
      <w:r>
        <w:rPr>
          <w:rFonts w:ascii="Arial" w:hAnsi="Arial" w:cs="Arial"/>
          <w:color w:val="auto"/>
          <w:sz w:val="24"/>
        </w:rPr>
        <w:t>)</w:t>
      </w:r>
      <w:r>
        <w:rPr>
          <w:rFonts w:hint="eastAsia"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Dose relationship curve of the interactions between ACE2</w:t>
      </w:r>
      <w:r>
        <w:rPr>
          <w:rFonts w:hint="eastAsia" w:ascii="Arial" w:hAnsi="Arial" w:cs="Arial"/>
          <w:color w:val="auto"/>
          <w:sz w:val="24"/>
        </w:rPr>
        <w:t xml:space="preserve"> and six </w:t>
      </w:r>
      <w:r>
        <w:rPr>
          <w:rFonts w:ascii="Arial" w:hAnsi="Arial" w:cs="Arial"/>
          <w:color w:val="auto"/>
          <w:sz w:val="24"/>
        </w:rPr>
        <w:t>SARS-CoV-2 VOCs</w:t>
      </w:r>
      <w:r>
        <w:rPr>
          <w:rFonts w:hint="eastAsia" w:ascii="Arial" w:hAnsi="Arial" w:cs="Arial"/>
          <w:color w:val="auto"/>
          <w:sz w:val="24"/>
        </w:rPr>
        <w:t xml:space="preserve"> on</w:t>
      </w:r>
      <w:r>
        <w:rPr>
          <w:rFonts w:ascii="Arial" w:hAnsi="Arial" w:eastAsia="仿宋" w:cs="Arial"/>
          <w:color w:val="auto"/>
          <w:sz w:val="24"/>
          <w:szCs w:val="28"/>
        </w:rPr>
        <w:t xml:space="preserve"> Luminex platform</w:t>
      </w:r>
      <w:r>
        <w:rPr>
          <w:rFonts w:hint="eastAsia" w:ascii="Arial" w:hAnsi="Arial" w:eastAsia="仿宋" w:cs="Arial"/>
          <w:color w:val="auto"/>
          <w:sz w:val="24"/>
          <w:szCs w:val="28"/>
        </w:rPr>
        <w:t xml:space="preserve">. </w:t>
      </w:r>
      <w:r>
        <w:rPr>
          <w:rFonts w:ascii="Arial" w:hAnsi="Arial" w:cs="Arial"/>
          <w:color w:val="auto"/>
          <w:sz w:val="24"/>
        </w:rPr>
        <w:t>(</w:t>
      </w:r>
      <w:r>
        <w:rPr>
          <w:rFonts w:hint="eastAsia" w:ascii="Arial" w:hAnsi="Arial" w:cs="Arial"/>
          <w:color w:val="auto"/>
          <w:sz w:val="24"/>
        </w:rPr>
        <w:t>B</w:t>
      </w:r>
      <w:r>
        <w:rPr>
          <w:rFonts w:ascii="Arial" w:hAnsi="Arial" w:cs="Arial"/>
          <w:color w:val="auto"/>
          <w:sz w:val="24"/>
        </w:rPr>
        <w:t>) Dose relationship curve of the interactions between ACE2</w:t>
      </w:r>
      <w:r>
        <w:rPr>
          <w:rFonts w:hint="eastAsia" w:ascii="Arial" w:hAnsi="Arial" w:cs="Arial"/>
          <w:color w:val="auto"/>
          <w:sz w:val="24"/>
        </w:rPr>
        <w:t xml:space="preserve"> and six </w:t>
      </w:r>
      <w:r>
        <w:rPr>
          <w:rFonts w:ascii="Arial" w:hAnsi="Arial" w:cs="Arial"/>
          <w:color w:val="auto"/>
          <w:sz w:val="24"/>
        </w:rPr>
        <w:t>SARS-CoV-2 VOCs</w:t>
      </w:r>
      <w:r>
        <w:rPr>
          <w:rFonts w:hint="eastAsia" w:ascii="Arial" w:hAnsi="Arial" w:cs="Arial"/>
          <w:color w:val="auto"/>
          <w:sz w:val="24"/>
        </w:rPr>
        <w:t xml:space="preserve"> on</w:t>
      </w:r>
      <w:r>
        <w:rPr>
          <w:rFonts w:ascii="Arial" w:hAnsi="Arial" w:eastAsia="仿宋" w:cs="Arial"/>
          <w:color w:val="auto"/>
          <w:sz w:val="24"/>
          <w:szCs w:val="28"/>
        </w:rPr>
        <w:t xml:space="preserve"> Wellgrow platform</w:t>
      </w:r>
      <w:r>
        <w:rPr>
          <w:rFonts w:hint="eastAsia" w:ascii="Arial" w:hAnsi="Arial" w:eastAsia="仿宋" w:cs="Arial"/>
          <w:color w:val="auto"/>
          <w:sz w:val="24"/>
          <w:szCs w:val="28"/>
        </w:rPr>
        <w:t xml:space="preserve">. </w:t>
      </w:r>
      <w:r>
        <w:rPr>
          <w:rFonts w:ascii="Arial" w:hAnsi="Arial" w:cs="Arial"/>
          <w:color w:val="auto"/>
          <w:sz w:val="24"/>
        </w:rPr>
        <w:t>The x-axis represents the concentrations of the host ACE2 receptor. The y-axis represents the median of fluorescent signal intensity (MFI) of the SARS-CoV-2 Spike trimer-ACE2 interaction. N = nucleocapsid protein, which was used as a negative control.</w:t>
      </w:r>
      <w:r>
        <w:rPr>
          <w:rFonts w:hint="eastAsia" w:ascii="Arial" w:hAnsi="Arial" w:cs="Arial"/>
          <w:color w:val="auto"/>
          <w:sz w:val="24"/>
        </w:rPr>
        <w:t xml:space="preserve"> (C) </w:t>
      </w:r>
      <w:r>
        <w:rPr>
          <w:rFonts w:ascii="Arial" w:hAnsi="Arial" w:cs="Arial"/>
          <w:color w:val="auto"/>
          <w:sz w:val="24"/>
        </w:rPr>
        <w:t xml:space="preserve">Dose relationship curve demonstrating the ability of the </w:t>
      </w:r>
      <w:r>
        <w:rPr>
          <w:rFonts w:hint="eastAsia" w:ascii="Arial" w:hAnsi="Arial" w:cs="Arial"/>
          <w:color w:val="auto"/>
          <w:sz w:val="24"/>
        </w:rPr>
        <w:t xml:space="preserve">antibody #26 </w:t>
      </w:r>
      <w:r>
        <w:rPr>
          <w:rFonts w:ascii="Arial" w:hAnsi="Arial" w:cs="Arial"/>
          <w:color w:val="auto"/>
          <w:sz w:val="24"/>
        </w:rPr>
        <w:t>to inhibit SARS-CoV-2 variant Spike trimer-ACE2 interactions</w:t>
      </w:r>
      <w:r>
        <w:rPr>
          <w:rFonts w:hint="eastAsia"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using Wellgrow and Luminex platforms. The x-axis represents the concentrations of the</w:t>
      </w:r>
      <w:r>
        <w:rPr>
          <w:rFonts w:hint="eastAsia" w:ascii="Arial" w:hAnsi="Arial" w:cs="Arial"/>
          <w:color w:val="auto"/>
          <w:sz w:val="24"/>
        </w:rPr>
        <w:t xml:space="preserve"> antibody #26</w:t>
      </w:r>
      <w:r>
        <w:rPr>
          <w:rFonts w:ascii="Arial" w:hAnsi="Arial" w:cs="Arial"/>
          <w:color w:val="auto"/>
          <w:sz w:val="24"/>
        </w:rPr>
        <w:t xml:space="preserve">. The y-axis represents the inhibition rate (%) of the </w:t>
      </w:r>
      <w:r>
        <w:rPr>
          <w:rFonts w:hint="eastAsia" w:ascii="Arial" w:hAnsi="Arial" w:cs="Arial"/>
          <w:color w:val="auto"/>
          <w:sz w:val="24"/>
        </w:rPr>
        <w:t>antibody #26</w:t>
      </w:r>
      <w:r>
        <w:rPr>
          <w:rFonts w:ascii="Arial" w:hAnsi="Arial" w:cs="Arial"/>
          <w:color w:val="auto"/>
          <w:sz w:val="24"/>
        </w:rPr>
        <w:t>.</w:t>
      </w:r>
      <w:r>
        <w:rPr>
          <w:rFonts w:hint="eastAsia" w:ascii="Arial" w:hAnsi="Arial" w:cs="Arial"/>
          <w:color w:val="auto"/>
          <w:sz w:val="24"/>
        </w:rPr>
        <w:t xml:space="preserve"> (D) Correlation analysis of antibody 26# neutralization titers (IC50)</w:t>
      </w:r>
      <w:r>
        <w:rPr>
          <w:rFonts w:ascii="Arial" w:hAnsi="Arial" w:cs="Arial"/>
          <w:color w:val="auto"/>
          <w:sz w:val="24"/>
        </w:rPr>
        <w:t xml:space="preserve"> using Wellgrow and Luminex platform</w:t>
      </w:r>
      <w:r>
        <w:rPr>
          <w:rFonts w:hint="eastAsia" w:ascii="Arial" w:hAnsi="Arial" w:cs="Arial"/>
          <w:color w:val="auto"/>
          <w:sz w:val="24"/>
        </w:rPr>
        <w:t>s.</w:t>
      </w: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jc w:val="center"/>
        <w:rPr>
          <w:rFonts w:hint="eastAsia" w:ascii="Arial" w:hAnsi="Arial" w:cs="Arial" w:eastAsiaTheme="minorEastAsia"/>
          <w:color w:val="auto"/>
          <w:sz w:val="24"/>
          <w:lang w:eastAsia="zh-CN"/>
        </w:rPr>
      </w:pPr>
      <w:r>
        <w:rPr>
          <w:rFonts w:hint="eastAsia" w:ascii="Arial" w:hAnsi="Arial" w:cs="Arial" w:eastAsiaTheme="minorEastAsia"/>
          <w:color w:val="auto"/>
          <w:sz w:val="24"/>
          <w:lang w:eastAsia="zh-CN"/>
        </w:rPr>
        <w:drawing>
          <wp:inline distT="0" distB="0" distL="114300" distR="114300">
            <wp:extent cx="5272405" cy="2370455"/>
            <wp:effectExtent l="0" t="0" r="10795" b="4445"/>
            <wp:docPr id="1" name="图片 1" descr="Figure S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S2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8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>Figure S2. The binding ability of ACE2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  <w:lang w:val="en-US" w:eastAsia="zh-CN"/>
        </w:rPr>
        <w:t xml:space="preserve"> to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 xml:space="preserve"> SARS-CoV-2 variant, SARS-CoV and MERS Spike proteins.</w:t>
      </w:r>
      <w:r>
        <w:rPr>
          <w:rFonts w:hint="eastAsia"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(A) The binding signal of ACE2 to six SARS-CoV-2 variants, SARS-CoV and MERS Spike proteins and the negative control, N protein. (B) The signal to noise ratio (SNR) of six SARS-CoV-2 variant, SARS-CoV and MERS Spike proteins, and the negative control N protein as cut off value.</w:t>
      </w:r>
    </w:p>
    <w:p>
      <w:pPr>
        <w:widowControl/>
        <w:spacing w:line="480" w:lineRule="auto"/>
        <w:rPr>
          <w:rFonts w:hint="eastAsia" w:ascii="Arial" w:hAnsi="Arial" w:cs="Arial" w:eastAsiaTheme="minorEastAsia"/>
          <w:color w:val="auto"/>
          <w:sz w:val="24"/>
          <w:lang w:val="en-US" w:eastAsia="zh-CN"/>
        </w:rPr>
      </w:pPr>
    </w:p>
    <w:p>
      <w:pPr>
        <w:widowControl/>
        <w:spacing w:line="480" w:lineRule="auto"/>
        <w:jc w:val="center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jc w:val="center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jc w:val="center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jc w:val="center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jc w:val="center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jc w:val="center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jc w:val="center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jc w:val="center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jc w:val="center"/>
        <w:rPr>
          <w:rFonts w:hint="eastAsia" w:ascii="Arial" w:hAnsi="Arial" w:cs="Arial" w:eastAsiaTheme="minorEastAsia"/>
          <w:color w:val="auto"/>
          <w:sz w:val="24"/>
          <w:lang w:eastAsia="zh-CN"/>
        </w:rPr>
      </w:pPr>
      <w:r>
        <w:rPr>
          <w:rFonts w:hint="eastAsia" w:ascii="Arial" w:hAnsi="Arial" w:cs="Arial" w:eastAsiaTheme="minorEastAsia"/>
          <w:color w:val="auto"/>
          <w:sz w:val="24"/>
          <w:lang w:eastAsia="zh-CN"/>
        </w:rPr>
        <w:drawing>
          <wp:inline distT="0" distB="0" distL="114300" distR="114300">
            <wp:extent cx="5273675" cy="4074795"/>
            <wp:effectExtent l="0" t="0" r="9525" b="1905"/>
            <wp:docPr id="7" name="图片 7" descr="Figure 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 S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80" w:lineRule="auto"/>
        <w:rPr>
          <w:rFonts w:hint="default" w:ascii="Arial" w:hAnsi="Arial" w:cs="Arial" w:eastAsiaTheme="minorEastAsia"/>
          <w:color w:val="auto"/>
          <w:sz w:val="24"/>
          <w:lang w:val="en-US" w:eastAsia="zh-CN"/>
        </w:rPr>
      </w:pPr>
      <w:bookmarkStart w:id="3" w:name="OLE_LINK5"/>
      <w:r>
        <w:rPr>
          <w:rFonts w:ascii="Arial" w:hAnsi="Arial" w:eastAsia="仿宋" w:cs="Arial"/>
          <w:b/>
          <w:bCs/>
          <w:color w:val="auto"/>
          <w:sz w:val="24"/>
          <w:szCs w:val="28"/>
        </w:rPr>
        <w:t xml:space="preserve">Figure 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 xml:space="preserve">S3. Differability in serum NAb levels </w:t>
      </w:r>
      <w:bookmarkStart w:id="4" w:name="OLE_LINK4"/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>in the vaccination group and  un-vaccination group</w:t>
      </w:r>
      <w:bookmarkEnd w:id="4"/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 xml:space="preserve">. </w:t>
      </w:r>
      <w:r>
        <w:rPr>
          <w:rFonts w:ascii="Arial" w:hAnsi="Arial" w:cs="Arial"/>
          <w:color w:val="auto"/>
          <w:sz w:val="24"/>
        </w:rPr>
        <w:t>(</w:t>
      </w:r>
      <w:r>
        <w:rPr>
          <w:rFonts w:hint="eastAsia" w:ascii="Arial" w:hAnsi="Arial" w:cs="Arial"/>
          <w:color w:val="auto"/>
          <w:sz w:val="24"/>
        </w:rPr>
        <w:t>A</w:t>
      </w:r>
      <w:r>
        <w:rPr>
          <w:rFonts w:ascii="Arial" w:hAnsi="Arial" w:cs="Arial"/>
          <w:color w:val="auto"/>
          <w:sz w:val="24"/>
        </w:rPr>
        <w:t>)</w:t>
      </w:r>
      <w:r>
        <w:rPr>
          <w:rFonts w:hint="eastAsia" w:ascii="Arial" w:hAnsi="Arial" w:cs="Arial"/>
          <w:color w:val="auto"/>
          <w:sz w:val="24"/>
        </w:rPr>
        <w:t xml:space="preserve"> Inhibition rate(%) of </w:t>
      </w:r>
      <w:bookmarkStart w:id="5" w:name="OLE_LINK3"/>
      <w:r>
        <w:rPr>
          <w:rFonts w:hint="eastAsia" w:ascii="Arial" w:hAnsi="Arial" w:cs="Arial"/>
          <w:color w:val="auto"/>
          <w:sz w:val="24"/>
        </w:rPr>
        <w:t>serum</w:t>
      </w:r>
      <w:bookmarkEnd w:id="5"/>
      <w:r>
        <w:rPr>
          <w:rFonts w:hint="eastAsia" w:ascii="Arial" w:hAnsi="Arial" w:cs="Arial"/>
          <w:color w:val="auto"/>
          <w:sz w:val="24"/>
        </w:rPr>
        <w:t xml:space="preserve"> NAbs in 11 SARS-CoV-2 variants in the vaccination group and un-vaccination group. Un-vaccination group</w:t>
      </w:r>
      <w:r>
        <w:rPr>
          <w:rFonts w:ascii="Arial" w:hAnsi="Arial" w:cs="Arial"/>
          <w:color w:val="auto"/>
          <w:sz w:val="24"/>
        </w:rPr>
        <w:t>’</w:t>
      </w:r>
      <w:r>
        <w:rPr>
          <w:rFonts w:hint="eastAsia" w:ascii="Arial" w:hAnsi="Arial" w:cs="Arial"/>
          <w:color w:val="auto"/>
          <w:sz w:val="24"/>
        </w:rPr>
        <w:t xml:space="preserve">s </w:t>
      </w:r>
      <w:r>
        <w:rPr>
          <w:rFonts w:ascii="Arial" w:hAnsi="Arial" w:cs="Arial"/>
          <w:color w:val="auto"/>
          <w:sz w:val="24"/>
        </w:rPr>
        <w:t>se</w:t>
      </w:r>
      <w:r>
        <w:rPr>
          <w:rFonts w:hint="eastAsia" w:ascii="Arial" w:hAnsi="Arial" w:cs="Arial"/>
          <w:color w:val="auto"/>
          <w:sz w:val="24"/>
        </w:rPr>
        <w:t>ra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hint="eastAsia" w:ascii="Arial" w:hAnsi="Arial" w:cs="Arial"/>
          <w:color w:val="auto"/>
          <w:sz w:val="24"/>
        </w:rPr>
        <w:t>were obtained from individuals before vaccination (</w:t>
      </w:r>
      <w:r>
        <w:rPr>
          <w:rFonts w:ascii="Arial" w:hAnsi="Arial" w:cs="Arial"/>
          <w:color w:val="auto"/>
          <w:sz w:val="24"/>
        </w:rPr>
        <w:t>n=147</w:t>
      </w:r>
      <w:r>
        <w:rPr>
          <w:rFonts w:hint="eastAsia" w:ascii="Arial" w:hAnsi="Arial" w:cs="Arial"/>
          <w:color w:val="auto"/>
          <w:sz w:val="24"/>
        </w:rPr>
        <w:t>), and vaccination group</w:t>
      </w:r>
      <w:r>
        <w:rPr>
          <w:rFonts w:ascii="Arial" w:hAnsi="Arial" w:cs="Arial"/>
          <w:color w:val="auto"/>
          <w:sz w:val="24"/>
        </w:rPr>
        <w:t>’</w:t>
      </w:r>
      <w:r>
        <w:rPr>
          <w:rFonts w:hint="eastAsia" w:ascii="Arial" w:hAnsi="Arial" w:cs="Arial"/>
          <w:color w:val="auto"/>
          <w:sz w:val="24"/>
        </w:rPr>
        <w:t>s sera were collected after three doses of vaccination (n=</w:t>
      </w:r>
      <w:r>
        <w:rPr>
          <w:rFonts w:ascii="Arial" w:hAnsi="Arial" w:cs="Arial"/>
          <w:color w:val="auto"/>
          <w:sz w:val="24"/>
        </w:rPr>
        <w:t xml:space="preserve">56). </w:t>
      </w:r>
      <w:r>
        <w:rPr>
          <w:rFonts w:hint="eastAsia" w:ascii="Arial" w:hAnsi="Arial" w:cs="Arial"/>
          <w:color w:val="auto"/>
          <w:sz w:val="24"/>
        </w:rPr>
        <w:t>When the inhibition rate value is negative, it automatically defaults to zero</w:t>
      </w: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. </w:t>
      </w:r>
      <w:r>
        <w:rPr>
          <w:rFonts w:hint="eastAsia" w:ascii="Arial" w:hAnsi="Arial" w:cs="Arial"/>
          <w:color w:val="auto"/>
          <w:sz w:val="24"/>
        </w:rPr>
        <w:t>The serum NAb levels are significantly higher in the vaccination group than un-vaccination group as determined using an unpaired t test with a p-valu</w:t>
      </w:r>
      <w:r>
        <w:rPr>
          <w:rFonts w:ascii="Arial" w:hAnsi="Arial" w:cs="Arial"/>
          <w:color w:val="auto"/>
          <w:sz w:val="24"/>
        </w:rPr>
        <w:t>e ≤</w:t>
      </w:r>
      <w:r>
        <w:rPr>
          <w:rFonts w:hint="eastAsia" w:ascii="Arial" w:hAnsi="Arial" w:cs="Arial"/>
          <w:color w:val="auto"/>
          <w:sz w:val="24"/>
        </w:rPr>
        <w:t xml:space="preserve"> 0.0001. ****, </w:t>
      </w:r>
      <w:r>
        <w:rPr>
          <w:rFonts w:hint="eastAsia" w:ascii="Arial" w:hAnsi="Arial" w:cs="Arial"/>
          <w:color w:val="auto"/>
          <w:sz w:val="24"/>
          <w:lang w:val="en-US" w:eastAsia="zh-CN"/>
        </w:rPr>
        <w:t>p</w:t>
      </w:r>
      <w:r>
        <w:rPr>
          <w:rFonts w:hint="eastAsia" w:ascii="Arial" w:hAnsi="Arial" w:cs="Arial"/>
          <w:color w:val="auto"/>
          <w:sz w:val="24"/>
        </w:rPr>
        <w:t xml:space="preserve"> &lt; 0.0001.</w:t>
      </w:r>
      <w:bookmarkEnd w:id="3"/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 </w:t>
      </w: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  <w:bookmarkStart w:id="9" w:name="_GoBack"/>
      <w:bookmarkEnd w:id="9"/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jc w:val="center"/>
        <w:rPr>
          <w:rFonts w:hint="eastAsia" w:ascii="Arial" w:hAnsi="Arial" w:cs="Arial" w:eastAsiaTheme="minorEastAsia"/>
          <w:color w:val="auto"/>
          <w:sz w:val="24"/>
          <w:lang w:eastAsia="zh-CN"/>
        </w:rPr>
      </w:pPr>
      <w:r>
        <w:rPr>
          <w:rFonts w:hint="eastAsia" w:ascii="Arial" w:hAnsi="Arial" w:cs="Arial" w:eastAsiaTheme="minorEastAsia"/>
          <w:color w:val="auto"/>
          <w:sz w:val="24"/>
          <w:lang w:eastAsia="zh-CN"/>
        </w:rPr>
        <w:drawing>
          <wp:inline distT="0" distB="0" distL="114300" distR="114300">
            <wp:extent cx="4428490" cy="4175760"/>
            <wp:effectExtent l="0" t="0" r="3810" b="2540"/>
            <wp:docPr id="3" name="图片 3" descr="Figure 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 S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80" w:lineRule="auto"/>
        <w:rPr>
          <w:rFonts w:ascii="Arial" w:hAnsi="Arial" w:eastAsia="华文仿宋" w:cs="Arial"/>
          <w:color w:val="auto"/>
        </w:rPr>
      </w:pPr>
      <w:r>
        <w:rPr>
          <w:rFonts w:ascii="Arial" w:hAnsi="Arial" w:eastAsia="仿宋" w:cs="Arial"/>
          <w:b/>
          <w:bCs/>
          <w:color w:val="auto"/>
          <w:sz w:val="24"/>
          <w:szCs w:val="28"/>
        </w:rPr>
        <w:t xml:space="preserve">Figure 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 xml:space="preserve">S4. </w:t>
      </w:r>
      <w:bookmarkStart w:id="6" w:name="OLE_LINK7"/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 xml:space="preserve">Correlation </w:t>
      </w:r>
      <w:bookmarkEnd w:id="6"/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>between the inhibition rate (%) of NAbs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  <w:lang w:val="en-US" w:eastAsia="zh-CN"/>
        </w:rPr>
        <w:t xml:space="preserve"> 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>against the D614G variant and the NAb titers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  <w:lang w:val="en-US" w:eastAsia="zh-CN"/>
        </w:rPr>
        <w:t xml:space="preserve"> to</w:t>
      </w:r>
      <w:r>
        <w:rPr>
          <w:rFonts w:hint="default" w:ascii="Arial" w:hAnsi="Arial" w:eastAsia="仿宋" w:cs="Arial"/>
          <w:b/>
          <w:bCs/>
          <w:color w:val="auto"/>
          <w:sz w:val="24"/>
          <w:szCs w:val="28"/>
        </w:rPr>
        <w:t xml:space="preserve"> the D614G variant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 xml:space="preserve">. </w:t>
      </w:r>
      <w:r>
        <w:rPr>
          <w:rFonts w:hint="eastAsia" w:ascii="Arial" w:hAnsi="Arial" w:eastAsia="华文仿宋" w:cs="Arial"/>
          <w:color w:val="auto"/>
          <w:sz w:val="24"/>
          <w:szCs w:val="24"/>
        </w:rPr>
        <w:t xml:space="preserve">(A) </w:t>
      </w:r>
      <w:bookmarkStart w:id="7" w:name="OLE_LINK6"/>
      <w:r>
        <w:rPr>
          <w:rFonts w:hint="eastAsia" w:ascii="Arial" w:hAnsi="Arial" w:eastAsia="华文仿宋" w:cs="Arial"/>
          <w:color w:val="auto"/>
          <w:sz w:val="24"/>
          <w:szCs w:val="24"/>
        </w:rPr>
        <w:t xml:space="preserve">Correlation analysis of </w:t>
      </w:r>
      <w:r>
        <w:rPr>
          <w:rFonts w:ascii="Arial" w:hAnsi="Arial" w:eastAsia="华文仿宋" w:cs="Arial"/>
          <w:color w:val="auto"/>
          <w:sz w:val="24"/>
          <w:szCs w:val="24"/>
        </w:rPr>
        <w:t xml:space="preserve">the inhibition rate (%) of NAbs obtained by SARS-CoV-2 bNAb assay and the NAb titers obtained by </w:t>
      </w:r>
      <w:bookmarkEnd w:id="7"/>
      <w:r>
        <w:rPr>
          <w:rFonts w:hint="eastAsia" w:ascii="Arial" w:hAnsi="Arial" w:eastAsia="华文仿宋" w:cs="Arial"/>
          <w:color w:val="auto"/>
          <w:sz w:val="24"/>
          <w:szCs w:val="24"/>
        </w:rPr>
        <w:t>pseudovirus-based neutralization assay</w:t>
      </w:r>
      <w:r>
        <w:rPr>
          <w:rFonts w:ascii="Arial" w:hAnsi="Arial" w:eastAsia="华文仿宋" w:cs="Arial"/>
          <w:color w:val="auto"/>
          <w:sz w:val="24"/>
          <w:szCs w:val="24"/>
        </w:rPr>
        <w:t xml:space="preserve"> in the serum of </w:t>
      </w:r>
      <w:r>
        <w:rPr>
          <w:rFonts w:hint="eastAsia" w:ascii="Arial" w:hAnsi="Arial" w:eastAsia="华文仿宋" w:cs="Arial"/>
          <w:color w:val="auto"/>
          <w:sz w:val="24"/>
          <w:szCs w:val="24"/>
        </w:rPr>
        <w:t>135</w:t>
      </w:r>
      <w:r>
        <w:rPr>
          <w:rFonts w:ascii="Arial" w:hAnsi="Arial" w:eastAsia="华文仿宋" w:cs="Arial"/>
          <w:color w:val="auto"/>
          <w:sz w:val="24"/>
          <w:szCs w:val="24"/>
        </w:rPr>
        <w:t xml:space="preserve"> individuals with </w:t>
      </w:r>
      <w:r>
        <w:rPr>
          <w:rFonts w:hint="eastAsia" w:ascii="Arial" w:hAnsi="Arial" w:eastAsia="华文仿宋" w:cs="Arial"/>
          <w:color w:val="auto"/>
          <w:sz w:val="24"/>
          <w:szCs w:val="24"/>
        </w:rPr>
        <w:t>second</w:t>
      </w:r>
      <w:r>
        <w:rPr>
          <w:rFonts w:ascii="Arial" w:hAnsi="Arial" w:eastAsia="华文仿宋" w:cs="Arial"/>
          <w:color w:val="auto"/>
          <w:sz w:val="24"/>
          <w:szCs w:val="24"/>
        </w:rPr>
        <w:t xml:space="preserve"> dose vaccination.</w:t>
      </w: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eastAsia="仿宋" w:cs="Arial"/>
          <w:b/>
          <w:bCs/>
          <w:color w:val="auto"/>
          <w:sz w:val="24"/>
          <w:szCs w:val="28"/>
        </w:rPr>
      </w:pPr>
      <w:r>
        <w:rPr>
          <w:rFonts w:ascii="Arial" w:hAnsi="Arial" w:eastAsia="仿宋" w:cs="Arial"/>
          <w:b/>
          <w:bCs/>
          <w:color w:val="auto"/>
          <w:sz w:val="24"/>
          <w:szCs w:val="28"/>
        </w:rPr>
        <w:t xml:space="preserve">Supplementary </w:t>
      </w:r>
      <w:r>
        <w:rPr>
          <w:rFonts w:hint="eastAsia" w:ascii="Arial" w:hAnsi="Arial" w:eastAsia="仿宋" w:cs="Arial"/>
          <w:b/>
          <w:bCs/>
          <w:color w:val="auto"/>
          <w:sz w:val="24"/>
          <w:szCs w:val="28"/>
        </w:rPr>
        <w:t>Tables</w:t>
      </w:r>
    </w:p>
    <w:p>
      <w:pPr>
        <w:widowControl/>
        <w:spacing w:line="480" w:lineRule="auto"/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Table S</w:t>
      </w:r>
      <w:r>
        <w:rPr>
          <w:rFonts w:hint="eastAsia" w:ascii="Arial" w:hAnsi="Arial" w:cs="Arial"/>
          <w:b/>
          <w:bCs/>
          <w:color w:val="auto"/>
          <w:sz w:val="24"/>
          <w:szCs w:val="24"/>
        </w:rPr>
        <w:t>1</w:t>
      </w:r>
      <w:r>
        <w:rPr>
          <w:rFonts w:ascii="Arial" w:hAnsi="Arial" w:cs="Arial"/>
          <w:b/>
          <w:bCs/>
          <w:color w:val="auto"/>
          <w:sz w:val="24"/>
          <w:szCs w:val="24"/>
        </w:rPr>
        <w:t>. List of SARS-CoV-2</w:t>
      </w:r>
      <w:r>
        <w:rPr>
          <w:rFonts w:hint="eastAsia"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variant trimer </w:t>
      </w:r>
      <w:r>
        <w:rPr>
          <w:rFonts w:hint="eastAsia" w:ascii="Arial" w:hAnsi="Arial" w:cs="Arial"/>
          <w:b/>
          <w:bCs/>
          <w:color w:val="auto"/>
          <w:sz w:val="24"/>
          <w:szCs w:val="24"/>
        </w:rPr>
        <w:t>S</w:t>
      </w:r>
      <w:r>
        <w:rPr>
          <w:rFonts w:ascii="Arial" w:hAnsi="Arial" w:cs="Arial"/>
          <w:b/>
          <w:bCs/>
          <w:color w:val="auto"/>
          <w:sz w:val="24"/>
          <w:szCs w:val="24"/>
        </w:rPr>
        <w:t>pike protein</w:t>
      </w:r>
      <w:r>
        <w:rPr>
          <w:rFonts w:hint="eastAsia" w:ascii="Arial" w:hAnsi="Arial" w:cs="Arial"/>
          <w:b/>
          <w:bCs/>
          <w:color w:val="auto"/>
          <w:sz w:val="24"/>
          <w:szCs w:val="24"/>
        </w:rPr>
        <w:t>s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and </w:t>
      </w:r>
      <w:r>
        <w:rPr>
          <w:rFonts w:hint="eastAsia" w:ascii="Arial" w:hAnsi="Arial" w:cs="Arial"/>
          <w:b/>
          <w:bCs/>
          <w:color w:val="auto"/>
          <w:sz w:val="24"/>
          <w:szCs w:val="24"/>
        </w:rPr>
        <w:t>N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protein</w:t>
      </w:r>
      <w:r>
        <w:rPr>
          <w:rFonts w:hint="eastAsia" w:ascii="Arial" w:hAnsi="Arial" w:cs="Arial"/>
          <w:b/>
          <w:bCs/>
          <w:color w:val="auto"/>
          <w:sz w:val="24"/>
          <w:szCs w:val="24"/>
          <w:lang w:val="en-US" w:eastAsia="zh-CN"/>
        </w:rPr>
        <w:t>.</w:t>
      </w:r>
    </w:p>
    <w:tbl>
      <w:tblPr>
        <w:tblStyle w:val="5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4022"/>
        <w:gridCol w:w="2141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0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WHO label</w:t>
            </w:r>
          </w:p>
        </w:tc>
        <w:tc>
          <w:tcPr>
            <w:tcW w:w="40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  <w:t>Product Name</w:t>
            </w:r>
          </w:p>
        </w:tc>
        <w:tc>
          <w:tcPr>
            <w:tcW w:w="214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  <w:t>Company</w:t>
            </w:r>
          </w:p>
        </w:tc>
        <w:tc>
          <w:tcPr>
            <w:tcW w:w="170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  <w:t>Catalog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0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D614G</w:t>
            </w:r>
          </w:p>
        </w:tc>
        <w:tc>
          <w:tcPr>
            <w:tcW w:w="402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SARS-CoV-2 Spike S1+S2 (D614G) trimer Protein (ECD, His tag)</w:t>
            </w:r>
          </w:p>
        </w:tc>
        <w:tc>
          <w:tcPr>
            <w:tcW w:w="214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Sino Biological, Inc.</w:t>
            </w:r>
          </w:p>
        </w:tc>
        <w:tc>
          <w:tcPr>
            <w:tcW w:w="1707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40589-V08H8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Alpha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SARS-CoV-2 B.1.1.7 Spike S1+S2 trimer Protein (ECD, His tag)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Sino Biological, Inc.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40589-V08H12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Beta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SARS-CoV-2 B.1.351 Spike S1+S2 trimer Protein (ECD, His tag)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Sino Biological, Inc.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40589-V08H13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Delta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SARS-CoV-2 B.1.617.2 Spike S1+S2 trimer Protein (ECD, His tag)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Sino Biological, Inc.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40589-V08H10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Kappa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SARS-CoV-2 B.1.617.1 Spike S1+S2 trimer Protein (ECD, His tag)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Sino Biological, Inc.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40589-V08H11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hint="eastAsia" w:ascii="Arial" w:hAnsi="Arial" w:cs="Arial"/>
                <w:color w:val="auto"/>
                <w:sz w:val="22"/>
              </w:rPr>
              <w:t>Gamma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hint="eastAsia" w:ascii="Arial" w:hAnsi="Arial" w:cs="Arial"/>
                <w:color w:val="auto"/>
                <w:sz w:val="22"/>
              </w:rPr>
              <w:t>Recombinant SARS-CoV-2 S-trimer Protein (P.1, C-6His)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2"/>
              </w:rPr>
            </w:pPr>
            <w:r>
              <w:rPr>
                <w:rFonts w:hint="eastAsia" w:ascii="Arial" w:hAnsi="Arial" w:eastAsia="宋体" w:cs="Arial"/>
                <w:color w:val="auto"/>
                <w:sz w:val="22"/>
              </w:rPr>
              <w:t>Novoprotein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hint="eastAsia" w:ascii="Arial" w:hAnsi="Arial" w:cs="Arial"/>
                <w:color w:val="auto"/>
                <w:sz w:val="22"/>
              </w:rPr>
              <w:t>DRA157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Omicron BA.1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SARS-CoV-2 B.1.1.529 (Omicron) S1+S2 trimer Protein ( ECD, His Tag)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Sino Biological, Inc.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40589-V08H26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微软雅黑" w:cs="Arial"/>
                <w:color w:val="auto"/>
                <w:sz w:val="22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22"/>
                <w:lang w:bidi="ar"/>
              </w:rPr>
              <w:t>OmicronBA.2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SARS-CoV-2 (BA.2) Spike S1+S2 trimer Protein (ECD, His Tag)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Sino Biological, Inc.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40589-V08H28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22"/>
                <w:lang w:bidi="ar"/>
              </w:rPr>
              <w:t>OmicronBA.3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SARS-CoV-2 Spike Trimer, His Tag (BA.3/Omicron)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ACROBiosystems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22"/>
                <w:lang w:bidi="ar"/>
              </w:rPr>
              <w:t>SPN-C5225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22"/>
                <w:lang w:bidi="ar"/>
              </w:rPr>
              <w:t>OmicronBA.4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SARS-CoV-2 Spike Trimer, His Tag (BA.4/Omicron)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ACROBiosystems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22"/>
                <w:lang w:bidi="ar"/>
              </w:rPr>
              <w:t>SPN-C5229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22"/>
                <w:lang w:bidi="ar"/>
              </w:rPr>
              <w:t>OmicronBA.5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SARS-CoV-2 Spike Trimer, His Tag (BA.5/Omicron)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ACROBiosystems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 w:val="22"/>
                <w:lang w:bidi="ar"/>
              </w:rPr>
              <w:t>SPN-C522e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0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ind w:firstLine="220" w:firstLineChars="10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仿宋" w:cs="Arial"/>
                <w:color w:val="auto"/>
                <w:sz w:val="22"/>
              </w:rPr>
              <w:t>N protein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SARS-CoV-2 (2019-nCoV) Nucleocapsid-His recombinant Protein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2"/>
              </w:rPr>
            </w:pPr>
          </w:p>
          <w:p>
            <w:pPr>
              <w:jc w:val="center"/>
              <w:rPr>
                <w:rFonts w:ascii="Arial" w:hAnsi="Arial" w:eastAsia="宋体" w:cs="Arial"/>
                <w:color w:val="auto"/>
                <w:sz w:val="22"/>
              </w:rPr>
            </w:pPr>
            <w:r>
              <w:rPr>
                <w:rFonts w:ascii="Arial" w:hAnsi="Arial" w:eastAsia="宋体" w:cs="Arial"/>
                <w:color w:val="auto"/>
                <w:sz w:val="22"/>
              </w:rPr>
              <w:t>Sino Biological, Inc.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Arial" w:hAnsi="Arial" w:eastAsia="仿宋" w:cs="Arial"/>
                <w:color w:val="auto"/>
                <w:sz w:val="22"/>
              </w:rPr>
            </w:pPr>
          </w:p>
          <w:p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eastAsia="仿宋" w:cs="Arial"/>
                <w:color w:val="auto"/>
                <w:sz w:val="22"/>
              </w:rPr>
              <w:t>40588-V08B</w:t>
            </w:r>
          </w:p>
        </w:tc>
      </w:tr>
    </w:tbl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widowControl/>
        <w:spacing w:line="480" w:lineRule="auto"/>
        <w:rPr>
          <w:rFonts w:ascii="Arial" w:hAnsi="Arial" w:cs="Arial"/>
          <w:color w:val="auto"/>
          <w:sz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Table S</w:t>
      </w:r>
      <w:r>
        <w:rPr>
          <w:rFonts w:hint="eastAsia" w:ascii="Arial" w:hAnsi="Arial" w:cs="Arial"/>
          <w:b/>
          <w:bCs/>
          <w:color w:val="auto"/>
          <w:sz w:val="24"/>
          <w:szCs w:val="24"/>
        </w:rPr>
        <w:t>2</w:t>
      </w:r>
      <w:r>
        <w:rPr>
          <w:rFonts w:ascii="Arial" w:hAnsi="Arial" w:cs="Arial"/>
          <w:b/>
          <w:bCs/>
          <w:color w:val="auto"/>
          <w:sz w:val="24"/>
          <w:szCs w:val="24"/>
        </w:rPr>
        <w:t>. List of EasyMagPlex Magnetic-Fluorescent Beads</w:t>
      </w:r>
      <w:r>
        <w:rPr>
          <w:rFonts w:hint="eastAsia" w:ascii="Arial" w:hAnsi="Arial" w:cs="Arial"/>
          <w:b/>
          <w:bCs/>
          <w:color w:val="auto"/>
          <w:sz w:val="24"/>
          <w:szCs w:val="24"/>
          <w:lang w:val="en-US" w:eastAsia="zh-CN"/>
        </w:rPr>
        <w:t>.</w:t>
      </w: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478"/>
        <w:gridCol w:w="281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4"/>
                <w:szCs w:val="24"/>
              </w:rPr>
              <w:t>Beads Code</w:t>
            </w:r>
          </w:p>
        </w:tc>
        <w:tc>
          <w:tcPr>
            <w:tcW w:w="34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  <w:t>Product Name</w:t>
            </w:r>
          </w:p>
        </w:tc>
        <w:tc>
          <w:tcPr>
            <w:tcW w:w="281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  <w:t>Company</w:t>
            </w:r>
          </w:p>
        </w:tc>
        <w:tc>
          <w:tcPr>
            <w:tcW w:w="171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  <w:t>Catalog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7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102</w:t>
            </w:r>
          </w:p>
        </w:tc>
        <w:tc>
          <w:tcPr>
            <w:tcW w:w="347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CM020102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103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CM020103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104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CM020104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105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CM020105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106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CM020106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107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CM020107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108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CM020108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201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CM020201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202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CM020202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203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CM020203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204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CM020204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7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205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EasyMagPlex Magnetic-Fluorescent Beads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Wellgrow Technology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CM020205</w:t>
            </w:r>
          </w:p>
        </w:tc>
      </w:tr>
    </w:tbl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  <w:r>
        <w:rPr>
          <w:rFonts w:ascii="Arial" w:hAnsi="Arial" w:eastAsia="宋体" w:cs="Arial"/>
          <w:b/>
          <w:bCs/>
          <w:color w:val="auto"/>
          <w:sz w:val="24"/>
          <w:szCs w:val="24"/>
        </w:rPr>
        <w:t>Table S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</w:rPr>
        <w:t>3</w:t>
      </w:r>
      <w:r>
        <w:rPr>
          <w:rFonts w:ascii="Arial" w:hAnsi="Arial" w:eastAsia="宋体" w:cs="Arial"/>
          <w:b/>
          <w:bCs/>
          <w:color w:val="auto"/>
          <w:sz w:val="24"/>
          <w:szCs w:val="24"/>
        </w:rPr>
        <w:t xml:space="preserve">. List of 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</w:rPr>
        <w:t>t</w:t>
      </w:r>
      <w:r>
        <w:rPr>
          <w:rFonts w:hint="eastAsia" w:ascii="Arial" w:hAnsi="Arial" w:cs="Arial"/>
          <w:b/>
          <w:bCs/>
          <w:color w:val="auto"/>
          <w:sz w:val="24"/>
          <w:szCs w:val="32"/>
        </w:rPr>
        <w:t xml:space="preserve">he coupled proteins and corresponding beads codes that were used to detect Spike-ACE2 </w:t>
      </w:r>
      <w:r>
        <w:rPr>
          <w:rFonts w:ascii="Arial" w:hAnsi="Arial" w:cs="Arial"/>
          <w:b/>
          <w:bCs/>
          <w:color w:val="auto"/>
          <w:sz w:val="24"/>
          <w:szCs w:val="32"/>
        </w:rPr>
        <w:t>i</w:t>
      </w:r>
      <w:r>
        <w:rPr>
          <w:rFonts w:hint="eastAsia" w:ascii="Arial" w:hAnsi="Arial" w:cs="Arial"/>
          <w:b/>
          <w:bCs/>
          <w:color w:val="auto"/>
          <w:sz w:val="24"/>
          <w:szCs w:val="32"/>
        </w:rPr>
        <w:t>nteraction</w:t>
      </w:r>
      <w:r>
        <w:rPr>
          <w:rFonts w:ascii="Arial" w:hAnsi="Arial" w:cs="Arial"/>
          <w:b/>
          <w:bCs/>
          <w:color w:val="auto"/>
          <w:sz w:val="24"/>
          <w:szCs w:val="32"/>
        </w:rPr>
        <w:t>s</w:t>
      </w:r>
      <w:r>
        <w:rPr>
          <w:rFonts w:hint="eastAsia" w:ascii="Arial" w:hAnsi="Arial" w:cs="Arial"/>
          <w:b/>
          <w:bCs/>
          <w:color w:val="auto"/>
          <w:sz w:val="24"/>
          <w:szCs w:val="32"/>
        </w:rPr>
        <w:t xml:space="preserve"> and serum NAbs.</w:t>
      </w: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tbl>
      <w:tblPr>
        <w:tblStyle w:val="5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218"/>
        <w:gridCol w:w="1304"/>
        <w:gridCol w:w="1218"/>
        <w:gridCol w:w="1174"/>
        <w:gridCol w:w="115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32"/>
              </w:rPr>
              <w:t>Protein</w:t>
            </w:r>
          </w:p>
        </w:tc>
        <w:tc>
          <w:tcPr>
            <w:tcW w:w="121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Style w:val="7"/>
                <w:rFonts w:eastAsia="宋体"/>
                <w:color w:val="auto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lang w:bidi="ar"/>
              </w:rPr>
              <w:t>D614G</w:t>
            </w:r>
          </w:p>
        </w:tc>
        <w:tc>
          <w:tcPr>
            <w:tcW w:w="130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eastAsia="宋体"/>
                <w:color w:val="auto"/>
                <w:lang w:bidi="ar"/>
              </w:rPr>
              <w:t>Alpha</w:t>
            </w:r>
          </w:p>
        </w:tc>
        <w:tc>
          <w:tcPr>
            <w:tcW w:w="121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Beta</w:t>
            </w:r>
          </w:p>
        </w:tc>
        <w:tc>
          <w:tcPr>
            <w:tcW w:w="117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Gamma</w:t>
            </w:r>
          </w:p>
        </w:tc>
        <w:tc>
          <w:tcPr>
            <w:tcW w:w="115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eastAsia="宋体"/>
                <w:color w:val="auto"/>
                <w:lang w:bidi="ar"/>
              </w:rPr>
              <w:t>Delta</w:t>
            </w:r>
          </w:p>
        </w:tc>
        <w:tc>
          <w:tcPr>
            <w:tcW w:w="118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eastAsia="宋体"/>
                <w:color w:val="auto"/>
                <w:lang w:bidi="ar"/>
              </w:rPr>
              <w:t>Kappa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32"/>
              </w:rPr>
              <w:t>Beads Code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102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104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8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32"/>
              </w:rPr>
              <w:t>Protein</w:t>
            </w:r>
          </w:p>
        </w:tc>
        <w:tc>
          <w:tcPr>
            <w:tcW w:w="121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eastAsia="宋体" w:cs="Arial"/>
                <w:color w:val="auto"/>
                <w:sz w:val="22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lang w:bidi="ar"/>
              </w:rPr>
              <w:t>Omicron BA.1</w:t>
            </w:r>
          </w:p>
        </w:tc>
        <w:tc>
          <w:tcPr>
            <w:tcW w:w="130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eastAsia="宋体" w:cs="Arial"/>
                <w:color w:val="auto"/>
                <w:sz w:val="22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lang w:bidi="ar"/>
              </w:rPr>
              <w:t>Omicron BA.2</w:t>
            </w:r>
          </w:p>
        </w:tc>
        <w:tc>
          <w:tcPr>
            <w:tcW w:w="121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eastAsia="宋体" w:cs="Arial"/>
                <w:color w:val="auto"/>
                <w:sz w:val="22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lang w:bidi="ar"/>
              </w:rPr>
              <w:t>Omicron BA.3</w:t>
            </w:r>
          </w:p>
        </w:tc>
        <w:tc>
          <w:tcPr>
            <w:tcW w:w="117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eastAsia="宋体" w:cs="Arial"/>
                <w:color w:val="auto"/>
                <w:sz w:val="22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lang w:bidi="ar"/>
              </w:rPr>
              <w:t>Omicron BA.4</w:t>
            </w:r>
          </w:p>
        </w:tc>
        <w:tc>
          <w:tcPr>
            <w:tcW w:w="115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eastAsia="宋体" w:cs="Arial"/>
                <w:color w:val="auto"/>
                <w:sz w:val="22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lang w:bidi="ar"/>
              </w:rPr>
              <w:t>Omicron BA.5</w:t>
            </w:r>
          </w:p>
        </w:tc>
        <w:tc>
          <w:tcPr>
            <w:tcW w:w="118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eastAsia="宋体"/>
                <w:color w:val="auto"/>
                <w:lang w:bidi="ar"/>
              </w:rPr>
              <w:t xml:space="preserve">N </w:t>
            </w:r>
            <w:r>
              <w:rPr>
                <w:rFonts w:hint="eastAsia" w:ascii="Arial" w:hAnsi="Arial" w:cs="Arial"/>
                <w:color w:val="auto"/>
                <w:sz w:val="24"/>
                <w:szCs w:val="32"/>
              </w:rPr>
              <w:t>protein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32"/>
              </w:rPr>
              <w:t>Beads Code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107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202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203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205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201</w:t>
            </w:r>
          </w:p>
        </w:tc>
      </w:tr>
    </w:tbl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  <w:r>
        <w:rPr>
          <w:rFonts w:ascii="Arial" w:hAnsi="Arial" w:eastAsia="宋体" w:cs="Arial"/>
          <w:b/>
          <w:bCs/>
          <w:color w:val="auto"/>
          <w:sz w:val="24"/>
          <w:szCs w:val="24"/>
        </w:rPr>
        <w:t>Table S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</w:rPr>
        <w:t>4</w:t>
      </w:r>
      <w:r>
        <w:rPr>
          <w:rFonts w:ascii="Arial" w:hAnsi="Arial" w:eastAsia="宋体" w:cs="Arial"/>
          <w:b/>
          <w:bCs/>
          <w:color w:val="auto"/>
          <w:sz w:val="24"/>
          <w:szCs w:val="24"/>
        </w:rPr>
        <w:t xml:space="preserve">. List of 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</w:rPr>
        <w:t>t</w:t>
      </w:r>
      <w:r>
        <w:rPr>
          <w:rFonts w:hint="eastAsia" w:ascii="Arial" w:hAnsi="Arial" w:cs="Arial"/>
          <w:b/>
          <w:bCs/>
          <w:color w:val="auto"/>
          <w:sz w:val="24"/>
          <w:szCs w:val="32"/>
        </w:rPr>
        <w:t xml:space="preserve">he coupled proteins and corresponding beads codes that were used to detect monoclonal/polyclonal NAbs. </w:t>
      </w: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tbl>
      <w:tblPr>
        <w:tblStyle w:val="5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034"/>
        <w:gridCol w:w="1000"/>
        <w:gridCol w:w="1011"/>
        <w:gridCol w:w="1097"/>
        <w:gridCol w:w="957"/>
        <w:gridCol w:w="119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0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32"/>
              </w:rPr>
              <w:t>Protein</w:t>
            </w:r>
          </w:p>
        </w:tc>
        <w:tc>
          <w:tcPr>
            <w:tcW w:w="103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eastAsia="宋体"/>
                <w:color w:val="auto"/>
                <w:lang w:bidi="ar"/>
              </w:rPr>
              <w:t>D614G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eastAsia="宋体"/>
                <w:color w:val="auto"/>
                <w:lang w:bidi="ar"/>
              </w:rPr>
              <w:t>Alpha</w:t>
            </w:r>
          </w:p>
        </w:tc>
        <w:tc>
          <w:tcPr>
            <w:tcW w:w="101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eastAsia="宋体"/>
                <w:color w:val="auto"/>
                <w:lang w:bidi="ar"/>
              </w:rPr>
              <w:t>Beta</w:t>
            </w:r>
          </w:p>
        </w:tc>
        <w:tc>
          <w:tcPr>
            <w:tcW w:w="1097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eastAsia="宋体"/>
                <w:color w:val="auto"/>
                <w:lang w:bidi="ar"/>
              </w:rPr>
              <w:t>Delta</w:t>
            </w:r>
          </w:p>
        </w:tc>
        <w:tc>
          <w:tcPr>
            <w:tcW w:w="957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eastAsia="宋体"/>
                <w:color w:val="auto"/>
                <w:lang w:bidi="ar"/>
              </w:rPr>
              <w:t>Kappa</w:t>
            </w:r>
          </w:p>
        </w:tc>
        <w:tc>
          <w:tcPr>
            <w:tcW w:w="1196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2"/>
                <w:lang w:bidi="ar"/>
              </w:rPr>
              <w:t>Omicron BA.1</w:t>
            </w:r>
          </w:p>
        </w:tc>
        <w:tc>
          <w:tcPr>
            <w:tcW w:w="933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480" w:lineRule="auto"/>
              <w:jc w:val="center"/>
              <w:textAlignment w:val="top"/>
              <w:rPr>
                <w:rFonts w:ascii="Arial" w:hAnsi="Arial" w:eastAsia="宋体" w:cs="Arial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lang w:bidi="ar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32"/>
              </w:rPr>
              <w:t>Beads Code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204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107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201</w:t>
            </w:r>
          </w:p>
        </w:tc>
      </w:tr>
    </w:tbl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</w:pPr>
      <w:bookmarkStart w:id="8" w:name="OLE_LINK2"/>
      <w:r>
        <w:rPr>
          <w:rFonts w:ascii="Arial" w:hAnsi="Arial" w:eastAsia="宋体" w:cs="Arial"/>
          <w:b/>
          <w:bCs/>
          <w:color w:val="auto"/>
          <w:sz w:val="24"/>
          <w:szCs w:val="24"/>
        </w:rPr>
        <w:t>Table S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</w:rPr>
        <w:t>5</w:t>
      </w:r>
      <w:r>
        <w:rPr>
          <w:rFonts w:ascii="Arial" w:hAnsi="Arial" w:eastAsia="宋体" w:cs="Arial"/>
          <w:b/>
          <w:bCs/>
          <w:color w:val="auto"/>
          <w:sz w:val="24"/>
          <w:szCs w:val="24"/>
        </w:rPr>
        <w:t xml:space="preserve">. List of </w:t>
      </w:r>
      <w:r>
        <w:rPr>
          <w:rFonts w:ascii="Arial" w:hAnsi="Arial" w:cs="Arial"/>
          <w:b/>
          <w:bCs/>
          <w:color w:val="auto"/>
          <w:sz w:val="24"/>
          <w:szCs w:val="32"/>
        </w:rPr>
        <w:t>SARS-CoV-2 S protein RBD antibodies</w:t>
      </w:r>
      <w:bookmarkEnd w:id="8"/>
      <w:r>
        <w:rPr>
          <w:rFonts w:hint="eastAsia" w:ascii="Arial" w:hAnsi="Arial" w:cs="Arial"/>
          <w:b/>
          <w:bCs/>
          <w:color w:val="auto"/>
          <w:sz w:val="24"/>
          <w:szCs w:val="32"/>
          <w:lang w:val="en-US" w:eastAsia="zh-CN"/>
        </w:rPr>
        <w:t>.</w:t>
      </w: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tbl>
      <w:tblPr>
        <w:tblStyle w:val="5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304"/>
        <w:gridCol w:w="1782"/>
        <w:gridCol w:w="3044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ID</w:t>
            </w:r>
          </w:p>
        </w:tc>
        <w:tc>
          <w:tcPr>
            <w:tcW w:w="230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  <w:t>Company</w:t>
            </w:r>
          </w:p>
        </w:tc>
        <w:tc>
          <w:tcPr>
            <w:tcW w:w="178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  <w:t>Catalog No.</w:t>
            </w:r>
          </w:p>
        </w:tc>
        <w:tc>
          <w:tcPr>
            <w:tcW w:w="30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4"/>
                <w:szCs w:val="24"/>
              </w:rPr>
              <w:t>Antigen</w:t>
            </w:r>
          </w:p>
        </w:tc>
        <w:tc>
          <w:tcPr>
            <w:tcW w:w="133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</w:rPr>
              <w:t>MAb/PAb</w:t>
            </w:r>
            <w:r>
              <w:rPr>
                <w:rFonts w:ascii="Arial" w:hAnsi="Arial" w:eastAsia="宋体" w:cs="Arial"/>
                <w:b/>
                <w:bCs/>
                <w:color w:val="auto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#20</w:t>
            </w:r>
          </w:p>
        </w:tc>
        <w:tc>
          <w:tcPr>
            <w:tcW w:w="230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Sino Biological, Inc.</w:t>
            </w:r>
          </w:p>
        </w:tc>
        <w:tc>
          <w:tcPr>
            <w:tcW w:w="178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40150-D001</w:t>
            </w:r>
          </w:p>
        </w:tc>
        <w:tc>
          <w:tcPr>
            <w:tcW w:w="304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SARS-CoV S protein RBD</w:t>
            </w:r>
          </w:p>
        </w:tc>
        <w:tc>
          <w:tcPr>
            <w:tcW w:w="1337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MAb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#21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Sino Biological, Inc.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40150-D002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SARS-CoV S protein RBD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MAb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#22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Sino Biological, Inc.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40150-D003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SARS-CoV S protein RBD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MAb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#23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Sino Biological, Inc.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40150-D004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SARS-CoV S protein RBD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MAb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#26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Sino Biological, Inc.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40592-T62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SARS-CoV S protein RBD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PAb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1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#73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Bioworld Technology, Co.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HMB002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SARS-CoV S protein RBD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sz w:val="24"/>
                <w:szCs w:val="24"/>
              </w:rPr>
              <w:t>MAb</w:t>
            </w:r>
          </w:p>
        </w:tc>
      </w:tr>
    </w:tbl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</w:pPr>
    </w:p>
    <w:p>
      <w:pPr>
        <w:rPr>
          <w:rFonts w:ascii="Arial" w:hAnsi="Arial" w:cs="Arial"/>
          <w:b/>
          <w:bCs/>
          <w:color w:val="auto"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Arial" w:hAnsi="Arial" w:eastAsia="宋体" w:cs="Arial"/>
          <w:b/>
          <w:bCs/>
          <w:color w:val="auto"/>
          <w:sz w:val="24"/>
          <w:szCs w:val="24"/>
          <w:lang w:val="en-US" w:eastAsia="zh-CN"/>
        </w:rPr>
      </w:pPr>
      <w:r>
        <w:rPr>
          <w:rFonts w:ascii="Arial" w:hAnsi="Arial" w:eastAsia="宋体" w:cs="Arial"/>
          <w:b/>
          <w:bCs/>
          <w:color w:val="auto"/>
          <w:sz w:val="24"/>
          <w:szCs w:val="24"/>
        </w:rPr>
        <w:t>Table S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</w:rPr>
        <w:t>6</w:t>
      </w:r>
      <w:r>
        <w:rPr>
          <w:rFonts w:ascii="Arial" w:hAnsi="Arial" w:eastAsia="宋体" w:cs="Arial"/>
          <w:b/>
          <w:bCs/>
          <w:color w:val="auto"/>
          <w:sz w:val="24"/>
          <w:szCs w:val="24"/>
        </w:rPr>
        <w:t>. List of the signal to noise ratio (SNR) of different concentration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</w:rPr>
        <w:t>s</w:t>
      </w:r>
      <w:r>
        <w:rPr>
          <w:rFonts w:ascii="Arial" w:hAnsi="Arial" w:eastAsia="宋体" w:cs="Arial"/>
          <w:b/>
          <w:bCs/>
          <w:color w:val="auto"/>
          <w:sz w:val="24"/>
          <w:szCs w:val="24"/>
        </w:rPr>
        <w:t xml:space="preserve"> of ACE2 detection using Luminex and Wellgrow platforms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  <w:lang w:val="en-US" w:eastAsia="zh-CN"/>
        </w:rPr>
        <w:t>.</w:t>
      </w:r>
    </w:p>
    <w:tbl>
      <w:tblPr>
        <w:tblStyle w:val="4"/>
        <w:tblpPr w:leftFromText="180" w:rightFromText="180" w:vertAnchor="text" w:horzAnchor="page" w:tblpX="1420" w:tblpY="180"/>
        <w:tblOverlap w:val="never"/>
        <w:tblW w:w="138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971"/>
        <w:gridCol w:w="856"/>
        <w:gridCol w:w="971"/>
        <w:gridCol w:w="856"/>
        <w:gridCol w:w="971"/>
        <w:gridCol w:w="856"/>
        <w:gridCol w:w="971"/>
        <w:gridCol w:w="856"/>
        <w:gridCol w:w="971"/>
        <w:gridCol w:w="856"/>
        <w:gridCol w:w="971"/>
        <w:gridCol w:w="742"/>
        <w:gridCol w:w="742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</w:p>
        </w:tc>
        <w:tc>
          <w:tcPr>
            <w:tcW w:w="122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SNR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D614G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Alpha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Beta 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Delta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Kappa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Omicorn BA.1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7"/>
                <w:rFonts w:eastAsia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N </w:t>
            </w: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protein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ACE2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(μg/mL)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W*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L*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W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L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W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L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W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L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W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L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W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L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10.000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1475.51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107.12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1896.44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144.22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1915.00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140.57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1756.90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128.65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1058.54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109.00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1269.25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97.82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32.91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3.333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1375.75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45.95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1783.64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71.70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1830.20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74.65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1695.82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62.68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975.26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53.10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1192.15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57.54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14.83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1.111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1048.04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14.47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1471.18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25.76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1583.45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28.19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1427.86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22.02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824.66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21.28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1015.33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25.32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5.97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0.370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561.60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4.23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947.25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7.16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1111.94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7.69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940.63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5.94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533.31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6.05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774.11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7.19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2.84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0.123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202.57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1.77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420.46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2.49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547.71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2.68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416.90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2.34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230.55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2.18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415.74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2.57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1.61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0.041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56.88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1.21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132.79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1.41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184.33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1.31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132.80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1.34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71.03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1.23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151.67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1.37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1.19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0.014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16.02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0.98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35.91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1.17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54.05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1.07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37.98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1.03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21.42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1.10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45.10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1.07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1.06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Mean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676.62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25.10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955.38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36.27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1032.38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36.60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915.56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530.68 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27.70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694.76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27.55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8.63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Fold Change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(W/L)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26.95 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26.34 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28.21 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28.61 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19.16 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25.21 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 xml:space="preserve">Mean of 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Fold Change</w:t>
            </w:r>
          </w:p>
        </w:tc>
        <w:tc>
          <w:tcPr>
            <w:tcW w:w="122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 xml:space="preserve">23.08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88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>*W and L are abbreviations for Wellgrow and Luminex, respectively</w:t>
            </w:r>
          </w:p>
        </w:tc>
      </w:tr>
    </w:tbl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Arial" w:hAnsi="Arial" w:eastAsia="宋体" w:cs="Arial"/>
          <w:b/>
          <w:bCs/>
          <w:color w:val="auto"/>
          <w:sz w:val="24"/>
          <w:szCs w:val="24"/>
          <w:lang w:val="en-US" w:eastAsia="zh-CN"/>
        </w:rPr>
      </w:pPr>
      <w:r>
        <w:rPr>
          <w:rFonts w:ascii="Arial" w:hAnsi="Arial" w:eastAsia="宋体" w:cs="Arial"/>
          <w:b/>
          <w:bCs/>
          <w:color w:val="auto"/>
          <w:sz w:val="24"/>
          <w:szCs w:val="24"/>
        </w:rPr>
        <w:t>Table S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ascii="Arial" w:hAnsi="Arial" w:eastAsia="宋体" w:cs="Arial"/>
          <w:b/>
          <w:bCs/>
          <w:color w:val="auto"/>
          <w:sz w:val="24"/>
          <w:szCs w:val="24"/>
        </w:rPr>
        <w:t xml:space="preserve">. 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  <w:lang w:val="en-US" w:eastAsia="zh-CN"/>
        </w:rPr>
        <w:t>T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</w:rPr>
        <w:t>he raw data of pseudovirus-based neutralizing assay</w:t>
      </w:r>
      <w:r>
        <w:rPr>
          <w:rFonts w:hint="eastAsia" w:ascii="Arial" w:hAnsi="Arial" w:eastAsia="宋体" w:cs="Arial"/>
          <w:b/>
          <w:bCs/>
          <w:color w:val="auto"/>
          <w:sz w:val="24"/>
          <w:szCs w:val="24"/>
          <w:lang w:val="en-US" w:eastAsia="zh-CN"/>
        </w:rPr>
        <w:t xml:space="preserve">. </w:t>
      </w:r>
    </w:p>
    <w:p>
      <w:pPr>
        <w:rPr>
          <w:rFonts w:hint="eastAsia" w:ascii="Arial" w:hAnsi="Arial" w:eastAsia="宋体" w:cs="Arial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4"/>
        <w:tblW w:w="83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44"/>
        <w:gridCol w:w="2423"/>
        <w:gridCol w:w="2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Samplen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umber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Pseudovirus-based neutralization assay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NAb titers to the D614G variant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Pseudovirus-based neutralization assay 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log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(NAb titers to the D614G variant)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SARS-CoV-2 bNAb assay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Inhibition rate(%) of NAbs against the D614G variant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5.209453366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6.169925001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8.951284715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5.906890596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5.700439718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5.523561956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3.459431619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7.523561956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6.209453366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4.459431619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7.672425342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6.754887502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5.882643049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4.523561956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5.95419631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5.044394119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6.700439718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6.686500527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3.906890596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5.209453366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4.459431619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5.357552005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4.247927513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4.169925001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4.169925001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3.459431619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4.700439718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3.807354922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5.357552005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5.392317423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9.672425342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4.584962501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3.700439718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7.523561956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3.906890596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5.554588852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4.584962501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3.584962501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4.700439718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6.614709844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4.807354922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6.022367813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5.426264755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7.54689446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6.807354922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5.247927513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4.95419631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5.64385619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7.971543554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7.77478706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5.95419631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4.95419631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6.087462841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4.247927513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6.754887502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5.209453366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7.54689446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6.108524457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6.857980995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3.584962501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7.531381461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4.459431619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6.672425342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4.247927513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3.584962501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3.459431619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3.807354922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5.554588852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4.321928095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3.906890596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4.392317423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5.285402219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4.95419631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3.807354922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6.266786541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5.64385619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4.247927513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4.087462841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7.721099189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3.906890596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7.515699838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4.906890596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5.781359714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6.087462841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6.930737338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5.247927513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3.584962501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7.864186145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6.807354922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4.169925001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3.321928095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3.700439718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4.087462841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6.692317443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6.495523955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5.247927513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5.169925001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7.303780748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4.169925001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7.761551232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3.584962501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6.906890596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5.554588852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4.700439718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3.459431619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8.8008999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5.285402219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6.62935662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6.14974712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3.700439718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4.857980995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4.95419631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6.266786541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9.688250309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5.754887502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5.64385619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6.882643049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4.321928095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7.375039431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7.50779464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5.700439718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8.906890596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5.584962501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5.357552005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6.392317423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4.584962501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8.330916878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5.64385619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5.459431619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4.459431619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36.61%</w:t>
            </w:r>
          </w:p>
        </w:tc>
      </w:tr>
    </w:tbl>
    <w:p>
      <w:pPr>
        <w:rPr>
          <w:rFonts w:hint="eastAsia" w:ascii="Arial" w:hAnsi="Arial" w:eastAsia="宋体" w:cs="Arial"/>
          <w:b/>
          <w:bCs/>
          <w:color w:val="auto"/>
          <w:sz w:val="24"/>
          <w:szCs w:val="24"/>
          <w:lang w:val="en-US" w:eastAsia="zh-CN"/>
        </w:rPr>
      </w:pPr>
    </w:p>
    <w:p>
      <w:pPr>
        <w:rPr>
          <w:rFonts w:ascii="Arial" w:hAnsi="Arial" w:eastAsia="宋体" w:cs="Arial"/>
          <w:b/>
          <w:bCs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D081DDD"/>
    <w:rsid w:val="005C17E0"/>
    <w:rsid w:val="00704185"/>
    <w:rsid w:val="007745DC"/>
    <w:rsid w:val="009159FE"/>
    <w:rsid w:val="00987939"/>
    <w:rsid w:val="00F0425B"/>
    <w:rsid w:val="049A35DB"/>
    <w:rsid w:val="05A36C97"/>
    <w:rsid w:val="05D65EEF"/>
    <w:rsid w:val="069515B1"/>
    <w:rsid w:val="0BED101D"/>
    <w:rsid w:val="0D081DDD"/>
    <w:rsid w:val="0D7922F5"/>
    <w:rsid w:val="0DE703D3"/>
    <w:rsid w:val="0E24031F"/>
    <w:rsid w:val="11F07949"/>
    <w:rsid w:val="12892C6D"/>
    <w:rsid w:val="129A2D53"/>
    <w:rsid w:val="146620C1"/>
    <w:rsid w:val="146C194F"/>
    <w:rsid w:val="1AE24E31"/>
    <w:rsid w:val="21CF0244"/>
    <w:rsid w:val="22CC5184"/>
    <w:rsid w:val="25C67FEF"/>
    <w:rsid w:val="281D2EDF"/>
    <w:rsid w:val="2ADD2BD9"/>
    <w:rsid w:val="319030FD"/>
    <w:rsid w:val="35DF5697"/>
    <w:rsid w:val="3C171939"/>
    <w:rsid w:val="3E6C767A"/>
    <w:rsid w:val="43FA4DED"/>
    <w:rsid w:val="47D279B8"/>
    <w:rsid w:val="4A493ACF"/>
    <w:rsid w:val="4BA6563B"/>
    <w:rsid w:val="4EC44BA7"/>
    <w:rsid w:val="52AE25C3"/>
    <w:rsid w:val="58511402"/>
    <w:rsid w:val="5C8F545A"/>
    <w:rsid w:val="632A5A37"/>
    <w:rsid w:val="66E104F4"/>
    <w:rsid w:val="68104A04"/>
    <w:rsid w:val="6CA0398A"/>
    <w:rsid w:val="706743F9"/>
    <w:rsid w:val="72AC7062"/>
    <w:rsid w:val="74B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2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1223</Words>
  <Characters>6976</Characters>
  <Lines>58</Lines>
  <Paragraphs>16</Paragraphs>
  <TotalTime>0</TotalTime>
  <ScaleCrop>false</ScaleCrop>
  <LinksUpToDate>false</LinksUpToDate>
  <CharactersWithSpaces>8183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2023-11-23T10:08:00Z</dcterms:created>
  <dc:creator>如初</dc:creator>
  <cp:lastModifiedBy>陌上花开</cp:lastModifiedBy>
  <dcterms:modified xsi:type="dcterms:W3CDTF">2024-04-30T06:22:22Z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227349E68E4F4F45880474FED70D7F16_13</vt:lpwstr>
  </property>
</Properties>
</file>