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D177" w14:textId="77777777" w:rsidR="00EF60B2" w:rsidRDefault="002A2402" w:rsidP="00BB2A20">
      <w:pPr>
        <w:spacing w:line="300" w:lineRule="exact"/>
        <w:rPr>
          <w:b/>
          <w:sz w:val="24"/>
        </w:rPr>
      </w:pPr>
      <w:r w:rsidRPr="00C861BE">
        <w:rPr>
          <w:rFonts w:hint="eastAsia"/>
          <w:b/>
          <w:sz w:val="24"/>
        </w:rPr>
        <w:t>S</w:t>
      </w:r>
      <w:r w:rsidRPr="00C861BE">
        <w:rPr>
          <w:b/>
          <w:sz w:val="24"/>
        </w:rPr>
        <w:t>upplementary Figure</w:t>
      </w:r>
      <w:r>
        <w:rPr>
          <w:b/>
          <w:sz w:val="24"/>
        </w:rPr>
        <w:t>s</w:t>
      </w:r>
    </w:p>
    <w:p w14:paraId="4ECE42B8" w14:textId="77777777" w:rsidR="00EF60B2" w:rsidRDefault="00EF60B2" w:rsidP="00BB2A20">
      <w:pPr>
        <w:spacing w:line="300" w:lineRule="exact"/>
        <w:rPr>
          <w:b/>
          <w:sz w:val="24"/>
        </w:rPr>
      </w:pPr>
    </w:p>
    <w:p w14:paraId="28437926" w14:textId="77777777" w:rsidR="00EF60B2" w:rsidRDefault="002A2402" w:rsidP="00BB2A20">
      <w:pPr>
        <w:spacing w:line="300" w:lineRule="exact"/>
        <w:rPr>
          <w:b/>
          <w:sz w:val="24"/>
        </w:rPr>
      </w:pPr>
      <w:r>
        <w:rPr>
          <w:b/>
          <w:sz w:val="24"/>
        </w:rPr>
        <w:t>FIGURE LEGENDS</w:t>
      </w:r>
    </w:p>
    <w:p w14:paraId="2CBB87FB" w14:textId="77777777" w:rsidR="00EF60B2" w:rsidRDefault="00EF60B2" w:rsidP="00BB2A20">
      <w:pPr>
        <w:spacing w:line="300" w:lineRule="exact"/>
        <w:rPr>
          <w:b/>
          <w:sz w:val="24"/>
        </w:rPr>
      </w:pPr>
    </w:p>
    <w:p w14:paraId="05C61BBE" w14:textId="75300051" w:rsidR="002A2402" w:rsidRPr="003655CF" w:rsidRDefault="002A2402" w:rsidP="002A2402">
      <w:pPr>
        <w:spacing w:line="300" w:lineRule="exact"/>
        <w:rPr>
          <w:b/>
          <w:sz w:val="24"/>
        </w:rPr>
      </w:pPr>
      <w:r w:rsidRPr="003655CF">
        <w:rPr>
          <w:b/>
          <w:sz w:val="24"/>
        </w:rPr>
        <w:t xml:space="preserve">Supplementary Figure </w:t>
      </w:r>
      <w:r>
        <w:rPr>
          <w:b/>
          <w:sz w:val="24"/>
        </w:rPr>
        <w:t>1</w:t>
      </w:r>
      <w:r w:rsidRPr="003655CF">
        <w:rPr>
          <w:b/>
          <w:sz w:val="24"/>
        </w:rPr>
        <w:t>.</w:t>
      </w:r>
      <w:r w:rsidRPr="003655CF">
        <w:rPr>
          <w:sz w:val="24"/>
        </w:rPr>
        <w:t xml:space="preserve"> </w:t>
      </w:r>
      <w:r w:rsidRPr="00D909E6">
        <w:rPr>
          <w:rFonts w:cs="Times New Roman"/>
          <w:b/>
          <w:sz w:val="24"/>
        </w:rPr>
        <w:t xml:space="preserve">Scheme of the </w:t>
      </w:r>
      <w:r>
        <w:rPr>
          <w:rFonts w:cs="Times New Roman"/>
          <w:b/>
          <w:sz w:val="24"/>
        </w:rPr>
        <w:t>p</w:t>
      </w:r>
      <w:r w:rsidRPr="003655CF">
        <w:rPr>
          <w:b/>
          <w:sz w:val="24"/>
        </w:rPr>
        <w:t>rocedures for building classifiers</w:t>
      </w:r>
    </w:p>
    <w:p w14:paraId="1C2309F6" w14:textId="77777777" w:rsidR="002A2402" w:rsidRPr="003655CF" w:rsidRDefault="002A2402" w:rsidP="002A2402">
      <w:pPr>
        <w:spacing w:line="300" w:lineRule="exact"/>
        <w:rPr>
          <w:sz w:val="24"/>
        </w:rPr>
      </w:pPr>
      <w:r w:rsidRPr="003655CF">
        <w:rPr>
          <w:b/>
          <w:sz w:val="24"/>
        </w:rPr>
        <w:t>(a)</w:t>
      </w:r>
      <w:r w:rsidRPr="003655CF">
        <w:rPr>
          <w:sz w:val="24"/>
        </w:rPr>
        <w:t xml:space="preserve"> Workflow chart of the nested 10-fold CV applied to the discovery dataset. By repeatedly subsampling and undersampling from a training set ten times, we obtained ten subsets for each CV fold. Ultimately, 100 classifiers were obtained. </w:t>
      </w:r>
      <w:r w:rsidRPr="003655CF">
        <w:rPr>
          <w:b/>
          <w:sz w:val="24"/>
        </w:rPr>
        <w:t>(b)</w:t>
      </w:r>
      <w:r w:rsidRPr="003655CF">
        <w:rPr>
          <w:sz w:val="24"/>
        </w:rPr>
        <w:t xml:space="preserve"> The resulting 100 classifiers were applied to the validation dataset. The average value of the classifier output was the final output. CV: cross-validation, HC: healthy control, SSD: schizophrenia spectrum disorder.</w:t>
      </w:r>
    </w:p>
    <w:p w14:paraId="0741F637" w14:textId="77777777" w:rsidR="002A2402" w:rsidRPr="003655CF" w:rsidRDefault="002A2402" w:rsidP="002A2402">
      <w:pPr>
        <w:spacing w:line="300" w:lineRule="exact"/>
        <w:rPr>
          <w:sz w:val="24"/>
        </w:rPr>
      </w:pPr>
    </w:p>
    <w:p w14:paraId="088F5947" w14:textId="4D8926A0" w:rsidR="002A2402" w:rsidRPr="00D909E6" w:rsidRDefault="002A2402" w:rsidP="002A2402">
      <w:pPr>
        <w:spacing w:line="300" w:lineRule="exact"/>
        <w:rPr>
          <w:rFonts w:cs="Times New Roman"/>
          <w:b/>
          <w:sz w:val="24"/>
        </w:rPr>
      </w:pPr>
      <w:r w:rsidRPr="003655CF">
        <w:rPr>
          <w:rFonts w:hint="eastAsia"/>
          <w:b/>
          <w:sz w:val="24"/>
        </w:rPr>
        <w:t>S</w:t>
      </w:r>
      <w:r w:rsidRPr="003655CF">
        <w:rPr>
          <w:b/>
          <w:sz w:val="24"/>
        </w:rPr>
        <w:t>uppleme</w:t>
      </w:r>
      <w:r w:rsidRPr="00C861BE">
        <w:rPr>
          <w:b/>
          <w:sz w:val="24"/>
        </w:rPr>
        <w:t>ntary Fig</w:t>
      </w:r>
      <w:r>
        <w:rPr>
          <w:b/>
          <w:sz w:val="24"/>
        </w:rPr>
        <w:t>ure</w:t>
      </w:r>
      <w:r w:rsidRPr="00C861BE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Pr="00C861BE">
        <w:rPr>
          <w:b/>
          <w:sz w:val="24"/>
        </w:rPr>
        <w:t xml:space="preserve">. </w:t>
      </w:r>
      <w:r w:rsidRPr="00D909E6">
        <w:rPr>
          <w:rFonts w:cs="Times New Roman"/>
          <w:b/>
          <w:sz w:val="24"/>
        </w:rPr>
        <w:t>Scheme of the procedures for predicting symptom scores</w:t>
      </w:r>
    </w:p>
    <w:p w14:paraId="35DBE6AC" w14:textId="71B1009D" w:rsidR="002A2402" w:rsidRPr="002A2402" w:rsidRDefault="002A2402" w:rsidP="002A2402">
      <w:pPr>
        <w:spacing w:line="300" w:lineRule="exact"/>
        <w:rPr>
          <w:rFonts w:cs="Times New Roman"/>
          <w:bCs/>
          <w:sz w:val="24"/>
        </w:rPr>
      </w:pPr>
      <w:r w:rsidRPr="002A2402">
        <w:rPr>
          <w:rFonts w:cs="Times New Roman"/>
          <w:b/>
          <w:bCs/>
          <w:sz w:val="24"/>
        </w:rPr>
        <w:t>(a</w:t>
      </w:r>
      <w:r>
        <w:rPr>
          <w:rFonts w:cs="Times New Roman"/>
          <w:bCs/>
          <w:sz w:val="24"/>
        </w:rPr>
        <w:t xml:space="preserve">) </w:t>
      </w:r>
      <w:r w:rsidRPr="002A2402">
        <w:rPr>
          <w:rFonts w:cs="Times New Roman"/>
          <w:bCs/>
          <w:sz w:val="24"/>
        </w:rPr>
        <w:t>Workflow chart of fitting models in the nested 10-fold CV on the discovery dataset. The top-ranked FCs of a particular number (</w:t>
      </w:r>
      <w:r w:rsidRPr="002A2402">
        <w:rPr>
          <w:rFonts w:cs="Times New Roman"/>
          <w:bCs/>
          <w:i/>
          <w:iCs/>
          <w:sz w:val="24"/>
        </w:rPr>
        <w:t>k</w:t>
      </w:r>
      <w:r w:rsidRPr="002A2402">
        <w:rPr>
          <w:rFonts w:cs="Times New Roman"/>
          <w:bCs/>
          <w:sz w:val="24"/>
        </w:rPr>
        <w:t xml:space="preserve"> </w:t>
      </w:r>
      <w:r w:rsidRPr="002A2402">
        <w:rPr>
          <w:rFonts w:ascii="Cambria Math" w:hAnsi="Cambria Math" w:cs="Cambria Math" w:hint="eastAsia"/>
          <w:bCs/>
          <w:sz w:val="24"/>
        </w:rPr>
        <w:t>∈</w:t>
      </w:r>
      <w:r w:rsidRPr="002A2402">
        <w:rPr>
          <w:rFonts w:cs="Times New Roman"/>
          <w:bCs/>
          <w:sz w:val="24"/>
        </w:rPr>
        <w:t xml:space="preserve"> 1, 2, ..., </w:t>
      </w:r>
      <w:r w:rsidRPr="002A2402">
        <w:rPr>
          <w:rFonts w:cs="Times New Roman"/>
          <w:bCs/>
          <w:i/>
          <w:sz w:val="24"/>
        </w:rPr>
        <w:t>N</w:t>
      </w:r>
      <w:r w:rsidRPr="002A2402">
        <w:rPr>
          <w:rFonts w:cs="Times New Roman"/>
          <w:bCs/>
          <w:sz w:val="24"/>
        </w:rPr>
        <w:t>;</w:t>
      </w:r>
      <w:r w:rsidRPr="002A2402">
        <w:rPr>
          <w:rFonts w:cs="Times New Roman"/>
          <w:bCs/>
          <w:i/>
          <w:sz w:val="24"/>
        </w:rPr>
        <w:t xml:space="preserve"> N</w:t>
      </w:r>
      <w:r w:rsidRPr="002A2402">
        <w:rPr>
          <w:rFonts w:cs="Times New Roman"/>
          <w:bCs/>
          <w:sz w:val="24"/>
        </w:rPr>
        <w:t xml:space="preserve"> is the number of important FCs) were applied as explanatory variables in a regression model, and the model was fitted to each fold. </w:t>
      </w:r>
      <w:r w:rsidRPr="002A2402">
        <w:rPr>
          <w:rFonts w:cs="Times New Roman"/>
          <w:b/>
          <w:sz w:val="24"/>
        </w:rPr>
        <w:t>(b)</w:t>
      </w:r>
      <w:r w:rsidRPr="002A2402">
        <w:rPr>
          <w:rFonts w:cs="Times New Roman"/>
          <w:bCs/>
          <w:sz w:val="24"/>
        </w:rPr>
        <w:t xml:space="preserve"> Feature selection was performed in the inner loop for hyperparameter tuning. With 10-fold CV, the best </w:t>
      </w:r>
      <w:r w:rsidRPr="002A2402">
        <w:rPr>
          <w:rFonts w:cs="Times New Roman"/>
          <w:bCs/>
          <w:i/>
          <w:sz w:val="24"/>
        </w:rPr>
        <w:t>k</w:t>
      </w:r>
      <w:r w:rsidRPr="002A2402">
        <w:rPr>
          <w:rFonts w:cs="Times New Roman"/>
          <w:bCs/>
          <w:sz w:val="24"/>
        </w:rPr>
        <w:t xml:space="preserve"> value was selected based on the prediction performance. The two-variable problem (correlation coefficient and MAE) is solved by identifying the knee point in the Pareto front plot. </w:t>
      </w:r>
      <w:r w:rsidRPr="002A2402">
        <w:rPr>
          <w:rFonts w:cs="Times New Roman"/>
          <w:b/>
          <w:bCs/>
          <w:sz w:val="24"/>
        </w:rPr>
        <w:t>(c)</w:t>
      </w:r>
      <w:r w:rsidRPr="002A2402">
        <w:rPr>
          <w:rFonts w:cs="Times New Roman"/>
          <w:bCs/>
          <w:sz w:val="24"/>
        </w:rPr>
        <w:t xml:space="preserve"> Generated prediction models were applied to the validation dataset. CV: cross-validation, HC: healthy control, SSD: schizophrenia spectrum disorder, FC: functional connectivity.</w:t>
      </w:r>
    </w:p>
    <w:p w14:paraId="740B468E" w14:textId="77777777" w:rsidR="002A2402" w:rsidRPr="002A2402" w:rsidRDefault="002A2402" w:rsidP="002A2402"/>
    <w:p w14:paraId="6EDB6F06" w14:textId="219BA410" w:rsidR="00BB2A20" w:rsidRDefault="002A2402" w:rsidP="002A2402">
      <w:pPr>
        <w:spacing w:line="300" w:lineRule="exact"/>
        <w:rPr>
          <w:rFonts w:cs="Times New Roman"/>
          <w:b/>
          <w:sz w:val="24"/>
        </w:rPr>
      </w:pPr>
      <w:r>
        <w:rPr>
          <w:b/>
          <w:sz w:val="24"/>
        </w:rPr>
        <w:t>Supplementary Fig</w:t>
      </w:r>
      <w:r w:rsidR="00D13006">
        <w:rPr>
          <w:b/>
          <w:sz w:val="24"/>
        </w:rPr>
        <w:t>ure</w:t>
      </w:r>
      <w:r w:rsidRPr="00C861BE">
        <w:rPr>
          <w:b/>
          <w:sz w:val="24"/>
        </w:rPr>
        <w:t xml:space="preserve"> </w:t>
      </w:r>
      <w:r>
        <w:rPr>
          <w:b/>
          <w:sz w:val="24"/>
        </w:rPr>
        <w:t>3</w:t>
      </w:r>
      <w:r>
        <w:rPr>
          <w:rFonts w:cs="Times New Roman"/>
          <w:b/>
          <w:sz w:val="24"/>
        </w:rPr>
        <w:t>. Probability density curve of voting classifiers</w:t>
      </w:r>
    </w:p>
    <w:p w14:paraId="733F3914" w14:textId="4EFD140F" w:rsidR="00BB2A20" w:rsidRDefault="002A2402" w:rsidP="00BB2A20">
      <w:pPr>
        <w:spacing w:line="300" w:lineRule="exact"/>
        <w:rPr>
          <w:b/>
          <w:sz w:val="24"/>
        </w:rPr>
      </w:pPr>
      <w:r>
        <w:rPr>
          <w:rFonts w:cs="Times New Roman"/>
          <w:sz w:val="24"/>
        </w:rPr>
        <w:t xml:space="preserve">The abscissa represents </w:t>
      </w:r>
      <w:r w:rsidR="009A268E">
        <w:rPr>
          <w:rFonts w:cs="Times New Roman"/>
          <w:sz w:val="24"/>
        </w:rPr>
        <w:t>the</w:t>
      </w:r>
      <w:r>
        <w:rPr>
          <w:rFonts w:cs="Times New Roman"/>
          <w:sz w:val="24"/>
        </w:rPr>
        <w:t xml:space="preserve"> predicted probability of SSD as an output of the classifiers. If a participant’s probability was over 0.5 (vertical dashed line), the participant was classified as SSD, otherwise classified as HC. The ordinate indicates the density at a certain probabil</w:t>
      </w:r>
      <w:r w:rsidRPr="00AD3665">
        <w:rPr>
          <w:rFonts w:cs="Times New Roman"/>
          <w:sz w:val="24"/>
        </w:rPr>
        <w:t xml:space="preserve">ity. </w:t>
      </w:r>
      <w:r w:rsidR="00AD3665" w:rsidRPr="002A2402">
        <w:rPr>
          <w:rFonts w:eastAsia="Times New Roman" w:cs="Times New Roman"/>
          <w:b/>
          <w:sz w:val="24"/>
        </w:rPr>
        <w:t>(a)</w:t>
      </w:r>
      <w:r w:rsidR="00AD3665" w:rsidRPr="00EB407E">
        <w:rPr>
          <w:rFonts w:eastAsia="Times New Roman" w:cs="Times New Roman"/>
          <w:sz w:val="24"/>
        </w:rPr>
        <w:t xml:space="preserve"> Results for all the sites combined in the </w:t>
      </w:r>
      <w:r w:rsidR="00AD3665" w:rsidRPr="00EB407E">
        <w:rPr>
          <w:rFonts w:eastAsia="Times New Roman" w:cs="Times New Roman"/>
          <w:bCs/>
          <w:sz w:val="24"/>
        </w:rPr>
        <w:t>discovery dataset</w:t>
      </w:r>
      <w:r w:rsidR="00AD3665" w:rsidRPr="00EB407E">
        <w:rPr>
          <w:rFonts w:eastAsia="Times New Roman" w:cs="Times New Roman"/>
          <w:sz w:val="24"/>
        </w:rPr>
        <w:t xml:space="preserve">. </w:t>
      </w:r>
      <w:r w:rsidR="00AD3665" w:rsidRPr="002A2402">
        <w:rPr>
          <w:rFonts w:eastAsia="Times New Roman" w:cs="Times New Roman"/>
          <w:b/>
          <w:sz w:val="24"/>
        </w:rPr>
        <w:t>(b)</w:t>
      </w:r>
      <w:r w:rsidR="00AD3665" w:rsidRPr="00EB407E">
        <w:rPr>
          <w:rFonts w:eastAsia="Times New Roman" w:cs="Times New Roman"/>
          <w:sz w:val="24"/>
        </w:rPr>
        <w:t xml:space="preserve"> Results for individual sites in the </w:t>
      </w:r>
      <w:r w:rsidR="00AD3665" w:rsidRPr="00EB407E">
        <w:rPr>
          <w:rFonts w:eastAsia="Times New Roman" w:cs="Times New Roman"/>
          <w:bCs/>
          <w:sz w:val="24"/>
        </w:rPr>
        <w:t>discovery dataset</w:t>
      </w:r>
      <w:r w:rsidR="00AD3665" w:rsidRPr="00EB407E">
        <w:rPr>
          <w:rFonts w:eastAsia="Times New Roman" w:cs="Times New Roman"/>
          <w:sz w:val="24"/>
        </w:rPr>
        <w:t xml:space="preserve">. </w:t>
      </w:r>
      <w:r w:rsidR="00AD3665" w:rsidRPr="00EB407E">
        <w:rPr>
          <w:rFonts w:cs="Times New Roman"/>
          <w:bCs/>
          <w:sz w:val="24"/>
        </w:rPr>
        <w:t>COI has only an HC curve since it has no patients with SSD.</w:t>
      </w:r>
      <w:r w:rsidR="00AD3665" w:rsidRPr="00EB407E">
        <w:rPr>
          <w:rFonts w:eastAsia="Times New Roman" w:cs="Times New Roman"/>
          <w:sz w:val="24"/>
        </w:rPr>
        <w:t xml:space="preserve"> </w:t>
      </w:r>
      <w:r w:rsidR="00AD3665" w:rsidRPr="002A2402">
        <w:rPr>
          <w:rFonts w:eastAsia="Times New Roman" w:cs="Times New Roman"/>
          <w:b/>
          <w:sz w:val="24"/>
        </w:rPr>
        <w:t>(c)</w:t>
      </w:r>
      <w:r w:rsidR="00AD3665" w:rsidRPr="00EB407E">
        <w:rPr>
          <w:rFonts w:eastAsia="Times New Roman" w:cs="Times New Roman"/>
          <w:sz w:val="24"/>
        </w:rPr>
        <w:t xml:space="preserve"> Results for all the sites combined in the validation dataset. </w:t>
      </w:r>
      <w:r w:rsidR="00AD3665" w:rsidRPr="002A2402">
        <w:rPr>
          <w:rFonts w:eastAsia="Times New Roman" w:cs="Times New Roman"/>
          <w:b/>
          <w:sz w:val="24"/>
        </w:rPr>
        <w:t>(d)</w:t>
      </w:r>
      <w:r w:rsidR="00AD3665" w:rsidRPr="00EB407E">
        <w:rPr>
          <w:rFonts w:eastAsia="Times New Roman" w:cs="Times New Roman"/>
          <w:sz w:val="24"/>
        </w:rPr>
        <w:t xml:space="preserve"> Results for individual sites in the validation dataset. Since three sites in H (HKH, HRC, and HUH) did not have any patients with SSD, these sites have a curve for HCs only. HC: healthy control, SSD: schizophrenia spectrum disorder, AUC: area under the curve, MCC: Matthews’ correlation coefficient</w:t>
      </w:r>
      <w:r w:rsidR="00AD3665" w:rsidRPr="00EB407E">
        <w:rPr>
          <w:rFonts w:cs="Times New Roman"/>
          <w:bCs/>
          <w:sz w:val="24"/>
        </w:rPr>
        <w:t>,</w:t>
      </w:r>
      <w:r w:rsidR="00AD3665" w:rsidRPr="00EB407E">
        <w:rPr>
          <w:rFonts w:eastAsia="Times New Roman" w:cs="Times New Roman"/>
          <w:sz w:val="24"/>
        </w:rPr>
        <w:t xml:space="preserve"> LASSO: least absolute shrinkage and selection operator</w:t>
      </w:r>
      <w:r w:rsidR="00AD3665" w:rsidRPr="00EB407E">
        <w:rPr>
          <w:rFonts w:cs="Times New Roman"/>
          <w:bCs/>
          <w:sz w:val="24"/>
        </w:rPr>
        <w:t>,</w:t>
      </w:r>
      <w:r w:rsidR="00AD3665" w:rsidRPr="00EB407E">
        <w:rPr>
          <w:rFonts w:eastAsia="Times New Roman" w:cs="Times New Roman"/>
          <w:sz w:val="24"/>
        </w:rPr>
        <w:t xml:space="preserve"> COBRE: Centre of Biomedical Research Excellence.</w:t>
      </w:r>
    </w:p>
    <w:p w14:paraId="67230876" w14:textId="77777777" w:rsidR="006C22B5" w:rsidRPr="003655CF" w:rsidRDefault="006C22B5" w:rsidP="006C22B5">
      <w:pPr>
        <w:spacing w:line="300" w:lineRule="exact"/>
        <w:rPr>
          <w:sz w:val="24"/>
        </w:rPr>
      </w:pPr>
    </w:p>
    <w:p w14:paraId="62EB531F" w14:textId="6AF1CEC7" w:rsidR="003655CF" w:rsidRPr="003655CF" w:rsidRDefault="003655CF" w:rsidP="003655CF">
      <w:pPr>
        <w:spacing w:line="300" w:lineRule="exact"/>
        <w:rPr>
          <w:b/>
          <w:sz w:val="24"/>
        </w:rPr>
      </w:pPr>
      <w:r>
        <w:rPr>
          <w:b/>
          <w:sz w:val="24"/>
        </w:rPr>
        <w:t>Supplementary Figure</w:t>
      </w:r>
      <w:r w:rsidRPr="00C861BE">
        <w:rPr>
          <w:b/>
          <w:sz w:val="24"/>
        </w:rPr>
        <w:t xml:space="preserve"> </w:t>
      </w:r>
      <w:r w:rsidR="002A2402">
        <w:rPr>
          <w:b/>
          <w:sz w:val="24"/>
        </w:rPr>
        <w:t>4</w:t>
      </w:r>
      <w:r w:rsidRPr="003655CF">
        <w:rPr>
          <w:b/>
          <w:sz w:val="24"/>
        </w:rPr>
        <w:t>. Probability density curves for HC, SSD, and other disorders reveal classifier specificity for SSD</w:t>
      </w:r>
    </w:p>
    <w:p w14:paraId="20678E65" w14:textId="78E0AE31" w:rsidR="003655CF" w:rsidRPr="003655CF" w:rsidRDefault="003655CF" w:rsidP="003655CF">
      <w:pPr>
        <w:spacing w:line="300" w:lineRule="exact"/>
        <w:rPr>
          <w:sz w:val="24"/>
        </w:rPr>
      </w:pPr>
      <w:r w:rsidRPr="003655CF">
        <w:rPr>
          <w:b/>
          <w:bCs/>
          <w:sz w:val="24"/>
        </w:rPr>
        <w:t>(a)</w:t>
      </w:r>
      <w:r w:rsidRPr="003655CF">
        <w:rPr>
          <w:sz w:val="24"/>
        </w:rPr>
        <w:t xml:space="preserve"> Results for the LASSO classifiers. </w:t>
      </w:r>
      <w:r w:rsidRPr="003655CF">
        <w:rPr>
          <w:b/>
          <w:bCs/>
          <w:sz w:val="24"/>
        </w:rPr>
        <w:t>(b)</w:t>
      </w:r>
      <w:r w:rsidRPr="003655CF">
        <w:rPr>
          <w:sz w:val="24"/>
        </w:rPr>
        <w:t xml:space="preserve"> Results for the voting classifiers. HC: healthy control, SSD: schizophrenia spectrum disorder, MDD: major depressive disorder, ASD: autism spectrum disorder, BP: bipolar disorder, LASSO: least absolute shrinkage and selection operator.</w:t>
      </w:r>
    </w:p>
    <w:p w14:paraId="7248838B" w14:textId="77777777" w:rsidR="003655CF" w:rsidRPr="003655CF" w:rsidRDefault="003655CF" w:rsidP="006C22B5">
      <w:pPr>
        <w:spacing w:line="300" w:lineRule="exact"/>
        <w:rPr>
          <w:sz w:val="24"/>
        </w:rPr>
      </w:pPr>
    </w:p>
    <w:p w14:paraId="47F0F805" w14:textId="09CFD90A" w:rsidR="00CD6683" w:rsidRPr="00D909E6" w:rsidRDefault="00CD6683" w:rsidP="00D909E6">
      <w:pPr>
        <w:spacing w:line="300" w:lineRule="exact"/>
        <w:rPr>
          <w:bCs/>
        </w:rPr>
      </w:pPr>
    </w:p>
    <w:sectPr w:rsidR="00CD6683" w:rsidRPr="00D909E6" w:rsidSect="00860C0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419"/>
    <w:multiLevelType w:val="hybridMultilevel"/>
    <w:tmpl w:val="149E4774"/>
    <w:lvl w:ilvl="0" w:tplc="A4B2C83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09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5"/>
    <w:rsid w:val="00000081"/>
    <w:rsid w:val="000042D7"/>
    <w:rsid w:val="00031624"/>
    <w:rsid w:val="00037409"/>
    <w:rsid w:val="0004467B"/>
    <w:rsid w:val="000473D1"/>
    <w:rsid w:val="0005463C"/>
    <w:rsid w:val="000830A5"/>
    <w:rsid w:val="000C6D85"/>
    <w:rsid w:val="0013048A"/>
    <w:rsid w:val="00135DB0"/>
    <w:rsid w:val="00150F4C"/>
    <w:rsid w:val="001659A1"/>
    <w:rsid w:val="001A3E58"/>
    <w:rsid w:val="001D4223"/>
    <w:rsid w:val="001F2437"/>
    <w:rsid w:val="002115FF"/>
    <w:rsid w:val="00223D72"/>
    <w:rsid w:val="00241D3F"/>
    <w:rsid w:val="00251509"/>
    <w:rsid w:val="00253639"/>
    <w:rsid w:val="002977A8"/>
    <w:rsid w:val="002A2402"/>
    <w:rsid w:val="002C040E"/>
    <w:rsid w:val="002D6647"/>
    <w:rsid w:val="00304E4F"/>
    <w:rsid w:val="00315E28"/>
    <w:rsid w:val="0032287D"/>
    <w:rsid w:val="00352BF6"/>
    <w:rsid w:val="00355EA8"/>
    <w:rsid w:val="003655CF"/>
    <w:rsid w:val="00384454"/>
    <w:rsid w:val="003E2AF4"/>
    <w:rsid w:val="00451E02"/>
    <w:rsid w:val="00455E76"/>
    <w:rsid w:val="00470228"/>
    <w:rsid w:val="004870E7"/>
    <w:rsid w:val="00491D9B"/>
    <w:rsid w:val="00497BBA"/>
    <w:rsid w:val="004C5AAB"/>
    <w:rsid w:val="004C5C2C"/>
    <w:rsid w:val="004E00B8"/>
    <w:rsid w:val="004F61D3"/>
    <w:rsid w:val="005124D3"/>
    <w:rsid w:val="005239FD"/>
    <w:rsid w:val="00524DEA"/>
    <w:rsid w:val="005376F3"/>
    <w:rsid w:val="0057268E"/>
    <w:rsid w:val="00580899"/>
    <w:rsid w:val="00583BBD"/>
    <w:rsid w:val="005C6049"/>
    <w:rsid w:val="005E4B4F"/>
    <w:rsid w:val="005F230A"/>
    <w:rsid w:val="005F4CB5"/>
    <w:rsid w:val="00611FAD"/>
    <w:rsid w:val="00663658"/>
    <w:rsid w:val="006A0FF4"/>
    <w:rsid w:val="006C22B5"/>
    <w:rsid w:val="006D0206"/>
    <w:rsid w:val="006D3723"/>
    <w:rsid w:val="006D76CB"/>
    <w:rsid w:val="00703A5C"/>
    <w:rsid w:val="00703CDC"/>
    <w:rsid w:val="007368B3"/>
    <w:rsid w:val="00797573"/>
    <w:rsid w:val="007B3CE7"/>
    <w:rsid w:val="007C5B87"/>
    <w:rsid w:val="007D57E9"/>
    <w:rsid w:val="008234AF"/>
    <w:rsid w:val="00856349"/>
    <w:rsid w:val="00860C08"/>
    <w:rsid w:val="008B1514"/>
    <w:rsid w:val="008E4E27"/>
    <w:rsid w:val="00920D1B"/>
    <w:rsid w:val="00923A7C"/>
    <w:rsid w:val="00947B93"/>
    <w:rsid w:val="00980D88"/>
    <w:rsid w:val="009A268E"/>
    <w:rsid w:val="009B512E"/>
    <w:rsid w:val="00A11F3B"/>
    <w:rsid w:val="00A41362"/>
    <w:rsid w:val="00A43BD8"/>
    <w:rsid w:val="00A453D3"/>
    <w:rsid w:val="00A81612"/>
    <w:rsid w:val="00AA10F3"/>
    <w:rsid w:val="00AB2988"/>
    <w:rsid w:val="00AB614B"/>
    <w:rsid w:val="00AB664C"/>
    <w:rsid w:val="00AC0797"/>
    <w:rsid w:val="00AD3665"/>
    <w:rsid w:val="00AE3F6D"/>
    <w:rsid w:val="00AF6E36"/>
    <w:rsid w:val="00B27FDF"/>
    <w:rsid w:val="00B5239A"/>
    <w:rsid w:val="00B70C25"/>
    <w:rsid w:val="00B71716"/>
    <w:rsid w:val="00BB2A20"/>
    <w:rsid w:val="00BC6E51"/>
    <w:rsid w:val="00BD31C7"/>
    <w:rsid w:val="00BD58D6"/>
    <w:rsid w:val="00C1699C"/>
    <w:rsid w:val="00C17D0C"/>
    <w:rsid w:val="00C26A2E"/>
    <w:rsid w:val="00C26C03"/>
    <w:rsid w:val="00C2743D"/>
    <w:rsid w:val="00C42C21"/>
    <w:rsid w:val="00C44BA2"/>
    <w:rsid w:val="00C615EB"/>
    <w:rsid w:val="00C6522A"/>
    <w:rsid w:val="00C861BE"/>
    <w:rsid w:val="00CA2E9A"/>
    <w:rsid w:val="00CD6683"/>
    <w:rsid w:val="00D13006"/>
    <w:rsid w:val="00D30C8C"/>
    <w:rsid w:val="00D613EB"/>
    <w:rsid w:val="00D678E7"/>
    <w:rsid w:val="00D86938"/>
    <w:rsid w:val="00D909E6"/>
    <w:rsid w:val="00D95C9B"/>
    <w:rsid w:val="00DD0624"/>
    <w:rsid w:val="00DF0B25"/>
    <w:rsid w:val="00E0424E"/>
    <w:rsid w:val="00E321DC"/>
    <w:rsid w:val="00EB407E"/>
    <w:rsid w:val="00ED2211"/>
    <w:rsid w:val="00ED72EA"/>
    <w:rsid w:val="00EF60B2"/>
    <w:rsid w:val="00F46C70"/>
    <w:rsid w:val="00F61EC4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26FCC"/>
  <w15:chartTrackingRefBased/>
  <w15:docId w15:val="{7AAA67DE-8993-3840-AE5E-600CE0C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B5"/>
    <w:pPr>
      <w:widowControl w:val="0"/>
      <w:jc w:val="both"/>
    </w:pPr>
    <w:rPr>
      <w:rFonts w:ascii="Times New Roman" w:hAnsi="Times New Roman" w:cs="Times New Roman (本文のフォント - コンプレ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A268E"/>
    <w:rPr>
      <w:rFonts w:ascii="Times New Roman" w:hAnsi="Times New Roman" w:cs="Times New Roman (本文のフォント - コンプレ"/>
      <w:lang w:val="en-GB"/>
    </w:rPr>
  </w:style>
  <w:style w:type="paragraph" w:styleId="a5">
    <w:name w:val="header"/>
    <w:basedOn w:val="a"/>
    <w:link w:val="a6"/>
    <w:uiPriority w:val="99"/>
    <w:unhideWhenUsed/>
    <w:rsid w:val="000042D7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0042D7"/>
    <w:rPr>
      <w:rFonts w:ascii="Times New Roman" w:hAnsi="Times New Roman" w:cs="Times New Roman (本文のフォント - コンプレ"/>
      <w:lang w:val="en-GB"/>
    </w:rPr>
  </w:style>
  <w:style w:type="paragraph" w:styleId="a7">
    <w:name w:val="footer"/>
    <w:basedOn w:val="a"/>
    <w:link w:val="a8"/>
    <w:uiPriority w:val="99"/>
    <w:unhideWhenUsed/>
    <w:rsid w:val="000042D7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0042D7"/>
    <w:rPr>
      <w:rFonts w:ascii="Times New Roman" w:hAnsi="Times New Roman" w:cs="Times New Roman (本文のフォント - コンプレ"/>
      <w:lang w:val="en-GB"/>
    </w:rPr>
  </w:style>
  <w:style w:type="character" w:styleId="a9">
    <w:name w:val="annotation reference"/>
    <w:basedOn w:val="a0"/>
    <w:uiPriority w:val="99"/>
    <w:semiHidden/>
    <w:unhideWhenUsed/>
    <w:rsid w:val="000546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463C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05463C"/>
    <w:rPr>
      <w:rFonts w:ascii="Times New Roman" w:hAnsi="Times New Roman" w:cs="Times New Roman (本文のフォント - コンプレ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463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463C"/>
    <w:rPr>
      <w:rFonts w:ascii="Times New Roman" w:hAnsi="Times New Roman" w:cs="Times New Roman (本文のフォント - コンプレ"/>
      <w:b/>
      <w:bCs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365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kawashima.takahiko.36n@st.kyoto-u.ac.jp</cp:lastModifiedBy>
  <cp:revision>23</cp:revision>
  <dcterms:created xsi:type="dcterms:W3CDTF">2023-11-21T16:01:00Z</dcterms:created>
  <dcterms:modified xsi:type="dcterms:W3CDTF">2024-04-11T10:52:00Z</dcterms:modified>
</cp:coreProperties>
</file>