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EEC76" w14:textId="77777777" w:rsidR="00A55556" w:rsidRDefault="00A55556" w:rsidP="00A55556">
      <w:pPr>
        <w:pStyle w:val="ImageCaption"/>
        <w:spacing w:before="0" w:after="0"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Supplementary Material</w:t>
      </w:r>
    </w:p>
    <w:p w14:paraId="35C22F6D" w14:textId="77777777" w:rsidR="00A55556" w:rsidRDefault="00A55556" w:rsidP="00A55556">
      <w:pPr>
        <w:pStyle w:val="ImageCaption"/>
        <w:spacing w:before="0" w:after="0" w:line="360" w:lineRule="auto"/>
        <w:rPr>
          <w:rFonts w:ascii="Arial" w:hAnsi="Arial" w:cs="Arial"/>
          <w:b/>
          <w:bCs/>
          <w:sz w:val="22"/>
          <w:szCs w:val="22"/>
        </w:rPr>
      </w:pPr>
      <w:r w:rsidRPr="002321E4">
        <w:rPr>
          <w:rFonts w:ascii="Arial" w:hAnsi="Arial" w:cs="Arial"/>
          <w:b/>
          <w:bCs/>
          <w:sz w:val="22"/>
          <w:szCs w:val="22"/>
        </w:rPr>
        <w:t>I.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2321E4">
        <w:rPr>
          <w:rFonts w:ascii="Arial" w:hAnsi="Arial" w:cs="Arial"/>
          <w:b/>
          <w:bCs/>
          <w:sz w:val="22"/>
          <w:szCs w:val="22"/>
        </w:rPr>
        <w:t>Supplementary figures:</w:t>
      </w:r>
    </w:p>
    <w:p w14:paraId="75A24A27" w14:textId="77777777" w:rsidR="00A55556" w:rsidRPr="002321E4" w:rsidRDefault="00A55556" w:rsidP="00A55556">
      <w:pPr>
        <w:pStyle w:val="ImageCaption"/>
        <w:spacing w:before="0" w:after="0" w:line="360" w:lineRule="auto"/>
        <w:rPr>
          <w:rFonts w:ascii="Arial" w:hAnsi="Arial" w:cs="Arial"/>
          <w:b/>
          <w:bCs/>
          <w:sz w:val="22"/>
          <w:szCs w:val="22"/>
        </w:rPr>
      </w:pPr>
    </w:p>
    <w:p w14:paraId="6E03A709" w14:textId="77777777" w:rsidR="00A55556" w:rsidRDefault="00A55556" w:rsidP="00A55556">
      <w:pPr>
        <w:pStyle w:val="ImageCaption"/>
        <w:spacing w:before="0" w:after="0"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3ACF46B9" wp14:editId="3CD8F1D6">
            <wp:extent cx="1564743" cy="2442527"/>
            <wp:effectExtent l="0" t="0" r="0" b="0"/>
            <wp:docPr id="349767649" name="Grafik 6" descr="Ein Bild, das Text, Screenshot, Schrift,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767649" name="Grafik 6" descr="Ein Bild, das Text, Screenshot, Schrift, Diagramm enthält.&#10;&#10;Automatisch generierte Beschreibu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71599" cy="245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C01A1" w14:textId="77777777" w:rsidR="00A55556" w:rsidRPr="00FF3EBD" w:rsidRDefault="00A55556" w:rsidP="00A55556">
      <w:pPr>
        <w:pStyle w:val="ImageCaption"/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  <w:r w:rsidRPr="00BF12FA">
        <w:rPr>
          <w:rFonts w:ascii="Arial" w:hAnsi="Arial" w:cs="Arial"/>
          <w:b/>
          <w:bCs/>
          <w:sz w:val="22"/>
          <w:szCs w:val="22"/>
        </w:rPr>
        <w:t>Supplementary Fig. 1</w:t>
      </w:r>
      <w:r>
        <w:rPr>
          <w:rFonts w:ascii="Arial" w:hAnsi="Arial" w:cs="Arial"/>
          <w:b/>
          <w:bCs/>
          <w:sz w:val="22"/>
          <w:szCs w:val="22"/>
        </w:rPr>
        <w:t xml:space="preserve">: Correlation between striatal connectivity alterations at 5mg and 15mg RG7203. </w:t>
      </w:r>
      <w:r>
        <w:rPr>
          <w:rFonts w:ascii="Arial" w:hAnsi="Arial" w:cs="Arial"/>
          <w:sz w:val="22"/>
          <w:szCs w:val="22"/>
        </w:rPr>
        <w:t>For all connectivity pairs shown in Fig. 1b, the correlation between connectivity alterations at 5mg and 15mg RG7203 versus placebo is illustrated. Asterisk indicates p&lt;0.05 (Wilcoxon signed-rank test, n = 14 correlations).</w:t>
      </w:r>
    </w:p>
    <w:p w14:paraId="3C472C9E" w14:textId="77777777" w:rsidR="00A55556" w:rsidRDefault="00A55556" w:rsidP="00A55556">
      <w:pPr>
        <w:pStyle w:val="ImageCaption"/>
        <w:spacing w:before="0" w:after="0" w:line="360" w:lineRule="auto"/>
        <w:rPr>
          <w:rFonts w:ascii="Arial" w:hAnsi="Arial" w:cs="Arial"/>
          <w:b/>
          <w:bCs/>
        </w:rPr>
      </w:pPr>
    </w:p>
    <w:p w14:paraId="11878CE8" w14:textId="77777777" w:rsidR="00A55556" w:rsidRDefault="00A55556" w:rsidP="00A55556">
      <w:pPr>
        <w:pStyle w:val="ImageCaption"/>
        <w:spacing w:before="0" w:after="0" w:line="360" w:lineRule="auto"/>
        <w:rPr>
          <w:rFonts w:ascii="Arial" w:hAnsi="Arial" w:cs="Arial"/>
          <w:b/>
          <w:bCs/>
        </w:rPr>
      </w:pPr>
    </w:p>
    <w:p w14:paraId="18355C27" w14:textId="77777777" w:rsidR="00A55556" w:rsidRDefault="00A55556" w:rsidP="00A55556">
      <w:pPr>
        <w:pStyle w:val="ImageCaption"/>
        <w:spacing w:before="0" w:after="0" w:line="360" w:lineRule="auto"/>
        <w:rPr>
          <w:rFonts w:ascii="Arial" w:hAnsi="Arial" w:cs="Arial"/>
          <w:b/>
          <w:bCs/>
        </w:rPr>
      </w:pPr>
    </w:p>
    <w:p w14:paraId="521CFCAA" w14:textId="77777777" w:rsidR="00A55556" w:rsidRDefault="00A55556" w:rsidP="00A55556">
      <w:pPr>
        <w:pStyle w:val="ImageCaption"/>
        <w:spacing w:before="0" w:after="0" w:line="360" w:lineRule="auto"/>
        <w:rPr>
          <w:rFonts w:ascii="Arial" w:hAnsi="Arial" w:cs="Arial"/>
          <w:b/>
          <w:bCs/>
        </w:rPr>
      </w:pPr>
    </w:p>
    <w:p w14:paraId="3D15DDF3" w14:textId="77777777" w:rsidR="00A55556" w:rsidRDefault="00A55556" w:rsidP="00A55556">
      <w:pPr>
        <w:pStyle w:val="ImageCaption"/>
        <w:spacing w:before="0" w:after="0" w:line="360" w:lineRule="auto"/>
        <w:rPr>
          <w:rFonts w:ascii="Arial" w:hAnsi="Arial" w:cs="Arial"/>
          <w:b/>
          <w:bCs/>
        </w:rPr>
      </w:pPr>
    </w:p>
    <w:p w14:paraId="0AF0851A" w14:textId="77777777" w:rsidR="00A55556" w:rsidRDefault="00A55556" w:rsidP="00A55556">
      <w:pPr>
        <w:pStyle w:val="ImageCaption"/>
        <w:spacing w:before="0" w:after="0" w:line="360" w:lineRule="auto"/>
        <w:rPr>
          <w:rFonts w:ascii="Arial" w:hAnsi="Arial" w:cs="Arial"/>
          <w:b/>
          <w:bCs/>
        </w:rPr>
      </w:pPr>
    </w:p>
    <w:p w14:paraId="482EF768" w14:textId="77777777" w:rsidR="00A55556" w:rsidRDefault="00A55556" w:rsidP="00A55556">
      <w:pPr>
        <w:pStyle w:val="ImageCaption"/>
        <w:spacing w:before="0" w:after="0" w:line="360" w:lineRule="auto"/>
        <w:rPr>
          <w:rFonts w:ascii="Arial" w:hAnsi="Arial" w:cs="Arial"/>
          <w:b/>
          <w:bCs/>
        </w:rPr>
      </w:pPr>
    </w:p>
    <w:p w14:paraId="4CD63D21" w14:textId="77777777" w:rsidR="00A55556" w:rsidRDefault="00A55556" w:rsidP="00A55556">
      <w:pPr>
        <w:pStyle w:val="ImageCaption"/>
        <w:spacing w:before="0" w:after="0" w:line="360" w:lineRule="auto"/>
        <w:rPr>
          <w:rFonts w:ascii="Arial" w:hAnsi="Arial" w:cs="Arial"/>
          <w:b/>
          <w:bCs/>
        </w:rPr>
      </w:pPr>
    </w:p>
    <w:p w14:paraId="51F3E77D" w14:textId="77777777" w:rsidR="00A55556" w:rsidRDefault="00A55556" w:rsidP="00A55556">
      <w:pPr>
        <w:pStyle w:val="ImageCaption"/>
        <w:spacing w:before="0" w:after="0" w:line="360" w:lineRule="auto"/>
        <w:rPr>
          <w:rFonts w:ascii="Arial" w:hAnsi="Arial" w:cs="Arial"/>
          <w:b/>
          <w:bCs/>
        </w:rPr>
      </w:pPr>
    </w:p>
    <w:p w14:paraId="150491B6" w14:textId="77777777" w:rsidR="00A55556" w:rsidRDefault="00A55556" w:rsidP="00A55556">
      <w:pPr>
        <w:pStyle w:val="ImageCaption"/>
        <w:spacing w:before="0" w:after="0" w:line="360" w:lineRule="auto"/>
        <w:rPr>
          <w:rFonts w:ascii="Arial" w:hAnsi="Arial" w:cs="Arial"/>
          <w:b/>
          <w:bCs/>
          <w:sz w:val="22"/>
          <w:szCs w:val="22"/>
        </w:rPr>
      </w:pPr>
    </w:p>
    <w:p w14:paraId="6B56AAC9" w14:textId="77777777" w:rsidR="00A55556" w:rsidRDefault="00A55556" w:rsidP="00A55556">
      <w:pPr>
        <w:pStyle w:val="ImageCaption"/>
        <w:spacing w:before="0" w:after="0"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lastRenderedPageBreak/>
        <w:drawing>
          <wp:inline distT="0" distB="0" distL="0" distR="0" wp14:anchorId="69C27548" wp14:editId="641A437D">
            <wp:extent cx="5972810" cy="7419340"/>
            <wp:effectExtent l="0" t="0" r="8890" b="0"/>
            <wp:docPr id="2025964819" name="Grafik 3" descr="Ein Bild, das Text, Diagramm, Schrift, Hand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964819" name="Grafik 3" descr="Ein Bild, das Text, Diagramm, Schrift, Handschrift enthält.&#10;&#10;Automatisch generierte Beschreibu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41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2DFA5" w14:textId="77777777" w:rsidR="00A55556" w:rsidRDefault="00A55556" w:rsidP="00A55556">
      <w:pPr>
        <w:pStyle w:val="ImageCaption"/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  <w:r w:rsidRPr="00230FD8">
        <w:rPr>
          <w:rFonts w:ascii="Arial" w:hAnsi="Arial" w:cs="Arial"/>
          <w:b/>
          <w:bCs/>
          <w:sz w:val="22"/>
          <w:szCs w:val="22"/>
        </w:rPr>
        <w:t>Supplementary Figure 2:</w:t>
      </w:r>
      <w:r>
        <w:rPr>
          <w:rFonts w:ascii="Arial" w:hAnsi="Arial" w:cs="Arial"/>
          <w:b/>
          <w:bCs/>
          <w:sz w:val="22"/>
          <w:szCs w:val="22"/>
        </w:rPr>
        <w:t xml:space="preserve"> Alterations in apathy vs. alterations in striatal connectivity with RG7203 vs. placebo. a. </w:t>
      </w:r>
      <w:r w:rsidRPr="00751C48">
        <w:rPr>
          <w:rFonts w:ascii="Arial" w:hAnsi="Arial" w:cs="Arial"/>
          <w:sz w:val="22"/>
          <w:szCs w:val="22"/>
        </w:rPr>
        <w:t>Individual values for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∆Apathy and ∆FC are shown for 5mg RG7203 vs. placebo. The Spearman correlation is shown as text inlay for each connectivity pair. </w:t>
      </w:r>
      <w:r w:rsidRPr="00751C48">
        <w:rPr>
          <w:rFonts w:ascii="Arial" w:hAnsi="Arial" w:cs="Arial"/>
          <w:b/>
          <w:bCs/>
          <w:sz w:val="22"/>
          <w:szCs w:val="22"/>
        </w:rPr>
        <w:t>b.</w:t>
      </w:r>
      <w:r>
        <w:rPr>
          <w:rFonts w:ascii="Arial" w:hAnsi="Arial" w:cs="Arial"/>
          <w:sz w:val="22"/>
          <w:szCs w:val="22"/>
        </w:rPr>
        <w:t xml:space="preserve"> Same for 15mg RG7203 vs. placebo.</w:t>
      </w:r>
    </w:p>
    <w:p w14:paraId="78AABC3E" w14:textId="77777777" w:rsidR="00A55556" w:rsidRDefault="00A55556" w:rsidP="00A55556">
      <w:pPr>
        <w:pStyle w:val="ImageCaption"/>
        <w:spacing w:before="0" w:after="0" w:line="240" w:lineRule="auto"/>
        <w:rPr>
          <w:rFonts w:ascii="Arial" w:hAnsi="Arial" w:cs="Arial"/>
          <w:sz w:val="22"/>
          <w:szCs w:val="22"/>
        </w:rPr>
      </w:pPr>
    </w:p>
    <w:p w14:paraId="490487BD" w14:textId="77777777" w:rsidR="00A55556" w:rsidRDefault="00A55556" w:rsidP="00A55556">
      <w:pPr>
        <w:pStyle w:val="ImageCaption"/>
        <w:spacing w:before="0" w:after="0" w:line="240" w:lineRule="auto"/>
        <w:rPr>
          <w:rFonts w:ascii="Arial" w:hAnsi="Arial" w:cs="Arial"/>
          <w:sz w:val="22"/>
          <w:szCs w:val="22"/>
        </w:rPr>
      </w:pPr>
    </w:p>
    <w:p w14:paraId="4DD8492F" w14:textId="77777777" w:rsidR="00A55556" w:rsidRDefault="00A55556" w:rsidP="00A55556">
      <w:pPr>
        <w:pStyle w:val="ImageCaption"/>
        <w:spacing w:before="0" w:after="0" w:line="24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E9C07AC" wp14:editId="22DF3597">
            <wp:extent cx="3672840" cy="2612526"/>
            <wp:effectExtent l="0" t="0" r="3810" b="0"/>
            <wp:docPr id="167383217" name="Grafik 6" descr="Ein Bild, das Text, Diagramm, Schrift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83217" name="Grafik 6" descr="Ein Bild, das Text, Diagramm, Schrift, Screenshot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84034" cy="262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C5CA6" w14:textId="77777777" w:rsidR="00A55556" w:rsidRPr="004603E9" w:rsidRDefault="00A55556" w:rsidP="00A55556">
      <w:pPr>
        <w:pStyle w:val="ImageCaption"/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DB19C2">
        <w:rPr>
          <w:rFonts w:ascii="Arial" w:hAnsi="Arial" w:cs="Arial"/>
          <w:b/>
          <w:bCs/>
          <w:sz w:val="22"/>
          <w:szCs w:val="22"/>
        </w:rPr>
        <w:t>Supplementary Figure 3: Correlation between alterations in diminished expression and striatal connectivity.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BB224F">
        <w:rPr>
          <w:rFonts w:ascii="Arial" w:hAnsi="Arial" w:cs="Arial"/>
          <w:b/>
          <w:bCs/>
          <w:sz w:val="22"/>
          <w:szCs w:val="22"/>
        </w:rPr>
        <w:t>a.</w:t>
      </w:r>
      <w:r w:rsidRPr="00BB224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Alterations in diminished expression</w:t>
      </w:r>
      <w:r w:rsidRPr="00BB224F">
        <w:rPr>
          <w:rFonts w:ascii="Arial" w:hAnsi="Arial" w:cs="Arial"/>
          <w:sz w:val="22"/>
          <w:szCs w:val="22"/>
        </w:rPr>
        <w:t xml:space="preserve"> (∆</w:t>
      </w:r>
      <w:proofErr w:type="spellStart"/>
      <w:r>
        <w:rPr>
          <w:rFonts w:ascii="Arial" w:hAnsi="Arial" w:cs="Arial"/>
          <w:sz w:val="22"/>
          <w:szCs w:val="22"/>
        </w:rPr>
        <w:t>DimExp</w:t>
      </w:r>
      <w:proofErr w:type="spellEnd"/>
      <w:r w:rsidRPr="00BB224F">
        <w:rPr>
          <w:rFonts w:ascii="Arial" w:hAnsi="Arial" w:cs="Arial"/>
          <w:sz w:val="22"/>
          <w:szCs w:val="22"/>
        </w:rPr>
        <w:t xml:space="preserve">) when 5mg or 15mg RG7203 </w:t>
      </w:r>
      <w:r>
        <w:rPr>
          <w:rFonts w:ascii="Arial" w:hAnsi="Arial" w:cs="Arial"/>
          <w:sz w:val="22"/>
          <w:szCs w:val="22"/>
        </w:rPr>
        <w:t>are</w:t>
      </w:r>
      <w:r w:rsidRPr="00BB224F">
        <w:rPr>
          <w:rFonts w:ascii="Arial" w:hAnsi="Arial" w:cs="Arial"/>
          <w:sz w:val="22"/>
          <w:szCs w:val="22"/>
        </w:rPr>
        <w:t xml:space="preserve"> given instead of placebo (5mg minus placebo and 15mg minus placebo); filled circles represent individual subjects; triangles with error bars show means and standard deviations.</w:t>
      </w:r>
      <w:r w:rsidRPr="00BB224F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b</w:t>
      </w:r>
      <w:r w:rsidRPr="004603E9">
        <w:rPr>
          <w:rFonts w:ascii="Arial" w:hAnsi="Arial" w:cs="Arial"/>
          <w:b/>
          <w:bCs/>
          <w:sz w:val="22"/>
          <w:szCs w:val="22"/>
        </w:rPr>
        <w:t xml:space="preserve">. </w:t>
      </w:r>
      <w:r w:rsidRPr="004603E9">
        <w:rPr>
          <w:rFonts w:ascii="Arial" w:hAnsi="Arial" w:cs="Arial"/>
          <w:sz w:val="22"/>
          <w:szCs w:val="22"/>
        </w:rPr>
        <w:t xml:space="preserve">Correlation between </w:t>
      </w:r>
      <w:r>
        <w:rPr>
          <w:rFonts w:ascii="Arial" w:hAnsi="Arial" w:cs="Arial"/>
          <w:sz w:val="22"/>
          <w:szCs w:val="22"/>
        </w:rPr>
        <w:t>∆</w:t>
      </w:r>
      <w:proofErr w:type="spellStart"/>
      <w:r>
        <w:rPr>
          <w:rFonts w:ascii="Arial" w:hAnsi="Arial" w:cs="Arial"/>
          <w:sz w:val="22"/>
          <w:szCs w:val="22"/>
        </w:rPr>
        <w:t>DimExp</w:t>
      </w:r>
      <w:proofErr w:type="spellEnd"/>
      <w:r w:rsidRPr="004603E9">
        <w:rPr>
          <w:rFonts w:ascii="Arial" w:hAnsi="Arial" w:cs="Arial"/>
          <w:sz w:val="22"/>
          <w:szCs w:val="22"/>
        </w:rPr>
        <w:t xml:space="preserve"> and ∆</w:t>
      </w:r>
      <w:r>
        <w:rPr>
          <w:rFonts w:ascii="Arial" w:hAnsi="Arial" w:cs="Arial"/>
          <w:sz w:val="22"/>
          <w:szCs w:val="22"/>
        </w:rPr>
        <w:t>FC</w:t>
      </w:r>
      <w:r w:rsidRPr="004603E9">
        <w:rPr>
          <w:rFonts w:ascii="Arial" w:hAnsi="Arial" w:cs="Arial"/>
          <w:sz w:val="22"/>
          <w:szCs w:val="22"/>
        </w:rPr>
        <w:t xml:space="preserve"> is illustrated </w:t>
      </w:r>
      <w:r>
        <w:rPr>
          <w:rFonts w:ascii="Arial" w:hAnsi="Arial" w:cs="Arial"/>
          <w:sz w:val="22"/>
          <w:szCs w:val="22"/>
        </w:rPr>
        <w:t>for the investigated</w:t>
      </w:r>
      <w:r w:rsidRPr="004603E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03E9">
        <w:rPr>
          <w:rFonts w:ascii="Arial" w:hAnsi="Arial" w:cs="Arial"/>
          <w:sz w:val="22"/>
          <w:szCs w:val="22"/>
        </w:rPr>
        <w:t>corticostriatal</w:t>
      </w:r>
      <w:proofErr w:type="spellEnd"/>
      <w:r w:rsidRPr="004603E9">
        <w:rPr>
          <w:rFonts w:ascii="Arial" w:hAnsi="Arial" w:cs="Arial"/>
          <w:sz w:val="22"/>
          <w:szCs w:val="22"/>
        </w:rPr>
        <w:t xml:space="preserve"> circuit. The error bars correspond to the 95% confidence interval.</w:t>
      </w:r>
    </w:p>
    <w:p w14:paraId="26FB3E92" w14:textId="77777777" w:rsidR="00A55556" w:rsidRPr="00DB19C2" w:rsidRDefault="00A55556" w:rsidP="00A55556">
      <w:pPr>
        <w:pStyle w:val="ImageCaption"/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14:paraId="0F9C4108" w14:textId="77777777" w:rsidR="00A55556" w:rsidRDefault="00A55556" w:rsidP="00A55556">
      <w:pPr>
        <w:pStyle w:val="ImageCaption"/>
        <w:spacing w:before="0" w:after="0" w:line="240" w:lineRule="auto"/>
        <w:rPr>
          <w:rFonts w:ascii="Arial" w:hAnsi="Arial" w:cs="Arial"/>
          <w:sz w:val="22"/>
          <w:szCs w:val="22"/>
        </w:rPr>
      </w:pPr>
    </w:p>
    <w:p w14:paraId="78778926" w14:textId="77777777" w:rsidR="00A55556" w:rsidRDefault="00A55556" w:rsidP="00A55556">
      <w:pPr>
        <w:pStyle w:val="ImageCaption"/>
        <w:spacing w:before="0" w:after="0" w:line="240" w:lineRule="auto"/>
        <w:rPr>
          <w:rFonts w:ascii="Arial" w:hAnsi="Arial" w:cs="Arial"/>
          <w:sz w:val="22"/>
          <w:szCs w:val="22"/>
        </w:rPr>
      </w:pPr>
    </w:p>
    <w:p w14:paraId="1CD56E51" w14:textId="77777777" w:rsidR="00A55556" w:rsidRDefault="00A55556" w:rsidP="00A55556">
      <w:pPr>
        <w:pStyle w:val="ImageCaption"/>
        <w:spacing w:before="0" w:after="0" w:line="240" w:lineRule="auto"/>
        <w:rPr>
          <w:rFonts w:ascii="Arial" w:hAnsi="Arial" w:cs="Arial"/>
          <w:sz w:val="22"/>
          <w:szCs w:val="22"/>
        </w:rPr>
      </w:pPr>
    </w:p>
    <w:p w14:paraId="42F5E87A" w14:textId="77777777" w:rsidR="00A55556" w:rsidRDefault="00A55556" w:rsidP="00A55556">
      <w:pPr>
        <w:pStyle w:val="ImageCaption"/>
        <w:spacing w:before="0" w:after="0" w:line="240" w:lineRule="auto"/>
        <w:rPr>
          <w:rFonts w:ascii="Arial" w:hAnsi="Arial" w:cs="Arial"/>
          <w:sz w:val="22"/>
          <w:szCs w:val="22"/>
        </w:rPr>
      </w:pPr>
    </w:p>
    <w:p w14:paraId="6EE45BFF" w14:textId="77777777" w:rsidR="00A55556" w:rsidRDefault="00A55556" w:rsidP="00A55556">
      <w:pPr>
        <w:pStyle w:val="ImageCaption"/>
        <w:spacing w:before="0" w:after="0" w:line="240" w:lineRule="auto"/>
        <w:rPr>
          <w:rFonts w:ascii="Arial" w:hAnsi="Arial" w:cs="Arial"/>
          <w:sz w:val="22"/>
          <w:szCs w:val="22"/>
        </w:rPr>
      </w:pPr>
    </w:p>
    <w:p w14:paraId="49AA3102" w14:textId="77777777" w:rsidR="00A55556" w:rsidRDefault="00A55556" w:rsidP="00A55556">
      <w:pPr>
        <w:pStyle w:val="ImageCaption"/>
        <w:spacing w:before="0" w:after="0" w:line="240" w:lineRule="auto"/>
        <w:rPr>
          <w:rFonts w:ascii="Arial" w:hAnsi="Arial" w:cs="Arial"/>
          <w:sz w:val="22"/>
          <w:szCs w:val="22"/>
        </w:rPr>
      </w:pPr>
    </w:p>
    <w:p w14:paraId="2126FECF" w14:textId="77777777" w:rsidR="00A55556" w:rsidRDefault="00A55556" w:rsidP="00A55556">
      <w:pPr>
        <w:pStyle w:val="ImageCaption"/>
        <w:spacing w:before="0" w:after="0" w:line="240" w:lineRule="auto"/>
        <w:rPr>
          <w:rFonts w:ascii="Arial" w:hAnsi="Arial" w:cs="Arial"/>
          <w:sz w:val="22"/>
          <w:szCs w:val="22"/>
        </w:rPr>
      </w:pPr>
    </w:p>
    <w:p w14:paraId="7009FFF2" w14:textId="77777777" w:rsidR="00A55556" w:rsidRDefault="00A55556" w:rsidP="00A55556">
      <w:pPr>
        <w:pStyle w:val="ImageCaption"/>
        <w:spacing w:before="0" w:after="0" w:line="240" w:lineRule="auto"/>
        <w:rPr>
          <w:rFonts w:ascii="Arial" w:hAnsi="Arial" w:cs="Arial"/>
          <w:sz w:val="22"/>
          <w:szCs w:val="22"/>
        </w:rPr>
      </w:pPr>
    </w:p>
    <w:p w14:paraId="4AACE252" w14:textId="77777777" w:rsidR="00A55556" w:rsidRDefault="00A55556" w:rsidP="00A55556">
      <w:pPr>
        <w:pStyle w:val="ImageCaption"/>
        <w:spacing w:before="0" w:after="0" w:line="240" w:lineRule="auto"/>
        <w:rPr>
          <w:rFonts w:ascii="Arial" w:hAnsi="Arial" w:cs="Arial"/>
          <w:sz w:val="22"/>
          <w:szCs w:val="22"/>
        </w:rPr>
      </w:pPr>
    </w:p>
    <w:p w14:paraId="657343EC" w14:textId="77777777" w:rsidR="00A55556" w:rsidRDefault="00A55556" w:rsidP="00A55556">
      <w:pPr>
        <w:pStyle w:val="ImageCaption"/>
        <w:spacing w:before="0" w:after="0" w:line="240" w:lineRule="auto"/>
        <w:rPr>
          <w:rFonts w:ascii="Arial" w:hAnsi="Arial" w:cs="Arial"/>
          <w:sz w:val="22"/>
          <w:szCs w:val="22"/>
        </w:rPr>
      </w:pPr>
    </w:p>
    <w:p w14:paraId="1201904D" w14:textId="77777777" w:rsidR="00A55556" w:rsidRDefault="00A55556" w:rsidP="00A55556">
      <w:pPr>
        <w:pStyle w:val="ImageCaption"/>
        <w:spacing w:before="0" w:after="0" w:line="240" w:lineRule="auto"/>
        <w:rPr>
          <w:rFonts w:ascii="Arial" w:hAnsi="Arial" w:cs="Arial"/>
          <w:sz w:val="22"/>
          <w:szCs w:val="22"/>
        </w:rPr>
      </w:pPr>
    </w:p>
    <w:p w14:paraId="61098C19" w14:textId="77777777" w:rsidR="00A55556" w:rsidRDefault="00A55556" w:rsidP="00A55556">
      <w:pPr>
        <w:pStyle w:val="ImageCaption"/>
        <w:spacing w:before="0" w:after="0" w:line="240" w:lineRule="auto"/>
        <w:rPr>
          <w:rFonts w:ascii="Arial" w:hAnsi="Arial" w:cs="Arial"/>
          <w:sz w:val="22"/>
          <w:szCs w:val="22"/>
        </w:rPr>
      </w:pPr>
    </w:p>
    <w:p w14:paraId="465088C7" w14:textId="77777777" w:rsidR="00A55556" w:rsidRDefault="00A55556" w:rsidP="00A55556">
      <w:pPr>
        <w:pStyle w:val="ImageCaption"/>
        <w:spacing w:before="0" w:after="0" w:line="240" w:lineRule="auto"/>
        <w:rPr>
          <w:rFonts w:ascii="Arial" w:hAnsi="Arial" w:cs="Arial"/>
          <w:sz w:val="22"/>
          <w:szCs w:val="22"/>
        </w:rPr>
      </w:pPr>
    </w:p>
    <w:p w14:paraId="1A9C1123" w14:textId="77777777" w:rsidR="00A55556" w:rsidRDefault="00A55556" w:rsidP="00A55556">
      <w:pPr>
        <w:pStyle w:val="ImageCaption"/>
        <w:spacing w:before="0" w:after="0" w:line="240" w:lineRule="auto"/>
        <w:rPr>
          <w:rFonts w:ascii="Arial" w:hAnsi="Arial" w:cs="Arial"/>
          <w:sz w:val="22"/>
          <w:szCs w:val="22"/>
        </w:rPr>
      </w:pPr>
    </w:p>
    <w:p w14:paraId="704A3332" w14:textId="77777777" w:rsidR="00A55556" w:rsidRDefault="00A55556" w:rsidP="00A55556">
      <w:pPr>
        <w:pStyle w:val="ImageCaption"/>
        <w:spacing w:before="0" w:after="0" w:line="240" w:lineRule="auto"/>
        <w:rPr>
          <w:rFonts w:ascii="Arial" w:hAnsi="Arial" w:cs="Arial"/>
          <w:sz w:val="22"/>
          <w:szCs w:val="22"/>
        </w:rPr>
      </w:pPr>
    </w:p>
    <w:p w14:paraId="699AE9F1" w14:textId="77777777" w:rsidR="00A55556" w:rsidRDefault="00A55556" w:rsidP="00A55556">
      <w:pPr>
        <w:pStyle w:val="ImageCaption"/>
        <w:spacing w:before="0" w:after="0" w:line="240" w:lineRule="auto"/>
        <w:rPr>
          <w:rFonts w:ascii="Arial" w:hAnsi="Arial" w:cs="Arial"/>
          <w:sz w:val="22"/>
          <w:szCs w:val="22"/>
        </w:rPr>
      </w:pPr>
    </w:p>
    <w:p w14:paraId="770DA83A" w14:textId="77777777" w:rsidR="00A55556" w:rsidRDefault="00A55556" w:rsidP="00A55556">
      <w:pPr>
        <w:pStyle w:val="ImageCaption"/>
        <w:spacing w:before="0" w:after="0" w:line="240" w:lineRule="auto"/>
        <w:rPr>
          <w:rFonts w:ascii="Arial" w:hAnsi="Arial" w:cs="Arial"/>
          <w:sz w:val="22"/>
          <w:szCs w:val="22"/>
        </w:rPr>
      </w:pPr>
    </w:p>
    <w:p w14:paraId="61FBA591" w14:textId="77777777" w:rsidR="00A55556" w:rsidRDefault="00A55556" w:rsidP="00A55556">
      <w:pPr>
        <w:pStyle w:val="ImageCaption"/>
        <w:spacing w:before="0" w:after="0" w:line="240" w:lineRule="auto"/>
        <w:rPr>
          <w:rFonts w:ascii="Arial" w:hAnsi="Arial" w:cs="Arial"/>
          <w:sz w:val="22"/>
          <w:szCs w:val="22"/>
        </w:rPr>
      </w:pPr>
    </w:p>
    <w:p w14:paraId="0E0B861E" w14:textId="77777777" w:rsidR="00A55556" w:rsidRDefault="00A55556" w:rsidP="00A55556">
      <w:pPr>
        <w:pStyle w:val="ImageCaption"/>
        <w:spacing w:before="0" w:after="0" w:line="240" w:lineRule="auto"/>
        <w:rPr>
          <w:rFonts w:ascii="Arial" w:hAnsi="Arial" w:cs="Arial"/>
          <w:sz w:val="22"/>
          <w:szCs w:val="22"/>
        </w:rPr>
      </w:pPr>
    </w:p>
    <w:p w14:paraId="6B24E997" w14:textId="77777777" w:rsidR="00A55556" w:rsidRDefault="00A55556" w:rsidP="00A55556">
      <w:pPr>
        <w:pStyle w:val="ImageCaption"/>
        <w:spacing w:before="0" w:after="0" w:line="240" w:lineRule="auto"/>
        <w:rPr>
          <w:rFonts w:ascii="Arial" w:hAnsi="Arial" w:cs="Arial"/>
          <w:sz w:val="22"/>
          <w:szCs w:val="22"/>
        </w:rPr>
      </w:pPr>
    </w:p>
    <w:p w14:paraId="022224A5" w14:textId="77777777" w:rsidR="00A55556" w:rsidRDefault="00A55556" w:rsidP="00A55556">
      <w:pPr>
        <w:pStyle w:val="ImageCaption"/>
        <w:spacing w:before="0" w:after="0" w:line="240" w:lineRule="auto"/>
        <w:rPr>
          <w:rFonts w:ascii="Arial" w:hAnsi="Arial" w:cs="Arial"/>
          <w:sz w:val="22"/>
          <w:szCs w:val="22"/>
        </w:rPr>
      </w:pPr>
    </w:p>
    <w:p w14:paraId="72E478DF" w14:textId="77777777" w:rsidR="00A55556" w:rsidRDefault="00A55556" w:rsidP="00A55556">
      <w:pPr>
        <w:pStyle w:val="ImageCaption"/>
        <w:spacing w:before="0" w:after="0" w:line="240" w:lineRule="auto"/>
        <w:rPr>
          <w:rFonts w:ascii="Arial" w:hAnsi="Arial" w:cs="Arial"/>
          <w:sz w:val="22"/>
          <w:szCs w:val="22"/>
        </w:rPr>
      </w:pPr>
    </w:p>
    <w:p w14:paraId="41FE064A" w14:textId="77777777" w:rsidR="00A55556" w:rsidRDefault="00A55556" w:rsidP="00A55556">
      <w:pPr>
        <w:pStyle w:val="ImageCaption"/>
        <w:spacing w:before="0" w:after="0" w:line="240" w:lineRule="auto"/>
        <w:rPr>
          <w:rFonts w:ascii="Arial" w:hAnsi="Arial" w:cs="Arial"/>
          <w:sz w:val="22"/>
          <w:szCs w:val="22"/>
        </w:rPr>
      </w:pPr>
    </w:p>
    <w:p w14:paraId="4944186D" w14:textId="77777777" w:rsidR="00A55556" w:rsidRDefault="00A55556" w:rsidP="00A55556">
      <w:pPr>
        <w:pStyle w:val="ImageCaption"/>
        <w:spacing w:before="0" w:after="0" w:line="240" w:lineRule="auto"/>
        <w:rPr>
          <w:rFonts w:ascii="Arial" w:hAnsi="Arial" w:cs="Arial"/>
          <w:sz w:val="22"/>
          <w:szCs w:val="22"/>
        </w:rPr>
      </w:pPr>
    </w:p>
    <w:p w14:paraId="5469FBBE" w14:textId="77777777" w:rsidR="00A55556" w:rsidRDefault="00A55556" w:rsidP="00A55556">
      <w:pPr>
        <w:pStyle w:val="ImageCaption"/>
        <w:spacing w:before="0" w:after="0" w:line="240" w:lineRule="auto"/>
        <w:rPr>
          <w:rFonts w:ascii="Arial" w:hAnsi="Arial" w:cs="Arial"/>
          <w:sz w:val="22"/>
          <w:szCs w:val="22"/>
        </w:rPr>
      </w:pPr>
    </w:p>
    <w:p w14:paraId="00EB8251" w14:textId="77777777" w:rsidR="00A55556" w:rsidRDefault="00A55556" w:rsidP="00A55556">
      <w:pPr>
        <w:pStyle w:val="ImageCaption"/>
        <w:spacing w:before="0" w:after="0" w:line="240" w:lineRule="auto"/>
        <w:rPr>
          <w:rFonts w:ascii="Arial" w:hAnsi="Arial" w:cs="Arial"/>
          <w:sz w:val="22"/>
          <w:szCs w:val="22"/>
        </w:rPr>
      </w:pPr>
    </w:p>
    <w:p w14:paraId="65F30C2E" w14:textId="77777777" w:rsidR="00A55556" w:rsidRDefault="00A55556" w:rsidP="00A55556">
      <w:pPr>
        <w:pStyle w:val="ImageCaption"/>
        <w:spacing w:before="0" w:after="0" w:line="240" w:lineRule="auto"/>
        <w:rPr>
          <w:rFonts w:ascii="Arial" w:hAnsi="Arial" w:cs="Arial"/>
          <w:sz w:val="22"/>
          <w:szCs w:val="22"/>
        </w:rPr>
      </w:pPr>
    </w:p>
    <w:p w14:paraId="382727BD" w14:textId="77777777" w:rsidR="00A55556" w:rsidRDefault="00A55556" w:rsidP="00A55556">
      <w:pPr>
        <w:pStyle w:val="ImageCaption"/>
        <w:spacing w:before="0" w:after="0" w:line="240" w:lineRule="auto"/>
        <w:rPr>
          <w:rFonts w:ascii="Arial" w:hAnsi="Arial" w:cs="Arial"/>
          <w:sz w:val="22"/>
          <w:szCs w:val="22"/>
        </w:rPr>
      </w:pPr>
    </w:p>
    <w:p w14:paraId="512C5999" w14:textId="77777777" w:rsidR="00A55556" w:rsidRPr="00DE4A8A" w:rsidRDefault="00A55556" w:rsidP="00A55556">
      <w:pPr>
        <w:pStyle w:val="ImageCaption"/>
        <w:spacing w:before="0" w:after="0" w:line="240" w:lineRule="auto"/>
        <w:rPr>
          <w:rFonts w:ascii="Arial" w:hAnsi="Arial" w:cs="Arial"/>
          <w:b/>
          <w:bCs/>
          <w:sz w:val="22"/>
          <w:szCs w:val="22"/>
        </w:rPr>
      </w:pPr>
    </w:p>
    <w:p w14:paraId="2D76178D" w14:textId="77777777" w:rsidR="00A55556" w:rsidRDefault="00A55556" w:rsidP="00A55556">
      <w:pPr>
        <w:pStyle w:val="ImageCaption"/>
        <w:spacing w:before="0" w:after="0"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6817AF1B" wp14:editId="6FA5830F">
            <wp:extent cx="3611070" cy="2473060"/>
            <wp:effectExtent l="0" t="0" r="8890" b="3810"/>
            <wp:docPr id="981253912" name="Grafik 4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253912" name="Grafik 4" descr="Ein Bild, das Text, Screenshot, Schrift, Zahl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35505" cy="248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25550" w14:textId="77777777" w:rsidR="00A55556" w:rsidRPr="004309A5" w:rsidRDefault="00A55556" w:rsidP="00A55556">
      <w:pPr>
        <w:pStyle w:val="ImageCaption"/>
        <w:spacing w:before="0" w:after="0" w:line="24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F12FA">
        <w:rPr>
          <w:rFonts w:ascii="Arial" w:hAnsi="Arial" w:cs="Arial"/>
          <w:b/>
          <w:bCs/>
          <w:sz w:val="22"/>
          <w:szCs w:val="22"/>
        </w:rPr>
        <w:t>Supplementary Fig</w:t>
      </w:r>
      <w:r>
        <w:rPr>
          <w:rFonts w:ascii="Arial" w:hAnsi="Arial" w:cs="Arial"/>
          <w:b/>
          <w:bCs/>
          <w:sz w:val="22"/>
          <w:szCs w:val="22"/>
        </w:rPr>
        <w:t>ure</w:t>
      </w:r>
      <w:r w:rsidRPr="00BF12FA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 xml:space="preserve">4: </w:t>
      </w:r>
      <w:r w:rsidRPr="004603E9">
        <w:rPr>
          <w:rFonts w:ascii="Arial" w:hAnsi="Arial" w:cs="Arial"/>
          <w:b/>
          <w:bCs/>
          <w:sz w:val="22"/>
          <w:szCs w:val="22"/>
        </w:rPr>
        <w:t xml:space="preserve">Correlation between </w:t>
      </w:r>
      <w:r>
        <w:rPr>
          <w:rFonts w:ascii="Arial" w:hAnsi="Arial" w:cs="Arial"/>
          <w:b/>
          <w:bCs/>
          <w:sz w:val="22"/>
          <w:szCs w:val="22"/>
        </w:rPr>
        <w:t>striatal</w:t>
      </w:r>
      <w:r w:rsidRPr="004603E9">
        <w:rPr>
          <w:rFonts w:ascii="Arial" w:hAnsi="Arial" w:cs="Arial"/>
          <w:b/>
          <w:bCs/>
          <w:sz w:val="22"/>
          <w:szCs w:val="22"/>
        </w:rPr>
        <w:t xml:space="preserve"> connectivity</w:t>
      </w:r>
      <w:r>
        <w:rPr>
          <w:rFonts w:ascii="Arial" w:hAnsi="Arial" w:cs="Arial"/>
          <w:b/>
          <w:bCs/>
          <w:sz w:val="22"/>
          <w:szCs w:val="22"/>
        </w:rPr>
        <w:t xml:space="preserve"> under placebo and apathy alterations with 5mg or 15mg of RG7203 versus placebo. a. </w:t>
      </w:r>
      <w:r w:rsidRPr="00E72B14">
        <w:rPr>
          <w:rFonts w:ascii="Arial" w:hAnsi="Arial" w:cs="Arial"/>
          <w:sz w:val="22"/>
          <w:szCs w:val="22"/>
        </w:rPr>
        <w:t>Functional connectivity of</w:t>
      </w:r>
      <w:r>
        <w:rPr>
          <w:rFonts w:ascii="Arial" w:hAnsi="Arial" w:cs="Arial"/>
          <w:sz w:val="22"/>
          <w:szCs w:val="22"/>
        </w:rPr>
        <w:t xml:space="preserve"> the</w:t>
      </w:r>
      <w:r w:rsidRPr="00E72B14">
        <w:rPr>
          <w:rFonts w:ascii="Arial" w:hAnsi="Arial" w:cs="Arial"/>
          <w:sz w:val="22"/>
          <w:szCs w:val="22"/>
        </w:rPr>
        <w:t xml:space="preserve"> cortico</w:t>
      </w:r>
      <w:r>
        <w:rPr>
          <w:rFonts w:ascii="Arial" w:hAnsi="Arial" w:cs="Arial"/>
          <w:sz w:val="22"/>
          <w:szCs w:val="22"/>
        </w:rPr>
        <w:t>-</w:t>
      </w:r>
      <w:r w:rsidRPr="00E72B14">
        <w:rPr>
          <w:rFonts w:ascii="Arial" w:hAnsi="Arial" w:cs="Arial"/>
          <w:sz w:val="22"/>
          <w:szCs w:val="22"/>
        </w:rPr>
        <w:t>striatal circuit under placebo; filled circles represent individual subjects; squares with error bars show mean</w:t>
      </w:r>
      <w:r>
        <w:rPr>
          <w:rFonts w:ascii="Arial" w:hAnsi="Arial" w:cs="Arial"/>
          <w:sz w:val="22"/>
          <w:szCs w:val="22"/>
        </w:rPr>
        <w:t>s</w:t>
      </w:r>
      <w:r w:rsidRPr="00E72B14">
        <w:rPr>
          <w:rFonts w:ascii="Arial" w:hAnsi="Arial" w:cs="Arial"/>
          <w:sz w:val="22"/>
          <w:szCs w:val="22"/>
        </w:rPr>
        <w:t xml:space="preserve"> and standard deviation</w:t>
      </w:r>
      <w:r>
        <w:rPr>
          <w:rFonts w:ascii="Arial" w:hAnsi="Arial" w:cs="Arial"/>
          <w:sz w:val="22"/>
          <w:szCs w:val="22"/>
        </w:rPr>
        <w:t>s</w:t>
      </w:r>
      <w:r w:rsidRPr="00E72B14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b</w:t>
      </w:r>
      <w:r w:rsidRPr="00E72B14">
        <w:rPr>
          <w:rFonts w:ascii="Arial" w:hAnsi="Arial" w:cs="Arial"/>
          <w:b/>
          <w:bCs/>
          <w:sz w:val="22"/>
          <w:szCs w:val="22"/>
        </w:rPr>
        <w:t xml:space="preserve">. </w:t>
      </w:r>
      <w:r w:rsidRPr="00E72B14">
        <w:rPr>
          <w:rFonts w:ascii="Arial" w:hAnsi="Arial" w:cs="Arial"/>
          <w:sz w:val="22"/>
          <w:szCs w:val="22"/>
        </w:rPr>
        <w:t>Correlation between functional connectivity under placebo</w:t>
      </w:r>
      <w:r>
        <w:rPr>
          <w:rFonts w:ascii="Arial" w:hAnsi="Arial" w:cs="Arial"/>
          <w:sz w:val="22"/>
          <w:szCs w:val="22"/>
        </w:rPr>
        <w:t xml:space="preserve"> and </w:t>
      </w:r>
      <w:r w:rsidRPr="00E72B14">
        <w:rPr>
          <w:rFonts w:ascii="Arial" w:hAnsi="Arial" w:cs="Arial"/>
          <w:sz w:val="22"/>
          <w:szCs w:val="22"/>
        </w:rPr>
        <w:t>∆</w:t>
      </w:r>
      <w:r>
        <w:rPr>
          <w:rFonts w:ascii="Arial" w:hAnsi="Arial" w:cs="Arial"/>
          <w:sz w:val="22"/>
          <w:szCs w:val="22"/>
        </w:rPr>
        <w:t>A</w:t>
      </w:r>
      <w:r w:rsidRPr="00E72B14">
        <w:rPr>
          <w:rFonts w:ascii="Arial" w:hAnsi="Arial" w:cs="Arial"/>
          <w:sz w:val="22"/>
          <w:szCs w:val="22"/>
        </w:rPr>
        <w:t xml:space="preserve">pathy is illustrated for </w:t>
      </w:r>
      <w:r>
        <w:rPr>
          <w:rFonts w:ascii="Arial" w:hAnsi="Arial" w:cs="Arial"/>
          <w:sz w:val="22"/>
          <w:szCs w:val="22"/>
        </w:rPr>
        <w:t xml:space="preserve">the </w:t>
      </w:r>
      <w:r w:rsidRPr="00E72B14">
        <w:rPr>
          <w:rFonts w:ascii="Arial" w:hAnsi="Arial" w:cs="Arial"/>
          <w:sz w:val="22"/>
          <w:szCs w:val="22"/>
        </w:rPr>
        <w:t>cortico</w:t>
      </w:r>
      <w:r>
        <w:rPr>
          <w:rFonts w:ascii="Arial" w:hAnsi="Arial" w:cs="Arial"/>
          <w:sz w:val="22"/>
          <w:szCs w:val="22"/>
        </w:rPr>
        <w:t>-</w:t>
      </w:r>
      <w:r w:rsidRPr="00E72B14">
        <w:rPr>
          <w:rFonts w:ascii="Arial" w:hAnsi="Arial" w:cs="Arial"/>
          <w:sz w:val="22"/>
          <w:szCs w:val="22"/>
        </w:rPr>
        <w:t>striatal circuit. The error bars correspond to the 95% confidence interval. Asterisks indicate p&lt;0.05.</w:t>
      </w:r>
    </w:p>
    <w:p w14:paraId="0B3FB6C8" w14:textId="77777777" w:rsidR="00A55556" w:rsidRDefault="00A55556" w:rsidP="00A55556">
      <w:pPr>
        <w:pStyle w:val="ImageCaption"/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2653CC88" w14:textId="77777777" w:rsidR="00A55556" w:rsidRDefault="00A55556" w:rsidP="00A55556">
      <w:pPr>
        <w:pStyle w:val="ImageCaption"/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77DA47E2" w14:textId="77777777" w:rsidR="00A55556" w:rsidRDefault="00A55556" w:rsidP="00A55556">
      <w:pPr>
        <w:pStyle w:val="ImageCaption"/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0C049813" w14:textId="77777777" w:rsidR="00A55556" w:rsidRDefault="00A55556" w:rsidP="00A55556">
      <w:pPr>
        <w:pStyle w:val="ImageCaption"/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274AC4D4" w14:textId="77777777" w:rsidR="00A55556" w:rsidRDefault="00A55556" w:rsidP="00A55556">
      <w:pPr>
        <w:pStyle w:val="ImageCaption"/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7A6DCE22" w14:textId="77777777" w:rsidR="00A55556" w:rsidRDefault="00A55556" w:rsidP="00A55556">
      <w:pPr>
        <w:pStyle w:val="ImageCaption"/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6189D560" w14:textId="77777777" w:rsidR="00A55556" w:rsidRDefault="00A55556" w:rsidP="00A55556">
      <w:pPr>
        <w:pStyle w:val="ImageCaption"/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7FCBBAC8" w14:textId="77777777" w:rsidR="00A55556" w:rsidRDefault="00A55556" w:rsidP="00A55556">
      <w:pPr>
        <w:pStyle w:val="ImageCaption"/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45C994F9" w14:textId="77777777" w:rsidR="00A55556" w:rsidRDefault="00A55556" w:rsidP="00A55556">
      <w:pPr>
        <w:pStyle w:val="ImageCaption"/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6164FA48" w14:textId="77777777" w:rsidR="00A55556" w:rsidRDefault="00A55556" w:rsidP="00A55556">
      <w:pPr>
        <w:pStyle w:val="ImageCaption"/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79E29696" w14:textId="77777777" w:rsidR="00A55556" w:rsidRDefault="00A55556" w:rsidP="00A55556">
      <w:pPr>
        <w:pStyle w:val="ImageCaption"/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04B7F10E" w14:textId="77777777" w:rsidR="00A55556" w:rsidRDefault="00A55556" w:rsidP="00A55556">
      <w:pPr>
        <w:pStyle w:val="ImageCaption"/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1FA7639B" w14:textId="77777777" w:rsidR="00A55556" w:rsidRDefault="00A55556" w:rsidP="00A55556">
      <w:pPr>
        <w:pStyle w:val="ImageCaption"/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73A4E9A7" w14:textId="77777777" w:rsidR="00A55556" w:rsidRDefault="00A55556" w:rsidP="00A55556">
      <w:pPr>
        <w:pStyle w:val="ImageCaption"/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18A49C4A" w14:textId="77777777" w:rsidR="00A55556" w:rsidRDefault="00A55556" w:rsidP="00A55556">
      <w:pPr>
        <w:pStyle w:val="ImageCaption"/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7E0C76A8" w14:textId="77777777" w:rsidR="00A55556" w:rsidRDefault="00A55556" w:rsidP="00A55556">
      <w:pPr>
        <w:pStyle w:val="ImageCaption"/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3F30F894" w14:textId="77777777" w:rsidR="00A55556" w:rsidRDefault="00A55556" w:rsidP="00A55556">
      <w:pPr>
        <w:pStyle w:val="ImageCaption"/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54BD0ED2" w14:textId="77777777" w:rsidR="00A55556" w:rsidRDefault="00A55556" w:rsidP="00A55556">
      <w:pPr>
        <w:pStyle w:val="ImageCaption"/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73EE6BF2" w14:textId="77777777" w:rsidR="00A55556" w:rsidRDefault="00A55556" w:rsidP="00A55556">
      <w:pPr>
        <w:pStyle w:val="ImageCaption"/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1CB02511" w14:textId="77777777" w:rsidR="00A55556" w:rsidRDefault="00A55556" w:rsidP="00A55556">
      <w:pPr>
        <w:pStyle w:val="ImageCaption"/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2C8AC449" w14:textId="77777777" w:rsidR="00A55556" w:rsidRDefault="00A55556" w:rsidP="00A55556">
      <w:pPr>
        <w:pStyle w:val="ImageCaption"/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6298E674" w14:textId="77777777" w:rsidR="00A55556" w:rsidRDefault="00A55556" w:rsidP="00A55556">
      <w:pPr>
        <w:pStyle w:val="ImageCaption"/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1ECDEA5A" w14:textId="77777777" w:rsidR="00A55556" w:rsidRDefault="00A55556" w:rsidP="00A55556">
      <w:pPr>
        <w:pStyle w:val="ImageCaption"/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5CA43BFC" w14:textId="77777777" w:rsidR="00A55556" w:rsidRDefault="00A55556" w:rsidP="00A55556">
      <w:pPr>
        <w:pStyle w:val="ImageCaption"/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239E22B7" w14:textId="77777777" w:rsidR="00A55556" w:rsidRDefault="00A55556" w:rsidP="00A55556">
      <w:pPr>
        <w:pStyle w:val="ImageCaption"/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04A69D1A" w14:textId="77777777" w:rsidR="00A55556" w:rsidRDefault="00A55556" w:rsidP="00A55556">
      <w:pPr>
        <w:pStyle w:val="ImageCaption"/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06E5A107" w14:textId="77777777" w:rsidR="00A55556" w:rsidRDefault="00A55556" w:rsidP="00A55556">
      <w:pPr>
        <w:pStyle w:val="ImageCaption"/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3BA1D800" wp14:editId="4AE85416">
            <wp:extent cx="5972810" cy="7335520"/>
            <wp:effectExtent l="0" t="0" r="8890" b="0"/>
            <wp:docPr id="750204202" name="Grafik 4" descr="Ein Bild, das Text, Diagramm, Plan, Hand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204202" name="Grafik 4" descr="Ein Bild, das Text, Diagramm, Plan, Handschrift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33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F2DF6" w14:textId="77777777" w:rsidR="00A55556" w:rsidRPr="00DE4A8A" w:rsidRDefault="00A55556" w:rsidP="00A55556">
      <w:pPr>
        <w:pStyle w:val="ImageCaption"/>
        <w:spacing w:before="0" w:after="0" w:line="24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30FD8">
        <w:rPr>
          <w:rFonts w:ascii="Arial" w:hAnsi="Arial" w:cs="Arial"/>
          <w:b/>
          <w:bCs/>
          <w:sz w:val="22"/>
          <w:szCs w:val="22"/>
        </w:rPr>
        <w:t xml:space="preserve">Supplementary Figure </w:t>
      </w:r>
      <w:r>
        <w:rPr>
          <w:rFonts w:ascii="Arial" w:hAnsi="Arial" w:cs="Arial"/>
          <w:b/>
          <w:bCs/>
          <w:sz w:val="22"/>
          <w:szCs w:val="22"/>
        </w:rPr>
        <w:t>5</w:t>
      </w:r>
      <w:r w:rsidRPr="00230FD8">
        <w:rPr>
          <w:rFonts w:ascii="Arial" w:hAnsi="Arial" w:cs="Arial"/>
          <w:b/>
          <w:bCs/>
          <w:sz w:val="22"/>
          <w:szCs w:val="22"/>
        </w:rPr>
        <w:t>:</w:t>
      </w:r>
      <w:r>
        <w:rPr>
          <w:rFonts w:ascii="Arial" w:hAnsi="Arial" w:cs="Arial"/>
          <w:b/>
          <w:bCs/>
          <w:sz w:val="22"/>
          <w:szCs w:val="22"/>
        </w:rPr>
        <w:t xml:space="preserve"> Alterations in apathy with RG7203 vs. placebo and striatal connectivity under placebo. a. </w:t>
      </w:r>
      <w:r w:rsidRPr="00751C48">
        <w:rPr>
          <w:rFonts w:ascii="Arial" w:hAnsi="Arial" w:cs="Arial"/>
          <w:sz w:val="22"/>
          <w:szCs w:val="22"/>
        </w:rPr>
        <w:t>Individual values for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∆Apathy (5mg RG7203 minus placebo) and functional connectivity under placebo (</w:t>
      </w:r>
      <w:proofErr w:type="spellStart"/>
      <w:r>
        <w:rPr>
          <w:rFonts w:ascii="Arial" w:hAnsi="Arial" w:cs="Arial"/>
          <w:sz w:val="22"/>
          <w:szCs w:val="22"/>
        </w:rPr>
        <w:t>PlacFC</w:t>
      </w:r>
      <w:proofErr w:type="spellEnd"/>
      <w:r>
        <w:rPr>
          <w:rFonts w:ascii="Arial" w:hAnsi="Arial" w:cs="Arial"/>
          <w:sz w:val="22"/>
          <w:szCs w:val="22"/>
        </w:rPr>
        <w:t xml:space="preserve">) are shown. The Spearman correlation is shown as text inlay for each connectivity pair. </w:t>
      </w:r>
      <w:r>
        <w:rPr>
          <w:rFonts w:ascii="Arial" w:hAnsi="Arial" w:cs="Arial"/>
          <w:b/>
          <w:bCs/>
          <w:sz w:val="22"/>
          <w:szCs w:val="22"/>
        </w:rPr>
        <w:t xml:space="preserve">b. </w:t>
      </w:r>
      <w:r w:rsidRPr="00751C48">
        <w:rPr>
          <w:rFonts w:ascii="Arial" w:hAnsi="Arial" w:cs="Arial"/>
          <w:sz w:val="22"/>
          <w:szCs w:val="22"/>
        </w:rPr>
        <w:t>Individual values for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∆Apathy (15mg RG7203 minus placebo) and functional connectivity under placebo (</w:t>
      </w:r>
      <w:proofErr w:type="spellStart"/>
      <w:r>
        <w:rPr>
          <w:rFonts w:ascii="Arial" w:hAnsi="Arial" w:cs="Arial"/>
          <w:sz w:val="22"/>
          <w:szCs w:val="22"/>
        </w:rPr>
        <w:t>PlacFC</w:t>
      </w:r>
      <w:proofErr w:type="spellEnd"/>
      <w:r>
        <w:rPr>
          <w:rFonts w:ascii="Arial" w:hAnsi="Arial" w:cs="Arial"/>
          <w:sz w:val="22"/>
          <w:szCs w:val="22"/>
        </w:rPr>
        <w:t>) are shown.</w:t>
      </w:r>
    </w:p>
    <w:p w14:paraId="0872F47D" w14:textId="77777777" w:rsidR="00A55556" w:rsidRDefault="00A55556" w:rsidP="00A55556">
      <w:pPr>
        <w:pStyle w:val="ImageCaption"/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3D1A02C7" w14:textId="77777777" w:rsidR="00A55556" w:rsidRDefault="00A55556" w:rsidP="00A55556">
      <w:pPr>
        <w:pStyle w:val="ImageCaption"/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4DEEB2E6" wp14:editId="5951F267">
            <wp:extent cx="5972810" cy="1630680"/>
            <wp:effectExtent l="0" t="0" r="8890" b="7620"/>
            <wp:docPr id="1284475047" name="Grafik 8" descr="Ein Bild, das Text, Diagramm, Reihe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475047" name="Grafik 8" descr="Ein Bild, das Text, Diagramm, Reihe, Screenshot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95BF2" w14:textId="77777777" w:rsidR="00A55556" w:rsidRDefault="00A55556" w:rsidP="00A55556">
      <w:pPr>
        <w:pStyle w:val="ImageCaption"/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Supplementary </w:t>
      </w:r>
      <w:r w:rsidRPr="008A3C14">
        <w:rPr>
          <w:rFonts w:ascii="Arial" w:hAnsi="Arial" w:cs="Arial"/>
          <w:b/>
          <w:bCs/>
          <w:sz w:val="22"/>
          <w:szCs w:val="22"/>
        </w:rPr>
        <w:t xml:space="preserve">Figure </w:t>
      </w:r>
      <w:r>
        <w:rPr>
          <w:rFonts w:ascii="Arial" w:hAnsi="Arial" w:cs="Arial"/>
          <w:b/>
          <w:bCs/>
          <w:sz w:val="22"/>
          <w:szCs w:val="22"/>
        </w:rPr>
        <w:t>6</w:t>
      </w:r>
      <w:r w:rsidRPr="008A3C14">
        <w:rPr>
          <w:rFonts w:ascii="Arial" w:hAnsi="Arial" w:cs="Arial"/>
          <w:b/>
          <w:bCs/>
          <w:sz w:val="22"/>
          <w:szCs w:val="22"/>
        </w:rPr>
        <w:t>: Relationship between apathy changes with RG7203</w:t>
      </w:r>
      <w:r>
        <w:rPr>
          <w:rFonts w:ascii="Arial" w:hAnsi="Arial" w:cs="Arial"/>
          <w:b/>
          <w:bCs/>
          <w:sz w:val="22"/>
          <w:szCs w:val="22"/>
        </w:rPr>
        <w:t xml:space="preserve"> vs. placebo</w:t>
      </w:r>
      <w:r w:rsidRPr="008A3C14">
        <w:rPr>
          <w:rFonts w:ascii="Arial" w:hAnsi="Arial" w:cs="Arial"/>
          <w:b/>
          <w:bCs/>
          <w:sz w:val="22"/>
          <w:szCs w:val="22"/>
        </w:rPr>
        <w:t xml:space="preserve"> and connectivity under placebo conditions </w:t>
      </w:r>
      <w:r>
        <w:rPr>
          <w:rFonts w:ascii="Arial" w:hAnsi="Arial" w:cs="Arial"/>
          <w:b/>
          <w:bCs/>
          <w:sz w:val="22"/>
          <w:szCs w:val="22"/>
        </w:rPr>
        <w:t>for</w:t>
      </w:r>
      <w:r w:rsidRPr="008A3C14">
        <w:rPr>
          <w:rFonts w:ascii="Arial" w:hAnsi="Arial" w:cs="Arial"/>
          <w:b/>
          <w:bCs/>
          <w:sz w:val="22"/>
          <w:szCs w:val="22"/>
        </w:rPr>
        <w:t xml:space="preserve"> all combinations of cerebrum structures.</w:t>
      </w:r>
      <w:r w:rsidRPr="008A3C14">
        <w:rPr>
          <w:rFonts w:ascii="Arial" w:hAnsi="Arial" w:cs="Arial"/>
          <w:sz w:val="22"/>
          <w:szCs w:val="22"/>
        </w:rPr>
        <w:t xml:space="preserve"> </w:t>
      </w:r>
    </w:p>
    <w:p w14:paraId="7879099C" w14:textId="77777777" w:rsidR="00A55556" w:rsidRDefault="00A55556" w:rsidP="00A55556">
      <w:pPr>
        <w:pStyle w:val="ImageCaption"/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  <w:r w:rsidRPr="002C6832">
        <w:rPr>
          <w:rFonts w:ascii="Arial" w:hAnsi="Arial" w:cs="Arial"/>
          <w:b/>
          <w:bCs/>
          <w:sz w:val="22"/>
          <w:szCs w:val="22"/>
        </w:rPr>
        <w:t>a.</w:t>
      </w:r>
      <w:r>
        <w:rPr>
          <w:rFonts w:ascii="Arial" w:hAnsi="Arial" w:cs="Arial"/>
          <w:sz w:val="22"/>
          <w:szCs w:val="22"/>
        </w:rPr>
        <w:t xml:space="preserve"> </w:t>
      </w:r>
      <w:r w:rsidRPr="008A3C14">
        <w:rPr>
          <w:rFonts w:ascii="Arial" w:hAnsi="Arial" w:cs="Arial"/>
          <w:sz w:val="22"/>
          <w:szCs w:val="22"/>
        </w:rPr>
        <w:t xml:space="preserve">5mg RG7203 compared to placebo. </w:t>
      </w:r>
      <w:r w:rsidRPr="008A3C14">
        <w:rPr>
          <w:rFonts w:ascii="Arial" w:hAnsi="Arial" w:cs="Arial"/>
          <w:sz w:val="22"/>
          <w:szCs w:val="22"/>
          <w:u w:val="single"/>
        </w:rPr>
        <w:t>Left panel:</w:t>
      </w:r>
      <w:r w:rsidRPr="008A3C14">
        <w:rPr>
          <w:rFonts w:ascii="Arial" w:hAnsi="Arial" w:cs="Arial"/>
          <w:sz w:val="22"/>
          <w:szCs w:val="22"/>
        </w:rPr>
        <w:t xml:space="preserve"> Functional connectivity under placebo conditions (</w:t>
      </w:r>
      <w:proofErr w:type="spellStart"/>
      <w:r w:rsidRPr="008A3C14">
        <w:rPr>
          <w:rFonts w:ascii="Arial" w:hAnsi="Arial" w:cs="Arial"/>
          <w:sz w:val="22"/>
          <w:szCs w:val="22"/>
        </w:rPr>
        <w:t>PlacFC</w:t>
      </w:r>
      <w:proofErr w:type="spellEnd"/>
      <w:r w:rsidRPr="008A3C14">
        <w:rPr>
          <w:rFonts w:ascii="Arial" w:hAnsi="Arial" w:cs="Arial"/>
          <w:sz w:val="22"/>
          <w:szCs w:val="22"/>
        </w:rPr>
        <w:t>) has been computed for all possible combinations of the 60 anatomical cerebrum structures and correlated with apathy changes (∆</w:t>
      </w:r>
      <w:r>
        <w:rPr>
          <w:rFonts w:ascii="Arial" w:hAnsi="Arial" w:cs="Arial"/>
          <w:sz w:val="22"/>
          <w:szCs w:val="22"/>
        </w:rPr>
        <w:t>A</w:t>
      </w:r>
      <w:r w:rsidRPr="008A3C14">
        <w:rPr>
          <w:rFonts w:ascii="Arial" w:hAnsi="Arial" w:cs="Arial"/>
          <w:sz w:val="22"/>
          <w:szCs w:val="22"/>
        </w:rPr>
        <w:t>pathy) at 5mg RG7203; gr</w:t>
      </w:r>
      <w:r>
        <w:rPr>
          <w:rFonts w:ascii="Arial" w:hAnsi="Arial" w:cs="Arial"/>
          <w:sz w:val="22"/>
          <w:szCs w:val="22"/>
        </w:rPr>
        <w:t>a</w:t>
      </w:r>
      <w:r w:rsidRPr="008A3C14">
        <w:rPr>
          <w:rFonts w:ascii="Arial" w:hAnsi="Arial" w:cs="Arial"/>
          <w:sz w:val="22"/>
          <w:szCs w:val="22"/>
        </w:rPr>
        <w:t xml:space="preserve">y bar indicates striatal regions, black bar </w:t>
      </w:r>
      <w:proofErr w:type="spellStart"/>
      <w:r w:rsidRPr="008A3C14">
        <w:rPr>
          <w:rFonts w:ascii="Arial" w:hAnsi="Arial" w:cs="Arial"/>
          <w:sz w:val="22"/>
          <w:szCs w:val="22"/>
        </w:rPr>
        <w:t>extrastriatal</w:t>
      </w:r>
      <w:proofErr w:type="spellEnd"/>
      <w:r w:rsidRPr="008A3C14">
        <w:rPr>
          <w:rFonts w:ascii="Arial" w:hAnsi="Arial" w:cs="Arial"/>
          <w:sz w:val="22"/>
          <w:szCs w:val="22"/>
        </w:rPr>
        <w:t xml:space="preserve"> regions; correlation of ∆</w:t>
      </w:r>
      <w:r>
        <w:rPr>
          <w:rFonts w:ascii="Arial" w:hAnsi="Arial" w:cs="Arial"/>
          <w:sz w:val="22"/>
          <w:szCs w:val="22"/>
        </w:rPr>
        <w:t>A</w:t>
      </w:r>
      <w:r w:rsidRPr="008A3C14">
        <w:rPr>
          <w:rFonts w:ascii="Arial" w:hAnsi="Arial" w:cs="Arial"/>
          <w:sz w:val="22"/>
          <w:szCs w:val="22"/>
        </w:rPr>
        <w:t xml:space="preserve">pathy and placebo connectivity between </w:t>
      </w:r>
      <w:proofErr w:type="spellStart"/>
      <w:r w:rsidRPr="008A3C14">
        <w:rPr>
          <w:rFonts w:ascii="Arial" w:hAnsi="Arial" w:cs="Arial"/>
          <w:sz w:val="22"/>
          <w:szCs w:val="22"/>
        </w:rPr>
        <w:t>v</w:t>
      </w:r>
      <w:r>
        <w:rPr>
          <w:rFonts w:ascii="Arial" w:hAnsi="Arial" w:cs="Arial"/>
          <w:sz w:val="22"/>
          <w:szCs w:val="22"/>
        </w:rPr>
        <w:t>C</w:t>
      </w:r>
      <w:r w:rsidRPr="008A3C14">
        <w:rPr>
          <w:rFonts w:ascii="Arial" w:hAnsi="Arial" w:cs="Arial"/>
          <w:sz w:val="22"/>
          <w:szCs w:val="22"/>
        </w:rPr>
        <w:t>aud</w:t>
      </w:r>
      <w:proofErr w:type="spellEnd"/>
      <w:r w:rsidRPr="008A3C14">
        <w:rPr>
          <w:rFonts w:ascii="Arial" w:hAnsi="Arial" w:cs="Arial"/>
          <w:sz w:val="22"/>
          <w:szCs w:val="22"/>
        </w:rPr>
        <w:t xml:space="preserve"> and </w:t>
      </w:r>
      <w:r>
        <w:rPr>
          <w:rFonts w:ascii="Arial" w:hAnsi="Arial" w:cs="Arial"/>
          <w:sz w:val="22"/>
          <w:szCs w:val="22"/>
        </w:rPr>
        <w:t>PCG/ACC</w:t>
      </w:r>
      <w:r w:rsidRPr="008A3C14">
        <w:rPr>
          <w:rFonts w:ascii="Arial" w:hAnsi="Arial" w:cs="Arial"/>
          <w:sz w:val="22"/>
          <w:szCs w:val="22"/>
        </w:rPr>
        <w:t xml:space="preserve"> is indicated by </w:t>
      </w:r>
      <w:r>
        <w:rPr>
          <w:rFonts w:ascii="Arial" w:hAnsi="Arial" w:cs="Arial"/>
          <w:sz w:val="22"/>
          <w:szCs w:val="22"/>
        </w:rPr>
        <w:t>red arrows</w:t>
      </w:r>
      <w:r w:rsidRPr="008A3C14">
        <w:rPr>
          <w:rFonts w:ascii="Arial" w:hAnsi="Arial" w:cs="Arial"/>
          <w:sz w:val="22"/>
          <w:szCs w:val="22"/>
        </w:rPr>
        <w:t xml:space="preserve">. </w:t>
      </w:r>
      <w:r w:rsidRPr="008A3C14">
        <w:rPr>
          <w:rFonts w:ascii="Arial" w:hAnsi="Arial" w:cs="Arial"/>
          <w:sz w:val="22"/>
          <w:szCs w:val="22"/>
          <w:u w:val="single"/>
        </w:rPr>
        <w:t>Right panel:</w:t>
      </w:r>
      <w:r w:rsidRPr="008A3C14">
        <w:rPr>
          <w:rFonts w:ascii="Arial" w:hAnsi="Arial" w:cs="Arial"/>
          <w:sz w:val="22"/>
          <w:szCs w:val="22"/>
        </w:rPr>
        <w:t xml:space="preserve"> Violin plot showing the absolute value of all 1770 unique correlations between </w:t>
      </w:r>
      <w:proofErr w:type="spellStart"/>
      <w:r w:rsidRPr="008A3C14">
        <w:rPr>
          <w:rFonts w:ascii="Arial" w:hAnsi="Arial" w:cs="Arial"/>
          <w:sz w:val="22"/>
          <w:szCs w:val="22"/>
        </w:rPr>
        <w:t>PlacFC</w:t>
      </w:r>
      <w:proofErr w:type="spellEnd"/>
      <w:r w:rsidRPr="008A3C14">
        <w:rPr>
          <w:rFonts w:ascii="Arial" w:hAnsi="Arial" w:cs="Arial"/>
          <w:sz w:val="22"/>
          <w:szCs w:val="22"/>
        </w:rPr>
        <w:t xml:space="preserve"> and ∆</w:t>
      </w:r>
      <w:r>
        <w:rPr>
          <w:rFonts w:ascii="Arial" w:hAnsi="Arial" w:cs="Arial"/>
          <w:sz w:val="22"/>
          <w:szCs w:val="22"/>
        </w:rPr>
        <w:t>A</w:t>
      </w:r>
      <w:r w:rsidRPr="008A3C14">
        <w:rPr>
          <w:rFonts w:ascii="Arial" w:hAnsi="Arial" w:cs="Arial"/>
          <w:sz w:val="22"/>
          <w:szCs w:val="22"/>
        </w:rPr>
        <w:t xml:space="preserve">pathy; </w:t>
      </w:r>
      <w:r>
        <w:rPr>
          <w:rFonts w:ascii="Arial" w:hAnsi="Arial" w:cs="Arial"/>
          <w:sz w:val="22"/>
          <w:szCs w:val="22"/>
        </w:rPr>
        <w:t>c</w:t>
      </w:r>
      <w:r w:rsidRPr="008A3C14">
        <w:rPr>
          <w:rFonts w:ascii="Arial" w:hAnsi="Arial" w:cs="Arial"/>
          <w:sz w:val="22"/>
          <w:szCs w:val="22"/>
        </w:rPr>
        <w:t>orrelation of ∆</w:t>
      </w:r>
      <w:r>
        <w:rPr>
          <w:rFonts w:ascii="Arial" w:hAnsi="Arial" w:cs="Arial"/>
          <w:sz w:val="22"/>
          <w:szCs w:val="22"/>
        </w:rPr>
        <w:t>A</w:t>
      </w:r>
      <w:r w:rsidRPr="008A3C14">
        <w:rPr>
          <w:rFonts w:ascii="Arial" w:hAnsi="Arial" w:cs="Arial"/>
          <w:sz w:val="22"/>
          <w:szCs w:val="22"/>
        </w:rPr>
        <w:t xml:space="preserve">pathy and placebo connectivity between </w:t>
      </w:r>
      <w:proofErr w:type="spellStart"/>
      <w:r w:rsidRPr="008A3C14">
        <w:rPr>
          <w:rFonts w:ascii="Arial" w:hAnsi="Arial" w:cs="Arial"/>
          <w:sz w:val="22"/>
          <w:szCs w:val="22"/>
        </w:rPr>
        <w:t>v</w:t>
      </w:r>
      <w:r>
        <w:rPr>
          <w:rFonts w:ascii="Arial" w:hAnsi="Arial" w:cs="Arial"/>
          <w:sz w:val="22"/>
          <w:szCs w:val="22"/>
        </w:rPr>
        <w:t>C</w:t>
      </w:r>
      <w:r w:rsidRPr="008A3C14">
        <w:rPr>
          <w:rFonts w:ascii="Arial" w:hAnsi="Arial" w:cs="Arial"/>
          <w:sz w:val="22"/>
          <w:szCs w:val="22"/>
        </w:rPr>
        <w:t>aud</w:t>
      </w:r>
      <w:proofErr w:type="spellEnd"/>
      <w:r w:rsidRPr="008A3C14">
        <w:rPr>
          <w:rFonts w:ascii="Arial" w:hAnsi="Arial" w:cs="Arial"/>
          <w:sz w:val="22"/>
          <w:szCs w:val="22"/>
        </w:rPr>
        <w:t xml:space="preserve"> and </w:t>
      </w:r>
      <w:r>
        <w:rPr>
          <w:rFonts w:ascii="Arial" w:hAnsi="Arial" w:cs="Arial"/>
          <w:sz w:val="22"/>
          <w:szCs w:val="22"/>
        </w:rPr>
        <w:t>PCG/ACC</w:t>
      </w:r>
      <w:r w:rsidRPr="008A3C14">
        <w:rPr>
          <w:rFonts w:ascii="Arial" w:hAnsi="Arial" w:cs="Arial"/>
          <w:sz w:val="22"/>
          <w:szCs w:val="22"/>
        </w:rPr>
        <w:t xml:space="preserve"> is indicated by blue bars. </w:t>
      </w:r>
      <w:r>
        <w:rPr>
          <w:rFonts w:ascii="Arial" w:hAnsi="Arial" w:cs="Arial"/>
          <w:sz w:val="22"/>
          <w:szCs w:val="22"/>
        </w:rPr>
        <w:t xml:space="preserve">The black square indicates the maximum of all correlations. </w:t>
      </w:r>
      <w:r w:rsidRPr="008A3C14">
        <w:rPr>
          <w:rFonts w:ascii="Arial" w:hAnsi="Arial" w:cs="Arial"/>
          <w:b/>
          <w:bCs/>
          <w:sz w:val="22"/>
          <w:szCs w:val="22"/>
        </w:rPr>
        <w:t>b.</w:t>
      </w:r>
      <w:r w:rsidRPr="008A3C14">
        <w:rPr>
          <w:rFonts w:ascii="Arial" w:hAnsi="Arial" w:cs="Arial"/>
          <w:sz w:val="22"/>
          <w:szCs w:val="22"/>
        </w:rPr>
        <w:t xml:space="preserve"> 15mg RG7203 </w:t>
      </w:r>
      <w:r>
        <w:rPr>
          <w:rFonts w:ascii="Arial" w:hAnsi="Arial" w:cs="Arial"/>
          <w:sz w:val="22"/>
          <w:szCs w:val="22"/>
        </w:rPr>
        <w:t>vs.</w:t>
      </w:r>
      <w:r w:rsidRPr="008A3C14">
        <w:rPr>
          <w:rFonts w:ascii="Arial" w:hAnsi="Arial" w:cs="Arial"/>
          <w:sz w:val="22"/>
          <w:szCs w:val="22"/>
        </w:rPr>
        <w:t xml:space="preserve"> placebo: Same computations</w:t>
      </w:r>
      <w:r>
        <w:rPr>
          <w:rFonts w:ascii="Arial" w:hAnsi="Arial" w:cs="Arial"/>
          <w:sz w:val="22"/>
          <w:szCs w:val="22"/>
        </w:rPr>
        <w:t xml:space="preserve"> and conventions</w:t>
      </w:r>
      <w:r w:rsidRPr="008A3C14">
        <w:rPr>
          <w:rFonts w:ascii="Arial" w:hAnsi="Arial" w:cs="Arial"/>
          <w:sz w:val="22"/>
          <w:szCs w:val="22"/>
        </w:rPr>
        <w:t xml:space="preserve"> as in a</w:t>
      </w:r>
      <w:r>
        <w:rPr>
          <w:rFonts w:ascii="Arial" w:hAnsi="Arial" w:cs="Arial"/>
          <w:sz w:val="22"/>
          <w:szCs w:val="22"/>
        </w:rPr>
        <w:t>, but</w:t>
      </w:r>
      <w:r w:rsidRPr="008A3C1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</w:t>
      </w:r>
      <w:r w:rsidRPr="008A3C14">
        <w:rPr>
          <w:rFonts w:ascii="Arial" w:hAnsi="Arial" w:cs="Arial"/>
          <w:sz w:val="22"/>
          <w:szCs w:val="22"/>
        </w:rPr>
        <w:t xml:space="preserve">orrelation </w:t>
      </w:r>
      <w:r>
        <w:rPr>
          <w:rFonts w:ascii="Arial" w:hAnsi="Arial" w:cs="Arial"/>
          <w:sz w:val="22"/>
          <w:szCs w:val="22"/>
        </w:rPr>
        <w:t>between</w:t>
      </w:r>
      <w:r w:rsidRPr="008A3C14">
        <w:rPr>
          <w:rFonts w:ascii="Arial" w:hAnsi="Arial" w:cs="Arial"/>
          <w:sz w:val="22"/>
          <w:szCs w:val="22"/>
        </w:rPr>
        <w:t xml:space="preserve"> ∆</w:t>
      </w:r>
      <w:r>
        <w:rPr>
          <w:rFonts w:ascii="Arial" w:hAnsi="Arial" w:cs="Arial"/>
          <w:sz w:val="22"/>
          <w:szCs w:val="22"/>
        </w:rPr>
        <w:t>A</w:t>
      </w:r>
      <w:r w:rsidRPr="008A3C14">
        <w:rPr>
          <w:rFonts w:ascii="Arial" w:hAnsi="Arial" w:cs="Arial"/>
          <w:sz w:val="22"/>
          <w:szCs w:val="22"/>
        </w:rPr>
        <w:t xml:space="preserve">pathy and placebo connectivity </w:t>
      </w:r>
      <w:r>
        <w:rPr>
          <w:rFonts w:ascii="Arial" w:hAnsi="Arial" w:cs="Arial"/>
          <w:sz w:val="22"/>
          <w:szCs w:val="22"/>
        </w:rPr>
        <w:t>for</w:t>
      </w:r>
      <w:r w:rsidRPr="008A3C1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A3C14">
        <w:rPr>
          <w:rFonts w:ascii="Arial" w:hAnsi="Arial" w:cs="Arial"/>
          <w:sz w:val="22"/>
          <w:szCs w:val="22"/>
        </w:rPr>
        <w:t>v</w:t>
      </w:r>
      <w:r>
        <w:rPr>
          <w:rFonts w:ascii="Arial" w:hAnsi="Arial" w:cs="Arial"/>
          <w:sz w:val="22"/>
          <w:szCs w:val="22"/>
        </w:rPr>
        <w:t>C</w:t>
      </w:r>
      <w:r w:rsidRPr="008A3C14">
        <w:rPr>
          <w:rFonts w:ascii="Arial" w:hAnsi="Arial" w:cs="Arial"/>
          <w:sz w:val="22"/>
          <w:szCs w:val="22"/>
        </w:rPr>
        <w:t>aud</w:t>
      </w:r>
      <w:proofErr w:type="spellEnd"/>
      <w:r w:rsidRPr="008A3C14">
        <w:rPr>
          <w:rFonts w:ascii="Arial" w:hAnsi="Arial" w:cs="Arial"/>
          <w:sz w:val="22"/>
          <w:szCs w:val="22"/>
        </w:rPr>
        <w:t xml:space="preserve"> and </w:t>
      </w:r>
      <w:r>
        <w:rPr>
          <w:rFonts w:ascii="Arial" w:hAnsi="Arial" w:cs="Arial"/>
          <w:sz w:val="22"/>
          <w:szCs w:val="22"/>
        </w:rPr>
        <w:t>PCG/ACC</w:t>
      </w:r>
      <w:r w:rsidRPr="008A3C14">
        <w:rPr>
          <w:rFonts w:ascii="Arial" w:hAnsi="Arial" w:cs="Arial"/>
          <w:sz w:val="22"/>
          <w:szCs w:val="22"/>
        </w:rPr>
        <w:t xml:space="preserve"> is indicated by orange</w:t>
      </w:r>
      <w:r>
        <w:rPr>
          <w:rFonts w:ascii="Arial" w:hAnsi="Arial" w:cs="Arial"/>
          <w:sz w:val="22"/>
          <w:szCs w:val="22"/>
        </w:rPr>
        <w:t xml:space="preserve"> instead of blue</w:t>
      </w:r>
      <w:r w:rsidRPr="008A3C14">
        <w:rPr>
          <w:rFonts w:ascii="Arial" w:hAnsi="Arial" w:cs="Arial"/>
          <w:sz w:val="22"/>
          <w:szCs w:val="22"/>
        </w:rPr>
        <w:t xml:space="preserve"> bars</w:t>
      </w:r>
      <w:r>
        <w:rPr>
          <w:rFonts w:ascii="Arial" w:hAnsi="Arial" w:cs="Arial"/>
          <w:sz w:val="22"/>
          <w:szCs w:val="22"/>
        </w:rPr>
        <w:t xml:space="preserve"> in the right panel.</w:t>
      </w:r>
    </w:p>
    <w:p w14:paraId="56729670" w14:textId="77777777" w:rsidR="00A55556" w:rsidRDefault="00A55556" w:rsidP="00A55556">
      <w:pPr>
        <w:pStyle w:val="ImageCaption"/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05022EC4" w14:textId="77777777" w:rsidR="00A55556" w:rsidRDefault="00A55556" w:rsidP="00A55556">
      <w:pPr>
        <w:pStyle w:val="ImageCaption"/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3FC8D425" w14:textId="77777777" w:rsidR="00A55556" w:rsidRDefault="00A55556" w:rsidP="00A55556">
      <w:pPr>
        <w:pStyle w:val="ImageCaption"/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167F5919" w14:textId="77777777" w:rsidR="00A55556" w:rsidRDefault="00A55556" w:rsidP="00A55556">
      <w:pPr>
        <w:pStyle w:val="ImageCaption"/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2E89DCC4" w14:textId="77777777" w:rsidR="00A55556" w:rsidRDefault="00A55556" w:rsidP="00A55556">
      <w:pPr>
        <w:pStyle w:val="ImageCaption"/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79E70605" w14:textId="77777777" w:rsidR="00A55556" w:rsidRDefault="00A55556" w:rsidP="00A55556">
      <w:pPr>
        <w:pStyle w:val="ImageCaption"/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2EDEDE36" w14:textId="77777777" w:rsidR="00A55556" w:rsidRDefault="00A55556" w:rsidP="00A55556">
      <w:pPr>
        <w:pStyle w:val="ImageCaption"/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36FF82C7" w14:textId="77777777" w:rsidR="00A55556" w:rsidRDefault="00A55556" w:rsidP="00A55556">
      <w:pPr>
        <w:pStyle w:val="ImageCaption"/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0348D8E0" w14:textId="77777777" w:rsidR="00A55556" w:rsidRDefault="00A55556" w:rsidP="00A55556">
      <w:pPr>
        <w:pStyle w:val="ImageCaption"/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1CB4AEEB" w14:textId="77777777" w:rsidR="00A55556" w:rsidRDefault="00A55556" w:rsidP="00A55556">
      <w:pPr>
        <w:pStyle w:val="ImageCaption"/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5AA720EC" w14:textId="77777777" w:rsidR="00A55556" w:rsidRDefault="00A55556" w:rsidP="00A55556">
      <w:pPr>
        <w:pStyle w:val="ImageCaption"/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58A6ED60" w14:textId="77777777" w:rsidR="00A55556" w:rsidRDefault="00A55556" w:rsidP="00A55556">
      <w:pPr>
        <w:pStyle w:val="ImageCaption"/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16ED6E71" w14:textId="77777777" w:rsidR="00A55556" w:rsidRDefault="00A55556" w:rsidP="00A55556">
      <w:pPr>
        <w:pStyle w:val="ImageCaption"/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2DB2B47A" w14:textId="77777777" w:rsidR="00A55556" w:rsidRDefault="00A55556" w:rsidP="00A55556">
      <w:pPr>
        <w:pStyle w:val="ImageCaption"/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3BC2747A" w14:textId="77777777" w:rsidR="00A55556" w:rsidRDefault="00A55556" w:rsidP="00A55556">
      <w:pPr>
        <w:pStyle w:val="ImageCaption"/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2DFB4317" w14:textId="77777777" w:rsidR="00A55556" w:rsidRDefault="00A55556" w:rsidP="00A55556">
      <w:pPr>
        <w:pStyle w:val="ImageCaption"/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1B4989DF" w14:textId="77777777" w:rsidR="00A55556" w:rsidRDefault="00A55556" w:rsidP="00A55556">
      <w:pPr>
        <w:pStyle w:val="ImageCaption"/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6F3AF28C" w14:textId="77777777" w:rsidR="00A55556" w:rsidRDefault="00A55556" w:rsidP="00A55556">
      <w:pPr>
        <w:pStyle w:val="ImageCaption"/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4377CA16" w14:textId="77777777" w:rsidR="00A55556" w:rsidRDefault="00A55556" w:rsidP="00A55556">
      <w:pPr>
        <w:pStyle w:val="ImageCaption"/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6590971D" w14:textId="77777777" w:rsidR="00A55556" w:rsidRDefault="00A55556" w:rsidP="00A55556">
      <w:pPr>
        <w:pStyle w:val="ImageCaption"/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77022DAA" w14:textId="77777777" w:rsidR="00A55556" w:rsidRPr="00D22296" w:rsidRDefault="00A55556" w:rsidP="00A55556">
      <w:pPr>
        <w:pStyle w:val="ImageCaption"/>
        <w:spacing w:before="0" w:after="0" w:line="360" w:lineRule="auto"/>
        <w:jc w:val="both"/>
        <w:rPr>
          <w:rFonts w:ascii="Arial" w:hAnsi="Arial" w:cs="Arial"/>
          <w:b/>
          <w:bCs/>
          <w:sz w:val="22"/>
          <w:szCs w:val="22"/>
          <w:lang w:val="it-IT"/>
        </w:rPr>
      </w:pPr>
      <w:r w:rsidRPr="00D22296">
        <w:rPr>
          <w:rFonts w:ascii="Arial" w:hAnsi="Arial" w:cs="Arial"/>
          <w:b/>
          <w:bCs/>
          <w:sz w:val="22"/>
          <w:szCs w:val="22"/>
          <w:lang w:val="it-IT"/>
        </w:rPr>
        <w:t xml:space="preserve">II. </w:t>
      </w:r>
      <w:proofErr w:type="spellStart"/>
      <w:r w:rsidRPr="00D22296">
        <w:rPr>
          <w:rFonts w:ascii="Arial" w:hAnsi="Arial" w:cs="Arial"/>
          <w:b/>
          <w:bCs/>
          <w:sz w:val="22"/>
          <w:szCs w:val="22"/>
          <w:lang w:val="it-IT"/>
        </w:rPr>
        <w:t>Eligibility</w:t>
      </w:r>
      <w:proofErr w:type="spellEnd"/>
      <w:r w:rsidRPr="00D22296">
        <w:rPr>
          <w:rFonts w:ascii="Arial" w:hAnsi="Arial" w:cs="Arial"/>
          <w:b/>
          <w:bCs/>
          <w:sz w:val="22"/>
          <w:szCs w:val="22"/>
          <w:lang w:val="it-IT"/>
        </w:rPr>
        <w:t xml:space="preserve"> </w:t>
      </w:r>
      <w:proofErr w:type="spellStart"/>
      <w:r w:rsidRPr="00D22296">
        <w:rPr>
          <w:rFonts w:ascii="Arial" w:hAnsi="Arial" w:cs="Arial"/>
          <w:b/>
          <w:bCs/>
          <w:sz w:val="22"/>
          <w:szCs w:val="22"/>
          <w:lang w:val="it-IT"/>
        </w:rPr>
        <w:t>criteria</w:t>
      </w:r>
      <w:proofErr w:type="spellEnd"/>
      <w:r>
        <w:rPr>
          <w:rFonts w:ascii="Arial" w:hAnsi="Arial" w:cs="Arial"/>
          <w:b/>
          <w:bCs/>
          <w:sz w:val="22"/>
          <w:szCs w:val="22"/>
        </w:rPr>
        <w:fldChar w:fldCharType="begin">
          <w:fldData xml:space="preserve">PEVuZE5vdGU+PENpdGU+PEF1dGhvcj5VbWJyaWNodDwvQXV0aG9yPjxZZWFyPjIwMjE8L1llYXI+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</w:fldData>
        </w:fldChar>
      </w:r>
      <w:r>
        <w:rPr>
          <w:rFonts w:ascii="Arial" w:hAnsi="Arial" w:cs="Arial"/>
          <w:b/>
          <w:bCs/>
          <w:sz w:val="22"/>
          <w:szCs w:val="22"/>
        </w:rPr>
        <w:instrText xml:space="preserve"> ADDIN EN.CITE </w:instrText>
      </w:r>
      <w:r>
        <w:rPr>
          <w:rFonts w:ascii="Arial" w:hAnsi="Arial" w:cs="Arial"/>
          <w:b/>
          <w:bCs/>
          <w:sz w:val="22"/>
          <w:szCs w:val="22"/>
        </w:rPr>
        <w:fldChar w:fldCharType="begin">
          <w:fldData xml:space="preserve">PEVuZE5vdGU+PENpdGU+PEF1dGhvcj5VbWJyaWNodDwvQXV0aG9yPjxZZWFyPjIwMjE8L1llYXI+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</w:fldData>
        </w:fldChar>
      </w:r>
      <w:r>
        <w:rPr>
          <w:rFonts w:ascii="Arial" w:hAnsi="Arial" w:cs="Arial"/>
          <w:b/>
          <w:bCs/>
          <w:sz w:val="22"/>
          <w:szCs w:val="22"/>
        </w:rPr>
        <w:instrText xml:space="preserve"> ADDIN EN.CITE.DATA </w:instrText>
      </w:r>
      <w:r>
        <w:rPr>
          <w:rFonts w:ascii="Arial" w:hAnsi="Arial" w:cs="Arial"/>
          <w:b/>
          <w:bCs/>
          <w:sz w:val="22"/>
          <w:szCs w:val="22"/>
        </w:rPr>
      </w:r>
      <w:r>
        <w:rPr>
          <w:rFonts w:ascii="Arial" w:hAnsi="Arial" w:cs="Arial"/>
          <w:b/>
          <w:bCs/>
          <w:sz w:val="22"/>
          <w:szCs w:val="22"/>
        </w:rPr>
        <w:fldChar w:fldCharType="end"/>
      </w:r>
      <w:r>
        <w:rPr>
          <w:rFonts w:ascii="Arial" w:hAnsi="Arial" w:cs="Arial"/>
          <w:b/>
          <w:bCs/>
          <w:sz w:val="22"/>
          <w:szCs w:val="22"/>
        </w:rPr>
      </w:r>
      <w:r>
        <w:rPr>
          <w:rFonts w:ascii="Arial" w:hAnsi="Arial" w:cs="Arial"/>
          <w:b/>
          <w:bCs/>
          <w:sz w:val="22"/>
          <w:szCs w:val="22"/>
        </w:rPr>
        <w:fldChar w:fldCharType="separate"/>
      </w:r>
      <w:r>
        <w:rPr>
          <w:rFonts w:ascii="Arial" w:hAnsi="Arial" w:cs="Arial"/>
          <w:b/>
          <w:bCs/>
          <w:noProof/>
          <w:sz w:val="22"/>
          <w:szCs w:val="22"/>
        </w:rPr>
        <w:t>[16]</w:t>
      </w:r>
      <w:r>
        <w:rPr>
          <w:rFonts w:ascii="Arial" w:hAnsi="Arial" w:cs="Arial"/>
          <w:b/>
          <w:bCs/>
          <w:sz w:val="22"/>
          <w:szCs w:val="22"/>
        </w:rPr>
        <w:fldChar w:fldCharType="end"/>
      </w:r>
      <w:r w:rsidRPr="00D22296">
        <w:rPr>
          <w:rFonts w:ascii="Arial" w:hAnsi="Arial" w:cs="Arial"/>
          <w:b/>
          <w:bCs/>
          <w:sz w:val="22"/>
          <w:szCs w:val="22"/>
          <w:lang w:val="it-IT"/>
        </w:rPr>
        <w:t>:</w:t>
      </w:r>
    </w:p>
    <w:p w14:paraId="299ED5CF" w14:textId="77777777" w:rsidR="00A55556" w:rsidRPr="00D22296" w:rsidRDefault="00A55556" w:rsidP="00A55556">
      <w:pPr>
        <w:pStyle w:val="ImageCaption"/>
        <w:spacing w:before="0" w:after="0" w:line="360" w:lineRule="auto"/>
        <w:jc w:val="both"/>
        <w:rPr>
          <w:rFonts w:ascii="Arial" w:hAnsi="Arial" w:cs="Arial"/>
          <w:b/>
          <w:bCs/>
          <w:sz w:val="22"/>
          <w:szCs w:val="22"/>
          <w:lang w:val="it-IT"/>
        </w:rPr>
      </w:pPr>
      <w:proofErr w:type="spellStart"/>
      <w:r w:rsidRPr="00D22296">
        <w:rPr>
          <w:rFonts w:ascii="Arial" w:hAnsi="Arial" w:cs="Arial"/>
          <w:b/>
          <w:bCs/>
          <w:sz w:val="22"/>
          <w:szCs w:val="22"/>
          <w:lang w:val="it-IT"/>
        </w:rPr>
        <w:t>Inclusion</w:t>
      </w:r>
      <w:proofErr w:type="spellEnd"/>
      <w:r w:rsidRPr="00D22296">
        <w:rPr>
          <w:rFonts w:ascii="Arial" w:hAnsi="Arial" w:cs="Arial"/>
          <w:b/>
          <w:bCs/>
          <w:sz w:val="22"/>
          <w:szCs w:val="22"/>
          <w:lang w:val="it-IT"/>
        </w:rPr>
        <w:t xml:space="preserve"> </w:t>
      </w:r>
      <w:proofErr w:type="spellStart"/>
      <w:r w:rsidRPr="00D22296">
        <w:rPr>
          <w:rFonts w:ascii="Arial" w:hAnsi="Arial" w:cs="Arial"/>
          <w:b/>
          <w:bCs/>
          <w:sz w:val="22"/>
          <w:szCs w:val="22"/>
          <w:lang w:val="it-IT"/>
        </w:rPr>
        <w:t>Criteria</w:t>
      </w:r>
      <w:proofErr w:type="spellEnd"/>
      <w:r w:rsidRPr="00D22296">
        <w:rPr>
          <w:rFonts w:ascii="Arial" w:hAnsi="Arial" w:cs="Arial"/>
          <w:b/>
          <w:bCs/>
          <w:sz w:val="22"/>
          <w:szCs w:val="22"/>
          <w:lang w:val="it-IT"/>
        </w:rPr>
        <w:t>:</w:t>
      </w:r>
    </w:p>
    <w:p w14:paraId="4D7D3433" w14:textId="77777777" w:rsidR="00A55556" w:rsidRPr="002321E4" w:rsidRDefault="00A55556" w:rsidP="00A55556">
      <w:pPr>
        <w:pStyle w:val="ImageCaption"/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2321E4">
        <w:rPr>
          <w:rFonts w:ascii="Arial" w:hAnsi="Arial" w:cs="Arial"/>
          <w:sz w:val="22"/>
          <w:szCs w:val="22"/>
        </w:rPr>
        <w:t xml:space="preserve">Patients </w:t>
      </w:r>
      <w:r>
        <w:rPr>
          <w:rFonts w:ascii="Arial" w:hAnsi="Arial" w:cs="Arial"/>
          <w:sz w:val="22"/>
          <w:szCs w:val="22"/>
        </w:rPr>
        <w:t>must</w:t>
      </w:r>
      <w:r w:rsidRPr="002321E4">
        <w:rPr>
          <w:rFonts w:ascii="Arial" w:hAnsi="Arial" w:cs="Arial"/>
          <w:sz w:val="22"/>
          <w:szCs w:val="22"/>
        </w:rPr>
        <w:t xml:space="preserve"> meet the following criteria for study entry:</w:t>
      </w:r>
    </w:p>
    <w:p w14:paraId="574865BD" w14:textId="77777777" w:rsidR="00A55556" w:rsidRPr="002321E4" w:rsidRDefault="00A55556" w:rsidP="00A55556">
      <w:pPr>
        <w:pStyle w:val="ImageCaption"/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2321E4">
        <w:rPr>
          <w:rFonts w:ascii="Arial" w:hAnsi="Arial" w:cs="Arial"/>
          <w:sz w:val="22"/>
          <w:szCs w:val="22"/>
        </w:rPr>
        <w:t>1. A Diagnostic and Statistical Manual of Mental Disorders (DSM)-5 diagnosis of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schizophrenia as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established by the Structured Clinical Interview for DSM Clinical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Trials version (SCID-5-CT) at screening.</w:t>
      </w:r>
    </w:p>
    <w:p w14:paraId="0F73DC01" w14:textId="77777777" w:rsidR="00A55556" w:rsidRPr="002321E4" w:rsidRDefault="00A55556" w:rsidP="00A55556">
      <w:pPr>
        <w:pStyle w:val="ImageCaption"/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2321E4">
        <w:rPr>
          <w:rFonts w:ascii="Arial" w:hAnsi="Arial" w:cs="Arial"/>
          <w:sz w:val="22"/>
          <w:szCs w:val="22"/>
        </w:rPr>
        <w:t>2. Age 18–50 years (inclusive).</w:t>
      </w:r>
    </w:p>
    <w:p w14:paraId="6ACBCBC2" w14:textId="77777777" w:rsidR="00A55556" w:rsidRPr="002321E4" w:rsidRDefault="00A55556" w:rsidP="00A55556">
      <w:pPr>
        <w:pStyle w:val="ImageCaption"/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2321E4">
        <w:rPr>
          <w:rFonts w:ascii="Arial" w:hAnsi="Arial" w:cs="Arial"/>
          <w:sz w:val="22"/>
          <w:szCs w:val="22"/>
        </w:rPr>
        <w:t>3. Outpatient with no hospitalization for worsening of schizophrenia within 3 months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 xml:space="preserve">prior to screening (hospitalization for social management within this time </w:t>
      </w:r>
      <w:r>
        <w:rPr>
          <w:rFonts w:ascii="Arial" w:hAnsi="Arial" w:cs="Arial"/>
          <w:sz w:val="22"/>
          <w:szCs w:val="22"/>
        </w:rPr>
        <w:t xml:space="preserve">was </w:t>
      </w:r>
      <w:r w:rsidRPr="002321E4">
        <w:rPr>
          <w:rFonts w:ascii="Arial" w:hAnsi="Arial" w:cs="Arial"/>
          <w:sz w:val="22"/>
          <w:szCs w:val="22"/>
        </w:rPr>
        <w:t>acceptable).</w:t>
      </w:r>
    </w:p>
    <w:p w14:paraId="2754B090" w14:textId="77777777" w:rsidR="00A55556" w:rsidRPr="002321E4" w:rsidRDefault="00A55556" w:rsidP="00A55556">
      <w:pPr>
        <w:pStyle w:val="ImageCaption"/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2321E4">
        <w:rPr>
          <w:rFonts w:ascii="Arial" w:hAnsi="Arial" w:cs="Arial"/>
          <w:sz w:val="22"/>
          <w:szCs w:val="22"/>
        </w:rPr>
        <w:t>4. Medically stable over 1 month and psychiatrically stable without symptom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exacerbation over the previous 3 months prior to screening.</w:t>
      </w:r>
    </w:p>
    <w:p w14:paraId="77064B1E" w14:textId="77777777" w:rsidR="00A55556" w:rsidRPr="002321E4" w:rsidRDefault="00A55556" w:rsidP="00A55556">
      <w:pPr>
        <w:pStyle w:val="ImageCaption"/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2321E4">
        <w:rPr>
          <w:rFonts w:ascii="Arial" w:hAnsi="Arial" w:cs="Arial"/>
          <w:sz w:val="22"/>
          <w:szCs w:val="22"/>
        </w:rPr>
        <w:t>5. Males and females with no childbearing capacity; females must be either surgically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 xml:space="preserve">sterile (by means of hysterectomy, bilateral </w:t>
      </w:r>
      <w:proofErr w:type="gramStart"/>
      <w:r w:rsidRPr="002321E4">
        <w:rPr>
          <w:rFonts w:ascii="Arial" w:hAnsi="Arial" w:cs="Arial"/>
          <w:sz w:val="22"/>
          <w:szCs w:val="22"/>
        </w:rPr>
        <w:t>oophorectomy</w:t>
      </w:r>
      <w:proofErr w:type="gramEnd"/>
      <w:r w:rsidRPr="002321E4">
        <w:rPr>
          <w:rFonts w:ascii="Arial" w:hAnsi="Arial" w:cs="Arial"/>
          <w:sz w:val="22"/>
          <w:szCs w:val="22"/>
        </w:rPr>
        <w:t xml:space="preserve"> or tubal ligation) or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post-menopausal for at least 1 year (confirmed by follicle stimulating hormone and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estradiol, if not on hormone replacement).</w:t>
      </w:r>
    </w:p>
    <w:p w14:paraId="477CB0B0" w14:textId="77777777" w:rsidR="00A55556" w:rsidRPr="002321E4" w:rsidRDefault="00A55556" w:rsidP="00A55556">
      <w:pPr>
        <w:pStyle w:val="ImageCaption"/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2321E4">
        <w:rPr>
          <w:rFonts w:ascii="Arial" w:hAnsi="Arial" w:cs="Arial"/>
          <w:sz w:val="22"/>
          <w:szCs w:val="22"/>
        </w:rPr>
        <w:t>6. Ha</w:t>
      </w:r>
      <w:r>
        <w:rPr>
          <w:rFonts w:ascii="Arial" w:hAnsi="Arial" w:cs="Arial"/>
          <w:sz w:val="22"/>
          <w:szCs w:val="22"/>
        </w:rPr>
        <w:t>s</w:t>
      </w:r>
      <w:r w:rsidRPr="002321E4">
        <w:rPr>
          <w:rFonts w:ascii="Arial" w:hAnsi="Arial" w:cs="Arial"/>
          <w:sz w:val="22"/>
          <w:szCs w:val="22"/>
        </w:rPr>
        <w:t xml:space="preserve"> a caregiver or other identified responsible person considered reliable by the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investigator to provide support to the patient to help ensure compliance with study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treatment, study visits and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 xml:space="preserve">protocol procedures, and who preferably </w:t>
      </w:r>
      <w:r>
        <w:rPr>
          <w:rFonts w:ascii="Arial" w:hAnsi="Arial" w:cs="Arial"/>
          <w:sz w:val="22"/>
          <w:szCs w:val="22"/>
        </w:rPr>
        <w:t>is</w:t>
      </w:r>
      <w:r w:rsidRPr="002321E4">
        <w:rPr>
          <w:rFonts w:ascii="Arial" w:hAnsi="Arial" w:cs="Arial"/>
          <w:sz w:val="22"/>
          <w:szCs w:val="22"/>
        </w:rPr>
        <w:t xml:space="preserve"> also able to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provide input helpful for completing study rating scales.</w:t>
      </w:r>
    </w:p>
    <w:p w14:paraId="15933445" w14:textId="77777777" w:rsidR="00A55556" w:rsidRPr="002321E4" w:rsidRDefault="00A55556" w:rsidP="00A55556">
      <w:pPr>
        <w:pStyle w:val="ImageCaption"/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2321E4">
        <w:rPr>
          <w:rFonts w:ascii="Arial" w:hAnsi="Arial" w:cs="Arial"/>
          <w:sz w:val="22"/>
          <w:szCs w:val="22"/>
        </w:rPr>
        <w:t>7. Body mass index &gt; 18.5 kg/m 2 and &lt; 35 kg/m2.</w:t>
      </w:r>
    </w:p>
    <w:p w14:paraId="4B48F6DC" w14:textId="77777777" w:rsidR="00A55556" w:rsidRPr="002321E4" w:rsidRDefault="00A55556" w:rsidP="00A55556">
      <w:pPr>
        <w:pStyle w:val="ImageCaption"/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2321E4">
        <w:rPr>
          <w:rFonts w:ascii="Arial" w:hAnsi="Arial" w:cs="Arial"/>
          <w:sz w:val="22"/>
          <w:szCs w:val="22"/>
        </w:rPr>
        <w:t xml:space="preserve">8. Fluent in English, even if English </w:t>
      </w:r>
      <w:r>
        <w:rPr>
          <w:rFonts w:ascii="Arial" w:hAnsi="Arial" w:cs="Arial"/>
          <w:sz w:val="22"/>
          <w:szCs w:val="22"/>
        </w:rPr>
        <w:t>is</w:t>
      </w:r>
      <w:r w:rsidRPr="002321E4">
        <w:rPr>
          <w:rFonts w:ascii="Arial" w:hAnsi="Arial" w:cs="Arial"/>
          <w:sz w:val="22"/>
          <w:szCs w:val="22"/>
        </w:rPr>
        <w:t xml:space="preserve"> not the primary language.</w:t>
      </w:r>
    </w:p>
    <w:p w14:paraId="49332DD0" w14:textId="77777777" w:rsidR="00A55556" w:rsidRPr="002321E4" w:rsidRDefault="00A55556" w:rsidP="00A55556">
      <w:pPr>
        <w:pStyle w:val="ImageCaption"/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2321E4">
        <w:rPr>
          <w:rFonts w:ascii="Arial" w:hAnsi="Arial" w:cs="Arial"/>
          <w:sz w:val="22"/>
          <w:szCs w:val="22"/>
        </w:rPr>
        <w:t>9. Able and willing to provide written informed consent according to International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 xml:space="preserve">Council for </w:t>
      </w:r>
      <w:proofErr w:type="spellStart"/>
      <w:r w:rsidRPr="002321E4">
        <w:rPr>
          <w:rFonts w:ascii="Arial" w:hAnsi="Arial" w:cs="Arial"/>
          <w:sz w:val="22"/>
          <w:szCs w:val="22"/>
        </w:rPr>
        <w:t>Harmonisation</w:t>
      </w:r>
      <w:proofErr w:type="spellEnd"/>
      <w:r w:rsidRPr="002321E4">
        <w:rPr>
          <w:rFonts w:ascii="Arial" w:hAnsi="Arial" w:cs="Arial"/>
          <w:sz w:val="22"/>
          <w:szCs w:val="22"/>
        </w:rPr>
        <w:t xml:space="preserve"> of Technical Requirements for Pharmaceuticals for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Human Use and local regulations and to comply with the study protocol. (If the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patient has a legal representative, the informed consent must be signed by this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person as well.)</w:t>
      </w:r>
    </w:p>
    <w:p w14:paraId="4B7160E0" w14:textId="77777777" w:rsidR="00A55556" w:rsidRPr="002321E4" w:rsidRDefault="00A55556" w:rsidP="00A55556">
      <w:pPr>
        <w:pStyle w:val="ImageCaption"/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2321E4">
        <w:rPr>
          <w:rFonts w:ascii="Arial" w:hAnsi="Arial" w:cs="Arial"/>
          <w:sz w:val="22"/>
          <w:szCs w:val="22"/>
        </w:rPr>
        <w:t>10. Able to complete study procedures.</w:t>
      </w:r>
    </w:p>
    <w:p w14:paraId="579E42D2" w14:textId="77777777" w:rsidR="00A55556" w:rsidRPr="00A62F59" w:rsidRDefault="00A55556" w:rsidP="00A55556">
      <w:pPr>
        <w:pStyle w:val="ImageCaption"/>
        <w:spacing w:before="0" w:after="0"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A62F59">
        <w:rPr>
          <w:rFonts w:ascii="Arial" w:hAnsi="Arial" w:cs="Arial"/>
          <w:i/>
          <w:iCs/>
          <w:sz w:val="22"/>
          <w:szCs w:val="22"/>
        </w:rPr>
        <w:t>Symptom severity at screening:</w:t>
      </w:r>
    </w:p>
    <w:p w14:paraId="6D765D22" w14:textId="77777777" w:rsidR="00A55556" w:rsidRPr="002321E4" w:rsidRDefault="00A55556" w:rsidP="00A55556">
      <w:pPr>
        <w:pStyle w:val="ImageCaption"/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2321E4">
        <w:rPr>
          <w:rFonts w:ascii="Arial" w:hAnsi="Arial" w:cs="Arial"/>
          <w:sz w:val="22"/>
          <w:szCs w:val="22"/>
        </w:rPr>
        <w:t>11. The patient ha</w:t>
      </w:r>
      <w:r>
        <w:rPr>
          <w:rFonts w:ascii="Arial" w:hAnsi="Arial" w:cs="Arial"/>
          <w:sz w:val="22"/>
          <w:szCs w:val="22"/>
        </w:rPr>
        <w:t>s</w:t>
      </w:r>
      <w:r w:rsidRPr="002321E4">
        <w:rPr>
          <w:rFonts w:ascii="Arial" w:hAnsi="Arial" w:cs="Arial"/>
          <w:sz w:val="22"/>
          <w:szCs w:val="22"/>
        </w:rPr>
        <w:t xml:space="preserve"> a Clinical Global Impression</w:t>
      </w:r>
      <w:r>
        <w:rPr>
          <w:rFonts w:ascii="Arial" w:hAnsi="Arial" w:cs="Arial"/>
          <w:sz w:val="22"/>
          <w:szCs w:val="22"/>
        </w:rPr>
        <w:t>-</w:t>
      </w:r>
      <w:r w:rsidRPr="002321E4">
        <w:rPr>
          <w:rFonts w:ascii="Arial" w:hAnsi="Arial" w:cs="Arial"/>
          <w:sz w:val="22"/>
          <w:szCs w:val="22"/>
        </w:rPr>
        <w:t>Severity scale (CGI-S) score ≥ 3 (mildly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ill).</w:t>
      </w:r>
    </w:p>
    <w:p w14:paraId="70DFE24D" w14:textId="77777777" w:rsidR="00A55556" w:rsidRPr="002321E4" w:rsidRDefault="00A55556" w:rsidP="00A55556">
      <w:pPr>
        <w:pStyle w:val="ImageCaption"/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2321E4">
        <w:rPr>
          <w:rFonts w:ascii="Arial" w:hAnsi="Arial" w:cs="Arial"/>
          <w:sz w:val="22"/>
          <w:szCs w:val="22"/>
        </w:rPr>
        <w:t>12. The patient ha</w:t>
      </w:r>
      <w:r>
        <w:rPr>
          <w:rFonts w:ascii="Arial" w:hAnsi="Arial" w:cs="Arial"/>
          <w:sz w:val="22"/>
          <w:szCs w:val="22"/>
        </w:rPr>
        <w:t>s</w:t>
      </w:r>
      <w:r w:rsidRPr="002321E4">
        <w:rPr>
          <w:rFonts w:ascii="Arial" w:hAnsi="Arial" w:cs="Arial"/>
          <w:sz w:val="22"/>
          <w:szCs w:val="22"/>
        </w:rPr>
        <w:t xml:space="preserve"> a score of &lt; 4 (moderate) on the following Positive and Negative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Syndrome Scale (PANSS) items:</w:t>
      </w:r>
    </w:p>
    <w:p w14:paraId="57F9950A" w14:textId="77777777" w:rsidR="00A55556" w:rsidRPr="002321E4" w:rsidRDefault="00A55556" w:rsidP="00A55556">
      <w:pPr>
        <w:pStyle w:val="ImageCaption"/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2321E4">
        <w:rPr>
          <w:rFonts w:ascii="Arial" w:hAnsi="Arial" w:cs="Arial"/>
          <w:sz w:val="22"/>
          <w:szCs w:val="22"/>
        </w:rPr>
        <w:t>a) P7 (hostility)</w:t>
      </w:r>
    </w:p>
    <w:p w14:paraId="1CD77E39" w14:textId="77777777" w:rsidR="00A55556" w:rsidRPr="002321E4" w:rsidRDefault="00A55556" w:rsidP="00A55556">
      <w:pPr>
        <w:pStyle w:val="ImageCaption"/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2321E4">
        <w:rPr>
          <w:rFonts w:ascii="Arial" w:hAnsi="Arial" w:cs="Arial"/>
          <w:sz w:val="22"/>
          <w:szCs w:val="22"/>
        </w:rPr>
        <w:t>b) G8 (uncooperativeness)</w:t>
      </w:r>
    </w:p>
    <w:p w14:paraId="1211FF2A" w14:textId="77777777" w:rsidR="00A55556" w:rsidRPr="002321E4" w:rsidRDefault="00A55556" w:rsidP="00A55556">
      <w:pPr>
        <w:pStyle w:val="ImageCaption"/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2321E4">
        <w:rPr>
          <w:rFonts w:ascii="Arial" w:hAnsi="Arial" w:cs="Arial"/>
          <w:sz w:val="22"/>
          <w:szCs w:val="22"/>
        </w:rPr>
        <w:t>13. Total score of ≥ 18 on the PANSS negative symptom factor score (items scored</w:t>
      </w:r>
    </w:p>
    <w:p w14:paraId="5776B969" w14:textId="77777777" w:rsidR="00A55556" w:rsidRPr="002321E4" w:rsidRDefault="00A55556" w:rsidP="00A55556">
      <w:pPr>
        <w:pStyle w:val="ImageCaption"/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2321E4">
        <w:rPr>
          <w:rFonts w:ascii="Arial" w:hAnsi="Arial" w:cs="Arial"/>
          <w:sz w:val="22"/>
          <w:szCs w:val="22"/>
        </w:rPr>
        <w:t>1–7 for a maximum possible score of 49).</w:t>
      </w:r>
    </w:p>
    <w:p w14:paraId="00B3D21B" w14:textId="77777777" w:rsidR="00A55556" w:rsidRPr="002321E4" w:rsidRDefault="00A55556" w:rsidP="00A55556">
      <w:pPr>
        <w:pStyle w:val="ImageCaption"/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2321E4">
        <w:rPr>
          <w:rFonts w:ascii="Arial" w:hAnsi="Arial" w:cs="Arial"/>
          <w:sz w:val="22"/>
          <w:szCs w:val="22"/>
        </w:rPr>
        <w:t>14. PANSS item G6, depression score of ≤ 4 (moderate).</w:t>
      </w:r>
    </w:p>
    <w:p w14:paraId="0D900AF0" w14:textId="77777777" w:rsidR="00A55556" w:rsidRPr="002321E4" w:rsidRDefault="00A55556" w:rsidP="00A55556">
      <w:pPr>
        <w:pStyle w:val="ImageCaption"/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2321E4">
        <w:rPr>
          <w:rFonts w:ascii="Arial" w:hAnsi="Arial" w:cs="Arial"/>
          <w:sz w:val="22"/>
          <w:szCs w:val="22"/>
        </w:rPr>
        <w:lastRenderedPageBreak/>
        <w:t>15. Depressive symptoms, defined as a score of ≤ 8 on the Calgary Depression</w:t>
      </w:r>
    </w:p>
    <w:p w14:paraId="6A004458" w14:textId="77777777" w:rsidR="00A55556" w:rsidRPr="002321E4" w:rsidRDefault="00A55556" w:rsidP="00A55556">
      <w:pPr>
        <w:pStyle w:val="ImageCaption"/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2321E4">
        <w:rPr>
          <w:rFonts w:ascii="Arial" w:hAnsi="Arial" w:cs="Arial"/>
          <w:sz w:val="22"/>
          <w:szCs w:val="22"/>
        </w:rPr>
        <w:t>Rating Scale for schizophrenia.</w:t>
      </w:r>
    </w:p>
    <w:p w14:paraId="274AE14A" w14:textId="77777777" w:rsidR="00A55556" w:rsidRPr="00A62F59" w:rsidRDefault="00A55556" w:rsidP="00A55556">
      <w:pPr>
        <w:pStyle w:val="ImageCaption"/>
        <w:spacing w:before="0" w:after="0"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A62F59">
        <w:rPr>
          <w:rFonts w:ascii="Arial" w:hAnsi="Arial" w:cs="Arial"/>
          <w:i/>
          <w:iCs/>
          <w:sz w:val="22"/>
          <w:szCs w:val="22"/>
        </w:rPr>
        <w:t>Antipsychotic treatment:</w:t>
      </w:r>
    </w:p>
    <w:p w14:paraId="7EB192AB" w14:textId="77777777" w:rsidR="00A55556" w:rsidRPr="002321E4" w:rsidRDefault="00A55556" w:rsidP="00A55556">
      <w:pPr>
        <w:pStyle w:val="ImageCaption"/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2321E4">
        <w:rPr>
          <w:rFonts w:ascii="Arial" w:hAnsi="Arial" w:cs="Arial"/>
          <w:sz w:val="22"/>
          <w:szCs w:val="22"/>
        </w:rPr>
        <w:t>16. On stable treatment, that is 6 weeks without change, with no more than 2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antipsychotics (oral and long-acting injectable formulations of the same medication</w:t>
      </w:r>
      <w:r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2321E4">
        <w:rPr>
          <w:rFonts w:ascii="Arial" w:hAnsi="Arial" w:cs="Arial"/>
          <w:sz w:val="22"/>
          <w:szCs w:val="22"/>
        </w:rPr>
        <w:t>are considered to be</w:t>
      </w:r>
      <w:proofErr w:type="gramEnd"/>
      <w:r w:rsidRPr="002321E4">
        <w:rPr>
          <w:rFonts w:ascii="Arial" w:hAnsi="Arial" w:cs="Arial"/>
          <w:sz w:val="22"/>
          <w:szCs w:val="22"/>
        </w:rPr>
        <w:t xml:space="preserve"> two different antipsychotics) prior to screening. Antipsychotic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regimen:</w:t>
      </w:r>
    </w:p>
    <w:p w14:paraId="7D54B290" w14:textId="77777777" w:rsidR="00A55556" w:rsidRPr="002321E4" w:rsidRDefault="00A55556" w:rsidP="00A55556">
      <w:pPr>
        <w:pStyle w:val="ImageCaption"/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2321E4">
        <w:rPr>
          <w:rFonts w:ascii="Arial" w:hAnsi="Arial" w:cs="Arial"/>
          <w:sz w:val="22"/>
          <w:szCs w:val="22"/>
        </w:rPr>
        <w:t>c) Patients must be on a “primary” antipsychotic and may be on a secondary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 xml:space="preserve">antipsychotic. The amount of the secondary antipsychotic </w:t>
      </w:r>
      <w:proofErr w:type="gramStart"/>
      <w:r w:rsidRPr="002321E4">
        <w:rPr>
          <w:rFonts w:ascii="Arial" w:hAnsi="Arial" w:cs="Arial"/>
          <w:sz w:val="22"/>
          <w:szCs w:val="22"/>
        </w:rPr>
        <w:t>has to</w:t>
      </w:r>
      <w:proofErr w:type="gramEnd"/>
      <w:r w:rsidRPr="002321E4">
        <w:rPr>
          <w:rFonts w:ascii="Arial" w:hAnsi="Arial" w:cs="Arial"/>
          <w:sz w:val="22"/>
          <w:szCs w:val="22"/>
        </w:rPr>
        <w:t xml:space="preserve"> be equal or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less than the equivalent dose of the primary antipsychotic and the sum of the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primary and secondary antipsychotics has to be ≤ 6 mg of risperidone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equivalents.</w:t>
      </w:r>
    </w:p>
    <w:p w14:paraId="355335AD" w14:textId="77777777" w:rsidR="00A55556" w:rsidRDefault="00A55556" w:rsidP="00A55556">
      <w:pPr>
        <w:pStyle w:val="ImageCaption"/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2321E4">
        <w:rPr>
          <w:rFonts w:ascii="Arial" w:hAnsi="Arial" w:cs="Arial"/>
          <w:sz w:val="22"/>
          <w:szCs w:val="22"/>
        </w:rPr>
        <w:t xml:space="preserve">d) The allowed “primary” antipsychotics </w:t>
      </w:r>
      <w:r>
        <w:rPr>
          <w:rFonts w:ascii="Arial" w:hAnsi="Arial" w:cs="Arial"/>
          <w:sz w:val="22"/>
          <w:szCs w:val="22"/>
        </w:rPr>
        <w:t>are</w:t>
      </w:r>
      <w:r w:rsidRPr="002321E4">
        <w:rPr>
          <w:rFonts w:ascii="Arial" w:hAnsi="Arial" w:cs="Arial"/>
          <w:sz w:val="22"/>
          <w:szCs w:val="22"/>
        </w:rPr>
        <w:t xml:space="preserve"> quetiapine, paliperidone, risperidone,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 xml:space="preserve">aripiprazole, lurasidone and ziprasidone. Antipsychotics </w:t>
      </w:r>
      <w:proofErr w:type="gramStart"/>
      <w:r w:rsidRPr="002321E4">
        <w:rPr>
          <w:rFonts w:ascii="Arial" w:hAnsi="Arial" w:cs="Arial"/>
          <w:sz w:val="22"/>
          <w:szCs w:val="22"/>
        </w:rPr>
        <w:t>ha</w:t>
      </w:r>
      <w:r>
        <w:rPr>
          <w:rFonts w:ascii="Arial" w:hAnsi="Arial" w:cs="Arial"/>
          <w:sz w:val="22"/>
          <w:szCs w:val="22"/>
        </w:rPr>
        <w:t>ve</w:t>
      </w:r>
      <w:r w:rsidRPr="002321E4">
        <w:rPr>
          <w:rFonts w:ascii="Arial" w:hAnsi="Arial" w:cs="Arial"/>
          <w:sz w:val="22"/>
          <w:szCs w:val="22"/>
        </w:rPr>
        <w:t xml:space="preserve"> to</w:t>
      </w:r>
      <w:proofErr w:type="gramEnd"/>
      <w:r w:rsidRPr="002321E4">
        <w:rPr>
          <w:rFonts w:ascii="Arial" w:hAnsi="Arial" w:cs="Arial"/>
          <w:sz w:val="22"/>
          <w:szCs w:val="22"/>
        </w:rPr>
        <w:t xml:space="preserve"> be used in the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dose range according to the prescribing information approved in the US. In the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case that the primary antipsychotic is a first-generation antipsychotic (oral or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injectable) an exception may be granted if discussed and clearly documented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between the investigator and the Sponsor (Translational Medicine Leader or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delegate) and approved by the Sponsor.</w:t>
      </w:r>
    </w:p>
    <w:p w14:paraId="543EEEF6" w14:textId="77777777" w:rsidR="00A55556" w:rsidRPr="002321E4" w:rsidRDefault="00A55556" w:rsidP="00A55556">
      <w:pPr>
        <w:pStyle w:val="ImageCaption"/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0D62274A" w14:textId="77777777" w:rsidR="00A55556" w:rsidRPr="00C805F7" w:rsidRDefault="00A55556" w:rsidP="00A55556">
      <w:pPr>
        <w:pStyle w:val="ImageCaption"/>
        <w:spacing w:before="0" w:after="0"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C805F7">
        <w:rPr>
          <w:rFonts w:ascii="Arial" w:hAnsi="Arial" w:cs="Arial"/>
          <w:b/>
          <w:bCs/>
          <w:sz w:val="22"/>
          <w:szCs w:val="22"/>
        </w:rPr>
        <w:t>Exclusion Criteria</w:t>
      </w:r>
      <w:r>
        <w:rPr>
          <w:rFonts w:ascii="Arial" w:hAnsi="Arial" w:cs="Arial"/>
          <w:b/>
          <w:bCs/>
          <w:sz w:val="22"/>
          <w:szCs w:val="22"/>
        </w:rPr>
        <w:t>:</w:t>
      </w:r>
    </w:p>
    <w:p w14:paraId="098A0625" w14:textId="77777777" w:rsidR="00A55556" w:rsidRPr="002321E4" w:rsidRDefault="00A55556" w:rsidP="00A55556">
      <w:pPr>
        <w:pStyle w:val="ImageCaption"/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2321E4">
        <w:rPr>
          <w:rFonts w:ascii="Arial" w:hAnsi="Arial" w:cs="Arial"/>
          <w:sz w:val="22"/>
          <w:szCs w:val="22"/>
        </w:rPr>
        <w:t>Patients who me</w:t>
      </w:r>
      <w:r>
        <w:rPr>
          <w:rFonts w:ascii="Arial" w:hAnsi="Arial" w:cs="Arial"/>
          <w:sz w:val="22"/>
          <w:szCs w:val="22"/>
        </w:rPr>
        <w:t>e</w:t>
      </w:r>
      <w:r w:rsidRPr="002321E4">
        <w:rPr>
          <w:rFonts w:ascii="Arial" w:hAnsi="Arial" w:cs="Arial"/>
          <w:sz w:val="22"/>
          <w:szCs w:val="22"/>
        </w:rPr>
        <w:t xml:space="preserve">t any of the following criteria </w:t>
      </w:r>
      <w:r>
        <w:rPr>
          <w:rFonts w:ascii="Arial" w:hAnsi="Arial" w:cs="Arial"/>
          <w:sz w:val="22"/>
          <w:szCs w:val="22"/>
        </w:rPr>
        <w:t>will be</w:t>
      </w:r>
      <w:r w:rsidRPr="002321E4">
        <w:rPr>
          <w:rFonts w:ascii="Arial" w:hAnsi="Arial" w:cs="Arial"/>
          <w:sz w:val="22"/>
          <w:szCs w:val="22"/>
        </w:rPr>
        <w:t xml:space="preserve"> excluded from study entry:</w:t>
      </w:r>
    </w:p>
    <w:p w14:paraId="0F1A7F21" w14:textId="77777777" w:rsidR="00A55556" w:rsidRPr="002321E4" w:rsidRDefault="00A55556" w:rsidP="00A55556">
      <w:pPr>
        <w:pStyle w:val="ImageCaption"/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2321E4">
        <w:rPr>
          <w:rFonts w:ascii="Arial" w:hAnsi="Arial" w:cs="Arial"/>
          <w:sz w:val="22"/>
          <w:szCs w:val="22"/>
        </w:rPr>
        <w:t>1. Moderate to severe substance use disorder within 6 months (excluding nicotine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or caffeine) as defined by DSM-5.</w:t>
      </w:r>
    </w:p>
    <w:p w14:paraId="068BC59F" w14:textId="77777777" w:rsidR="00A55556" w:rsidRPr="002321E4" w:rsidRDefault="00A55556" w:rsidP="00A55556">
      <w:pPr>
        <w:pStyle w:val="ImageCaption"/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2321E4">
        <w:rPr>
          <w:rFonts w:ascii="Arial" w:hAnsi="Arial" w:cs="Arial"/>
          <w:sz w:val="22"/>
          <w:szCs w:val="22"/>
        </w:rPr>
        <w:t>2. Positive urine drug screen for amphetamines, methamphetamines, opiates,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buprenorphine,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 xml:space="preserve">methadone, cannabinoids, </w:t>
      </w:r>
      <w:proofErr w:type="gramStart"/>
      <w:r w:rsidRPr="002321E4">
        <w:rPr>
          <w:rFonts w:ascii="Arial" w:hAnsi="Arial" w:cs="Arial"/>
          <w:sz w:val="22"/>
          <w:szCs w:val="22"/>
        </w:rPr>
        <w:t>cocaine</w:t>
      </w:r>
      <w:proofErr w:type="gramEnd"/>
      <w:r w:rsidRPr="002321E4">
        <w:rPr>
          <w:rFonts w:ascii="Arial" w:hAnsi="Arial" w:cs="Arial"/>
          <w:sz w:val="22"/>
          <w:szCs w:val="22"/>
        </w:rPr>
        <w:t xml:space="preserve"> and barbiturates.</w:t>
      </w:r>
    </w:p>
    <w:p w14:paraId="3B2913D1" w14:textId="77777777" w:rsidR="00A55556" w:rsidRPr="002321E4" w:rsidRDefault="00A55556" w:rsidP="00A55556">
      <w:pPr>
        <w:pStyle w:val="ImageCaption"/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2321E4">
        <w:rPr>
          <w:rFonts w:ascii="Arial" w:hAnsi="Arial" w:cs="Arial"/>
          <w:sz w:val="22"/>
          <w:szCs w:val="22"/>
        </w:rPr>
        <w:t>3. Other current Axis I diagnosis requiring exclusion (e.g., bipolar disorder,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schizoaffective disorder, major depressive disorder) based on DSM-5.</w:t>
      </w:r>
    </w:p>
    <w:p w14:paraId="31EA1577" w14:textId="77777777" w:rsidR="00A55556" w:rsidRPr="002321E4" w:rsidRDefault="00A55556" w:rsidP="00A55556">
      <w:pPr>
        <w:pStyle w:val="ImageCaption"/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2321E4">
        <w:rPr>
          <w:rFonts w:ascii="Arial" w:hAnsi="Arial" w:cs="Arial"/>
          <w:sz w:val="22"/>
          <w:szCs w:val="22"/>
        </w:rPr>
        <w:t xml:space="preserve">4. The patient </w:t>
      </w:r>
      <w:r>
        <w:rPr>
          <w:rFonts w:ascii="Arial" w:hAnsi="Arial" w:cs="Arial"/>
          <w:sz w:val="22"/>
          <w:szCs w:val="22"/>
        </w:rPr>
        <w:t>is</w:t>
      </w:r>
      <w:r w:rsidRPr="002321E4">
        <w:rPr>
          <w:rFonts w:ascii="Arial" w:hAnsi="Arial" w:cs="Arial"/>
          <w:sz w:val="22"/>
          <w:szCs w:val="22"/>
        </w:rPr>
        <w:t xml:space="preserve"> at significant risk of suicide or harming him- or herself or others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according to the Investigator’s judgment.</w:t>
      </w:r>
    </w:p>
    <w:p w14:paraId="7C463637" w14:textId="77777777" w:rsidR="00A55556" w:rsidRPr="002321E4" w:rsidRDefault="00A55556" w:rsidP="00A55556">
      <w:pPr>
        <w:pStyle w:val="ImageCaption"/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2321E4">
        <w:rPr>
          <w:rFonts w:ascii="Arial" w:hAnsi="Arial" w:cs="Arial"/>
          <w:sz w:val="22"/>
          <w:szCs w:val="22"/>
        </w:rPr>
        <w:t>5. History of neuroleptic malignant syndrome.</w:t>
      </w:r>
    </w:p>
    <w:p w14:paraId="2C9AE0D4" w14:textId="77777777" w:rsidR="00A55556" w:rsidRPr="002321E4" w:rsidRDefault="00A55556" w:rsidP="00A55556">
      <w:pPr>
        <w:pStyle w:val="ImageCaption"/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2321E4">
        <w:rPr>
          <w:rFonts w:ascii="Arial" w:hAnsi="Arial" w:cs="Arial"/>
          <w:sz w:val="22"/>
          <w:szCs w:val="22"/>
        </w:rPr>
        <w:t>6. A prior or current general medical condition that might be impairing cognition or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other psychiatric functioning (e.g., migraine headaches requiring prophylaxis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treatment, head trauma, dementia, seizure disorder, stroke, neurodegenerative,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inflammatory, infectious, neoplastic, toxic, metabolic, endocrine etc.).</w:t>
      </w:r>
    </w:p>
    <w:p w14:paraId="4CB000CD" w14:textId="77777777" w:rsidR="00A55556" w:rsidRPr="002321E4" w:rsidRDefault="00A55556" w:rsidP="00A55556">
      <w:pPr>
        <w:pStyle w:val="ImageCaption"/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2321E4">
        <w:rPr>
          <w:rFonts w:ascii="Arial" w:hAnsi="Arial" w:cs="Arial"/>
          <w:sz w:val="22"/>
          <w:szCs w:val="22"/>
        </w:rPr>
        <w:t>7. A movement disorder due to antipsychotic treatment not currently controlled with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anti-EPS (extrapyramidal symptoms) treatment or another movement disorder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which might affect the ratings on the EPS scales (e.g., Parkinson’s disease).</w:t>
      </w:r>
    </w:p>
    <w:p w14:paraId="171BA5DF" w14:textId="77777777" w:rsidR="00A55556" w:rsidRPr="002321E4" w:rsidRDefault="00A55556" w:rsidP="00A55556">
      <w:pPr>
        <w:pStyle w:val="ImageCaption"/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2321E4">
        <w:rPr>
          <w:rFonts w:ascii="Arial" w:hAnsi="Arial" w:cs="Arial"/>
          <w:sz w:val="22"/>
          <w:szCs w:val="22"/>
        </w:rPr>
        <w:lastRenderedPageBreak/>
        <w:t>8. The patient ha</w:t>
      </w:r>
      <w:r>
        <w:rPr>
          <w:rFonts w:ascii="Arial" w:hAnsi="Arial" w:cs="Arial"/>
          <w:sz w:val="22"/>
          <w:szCs w:val="22"/>
        </w:rPr>
        <w:t>s</w:t>
      </w:r>
      <w:r w:rsidRPr="002321E4">
        <w:rPr>
          <w:rFonts w:ascii="Arial" w:hAnsi="Arial" w:cs="Arial"/>
          <w:sz w:val="22"/>
          <w:szCs w:val="22"/>
        </w:rPr>
        <w:t xml:space="preserve"> a score &gt; 2 (mild) in any of the four CGI-S items of the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Extrapyramidal Symptom Rating Scale – Abbreviated; Parkinsonism, akathisia,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 xml:space="preserve">dystonia, and tardive dyskinesia at screening or on Day -1 and </w:t>
      </w:r>
      <w:r>
        <w:rPr>
          <w:rFonts w:ascii="Arial" w:hAnsi="Arial" w:cs="Arial"/>
          <w:sz w:val="22"/>
          <w:szCs w:val="22"/>
        </w:rPr>
        <w:t>was</w:t>
      </w:r>
      <w:r w:rsidRPr="002321E4">
        <w:rPr>
          <w:rFonts w:ascii="Arial" w:hAnsi="Arial" w:cs="Arial"/>
          <w:sz w:val="22"/>
          <w:szCs w:val="22"/>
        </w:rPr>
        <w:t xml:space="preserve"> requiring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anti-Parkinson medication including anticholinergic drugs.</w:t>
      </w:r>
    </w:p>
    <w:p w14:paraId="1AB716FC" w14:textId="77777777" w:rsidR="00A55556" w:rsidRPr="002321E4" w:rsidRDefault="00A55556" w:rsidP="00A55556">
      <w:pPr>
        <w:pStyle w:val="ImageCaption"/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2321E4">
        <w:rPr>
          <w:rFonts w:ascii="Arial" w:hAnsi="Arial" w:cs="Arial"/>
          <w:sz w:val="22"/>
          <w:szCs w:val="22"/>
        </w:rPr>
        <w:t>9. History of HIV infection, or history of Hepatitis B infection within the previous year, or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history of Hepatitis C infection which had not been adequately treated.</w:t>
      </w:r>
    </w:p>
    <w:p w14:paraId="7CF97325" w14:textId="77777777" w:rsidR="00A55556" w:rsidRPr="002321E4" w:rsidRDefault="00A55556" w:rsidP="00A55556">
      <w:pPr>
        <w:pStyle w:val="ImageCaption"/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2321E4">
        <w:rPr>
          <w:rFonts w:ascii="Arial" w:hAnsi="Arial" w:cs="Arial"/>
          <w:sz w:val="22"/>
          <w:szCs w:val="22"/>
        </w:rPr>
        <w:t xml:space="preserve">10. </w:t>
      </w:r>
      <w:proofErr w:type="spellStart"/>
      <w:r w:rsidRPr="002321E4">
        <w:rPr>
          <w:rFonts w:ascii="Arial" w:hAnsi="Arial" w:cs="Arial"/>
          <w:sz w:val="22"/>
          <w:szCs w:val="22"/>
        </w:rPr>
        <w:t>QTcF</w:t>
      </w:r>
      <w:proofErr w:type="spellEnd"/>
      <w:r w:rsidRPr="002321E4">
        <w:rPr>
          <w:rFonts w:ascii="Arial" w:hAnsi="Arial" w:cs="Arial"/>
          <w:sz w:val="22"/>
          <w:szCs w:val="22"/>
        </w:rPr>
        <w:t xml:space="preserve"> interval &gt; 450 msec (470 msec for females) or other clinically significant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abnormality on screening electrocardiogram based on centralized reading.</w:t>
      </w:r>
    </w:p>
    <w:p w14:paraId="08C35C17" w14:textId="77777777" w:rsidR="00A55556" w:rsidRPr="002321E4" w:rsidRDefault="00A55556" w:rsidP="00A55556">
      <w:pPr>
        <w:pStyle w:val="ImageCaption"/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2321E4">
        <w:rPr>
          <w:rFonts w:ascii="Arial" w:hAnsi="Arial" w:cs="Arial"/>
          <w:sz w:val="22"/>
          <w:szCs w:val="22"/>
        </w:rPr>
        <w:t>11. Clinically significant abnormalities in laboratory safety test results (including hepatic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and renal panels, complete blood count, chemistry panel and urinalysis). In case of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uncertain or questionable results, tests performed during screening may be repeated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before randomization to confirm eligibility or may be accepted if they are, in the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opinion of the Investigator, clinically insignificant.</w:t>
      </w:r>
    </w:p>
    <w:p w14:paraId="49B08565" w14:textId="77777777" w:rsidR="00A55556" w:rsidRPr="002321E4" w:rsidRDefault="00A55556" w:rsidP="00A55556">
      <w:pPr>
        <w:pStyle w:val="ImageCaption"/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2321E4">
        <w:rPr>
          <w:rFonts w:ascii="Arial" w:hAnsi="Arial" w:cs="Arial"/>
          <w:sz w:val="22"/>
          <w:szCs w:val="22"/>
        </w:rPr>
        <w:t>10. Significant or unstable physical condition which in the Investigator’s judgment might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require a change in medication or hospitalization within the next 3 months.</w:t>
      </w:r>
    </w:p>
    <w:p w14:paraId="13FA3F86" w14:textId="77777777" w:rsidR="00A55556" w:rsidRPr="002321E4" w:rsidRDefault="00A55556" w:rsidP="00A55556">
      <w:pPr>
        <w:pStyle w:val="ImageCaption"/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2321E4">
        <w:rPr>
          <w:rFonts w:ascii="Arial" w:hAnsi="Arial" w:cs="Arial"/>
          <w:sz w:val="22"/>
          <w:szCs w:val="22"/>
        </w:rPr>
        <w:t>11. Receipt of an investigational drug within 90 days or 5 times the half-life of the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investigational drug, whatever is longer, prior to screening.</w:t>
      </w:r>
    </w:p>
    <w:p w14:paraId="0263A444" w14:textId="77777777" w:rsidR="00A55556" w:rsidRPr="002321E4" w:rsidRDefault="00A55556" w:rsidP="00A55556">
      <w:pPr>
        <w:pStyle w:val="ImageCaption"/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2321E4">
        <w:rPr>
          <w:rFonts w:ascii="Arial" w:hAnsi="Arial" w:cs="Arial"/>
          <w:sz w:val="22"/>
          <w:szCs w:val="22"/>
        </w:rPr>
        <w:t>12. Previously received RO5545965.</w:t>
      </w:r>
    </w:p>
    <w:p w14:paraId="43A17B1A" w14:textId="77777777" w:rsidR="00A55556" w:rsidRPr="002321E4" w:rsidRDefault="00A55556" w:rsidP="00A55556">
      <w:pPr>
        <w:pStyle w:val="ImageCaption"/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2321E4">
        <w:rPr>
          <w:rFonts w:ascii="Arial" w:hAnsi="Arial" w:cs="Arial"/>
          <w:sz w:val="22"/>
          <w:szCs w:val="22"/>
        </w:rPr>
        <w:t>13. Electroconvulsive treatment within 6 months prior to screening.</w:t>
      </w:r>
    </w:p>
    <w:p w14:paraId="24FC6958" w14:textId="77777777" w:rsidR="00A55556" w:rsidRPr="002321E4" w:rsidRDefault="00A55556" w:rsidP="00A55556">
      <w:pPr>
        <w:pStyle w:val="ImageCaption"/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2321E4">
        <w:rPr>
          <w:rFonts w:ascii="Arial" w:hAnsi="Arial" w:cs="Arial"/>
          <w:sz w:val="22"/>
          <w:szCs w:val="22"/>
        </w:rPr>
        <w:t>14. Currently on treatment with olanzapine or clozapine.</w:t>
      </w:r>
    </w:p>
    <w:p w14:paraId="026217BC" w14:textId="77777777" w:rsidR="00A55556" w:rsidRPr="002321E4" w:rsidRDefault="00A55556" w:rsidP="00A55556">
      <w:pPr>
        <w:pStyle w:val="ImageCaption"/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2321E4">
        <w:rPr>
          <w:rFonts w:ascii="Arial" w:hAnsi="Arial" w:cs="Arial"/>
          <w:sz w:val="22"/>
          <w:szCs w:val="22"/>
        </w:rPr>
        <w:t>15. Having received olanzapine or clozapine within 3 months of screening.</w:t>
      </w:r>
    </w:p>
    <w:p w14:paraId="083534B5" w14:textId="77777777" w:rsidR="00A55556" w:rsidRPr="002321E4" w:rsidRDefault="00A55556" w:rsidP="00A55556">
      <w:pPr>
        <w:pStyle w:val="ImageCaption"/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2321E4">
        <w:rPr>
          <w:rFonts w:ascii="Arial" w:hAnsi="Arial" w:cs="Arial"/>
          <w:sz w:val="22"/>
          <w:szCs w:val="22"/>
        </w:rPr>
        <w:t>16. On more than one antidepressant, or if on one antidepressant, a change in dose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within 4 weeks prior to screening.</w:t>
      </w:r>
    </w:p>
    <w:p w14:paraId="7C33BA13" w14:textId="77777777" w:rsidR="00A55556" w:rsidRPr="002321E4" w:rsidRDefault="00A55556" w:rsidP="00A55556">
      <w:pPr>
        <w:pStyle w:val="ImageCaption"/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2321E4">
        <w:rPr>
          <w:rFonts w:ascii="Arial" w:hAnsi="Arial" w:cs="Arial"/>
          <w:sz w:val="22"/>
          <w:szCs w:val="22"/>
        </w:rPr>
        <w:t>17. Change in benzodiazepine or sleep medication regimen within 2 weeks (regimen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could be as needed or continuous treatment) prior to screening.</w:t>
      </w:r>
    </w:p>
    <w:p w14:paraId="6776762F" w14:textId="77777777" w:rsidR="00A55556" w:rsidRPr="002321E4" w:rsidRDefault="00A55556" w:rsidP="00A55556">
      <w:pPr>
        <w:pStyle w:val="ImageCaption"/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2321E4">
        <w:rPr>
          <w:rFonts w:ascii="Arial" w:hAnsi="Arial" w:cs="Arial"/>
          <w:sz w:val="22"/>
          <w:szCs w:val="22"/>
        </w:rPr>
        <w:t>18. Change in anti-EPS medication within two weeks prior to screening.</w:t>
      </w:r>
    </w:p>
    <w:p w14:paraId="46A0CD67" w14:textId="77777777" w:rsidR="00A55556" w:rsidRPr="002321E4" w:rsidRDefault="00A55556" w:rsidP="00A55556">
      <w:pPr>
        <w:pStyle w:val="ImageCaption"/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2321E4">
        <w:rPr>
          <w:rFonts w:ascii="Arial" w:hAnsi="Arial" w:cs="Arial"/>
          <w:sz w:val="22"/>
          <w:szCs w:val="22"/>
        </w:rPr>
        <w:t>19. Use of prohibited medications taken within 14 days or within 5 times the elimination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half-life of the medication before the first study drug administration (whichever is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longer), except for allowed medication:</w:t>
      </w:r>
    </w:p>
    <w:p w14:paraId="21F4CA94" w14:textId="77777777" w:rsidR="00A55556" w:rsidRPr="002321E4" w:rsidRDefault="00A55556" w:rsidP="00A55556">
      <w:pPr>
        <w:pStyle w:val="ImageCaption"/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2321E4">
        <w:rPr>
          <w:rFonts w:ascii="Arial" w:hAnsi="Arial" w:cs="Arial"/>
          <w:sz w:val="22"/>
          <w:szCs w:val="22"/>
        </w:rPr>
        <w:t>• Concomitant therapy includes any medication, e.g., prescription drugs,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over the counter drugs, approved dietary and herbal supplements,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nutritional supplements and any nonmedication interventions (e.g.,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individual psychotherapy, cognitive behavioral therapy, smoking cessation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therapy, and rehabilitative therapy) used by a patient from 6 weeks prior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to screening until the follow-up visit.</w:t>
      </w:r>
    </w:p>
    <w:p w14:paraId="470C414B" w14:textId="77777777" w:rsidR="00A55556" w:rsidRPr="002321E4" w:rsidRDefault="00A55556" w:rsidP="00A55556">
      <w:pPr>
        <w:pStyle w:val="ImageCaption"/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2321E4">
        <w:rPr>
          <w:rFonts w:ascii="Arial" w:hAnsi="Arial" w:cs="Arial"/>
          <w:sz w:val="22"/>
          <w:szCs w:val="22"/>
        </w:rPr>
        <w:lastRenderedPageBreak/>
        <w:t>20. Use of any strong or moderate inhibitor of CYP3A or CYP2C8 and any inducer of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CYP3A within 14 days or within 5 times the elimination half-life of the medication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(whichever is longer) before the first study drug administration, including but not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limited to the following: rifampicin, carbamazepine, St. John's wort, ketoconazole,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 xml:space="preserve">itraconazole, fluconazole, erythromycin, cimetidine, fluoxetine, </w:t>
      </w:r>
      <w:proofErr w:type="gramStart"/>
      <w:r w:rsidRPr="002321E4">
        <w:rPr>
          <w:rFonts w:ascii="Arial" w:hAnsi="Arial" w:cs="Arial"/>
          <w:sz w:val="22"/>
          <w:szCs w:val="22"/>
        </w:rPr>
        <w:t>gemfibrozil</w:t>
      </w:r>
      <w:proofErr w:type="gramEnd"/>
      <w:r w:rsidRPr="002321E4">
        <w:rPr>
          <w:rFonts w:ascii="Arial" w:hAnsi="Arial" w:cs="Arial"/>
          <w:sz w:val="22"/>
          <w:szCs w:val="22"/>
        </w:rPr>
        <w:t xml:space="preserve"> and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phenytoin.</w:t>
      </w:r>
    </w:p>
    <w:p w14:paraId="3C31B68F" w14:textId="77777777" w:rsidR="00A55556" w:rsidRPr="002321E4" w:rsidRDefault="00A55556" w:rsidP="00A55556">
      <w:pPr>
        <w:pStyle w:val="ImageCaption"/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2321E4">
        <w:rPr>
          <w:rFonts w:ascii="Arial" w:hAnsi="Arial" w:cs="Arial"/>
          <w:sz w:val="22"/>
          <w:szCs w:val="22"/>
        </w:rPr>
        <w:t>21. Use of any other nutrients known to modulate CYP3A activity (e.g., grapefruit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containing products) within 1 week before the first study drug administration.</w:t>
      </w:r>
    </w:p>
    <w:p w14:paraId="5A355D65" w14:textId="2CBD6FD0" w:rsidR="00A55556" w:rsidRDefault="00A55556" w:rsidP="00A55556">
      <w:pPr>
        <w:pStyle w:val="ImageCaption"/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2321E4">
        <w:rPr>
          <w:rFonts w:ascii="Arial" w:hAnsi="Arial" w:cs="Arial"/>
          <w:sz w:val="22"/>
          <w:szCs w:val="22"/>
        </w:rPr>
        <w:t>22. The patient is a member of the study personnel or of their immediate families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or is a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subordinate (or immediate family member of a subordinate) to any of the study</w:t>
      </w:r>
      <w:r>
        <w:rPr>
          <w:rFonts w:ascii="Arial" w:hAnsi="Arial" w:cs="Arial"/>
          <w:sz w:val="22"/>
          <w:szCs w:val="22"/>
        </w:rPr>
        <w:t xml:space="preserve"> </w:t>
      </w:r>
      <w:r w:rsidRPr="002321E4">
        <w:rPr>
          <w:rFonts w:ascii="Arial" w:hAnsi="Arial" w:cs="Arial"/>
          <w:sz w:val="22"/>
          <w:szCs w:val="22"/>
        </w:rPr>
        <w:t>personnel.</w:t>
      </w:r>
    </w:p>
    <w:p w14:paraId="4C4CD68A" w14:textId="77777777" w:rsidR="00A55556" w:rsidRPr="00B22F69" w:rsidRDefault="00A55556" w:rsidP="00A55556">
      <w:pPr>
        <w:pStyle w:val="ImageCaption"/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64520474" w14:textId="77777777" w:rsidR="007207B3" w:rsidRDefault="007207B3"/>
    <w:sectPr w:rsidR="007207B3" w:rsidSect="00EB4F0F">
      <w:headerReference w:type="even" r:id="rId10"/>
      <w:headerReference w:type="default" r:id="rId11"/>
      <w:headerReference w:type="first" r:id="rId12"/>
      <w:pgSz w:w="12240" w:h="15840"/>
      <w:pgMar w:top="1417" w:right="1417" w:bottom="1134" w:left="1417" w:header="720" w:footer="720" w:gutter="0"/>
      <w:cols w:space="720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509259971"/>
      <w:docPartObj>
        <w:docPartGallery w:val="Page Numbers (Top of Page)"/>
        <w:docPartUnique/>
      </w:docPartObj>
    </w:sdtPr>
    <w:sdtContent>
      <w:p w14:paraId="37CD32E2" w14:textId="77777777" w:rsidR="00000000" w:rsidRDefault="00000000" w:rsidP="00EE504E">
        <w:pPr>
          <w:pStyle w:val="Kopf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5625DD4B" w14:textId="77777777" w:rsidR="00000000" w:rsidRDefault="00000000" w:rsidP="00AF36ED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922177194"/>
      <w:docPartObj>
        <w:docPartGallery w:val="Page Numbers (Top of Page)"/>
        <w:docPartUnique/>
      </w:docPartObj>
    </w:sdtPr>
    <w:sdtContent>
      <w:p w14:paraId="04233AE1" w14:textId="77777777" w:rsidR="00000000" w:rsidRDefault="00000000" w:rsidP="00EE504E">
        <w:pPr>
          <w:pStyle w:val="Kopf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14:paraId="569680BC" w14:textId="77777777" w:rsidR="00000000" w:rsidRPr="00EB083B" w:rsidRDefault="00000000" w:rsidP="00EB083B">
    <w:pPr>
      <w:pStyle w:val="Kopfzeile"/>
      <w:ind w:right="357"/>
      <w:jc w:val="center"/>
      <w:rPr>
        <w:sz w:val="20"/>
        <w:szCs w:val="20"/>
      </w:rPr>
    </w:pPr>
    <w:r>
      <w:rPr>
        <w:sz w:val="20"/>
        <w:szCs w:val="20"/>
      </w:rPr>
      <w:tab/>
    </w:r>
    <w:r w:rsidRPr="00EB083B">
      <w:rPr>
        <w:sz w:val="20"/>
        <w:szCs w:val="20"/>
      </w:rPr>
      <w:t>STRIATAL CONNECTIVITY AND PHOSPHODIESTERASE 10 INHIBITION</w:t>
    </w:r>
    <w:r w:rsidRPr="00EB083B">
      <w:rPr>
        <w:sz w:val="20"/>
        <w:szCs w:val="20"/>
      </w:rP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389921216"/>
      <w:docPartObj>
        <w:docPartGallery w:val="Page Numbers (Top of Page)"/>
        <w:docPartUnique/>
      </w:docPartObj>
    </w:sdtPr>
    <w:sdtContent>
      <w:p w14:paraId="2A64E8EC" w14:textId="77777777" w:rsidR="00000000" w:rsidRDefault="00000000" w:rsidP="00DF7CFE">
        <w:pPr>
          <w:pStyle w:val="Kopf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14:paraId="7C485F33" w14:textId="77777777" w:rsidR="00000000" w:rsidRPr="00F442CD" w:rsidRDefault="00000000" w:rsidP="00EB083B">
    <w:pPr>
      <w:pStyle w:val="Kopfzeile"/>
      <w:ind w:right="360"/>
      <w:jc w:val="center"/>
      <w:rPr>
        <w:rFonts w:ascii="Arial" w:hAnsi="Arial" w:cs="Arial"/>
        <w:sz w:val="20"/>
        <w:szCs w:val="20"/>
      </w:rPr>
    </w:pPr>
    <w:r w:rsidRPr="00F442CD">
      <w:rPr>
        <w:rFonts w:ascii="Arial" w:hAnsi="Arial" w:cs="Arial"/>
        <w:sz w:val="20"/>
        <w:szCs w:val="20"/>
      </w:rPr>
      <w:t>STRIATAL CONNECTIVITY AND PHOSPHODIESTERASE 10 INHIBITION</w:t>
    </w:r>
  </w:p>
  <w:p w14:paraId="7F7933F0" w14:textId="77777777" w:rsidR="00000000" w:rsidRPr="00A05772" w:rsidRDefault="00000000" w:rsidP="00CB20D0">
    <w:pPr>
      <w:pStyle w:val="Kopfzeile"/>
      <w:ind w:right="35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556"/>
    <w:rsid w:val="007207B3"/>
    <w:rsid w:val="00A55556"/>
    <w:rsid w:val="00A77292"/>
    <w:rsid w:val="00EB4F0F"/>
    <w:rsid w:val="00F75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9136F7F"/>
  <w14:defaultImageDpi w14:val="32767"/>
  <w15:chartTrackingRefBased/>
  <w15:docId w15:val="{7D70001F-FC3B-4A0B-B9B5-B5E8FA990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55556"/>
    <w:pPr>
      <w:spacing w:before="120" w:after="240" w:line="480" w:lineRule="auto"/>
    </w:pPr>
    <w:rPr>
      <w:rFonts w:ascii="Times New Roman" w:hAnsi="Times New Roman"/>
      <w:kern w:val="0"/>
      <w:sz w:val="24"/>
      <w:szCs w:val="24"/>
      <w:lang w:val="en-US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55556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de-CH"/>
      <w14:ligatures w14:val="standardContextual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55556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de-CH"/>
      <w14:ligatures w14:val="standardContextual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55556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de-CH"/>
      <w14:ligatures w14:val="standardContextual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55556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val="de-CH"/>
      <w14:ligatures w14:val="standardContextual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55556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val="de-CH"/>
      <w14:ligatures w14:val="standardContextual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55556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val="de-CH"/>
      <w14:ligatures w14:val="standardContextual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55556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val="de-CH"/>
      <w14:ligatures w14:val="standardContextual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55556"/>
    <w:pPr>
      <w:keepNext/>
      <w:keepLines/>
      <w:spacing w:before="0"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val="de-CH"/>
      <w14:ligatures w14:val="standardContextual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55556"/>
    <w:pPr>
      <w:keepNext/>
      <w:keepLines/>
      <w:spacing w:before="0"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val="de-CH"/>
      <w14:ligatures w14:val="standardContextu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555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555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555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55556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55556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55556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55556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55556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5555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A55556"/>
    <w:pPr>
      <w:spacing w:before="0"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de-CH"/>
      <w14:ligatures w14:val="standardContextual"/>
    </w:rPr>
  </w:style>
  <w:style w:type="character" w:customStyle="1" w:styleId="TitelZchn">
    <w:name w:val="Titel Zchn"/>
    <w:basedOn w:val="Absatz-Standardschriftart"/>
    <w:link w:val="Titel"/>
    <w:uiPriority w:val="10"/>
    <w:rsid w:val="00A555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55556"/>
    <w:pPr>
      <w:numPr>
        <w:ilvl w:val="1"/>
      </w:numPr>
      <w:spacing w:before="0"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de-CH"/>
      <w14:ligatures w14:val="standardContextual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555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A55556"/>
    <w:pPr>
      <w:spacing w:before="160" w:after="160" w:line="259" w:lineRule="auto"/>
      <w:jc w:val="center"/>
    </w:pPr>
    <w:rPr>
      <w:rFonts w:asciiTheme="minorHAnsi" w:hAnsiTheme="minorHAnsi"/>
      <w:i/>
      <w:iCs/>
      <w:color w:val="404040" w:themeColor="text1" w:themeTint="BF"/>
      <w:kern w:val="2"/>
      <w:sz w:val="22"/>
      <w:szCs w:val="22"/>
      <w:lang w:val="de-CH"/>
      <w14:ligatures w14:val="standardContextual"/>
    </w:rPr>
  </w:style>
  <w:style w:type="character" w:customStyle="1" w:styleId="ZitatZchn">
    <w:name w:val="Zitat Zchn"/>
    <w:basedOn w:val="Absatz-Standardschriftart"/>
    <w:link w:val="Zitat"/>
    <w:uiPriority w:val="29"/>
    <w:rsid w:val="00A55556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55556"/>
    <w:pPr>
      <w:spacing w:before="0" w:after="160" w:line="259" w:lineRule="auto"/>
      <w:ind w:left="720"/>
      <w:contextualSpacing/>
    </w:pPr>
    <w:rPr>
      <w:rFonts w:asciiTheme="minorHAnsi" w:hAnsiTheme="minorHAnsi"/>
      <w:kern w:val="2"/>
      <w:sz w:val="22"/>
      <w:szCs w:val="22"/>
      <w:lang w:val="de-CH"/>
      <w14:ligatures w14:val="standardContextual"/>
    </w:rPr>
  </w:style>
  <w:style w:type="character" w:styleId="IntensiveHervorhebung">
    <w:name w:val="Intense Emphasis"/>
    <w:basedOn w:val="Absatz-Standardschriftart"/>
    <w:uiPriority w:val="21"/>
    <w:qFormat/>
    <w:rsid w:val="00A55556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555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/>
      <w:i/>
      <w:iCs/>
      <w:color w:val="0F4761" w:themeColor="accent1" w:themeShade="BF"/>
      <w:kern w:val="2"/>
      <w:sz w:val="22"/>
      <w:szCs w:val="22"/>
      <w:lang w:val="de-CH"/>
      <w14:ligatures w14:val="standardContextual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55556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55556"/>
    <w:rPr>
      <w:b/>
      <w:bCs/>
      <w:smallCaps/>
      <w:color w:val="0F4761" w:themeColor="accent1" w:themeShade="BF"/>
      <w:spacing w:val="5"/>
    </w:rPr>
  </w:style>
  <w:style w:type="paragraph" w:customStyle="1" w:styleId="ImageCaption">
    <w:name w:val="Image Caption"/>
    <w:basedOn w:val="Beschriftung"/>
    <w:rsid w:val="00A55556"/>
    <w:pPr>
      <w:spacing w:before="120" w:after="120" w:line="480" w:lineRule="auto"/>
    </w:pPr>
    <w:rPr>
      <w:i w:val="0"/>
      <w:iCs w:val="0"/>
      <w:color w:val="auto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A55556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A55556"/>
    <w:rPr>
      <w:rFonts w:ascii="Times New Roman" w:hAnsi="Times New Roman"/>
      <w:kern w:val="0"/>
      <w:sz w:val="24"/>
      <w:szCs w:val="24"/>
      <w:lang w:val="en-US"/>
      <w14:ligatures w14:val="none"/>
    </w:rPr>
  </w:style>
  <w:style w:type="character" w:styleId="Seitenzahl">
    <w:name w:val="page number"/>
    <w:basedOn w:val="Absatz-Standardschriftart"/>
    <w:semiHidden/>
    <w:unhideWhenUsed/>
    <w:rsid w:val="00A55556"/>
  </w:style>
  <w:style w:type="paragraph" w:styleId="Beschriftung">
    <w:name w:val="caption"/>
    <w:basedOn w:val="Standard"/>
    <w:next w:val="Standard"/>
    <w:uiPriority w:val="35"/>
    <w:semiHidden/>
    <w:unhideWhenUsed/>
    <w:qFormat/>
    <w:rsid w:val="00A55556"/>
    <w:pPr>
      <w:spacing w:before="0"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header" Target="header2.xml"/><Relationship Id="rId5" Type="http://schemas.openxmlformats.org/officeDocument/2006/relationships/image" Target="media/image2.jpg"/><Relationship Id="rId10" Type="http://schemas.openxmlformats.org/officeDocument/2006/relationships/header" Target="header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1550</Words>
  <Characters>9768</Characters>
  <Application>Microsoft Office Word</Application>
  <DocSecurity>0</DocSecurity>
  <Lines>81</Lines>
  <Paragraphs>22</Paragraphs>
  <ScaleCrop>false</ScaleCrop>
  <Company/>
  <LinksUpToDate>false</LinksUpToDate>
  <CharactersWithSpaces>11296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Wolfgang Omlor</dc:creator>
  <cp:keywords/>
  <dc:description/>
  <cp:lastModifiedBy>Wolfgang Omlor</cp:lastModifiedBy>
  <cp:revision>1</cp:revision>
  <dcterms:created xsi:type="dcterms:W3CDTF">2024-04-11T19:49:00Z</dcterms:created>
  <dcterms:modified xsi:type="dcterms:W3CDTF">2024-04-11T19:51:00Z</dcterms:modified>
</cp:coreProperties>
</file>