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0EEDC" w14:textId="2447CF95" w:rsidR="000278D2" w:rsidRPr="00295896" w:rsidRDefault="000278D2" w:rsidP="000278D2">
      <w:pPr>
        <w:pStyle w:val="NormalWeb"/>
        <w:spacing w:before="0" w:beforeAutospacing="0" w:after="0" w:afterAutospacing="0"/>
        <w:jc w:val="center"/>
        <w:rPr>
          <w:b/>
          <w:bCs/>
          <w:color w:val="000000"/>
        </w:rPr>
      </w:pPr>
      <w:r w:rsidRPr="00295896">
        <w:rPr>
          <w:b/>
          <w:bCs/>
          <w:color w:val="000000"/>
        </w:rPr>
        <w:t xml:space="preserve">Supplementary </w:t>
      </w:r>
      <w:r w:rsidR="00F321F8" w:rsidRPr="00295896">
        <w:rPr>
          <w:b/>
          <w:bCs/>
          <w:color w:val="000000"/>
        </w:rPr>
        <w:t>N</w:t>
      </w:r>
      <w:r w:rsidRPr="00295896">
        <w:rPr>
          <w:b/>
          <w:bCs/>
          <w:color w:val="000000"/>
        </w:rPr>
        <w:t>ote</w:t>
      </w:r>
    </w:p>
    <w:p w14:paraId="332C96CF" w14:textId="77777777" w:rsidR="00295896" w:rsidRPr="00295896" w:rsidRDefault="00295896" w:rsidP="00E050B7">
      <w:pPr>
        <w:jc w:val="center"/>
        <w:rPr>
          <w:color w:val="000000"/>
        </w:rPr>
      </w:pPr>
    </w:p>
    <w:p w14:paraId="26789575" w14:textId="77777777" w:rsidR="00295896" w:rsidRPr="00295896" w:rsidRDefault="000278D2" w:rsidP="00E050B7">
      <w:pPr>
        <w:jc w:val="center"/>
        <w:rPr>
          <w:color w:val="000000"/>
        </w:rPr>
      </w:pPr>
      <w:r w:rsidRPr="00295896">
        <w:rPr>
          <w:color w:val="000000"/>
        </w:rPr>
        <w:t xml:space="preserve">Lee et al. </w:t>
      </w:r>
      <w:r w:rsidR="00E050B7" w:rsidRPr="00295896">
        <w:rPr>
          <w:color w:val="000000"/>
        </w:rPr>
        <w:t xml:space="preserve">Pan-cancer mutational signature analysis of 111,711 targeted sequenced tumors </w:t>
      </w:r>
    </w:p>
    <w:p w14:paraId="4ACAD558" w14:textId="37FAAAD6" w:rsidR="007F5D38" w:rsidRPr="00295896" w:rsidRDefault="00E050B7" w:rsidP="00E050B7">
      <w:pPr>
        <w:jc w:val="center"/>
        <w:rPr>
          <w:b/>
          <w:bCs/>
        </w:rPr>
      </w:pPr>
      <w:r w:rsidRPr="00295896">
        <w:rPr>
          <w:color w:val="000000"/>
        </w:rPr>
        <w:t>using SATS</w:t>
      </w:r>
    </w:p>
    <w:p w14:paraId="786E2703" w14:textId="77777777" w:rsidR="004548E2" w:rsidRPr="00295896" w:rsidRDefault="004548E2" w:rsidP="000278D2">
      <w:pPr>
        <w:rPr>
          <w:b/>
          <w:bCs/>
          <w:color w:val="000000"/>
        </w:rPr>
      </w:pPr>
    </w:p>
    <w:p w14:paraId="535F09F9" w14:textId="034640BD" w:rsidR="000278D2" w:rsidRPr="00295896" w:rsidRDefault="000278D2" w:rsidP="000278D2">
      <w:pPr>
        <w:rPr>
          <w:b/>
          <w:bCs/>
          <w:color w:val="000000"/>
        </w:rPr>
      </w:pPr>
      <w:r w:rsidRPr="00295896">
        <w:rPr>
          <w:b/>
          <w:bCs/>
          <w:color w:val="000000"/>
        </w:rPr>
        <w:t xml:space="preserve">Calculate the size of targeted sequencing </w:t>
      </w:r>
      <w:proofErr w:type="gramStart"/>
      <w:r w:rsidRPr="00295896">
        <w:rPr>
          <w:b/>
          <w:bCs/>
          <w:color w:val="000000"/>
        </w:rPr>
        <w:t>panel</w:t>
      </w:r>
      <w:proofErr w:type="gramEnd"/>
      <w:r w:rsidRPr="00295896">
        <w:rPr>
          <w:b/>
          <w:bCs/>
          <w:color w:val="000000"/>
        </w:rPr>
        <w:t xml:space="preserve"> </w:t>
      </w:r>
    </w:p>
    <w:p w14:paraId="000E6CD4" w14:textId="762B70B1" w:rsidR="000278D2" w:rsidRPr="00295896" w:rsidRDefault="000278D2" w:rsidP="000278D2">
      <w:pPr>
        <w:rPr>
          <w:color w:val="000000"/>
        </w:rPr>
      </w:pPr>
      <w:r w:rsidRPr="00295896">
        <w:rPr>
          <w:color w:val="000000"/>
        </w:rPr>
        <w:t xml:space="preserve">For targeted sequencing panels in AACR Project GENIE (covering </w:t>
      </w:r>
      <w:r w:rsidR="00C01573" w:rsidRPr="00295896">
        <w:rPr>
          <w:color w:val="000000"/>
        </w:rPr>
        <w:t xml:space="preserve">a </w:t>
      </w:r>
      <w:r w:rsidRPr="00295896">
        <w:rPr>
          <w:color w:val="000000"/>
        </w:rPr>
        <w:t>few genes to hundreds of genes, Supplementary Table 6), we calculated the number of genomic sites in which a specific mutation type of SBS or DBS could occur</w:t>
      </w:r>
      <w:r w:rsidR="007550F7" w:rsidRPr="00295896">
        <w:rPr>
          <w:color w:val="000000"/>
        </w:rPr>
        <w:t xml:space="preserve"> (</w:t>
      </w:r>
      <w:r w:rsidR="007550F7" w:rsidRPr="00295896">
        <w:rPr>
          <w:color w:val="000000"/>
          <w:lang w:eastAsia="en-US"/>
        </w:rPr>
        <w:t>Supplementary Table 3 and Supplementary Table 5</w:t>
      </w:r>
      <w:r w:rsidR="000473CF" w:rsidRPr="00295896">
        <w:rPr>
          <w:color w:val="000000"/>
          <w:lang w:eastAsia="en-US"/>
        </w:rPr>
        <w:t xml:space="preserve"> respectively</w:t>
      </w:r>
      <w:r w:rsidR="007550F7" w:rsidRPr="00295896">
        <w:rPr>
          <w:color w:val="000000"/>
        </w:rPr>
        <w:t>)</w:t>
      </w:r>
      <w:r w:rsidRPr="00295896">
        <w:rPr>
          <w:color w:val="000000"/>
        </w:rPr>
        <w:t>. Specifically, we downloaded the genomic information of panels (</w:t>
      </w:r>
      <w:hyperlink r:id="rId6" w:anchor="!Synapse:syn26706790" w:history="1">
        <w:r w:rsidRPr="00295896">
          <w:rPr>
            <w:rStyle w:val="Hyperlink"/>
          </w:rPr>
          <w:t>https://www.synapse.org/#!Synapse:syn26706790</w:t>
        </w:r>
      </w:hyperlink>
      <w:r w:rsidRPr="00295896">
        <w:rPr>
          <w:color w:val="000000"/>
        </w:rPr>
        <w:t xml:space="preserve">) and extracted the </w:t>
      </w:r>
      <w:r w:rsidR="000473CF" w:rsidRPr="00295896">
        <w:rPr>
          <w:color w:val="000000"/>
        </w:rPr>
        <w:t xml:space="preserve">corresponding </w:t>
      </w:r>
      <w:r w:rsidRPr="00295896">
        <w:rPr>
          <w:color w:val="000000"/>
        </w:rPr>
        <w:t>genomic sequences (</w:t>
      </w:r>
      <w:r w:rsidR="000473CF" w:rsidRPr="00295896">
        <w:rPr>
          <w:color w:val="000000"/>
        </w:rPr>
        <w:t>from</w:t>
      </w:r>
      <w:r w:rsidRPr="00295896">
        <w:rPr>
          <w:color w:val="000000"/>
        </w:rPr>
        <w:t xml:space="preserve"> </w:t>
      </w:r>
      <w:r w:rsidR="00C01573" w:rsidRPr="00295896">
        <w:rPr>
          <w:color w:val="000000"/>
        </w:rPr>
        <w:t xml:space="preserve">the </w:t>
      </w:r>
      <w:r w:rsidRPr="00295896">
        <w:rPr>
          <w:color w:val="000000"/>
        </w:rPr>
        <w:t>human reference genome hg19). For SBS, we considered</w:t>
      </w:r>
      <w:r w:rsidR="00C01573" w:rsidRPr="00295896">
        <w:rPr>
          <w:color w:val="000000"/>
        </w:rPr>
        <w:t xml:space="preserve"> 96</w:t>
      </w:r>
      <w:r w:rsidRPr="00295896">
        <w:rPr>
          <w:color w:val="000000"/>
        </w:rPr>
        <w:t xml:space="preserve"> mutation types from 32 trinucleotide mutation contexts. Indeed, the SBS was categorized into 96 SBS types</w:t>
      </w:r>
      <w:r w:rsidRPr="00295896">
        <w:rPr>
          <w:color w:val="202020"/>
          <w:shd w:val="clear" w:color="auto" w:fill="FFFFFF"/>
        </w:rPr>
        <w:t xml:space="preserve"> composed </w:t>
      </w:r>
      <w:r w:rsidR="00C01573" w:rsidRPr="00295896">
        <w:rPr>
          <w:color w:val="202020"/>
          <w:shd w:val="clear" w:color="auto" w:fill="FFFFFF"/>
        </w:rPr>
        <w:t>of</w:t>
      </w:r>
      <w:r w:rsidRPr="00295896">
        <w:rPr>
          <w:color w:val="202020"/>
          <w:shd w:val="clear" w:color="auto" w:fill="FFFFFF"/>
        </w:rPr>
        <w:t xml:space="preserve"> a mutated pyrimidine (e.g., C to G mutation) at the </w:t>
      </w:r>
      <w:r w:rsidRPr="00295896">
        <w:rPr>
          <w:color w:val="000000"/>
        </w:rPr>
        <w:t>trinucleotide context</w:t>
      </w:r>
      <w:r w:rsidRPr="00295896">
        <w:rPr>
          <w:color w:val="202020"/>
          <w:shd w:val="clear" w:color="auto" w:fill="FFFFFF"/>
        </w:rPr>
        <w:t xml:space="preserve"> (e.g., TCT with flanking 5’ and 3’ nucleotide), </w:t>
      </w:r>
      <w:r w:rsidR="00C01573" w:rsidRPr="00295896">
        <w:rPr>
          <w:color w:val="202020"/>
          <w:shd w:val="clear" w:color="auto" w:fill="FFFFFF"/>
        </w:rPr>
        <w:t xml:space="preserve">a </w:t>
      </w:r>
      <w:r w:rsidRPr="00295896">
        <w:rPr>
          <w:color w:val="202020"/>
          <w:shd w:val="clear" w:color="auto" w:fill="FFFFFF"/>
        </w:rPr>
        <w:t>total of 4×6×4 = 96 SBS types</w:t>
      </w:r>
      <w:r w:rsidRPr="00295896">
        <w:rPr>
          <w:color w:val="000000"/>
        </w:rPr>
        <w:t xml:space="preserve"> and </w:t>
      </w:r>
      <m:oMath>
        <m:r>
          <m:rPr>
            <m:sty m:val="p"/>
          </m:rPr>
          <w:rPr>
            <w:rFonts w:ascii="Cambria Math" w:eastAsia="Cambria Math" w:hAnsi="Cambria Math"/>
            <w:color w:val="000000"/>
          </w:rPr>
          <m:t>4×2×4=32</m:t>
        </m:r>
      </m:oMath>
      <w:r w:rsidRPr="00295896">
        <w:rPr>
          <w:color w:val="000000"/>
        </w:rPr>
        <w:t xml:space="preserve"> mutation contexts. For DBS, we considered </w:t>
      </w:r>
      <m:oMath>
        <m:r>
          <m:rPr>
            <m:sty m:val="p"/>
          </m:rPr>
          <w:rPr>
            <w:rFonts w:ascii="Cambria Math" w:hAnsi="Cambria Math"/>
            <w:color w:val="000000"/>
          </w:rPr>
          <m:t>78</m:t>
        </m:r>
      </m:oMath>
      <w:r w:rsidRPr="00295896">
        <w:rPr>
          <w:color w:val="000000"/>
        </w:rPr>
        <w:t xml:space="preserve"> mutation types from 10 dinucleotide mutation contexts: AC, AT, CC, CG, CT, GC, TA, TC, TG, and TT.</w:t>
      </w:r>
      <w:r w:rsidR="00C01573" w:rsidRPr="00295896">
        <w:rPr>
          <w:color w:val="000000"/>
        </w:rPr>
        <w:t xml:space="preserve"> Finally</w:t>
      </w:r>
      <w:r w:rsidRPr="00295896">
        <w:rPr>
          <w:color w:val="000000"/>
        </w:rPr>
        <w:t xml:space="preserve">, we counted </w:t>
      </w:r>
      <w:r w:rsidR="00C01573" w:rsidRPr="00295896">
        <w:rPr>
          <w:color w:val="000000"/>
        </w:rPr>
        <w:t>the</w:t>
      </w:r>
      <w:r w:rsidRPr="00295896">
        <w:rPr>
          <w:color w:val="000000"/>
        </w:rPr>
        <w:t xml:space="preserve"> numbers</w:t>
      </w:r>
      <w:r w:rsidR="00C01573" w:rsidRPr="00295896">
        <w:rPr>
          <w:color w:val="000000"/>
        </w:rPr>
        <w:t xml:space="preserve"> of SBS or DBS mutation contexts</w:t>
      </w:r>
      <w:r w:rsidRPr="00295896">
        <w:rPr>
          <w:color w:val="000000"/>
        </w:rPr>
        <w:t xml:space="preserve"> in individual targeted sequencing panels. </w:t>
      </w:r>
    </w:p>
    <w:p w14:paraId="26302FEF" w14:textId="77777777" w:rsidR="007D0DA0" w:rsidRPr="00295896" w:rsidRDefault="007D0DA0" w:rsidP="000278D2">
      <w:pPr>
        <w:rPr>
          <w:color w:val="000000"/>
        </w:rPr>
      </w:pPr>
    </w:p>
    <w:p w14:paraId="3694420A" w14:textId="77777777" w:rsidR="007D0DA0" w:rsidRPr="00295896" w:rsidRDefault="007D0DA0" w:rsidP="007D0DA0">
      <w:pPr>
        <w:rPr>
          <w:b/>
          <w:lang w:eastAsia="en-US"/>
        </w:rPr>
      </w:pPr>
      <w:r w:rsidRPr="00295896">
        <w:rPr>
          <w:b/>
          <w:lang w:eastAsia="en-US"/>
        </w:rPr>
        <w:t>Impact</w:t>
      </w:r>
      <w:r w:rsidRPr="00295896">
        <w:rPr>
          <w:b/>
          <w:bCs/>
          <w:lang w:eastAsia="en-US"/>
        </w:rPr>
        <w:t xml:space="preserve"> of sample sizes</w:t>
      </w:r>
      <w:r w:rsidRPr="00295896">
        <w:rPr>
          <w:b/>
          <w:lang w:eastAsia="en-US"/>
        </w:rPr>
        <w:t xml:space="preserve"> on SATS signature </w:t>
      </w:r>
      <w:r w:rsidRPr="00295896">
        <w:rPr>
          <w:b/>
          <w:bCs/>
        </w:rPr>
        <w:t>detection</w:t>
      </w:r>
    </w:p>
    <w:p w14:paraId="70B65ABD" w14:textId="6289FBCC" w:rsidR="007D0DA0" w:rsidRPr="00295896" w:rsidRDefault="007D0DA0" w:rsidP="007D0DA0">
      <w:pPr>
        <w:rPr>
          <w:color w:val="000000"/>
        </w:rPr>
      </w:pPr>
      <w:r w:rsidRPr="00295896">
        <w:rPr>
          <w:lang w:eastAsia="en-US"/>
        </w:rPr>
        <w:t>We found</w:t>
      </w:r>
      <w:r w:rsidRPr="00295896">
        <w:rPr>
          <w:color w:val="000000"/>
          <w:lang w:eastAsia="en-US"/>
        </w:rPr>
        <w:t xml:space="preserve"> </w:t>
      </w:r>
      <w:r w:rsidRPr="00295896">
        <w:rPr>
          <w:lang w:eastAsia="en-US"/>
        </w:rPr>
        <w:t>that identifying spiky and common signatures, such as SBS1 and SBS2/13, only requires few thousand targeted sequenced tumors (</w:t>
      </w:r>
      <w:r w:rsidRPr="00295896">
        <w:t>Supplementary</w:t>
      </w:r>
      <w:r w:rsidRPr="00295896">
        <w:rPr>
          <w:lang w:eastAsia="en-US"/>
        </w:rPr>
        <w:t xml:space="preserve"> Fig. 5b), </w:t>
      </w:r>
      <w:r w:rsidRPr="00295896">
        <w:rPr>
          <w:color w:val="000000"/>
        </w:rPr>
        <w:t xml:space="preserve">while detecting less spiky or less common signatures needs more samples (e.g., SBS10a, Supplementary Fig. </w:t>
      </w:r>
      <w:r w:rsidR="008C707D" w:rsidRPr="00295896">
        <w:rPr>
          <w:color w:val="000000"/>
        </w:rPr>
        <w:t>9</w:t>
      </w:r>
      <w:r w:rsidRPr="00295896">
        <w:rPr>
          <w:color w:val="000000"/>
        </w:rPr>
        <w:t>a). The flattest signatures SBS3 and SBS5 require a much larger number of samples, approximately 40,000 and 80,000 samples, respectively, to be detected by all panels (</w:t>
      </w:r>
      <w:r w:rsidRPr="00295896">
        <w:t>Supplementary</w:t>
      </w:r>
      <w:r w:rsidRPr="00295896">
        <w:rPr>
          <w:lang w:eastAsia="en-US"/>
        </w:rPr>
        <w:t xml:space="preserve"> Fig. 5b</w:t>
      </w:r>
      <w:r w:rsidRPr="00295896">
        <w:rPr>
          <w:color w:val="000000"/>
        </w:rPr>
        <w:t>). Furthermore, we found that the detection probability of signature SBS44 unexpectedly started decreasing after 10,000 samples, which coincided with an increasing detection probability of signature SBS5. This indicates that when two flat signatures, SBS3 and SBS5, are detected, another relatively flat signature, SBS44, becomes difficult to detect. This observation is consistent with previous findings on mutational signature analysis of WGS data, which showed that signatures with flat profiles are likely to be misidentified as other flat signatures</w:t>
      </w:r>
      <w:r w:rsidRPr="00295896">
        <w:rPr>
          <w:color w:val="000000"/>
        </w:rPr>
        <w:fldChar w:fldCharType="begin"/>
      </w:r>
      <w:r w:rsidRPr="00295896">
        <w:rPr>
          <w:color w:val="000000"/>
        </w:rPr>
        <w:instrText xml:space="preserve"> ADDIN EN.CITE &lt;EndNote&gt;&lt;Cite&gt;&lt;Author&gt;Koh&lt;/Author&gt;&lt;Year&gt;2021&lt;/Year&gt;&lt;RecNum&gt;35&lt;/RecNum&gt;&lt;DisplayText&gt;&lt;style face="superscript"&gt;1&lt;/style&gt;&lt;/DisplayText&gt;&lt;record&gt;&lt;rec-number&gt;35&lt;/rec-number&gt;&lt;foreign-keys&gt;&lt;key app="EN" db-id="t29ewettmefwtnee0r7x90e52pwdee2fztxf" timestamp="1680359932"&gt;35&lt;/key&gt;&lt;/foreign-keys&gt;&lt;ref-type name="Journal Article"&gt;17&lt;/ref-type&gt;&lt;contributors&gt;&lt;authors&gt;&lt;author&gt;Koh, G.&lt;/author&gt;&lt;author&gt;Degasperi, A.&lt;/author&gt;&lt;author&gt;Zou, X.&lt;/author&gt;&lt;author&gt;Momen, S.&lt;/author&gt;&lt;author&gt;Nik-Zainal, S.&lt;/author&gt;&lt;/authors&gt;&lt;/contributors&gt;&lt;auth-address&gt;Department of Medical Genetics, School of Clinical Medicine, University of Cambridge, Cambridge, UK.&amp;#xD;MRC Cancer Unit, School of Clinical Medicine, University of Cambridge, Cambridge, UK.&amp;#xD;Department of Medical Genetics, School of Clinical Medicine, University of Cambridge, Cambridge, UK. sn206@cam.ac.uk.&amp;#xD;MRC Cancer Unit, School of Clinical Medicine, University of Cambridge, Cambridge, UK. sn206@cam.ac.uk.&lt;/auth-address&gt;&lt;titles&gt;&lt;title&gt;Mutational signatures: emerging concepts, caveats and clinical applications&lt;/title&gt;&lt;secondary-title&gt;Nat Rev Cancer&lt;/secondary-title&gt;&lt;/titles&gt;&lt;periodical&gt;&lt;full-title&gt;Nat Rev Cancer&lt;/full-title&gt;&lt;/periodical&gt;&lt;pages&gt;619-637&lt;/pages&gt;&lt;volume&gt;21&lt;/volume&gt;&lt;number&gt;10&lt;/number&gt;&lt;edition&gt;2021/07/29&lt;/edition&gt;&lt;keywords&gt;&lt;keyword&gt;Carcinogenesis/genetics&lt;/keyword&gt;&lt;keyword&gt;*DNA Mutational Analysis&lt;/keyword&gt;&lt;keyword&gt;*Genomics&lt;/keyword&gt;&lt;keyword&gt;Humans&lt;/keyword&gt;&lt;keyword&gt;*Mutation&lt;/keyword&gt;&lt;keyword&gt;Neoplasms/*genetics/therapy&lt;/keyword&gt;&lt;/keywords&gt;&lt;dates&gt;&lt;year&gt;2021&lt;/year&gt;&lt;pub-dates&gt;&lt;date&gt;Oct&lt;/date&gt;&lt;/pub-dates&gt;&lt;/dates&gt;&lt;isbn&gt;1474-1768 (Electronic)&amp;#xD;1474-175X (Linking)&lt;/isbn&gt;&lt;accession-num&gt;34316057&lt;/accession-num&gt;&lt;urls&gt;&lt;related-urls&gt;&lt;url&gt;https://www.ncbi.nlm.nih.gov/pubmed/34316057&lt;/url&gt;&lt;/related-urls&gt;&lt;/urls&gt;&lt;electronic-resource-num&gt;10.1038/s41568-021-00377-7&lt;/electronic-resource-num&gt;&lt;/record&gt;&lt;/Cite&gt;&lt;/EndNote&gt;</w:instrText>
      </w:r>
      <w:r w:rsidRPr="00295896">
        <w:rPr>
          <w:color w:val="000000"/>
        </w:rPr>
        <w:fldChar w:fldCharType="separate"/>
      </w:r>
      <w:r w:rsidRPr="00295896">
        <w:rPr>
          <w:noProof/>
          <w:color w:val="000000"/>
          <w:vertAlign w:val="superscript"/>
        </w:rPr>
        <w:t>1</w:t>
      </w:r>
      <w:r w:rsidRPr="00295896">
        <w:rPr>
          <w:color w:val="000000"/>
        </w:rPr>
        <w:fldChar w:fldCharType="end"/>
      </w:r>
      <w:r w:rsidRPr="00295896">
        <w:rPr>
          <w:color w:val="000000"/>
        </w:rPr>
        <w:t>. The remaining signatures with a prevalence of less than 5% are unlikely to be detected even with a large number of samples (</w:t>
      </w:r>
      <w:r w:rsidRPr="00295896">
        <w:t>Supplementary</w:t>
      </w:r>
      <w:r w:rsidRPr="00295896">
        <w:rPr>
          <w:lang w:eastAsia="en-US"/>
        </w:rPr>
        <w:t xml:space="preserve"> Fig. 5b</w:t>
      </w:r>
      <w:r w:rsidRPr="00295896">
        <w:rPr>
          <w:color w:val="000000"/>
        </w:rPr>
        <w:t>), as it is for the current algorithms based on WGS and WES data</w:t>
      </w:r>
      <w:r w:rsidRPr="00295896">
        <w:rPr>
          <w:color w:val="000000"/>
        </w:rPr>
        <w:fldChar w:fldCharType="begin"/>
      </w:r>
      <w:r w:rsidRPr="00295896">
        <w:rPr>
          <w:color w:val="000000"/>
        </w:rPr>
        <w:instrText xml:space="preserve"> ADDIN EN.CITE &lt;EndNote&gt;&lt;Cite&gt;&lt;Author&gt;Alexandrov&lt;/Author&gt;&lt;Year&gt;2013&lt;/Year&gt;&lt;RecNum&gt;36&lt;/RecNum&gt;&lt;DisplayText&gt;&lt;style face="superscript"&gt;2&lt;/style&gt;&lt;/DisplayText&gt;&lt;record&gt;&lt;rec-number&gt;36&lt;/rec-number&gt;&lt;foreign-keys&gt;&lt;key app="EN" db-id="t29ewettmefwtnee0r7x90e52pwdee2fztxf" timestamp="1680359932"&gt;36&lt;/key&gt;&lt;/foreign-keys&gt;&lt;ref-type name="Journal Article"&gt;17&lt;/ref-type&gt;&lt;contributors&gt;&lt;authors&gt;&lt;author&gt;Alexandrov, L. B.&lt;/author&gt;&lt;author&gt;Nik-Zainal, S.&lt;/author&gt;&lt;author&gt;Wedge, D. C.&lt;/author&gt;&lt;author&gt;Campbell, P. J.&lt;/author&gt;&lt;author&gt;Stratton, M. R.&lt;/author&gt;&lt;/authors&gt;&lt;/contributors&gt;&lt;auth-address&gt;Cancer Genome Project, Wellcome Trust Sanger Institute, Hinxton CB10 1SA, UK.&lt;/auth-address&gt;&lt;titles&gt;&lt;title&gt;Deciphering signatures of mutational processes operative in human cancer&lt;/title&gt;&lt;secondary-title&gt;Cell Rep&lt;/secondary-title&gt;&lt;/titles&gt;&lt;periodical&gt;&lt;full-title&gt;Cell Rep&lt;/full-title&gt;&lt;/periodical&gt;&lt;pages&gt;246-59&lt;/pages&gt;&lt;volume&gt;3&lt;/volume&gt;&lt;number&gt;1&lt;/number&gt;&lt;edition&gt;2013/01/16&lt;/edition&gt;&lt;keywords&gt;&lt;keyword&gt;Base Sequence&lt;/keyword&gt;&lt;keyword&gt;Breast Neoplasms/genetics&lt;/keyword&gt;&lt;keyword&gt;Exome/genetics&lt;/keyword&gt;&lt;keyword&gt;Female&lt;/keyword&gt;&lt;keyword&gt;Genome, Human/genetics&lt;/keyword&gt;&lt;keyword&gt;Humans&lt;/keyword&gt;&lt;keyword&gt;Models, Genetic&lt;/keyword&gt;&lt;keyword&gt;Molecular Sequence Data&lt;/keyword&gt;&lt;keyword&gt;Mutation/*genetics&lt;/keyword&gt;&lt;keyword&gt;Neoplasms/*genetics&lt;/keyword&gt;&lt;keyword&gt;Sequence Analysis, DNA&lt;/keyword&gt;&lt;/keywords&gt;&lt;dates&gt;&lt;year&gt;2013&lt;/year&gt;&lt;pub-dates&gt;&lt;date&gt;Jan 31&lt;/date&gt;&lt;/pub-dates&gt;&lt;/dates&gt;&lt;isbn&gt;2211-1247 (Electronic)&lt;/isbn&gt;&lt;accession-num&gt;23318258&lt;/accession-num&gt;&lt;urls&gt;&lt;related-urls&gt;&lt;url&gt;https://www.ncbi.nlm.nih.gov/pubmed/23318258&lt;/url&gt;&lt;/related-urls&gt;&lt;/urls&gt;&lt;custom2&gt;PMC3588146&lt;/custom2&gt;&lt;electronic-resource-num&gt;10.1016/j.celrep.2012.12.008&lt;/electronic-resource-num&gt;&lt;/record&gt;&lt;/Cite&gt;&lt;/EndNote&gt;</w:instrText>
      </w:r>
      <w:r w:rsidRPr="00295896">
        <w:rPr>
          <w:color w:val="000000"/>
        </w:rPr>
        <w:fldChar w:fldCharType="separate"/>
      </w:r>
      <w:r w:rsidRPr="00295896">
        <w:rPr>
          <w:noProof/>
          <w:color w:val="000000"/>
          <w:vertAlign w:val="superscript"/>
        </w:rPr>
        <w:t>2</w:t>
      </w:r>
      <w:r w:rsidRPr="00295896">
        <w:rPr>
          <w:color w:val="000000"/>
        </w:rPr>
        <w:fldChar w:fldCharType="end"/>
      </w:r>
      <w:r w:rsidRPr="00295896">
        <w:rPr>
          <w:color w:val="000000"/>
        </w:rPr>
        <w:t xml:space="preserve">. Notably, the probability of detecting false positive signatures decreases from 0.35 at 10,000 samples to less than 0.01 at 200,000 samples (Supplementary Fig. </w:t>
      </w:r>
      <w:r w:rsidR="008C707D" w:rsidRPr="00295896">
        <w:rPr>
          <w:color w:val="000000"/>
        </w:rPr>
        <w:t>9</w:t>
      </w:r>
      <w:r w:rsidRPr="00295896">
        <w:rPr>
          <w:color w:val="000000"/>
        </w:rPr>
        <w:t>b).</w:t>
      </w:r>
    </w:p>
    <w:p w14:paraId="4471AC8D" w14:textId="77777777" w:rsidR="000278D2" w:rsidRPr="00295896" w:rsidRDefault="000278D2" w:rsidP="000278D2">
      <w:pPr>
        <w:rPr>
          <w:color w:val="000000"/>
        </w:rPr>
      </w:pPr>
    </w:p>
    <w:p w14:paraId="57F56527" w14:textId="25A79128" w:rsidR="000278D2" w:rsidRPr="00295896" w:rsidRDefault="007550F7" w:rsidP="000278D2">
      <w:pPr>
        <w:rPr>
          <w:b/>
          <w:bCs/>
          <w:color w:val="000000"/>
        </w:rPr>
      </w:pPr>
      <w:r w:rsidRPr="00295896">
        <w:rPr>
          <w:b/>
          <w:bCs/>
          <w:color w:val="000000"/>
        </w:rPr>
        <w:t>Cancer types</w:t>
      </w:r>
      <w:r w:rsidRPr="00295896" w:rsidDel="003665E9">
        <w:rPr>
          <w:b/>
          <w:bCs/>
          <w:color w:val="000000"/>
        </w:rPr>
        <w:t xml:space="preserve"> </w:t>
      </w:r>
      <w:r w:rsidR="000278D2" w:rsidRPr="00295896">
        <w:rPr>
          <w:b/>
          <w:bCs/>
          <w:color w:val="000000"/>
        </w:rPr>
        <w:t xml:space="preserve">of AACR Project GENIE </w:t>
      </w:r>
    </w:p>
    <w:p w14:paraId="7C367F07" w14:textId="15F85CBF" w:rsidR="000278D2" w:rsidRPr="00295896" w:rsidRDefault="000278D2" w:rsidP="000278D2">
      <w:pPr>
        <w:pStyle w:val="NormalWeb"/>
        <w:spacing w:before="0" w:beforeAutospacing="0" w:after="0" w:afterAutospacing="0"/>
        <w:rPr>
          <w:color w:val="000000"/>
        </w:rPr>
      </w:pPr>
      <w:r w:rsidRPr="00295896">
        <w:rPr>
          <w:color w:val="000000"/>
        </w:rPr>
        <w:t xml:space="preserve">AACR Project GENIE </w:t>
      </w:r>
      <w:r w:rsidR="00C01573" w:rsidRPr="00295896">
        <w:rPr>
          <w:color w:val="000000"/>
        </w:rPr>
        <w:t>included</w:t>
      </w:r>
      <w:r w:rsidRPr="00295896">
        <w:rPr>
          <w:color w:val="000000"/>
        </w:rPr>
        <w:t xml:space="preserve"> </w:t>
      </w:r>
      <w:r w:rsidR="00135425" w:rsidRPr="00295896">
        <w:rPr>
          <w:color w:val="000000"/>
        </w:rPr>
        <w:t xml:space="preserve">102 </w:t>
      </w:r>
      <w:r w:rsidRPr="00295896">
        <w:rPr>
          <w:color w:val="000000"/>
        </w:rPr>
        <w:t xml:space="preserve">cancer types and </w:t>
      </w:r>
      <w:r w:rsidR="00135425" w:rsidRPr="00295896">
        <w:rPr>
          <w:color w:val="000000"/>
        </w:rPr>
        <w:t xml:space="preserve">757 </w:t>
      </w:r>
      <w:r w:rsidRPr="00295896">
        <w:rPr>
          <w:color w:val="000000"/>
        </w:rPr>
        <w:t>cancer subtypes defined by OncoTree</w:t>
      </w:r>
      <w:r w:rsidRPr="00295896">
        <w:rPr>
          <w:color w:val="000000"/>
        </w:rPr>
        <w:fldChar w:fldCharType="begin">
          <w:fldData xml:space="preserve">PEVuZE5vdGU+PENpdGU+PEF1dGhvcj5LdW5kcmE8L0F1dGhvcj48WWVhcj4yMDIxPC9ZZWFyPjxS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</w:fldData>
        </w:fldChar>
      </w:r>
      <w:r w:rsidR="00972E8F" w:rsidRPr="00295896">
        <w:rPr>
          <w:color w:val="000000"/>
        </w:rPr>
        <w:instrText xml:space="preserve"> ADDIN EN.CITE </w:instrText>
      </w:r>
      <w:r w:rsidR="00972E8F" w:rsidRPr="00295896">
        <w:rPr>
          <w:color w:val="000000"/>
        </w:rPr>
        <w:fldChar w:fldCharType="begin">
          <w:fldData xml:space="preserve">PEVuZE5vdGU+PENpdGU+PEF1dGhvcj5LdW5kcmE8L0F1dGhvcj48WWVhcj4yMDIxPC9ZZWFyPjxS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</w:fldData>
        </w:fldChar>
      </w:r>
      <w:r w:rsidR="00972E8F" w:rsidRPr="00295896">
        <w:rPr>
          <w:color w:val="000000"/>
        </w:rPr>
        <w:instrText xml:space="preserve"> ADDIN EN.CITE.DATA </w:instrText>
      </w:r>
      <w:r w:rsidR="00972E8F" w:rsidRPr="00295896">
        <w:rPr>
          <w:color w:val="000000"/>
        </w:rPr>
      </w:r>
      <w:r w:rsidR="00972E8F" w:rsidRPr="00295896">
        <w:rPr>
          <w:color w:val="000000"/>
        </w:rPr>
        <w:fldChar w:fldCharType="end"/>
      </w:r>
      <w:r w:rsidRPr="00295896">
        <w:rPr>
          <w:color w:val="000000"/>
        </w:rPr>
      </w:r>
      <w:r w:rsidRPr="00295896">
        <w:rPr>
          <w:color w:val="000000"/>
        </w:rPr>
        <w:fldChar w:fldCharType="separate"/>
      </w:r>
      <w:r w:rsidR="00972E8F" w:rsidRPr="00295896">
        <w:rPr>
          <w:noProof/>
          <w:color w:val="000000"/>
          <w:vertAlign w:val="superscript"/>
        </w:rPr>
        <w:t>3</w:t>
      </w:r>
      <w:r w:rsidRPr="00295896">
        <w:rPr>
          <w:color w:val="000000"/>
        </w:rPr>
        <w:fldChar w:fldCharType="end"/>
      </w:r>
      <w:r w:rsidRPr="00295896">
        <w:rPr>
          <w:color w:val="000000"/>
        </w:rPr>
        <w:t xml:space="preserve">. To facilitate the cancer type-specific analysis, we combined 107 </w:t>
      </w:r>
      <w:proofErr w:type="spellStart"/>
      <w:r w:rsidRPr="00295896">
        <w:rPr>
          <w:color w:val="000000"/>
        </w:rPr>
        <w:t>OncoTree</w:t>
      </w:r>
      <w:proofErr w:type="spellEnd"/>
      <w:r w:rsidRPr="00295896">
        <w:rPr>
          <w:color w:val="000000"/>
        </w:rPr>
        <w:t xml:space="preserve"> cancer types into </w:t>
      </w:r>
      <w:r w:rsidR="00135425" w:rsidRPr="00295896">
        <w:rPr>
          <w:color w:val="000000"/>
        </w:rPr>
        <w:t xml:space="preserve">23 </w:t>
      </w:r>
      <w:r w:rsidRPr="00295896">
        <w:rPr>
          <w:color w:val="000000"/>
        </w:rPr>
        <w:t>analysis cancer types, such as combining “breast cancer”, “breast cancer, NOS” and “Breast Sarcoma” into breast cancer (Supplementary Table 7). Within an analysis cancer type, we aggregated cancer subtypes accounting for less than 3% of tumors as the rare group (Supplementary Table 7).</w:t>
      </w:r>
    </w:p>
    <w:p w14:paraId="6FBF0A69" w14:textId="77777777" w:rsidR="008C707D" w:rsidRPr="00295896" w:rsidRDefault="008C707D" w:rsidP="000278D2">
      <w:pPr>
        <w:rPr>
          <w:bCs/>
          <w:lang w:eastAsia="ko-KR"/>
        </w:rPr>
      </w:pPr>
    </w:p>
    <w:p w14:paraId="0AAB43FB" w14:textId="1CFDCFE6" w:rsidR="008A7969" w:rsidRPr="00295896" w:rsidRDefault="008A7969" w:rsidP="008A7969">
      <w:pPr>
        <w:rPr>
          <w:b/>
          <w:bCs/>
          <w:color w:val="000000"/>
          <w:lang w:eastAsia="en-US"/>
        </w:rPr>
      </w:pPr>
      <w:r w:rsidRPr="00295896">
        <w:rPr>
          <w:b/>
          <w:bCs/>
          <w:color w:val="000000"/>
          <w:lang w:eastAsia="en-US"/>
        </w:rPr>
        <w:t xml:space="preserve">Estimation of signature activity matrix for </w:t>
      </w:r>
      <w:r w:rsidRPr="00295896">
        <w:rPr>
          <w:b/>
          <w:bCs/>
          <w:lang w:eastAsia="en-US"/>
        </w:rPr>
        <w:t>a subset of samples</w:t>
      </w:r>
    </w:p>
    <w:p w14:paraId="755797D8" w14:textId="77777777" w:rsidR="00202F82" w:rsidRDefault="00202F82" w:rsidP="008A7969">
      <w:r>
        <w:lastRenderedPageBreak/>
        <w:t>G</w:t>
      </w:r>
      <w:r w:rsidRPr="00152E47">
        <w:t>iven the set of signatures present in a particular cancer type</w:t>
      </w:r>
      <w:r>
        <w:t>, SATS</w:t>
      </w:r>
      <w:r w:rsidRPr="00AC4E80">
        <w:t xml:space="preserve"> can be </w:t>
      </w:r>
      <w:r>
        <w:t xml:space="preserve">used for signature refitting to a small number of tumor samples or even </w:t>
      </w:r>
      <w:r w:rsidRPr="00AC4E80">
        <w:t>a single tumor sample</w:t>
      </w:r>
      <w:r>
        <w:t xml:space="preserve">. </w:t>
      </w:r>
      <w:r w:rsidRPr="00AC4E80">
        <w:t xml:space="preserve">To demonstrate this, we estimated signature </w:t>
      </w:r>
      <w:r>
        <w:t xml:space="preserve">burdens of lung cancers </w:t>
      </w:r>
      <w:r w:rsidRPr="00AC4E80">
        <w:t xml:space="preserve">in </w:t>
      </w:r>
      <w:r w:rsidRPr="00ED31E7">
        <w:rPr>
          <w:i/>
          <w:iCs/>
        </w:rPr>
        <w:t>in silico</w:t>
      </w:r>
      <w:r w:rsidRPr="00AC4E80">
        <w:t xml:space="preserve"> simulation</w:t>
      </w:r>
      <w:r>
        <w:t xml:space="preserve">s </w:t>
      </w:r>
      <w:r w:rsidRPr="00AC4E80">
        <w:t>for a subset of samples at a time</w:t>
      </w:r>
      <w:r>
        <w:t xml:space="preserve">. </w:t>
      </w:r>
    </w:p>
    <w:p w14:paraId="170E67E8" w14:textId="77777777" w:rsidR="00202F82" w:rsidRDefault="00202F82" w:rsidP="008A7969"/>
    <w:p w14:paraId="3D867769" w14:textId="5FECB5FC" w:rsidR="00C41B06" w:rsidRDefault="00C41B06" w:rsidP="008A7969">
      <w:pPr>
        <w:rPr>
          <w:rFonts w:eastAsia="Malgun Gothic"/>
          <w:color w:val="000000"/>
          <w:lang w:eastAsia="en-US"/>
        </w:rPr>
      </w:pPr>
      <w:r w:rsidRPr="00295896">
        <w:rPr>
          <w:rFonts w:eastAsia="Malgun Gothic"/>
          <w:color w:val="000000"/>
          <w:lang w:eastAsia="en-US"/>
        </w:rPr>
        <w:t xml:space="preserve">We first generated the mutation </w:t>
      </w:r>
      <w:r w:rsidR="008A254D" w:rsidRPr="00295896">
        <w:rPr>
          <w:rFonts w:eastAsia="Malgun Gothic"/>
          <w:color w:val="000000"/>
          <w:lang w:eastAsia="en-US"/>
        </w:rPr>
        <w:t>type</w:t>
      </w:r>
      <w:r w:rsidRPr="00295896">
        <w:rPr>
          <w:rFonts w:eastAsia="Malgun Gothic"/>
          <w:color w:val="000000"/>
          <w:lang w:eastAsia="en-US"/>
        </w:rPr>
        <w:t xml:space="preserve"> matrices by using the mapped signature </w:t>
      </w:r>
      <m:oMath>
        <m:sSubSup>
          <m:sSubSupPr>
            <m:ctrlPr>
              <w:rPr>
                <w:rFonts w:ascii="Cambria Math" w:hAnsi="Cambria Math"/>
                <w:i/>
                <w:color w:val="000000"/>
                <w:lang w:eastAsia="en-US"/>
              </w:rPr>
            </m:ctrlPr>
          </m:sSubSupPr>
          <m:e>
            <m:r>
              <m:rPr>
                <m:sty m:val="b"/>
              </m:rPr>
              <w:rPr>
                <w:rFonts w:ascii="Cambria Math" w:eastAsia="SimSun" w:hAnsi="Cambria Math"/>
                <w:lang w:eastAsia="en-US"/>
              </w:rPr>
              <m:t>W</m:t>
            </m:r>
          </m:e>
          <m:sub>
            <m:r>
              <w:rPr>
                <w:rFonts w:ascii="Cambria Math" w:hAnsi="Cambria Math"/>
                <w:color w:val="000000"/>
                <w:lang w:eastAsia="en-US"/>
              </w:rPr>
              <m:t>lung</m:t>
            </m:r>
          </m:sub>
          <m:sup>
            <m:r>
              <m:rPr>
                <m:sty m:val="bi"/>
              </m:rPr>
              <w:rPr>
                <w:rFonts w:ascii="Cambria Math" w:eastAsia="Malgun Gothic" w:hAnsi="Cambria Math"/>
              </w:rPr>
              <m:t>*</m:t>
            </m:r>
          </m:sup>
        </m:sSubSup>
      </m:oMath>
      <w:r w:rsidR="00301514" w:rsidRPr="00295896">
        <w:rPr>
          <w:rFonts w:eastAsia="Malgun Gothic"/>
          <w:color w:val="000000"/>
          <w:lang w:eastAsia="en-US"/>
        </w:rPr>
        <w:t xml:space="preserve"> </w:t>
      </w:r>
      <w:r w:rsidRPr="00295896">
        <w:rPr>
          <w:rFonts w:eastAsia="Malgun Gothic"/>
          <w:color w:val="000000"/>
          <w:lang w:eastAsia="en-US"/>
        </w:rPr>
        <w:t xml:space="preserve">and the signature activity matrix </w:t>
      </w:r>
      <m:oMath>
        <m:sSubSup>
          <m:sSubSupPr>
            <m:ctrlPr>
              <w:rPr>
                <w:rFonts w:ascii="Cambria Math" w:hAnsi="Cambria Math"/>
                <w:i/>
                <w:color w:val="000000"/>
                <w:lang w:eastAsia="en-US"/>
              </w:rPr>
            </m:ctrlPr>
          </m:sSubSupPr>
          <m:e>
            <m:r>
              <m:rPr>
                <m:sty m:val="b"/>
              </m:rPr>
              <w:rPr>
                <w:rFonts w:ascii="Cambria Math" w:eastAsia="SimSun" w:hAnsi="Cambria Math"/>
                <w:lang w:eastAsia="en-US"/>
              </w:rPr>
              <m:t>H</m:t>
            </m:r>
          </m:e>
          <m:sub>
            <m:r>
              <w:rPr>
                <w:rFonts w:ascii="Cambria Math" w:hAnsi="Cambria Math"/>
                <w:color w:val="000000"/>
                <w:lang w:eastAsia="en-US"/>
              </w:rPr>
              <m:t>lung</m:t>
            </m:r>
          </m:sub>
          <m:sup>
            <m:r>
              <m:rPr>
                <m:sty m:val="bi"/>
              </m:rPr>
              <w:rPr>
                <w:rFonts w:ascii="Cambria Math" w:eastAsia="Malgun Gothic" w:hAnsi="Cambria Math"/>
              </w:rPr>
              <m:t>*</m:t>
            </m:r>
          </m:sup>
        </m:sSubSup>
      </m:oMath>
      <w:r w:rsidRPr="00295896">
        <w:rPr>
          <w:color w:val="000000"/>
          <w:lang w:eastAsia="en-US"/>
        </w:rPr>
        <w:t xml:space="preserve"> </w:t>
      </w:r>
      <w:r w:rsidRPr="00295896">
        <w:rPr>
          <w:rFonts w:eastAsia="Malgun Gothic"/>
          <w:color w:val="000000"/>
          <w:lang w:eastAsia="en-US"/>
        </w:rPr>
        <w:t xml:space="preserve">estimated from the AACR Project GENIE lung cancer study. We used the panel size matrix </w:t>
      </w:r>
      <m:oMath>
        <m:sSub>
          <m:sSubPr>
            <m:ctrlPr>
              <w:rPr>
                <w:rFonts w:ascii="Cambria Math" w:eastAsia="Malgun Gothic" w:hAnsi="Cambria Math"/>
                <w:b/>
              </w:rPr>
            </m:ctrlPr>
          </m:sSubPr>
          <m:e>
            <m:r>
              <m:rPr>
                <m:sty m:val="b"/>
              </m:rPr>
              <w:rPr>
                <w:rFonts w:ascii="Cambria Math" w:eastAsia="Malgun Gothic" w:hAnsi="Cambria Math"/>
              </w:rPr>
              <m:t>L</m:t>
            </m:r>
          </m:e>
          <m:sub>
            <m:r>
              <w:rPr>
                <w:rFonts w:ascii="Cambria Math" w:eastAsia="Malgun Gothic" w:hAnsi="Cambria Math"/>
              </w:rPr>
              <m:t>lung</m:t>
            </m:r>
          </m:sub>
        </m:sSub>
      </m:oMath>
      <w:r w:rsidRPr="00295896">
        <w:rPr>
          <w:rFonts w:eastAsia="Malgun Gothic"/>
          <w:color w:val="000000"/>
          <w:lang w:eastAsia="en-US"/>
        </w:rPr>
        <w:t xml:space="preserve"> to obtain the expectation matrix </w:t>
      </w:r>
      <m:oMath>
        <m:sSubSup>
          <m:sSubSupPr>
            <m:ctrlPr>
              <w:rPr>
                <w:rFonts w:ascii="Cambria Math" w:hAnsi="Cambria Math"/>
                <w:i/>
                <w:color w:val="000000"/>
                <w:lang w:eastAsia="en-US"/>
              </w:rPr>
            </m:ctrlPr>
          </m:sSubSupPr>
          <m:e>
            <m:r>
              <m:rPr>
                <m:sty m:val="b"/>
              </m:rPr>
              <w:rPr>
                <w:rFonts w:ascii="Cambria Math" w:eastAsia="SimSun" w:hAnsi="Cambria Math"/>
                <w:lang w:eastAsia="en-US"/>
              </w:rPr>
              <m:t>E</m:t>
            </m:r>
          </m:e>
          <m:sub>
            <m:r>
              <w:rPr>
                <w:rFonts w:ascii="Cambria Math" w:hAnsi="Cambria Math"/>
                <w:color w:val="000000"/>
                <w:lang w:eastAsia="en-US"/>
              </w:rPr>
              <m:t>lung</m:t>
            </m:r>
          </m:sub>
          <m:sup>
            <m:r>
              <m:rPr>
                <m:sty m:val="bi"/>
              </m:rPr>
              <w:rPr>
                <w:rFonts w:ascii="Cambria Math" w:eastAsia="Malgun Gothic" w:hAnsi="Cambria Math"/>
              </w:rPr>
              <m:t>*</m:t>
            </m:r>
          </m:sup>
        </m:sSubSup>
      </m:oMath>
      <w:r w:rsidRPr="00295896">
        <w:rPr>
          <w:color w:val="000000"/>
          <w:lang w:eastAsia="en-US"/>
        </w:rPr>
        <w:t xml:space="preserve"> </w:t>
      </w:r>
      <w:r w:rsidRPr="00295896">
        <w:rPr>
          <w:rFonts w:eastAsia="Malgun Gothic"/>
          <w:color w:val="000000"/>
          <w:lang w:eastAsia="en-US"/>
        </w:rPr>
        <w:t xml:space="preserve">through element-wise multiplication, </w:t>
      </w:r>
      <m:oMath>
        <m:sSubSup>
          <m:sSubSupPr>
            <m:ctrlPr>
              <w:rPr>
                <w:rFonts w:ascii="Cambria Math" w:hAnsi="Cambria Math"/>
                <w:i/>
                <w:color w:val="000000"/>
                <w:lang w:eastAsia="en-US"/>
              </w:rPr>
            </m:ctrlPr>
          </m:sSubSupPr>
          <m:e>
            <m:r>
              <m:rPr>
                <m:sty m:val="b"/>
              </m:rPr>
              <w:rPr>
                <w:rFonts w:ascii="Cambria Math" w:eastAsia="SimSun" w:hAnsi="Cambria Math"/>
                <w:lang w:eastAsia="en-US"/>
              </w:rPr>
              <m:t>E</m:t>
            </m:r>
          </m:e>
          <m:sub>
            <m:r>
              <w:rPr>
                <w:rFonts w:ascii="Cambria Math" w:hAnsi="Cambria Math"/>
                <w:color w:val="000000"/>
                <w:lang w:eastAsia="en-US"/>
              </w:rPr>
              <m:t>lung</m:t>
            </m:r>
          </m:sub>
          <m:sup>
            <m:r>
              <m:rPr>
                <m:sty m:val="bi"/>
              </m:rPr>
              <w:rPr>
                <w:rFonts w:ascii="Cambria Math" w:eastAsia="Malgun Gothic" w:hAnsi="Cambria Math"/>
              </w:rPr>
              <m:t>*</m:t>
            </m:r>
          </m:sup>
        </m:sSubSup>
      </m:oMath>
      <w:r w:rsidRPr="00295896">
        <w:rPr>
          <w:color w:val="000000"/>
          <w:lang w:eastAsia="en-US"/>
        </w:rPr>
        <w:t xml:space="preserve"> = </w:t>
      </w:r>
      <m:oMath>
        <m:sSub>
          <m:sSubPr>
            <m:ctrlPr>
              <w:rPr>
                <w:rFonts w:ascii="Cambria Math" w:eastAsia="Malgun Gothic" w:hAnsi="Cambria Math"/>
                <w:b/>
              </w:rPr>
            </m:ctrlPr>
          </m:sSubPr>
          <m:e>
            <m:r>
              <m:rPr>
                <m:sty m:val="b"/>
              </m:rPr>
              <w:rPr>
                <w:rFonts w:ascii="Cambria Math" w:eastAsia="Malgun Gothic" w:hAnsi="Cambria Math"/>
              </w:rPr>
              <m:t>L</m:t>
            </m:r>
          </m:e>
          <m:sub>
            <m:r>
              <w:rPr>
                <w:rFonts w:ascii="Cambria Math" w:hAnsi="Cambria Math"/>
                <w:color w:val="000000"/>
                <w:lang w:eastAsia="en-US"/>
              </w:rPr>
              <m:t>lung</m:t>
            </m:r>
          </m:sub>
        </m:sSub>
        <m:r>
          <m:rPr>
            <m:sty m:val="b"/>
          </m:rPr>
          <w:rPr>
            <w:rFonts w:ascii="Cambria Math" w:eastAsia="Malgun Gothic" w:hAnsi="Cambria Math"/>
          </w:rPr>
          <m:t>∘</m:t>
        </m:r>
        <m:sSubSup>
          <m:sSubSupPr>
            <m:ctrlPr>
              <w:rPr>
                <w:rFonts w:ascii="Cambria Math" w:hAnsi="Cambria Math"/>
                <w:i/>
                <w:color w:val="000000"/>
                <w:lang w:eastAsia="en-US"/>
              </w:rPr>
            </m:ctrlPr>
          </m:sSubSupPr>
          <m:e>
            <m:r>
              <m:rPr>
                <m:sty m:val="b"/>
              </m:rPr>
              <w:rPr>
                <w:rFonts w:ascii="Cambria Math" w:eastAsia="SimSun" w:hAnsi="Cambria Math"/>
                <w:lang w:eastAsia="en-US"/>
              </w:rPr>
              <m:t>W</m:t>
            </m:r>
          </m:e>
          <m:sub>
            <m:r>
              <w:rPr>
                <w:rFonts w:ascii="Cambria Math" w:hAnsi="Cambria Math"/>
                <w:color w:val="000000"/>
                <w:lang w:eastAsia="en-US"/>
              </w:rPr>
              <m:t>lung</m:t>
            </m:r>
          </m:sub>
          <m:sup>
            <m:r>
              <m:rPr>
                <m:sty m:val="bi"/>
              </m:rPr>
              <w:rPr>
                <w:rFonts w:ascii="Cambria Math" w:eastAsia="Malgun Gothic" w:hAnsi="Cambria Math"/>
              </w:rPr>
              <m:t>*</m:t>
            </m:r>
          </m:sup>
        </m:sSubSup>
        <m:sSubSup>
          <m:sSubSupPr>
            <m:ctrlPr>
              <w:rPr>
                <w:rFonts w:ascii="Cambria Math" w:hAnsi="Cambria Math"/>
                <w:i/>
                <w:color w:val="000000"/>
                <w:lang w:eastAsia="en-US"/>
              </w:rPr>
            </m:ctrlPr>
          </m:sSubSupPr>
          <m:e>
            <m:r>
              <m:rPr>
                <m:sty m:val="b"/>
              </m:rPr>
              <w:rPr>
                <w:rFonts w:ascii="Cambria Math" w:eastAsia="SimSun" w:hAnsi="Cambria Math"/>
                <w:lang w:eastAsia="en-US"/>
              </w:rPr>
              <m:t>H</m:t>
            </m:r>
          </m:e>
          <m:sub>
            <m:r>
              <w:rPr>
                <w:rFonts w:ascii="Cambria Math" w:hAnsi="Cambria Math"/>
                <w:color w:val="000000"/>
                <w:lang w:eastAsia="en-US"/>
              </w:rPr>
              <m:t>lung</m:t>
            </m:r>
          </m:sub>
          <m:sup>
            <m:r>
              <m:rPr>
                <m:sty m:val="bi"/>
              </m:rPr>
              <w:rPr>
                <w:rFonts w:ascii="Cambria Math" w:eastAsia="Malgun Gothic" w:hAnsi="Cambria Math"/>
              </w:rPr>
              <m:t>*</m:t>
            </m:r>
          </m:sup>
        </m:sSubSup>
      </m:oMath>
      <w:r w:rsidRPr="00295896">
        <w:rPr>
          <w:rFonts w:eastAsia="Malgun Gothic"/>
          <w:color w:val="000000"/>
          <w:lang w:eastAsia="en-US"/>
        </w:rPr>
        <w:t xml:space="preserve">. We set </w:t>
      </w:r>
      <m:oMath>
        <m:sSubSup>
          <m:sSubSupPr>
            <m:ctrlPr>
              <w:rPr>
                <w:rFonts w:ascii="Cambria Math" w:hAnsi="Cambria Math"/>
                <w:i/>
                <w:color w:val="000000"/>
                <w:lang w:eastAsia="en-US"/>
              </w:rPr>
            </m:ctrlPr>
          </m:sSubSupPr>
          <m:e>
            <m:r>
              <m:rPr>
                <m:sty m:val="b"/>
              </m:rPr>
              <w:rPr>
                <w:rFonts w:ascii="Cambria Math" w:eastAsia="SimSun" w:hAnsi="Cambria Math"/>
                <w:lang w:eastAsia="en-US"/>
              </w:rPr>
              <m:t>E</m:t>
            </m:r>
          </m:e>
          <m:sub>
            <m:r>
              <w:rPr>
                <w:rFonts w:ascii="Cambria Math" w:hAnsi="Cambria Math"/>
                <w:color w:val="000000"/>
                <w:lang w:eastAsia="en-US"/>
              </w:rPr>
              <m:t>lung</m:t>
            </m:r>
          </m:sub>
          <m:sup>
            <m:r>
              <m:rPr>
                <m:sty m:val="bi"/>
              </m:rPr>
              <w:rPr>
                <w:rFonts w:ascii="Cambria Math" w:eastAsia="Malgun Gothic" w:hAnsi="Cambria Math"/>
              </w:rPr>
              <m:t>*</m:t>
            </m:r>
          </m:sup>
        </m:sSubSup>
      </m:oMath>
      <w:r w:rsidRPr="00295896">
        <w:rPr>
          <w:rFonts w:eastAsia="Malgun Gothic"/>
          <w:color w:val="000000"/>
          <w:lang w:eastAsia="en-US"/>
        </w:rPr>
        <w:t xml:space="preserve"> as the Poisson mean parameter and generated </w:t>
      </w:r>
      <m:oMath>
        <m:sSubSup>
          <m:sSubSupPr>
            <m:ctrlPr>
              <w:rPr>
                <w:rFonts w:ascii="Cambria Math" w:hAnsi="Cambria Math"/>
                <w:i/>
                <w:color w:val="000000"/>
                <w:lang w:eastAsia="en-US"/>
              </w:rPr>
            </m:ctrlPr>
          </m:sSubSupPr>
          <m:e>
            <m:r>
              <m:rPr>
                <m:sty m:val="b"/>
              </m:rPr>
              <w:rPr>
                <w:rFonts w:ascii="Cambria Math" w:eastAsia="SimSun" w:hAnsi="Cambria Math"/>
                <w:lang w:eastAsia="en-US"/>
              </w:rPr>
              <m:t>V</m:t>
            </m:r>
          </m:e>
          <m:sub>
            <m:r>
              <w:rPr>
                <w:rFonts w:ascii="Cambria Math" w:hAnsi="Cambria Math"/>
                <w:color w:val="000000"/>
                <w:lang w:eastAsia="en-US"/>
              </w:rPr>
              <m:t>lung</m:t>
            </m:r>
          </m:sub>
          <m:sup>
            <m:r>
              <w:rPr>
                <w:rFonts w:ascii="Cambria Math" w:eastAsia="Malgun Gothic" w:hAnsi="Cambria Math"/>
              </w:rPr>
              <m:t>sim, 1</m:t>
            </m:r>
          </m:sup>
        </m:sSubSup>
        <m:r>
          <w:rPr>
            <w:rFonts w:ascii="Cambria Math" w:eastAsia="Malgun Gothic" w:hAnsi="Cambria Math"/>
            <w:color w:val="000000"/>
            <w:lang w:eastAsia="en-US"/>
          </w:rPr>
          <m:t xml:space="preserve">, ⋯, </m:t>
        </m:r>
        <m:sSubSup>
          <m:sSubSupPr>
            <m:ctrlPr>
              <w:rPr>
                <w:rFonts w:ascii="Cambria Math" w:hAnsi="Cambria Math"/>
                <w:i/>
                <w:color w:val="000000"/>
                <w:lang w:eastAsia="en-US"/>
              </w:rPr>
            </m:ctrlPr>
          </m:sSubSupPr>
          <m:e>
            <m:r>
              <m:rPr>
                <m:sty m:val="b"/>
              </m:rPr>
              <w:rPr>
                <w:rFonts w:ascii="Cambria Math" w:eastAsia="SimSun" w:hAnsi="Cambria Math"/>
                <w:lang w:eastAsia="en-US"/>
              </w:rPr>
              <m:t>V</m:t>
            </m:r>
          </m:e>
          <m:sub>
            <m:r>
              <w:rPr>
                <w:rFonts w:ascii="Cambria Math" w:hAnsi="Cambria Math"/>
                <w:color w:val="000000"/>
                <w:lang w:eastAsia="en-US"/>
              </w:rPr>
              <m:t>lung</m:t>
            </m:r>
          </m:sub>
          <m:sup>
            <m:r>
              <w:rPr>
                <w:rFonts w:ascii="Cambria Math" w:eastAsia="Malgun Gothic" w:hAnsi="Cambria Math"/>
              </w:rPr>
              <m:t>sim, 10</m:t>
            </m:r>
          </m:sup>
        </m:sSubSup>
      </m:oMath>
      <w:r w:rsidRPr="00295896">
        <w:rPr>
          <w:rFonts w:eastAsia="Malgun Gothic"/>
          <w:color w:val="000000"/>
          <w:lang w:eastAsia="en-US"/>
        </w:rPr>
        <w:t xml:space="preserve"> from the Poisson distribution. We then split these datasets into submatrices with sizes 1, 10, 50, 100, 500, 1000 and 5000. With </w:t>
      </w:r>
      <m:oMath>
        <m:sSubSup>
          <m:sSubSupPr>
            <m:ctrlPr>
              <w:rPr>
                <w:rFonts w:ascii="Cambria Math" w:hAnsi="Cambria Math"/>
                <w:i/>
                <w:color w:val="000000"/>
                <w:lang w:eastAsia="en-US"/>
              </w:rPr>
            </m:ctrlPr>
          </m:sSubSupPr>
          <m:e>
            <m:r>
              <m:rPr>
                <m:sty m:val="b"/>
              </m:rPr>
              <w:rPr>
                <w:rFonts w:ascii="Cambria Math" w:eastAsia="SimSun" w:hAnsi="Cambria Math"/>
                <w:lang w:eastAsia="en-US"/>
              </w:rPr>
              <m:t>W</m:t>
            </m:r>
          </m:e>
          <m:sub>
            <m:r>
              <w:rPr>
                <w:rFonts w:ascii="Cambria Math" w:hAnsi="Cambria Math"/>
                <w:color w:val="000000"/>
                <w:lang w:eastAsia="en-US"/>
              </w:rPr>
              <m:t>lung</m:t>
            </m:r>
          </m:sub>
          <m:sup>
            <m:r>
              <m:rPr>
                <m:sty m:val="bi"/>
              </m:rPr>
              <w:rPr>
                <w:rFonts w:ascii="Cambria Math" w:eastAsia="Malgun Gothic" w:hAnsi="Cambria Math"/>
              </w:rPr>
              <m:t>*</m:t>
            </m:r>
          </m:sup>
        </m:sSubSup>
      </m:oMath>
      <w:r w:rsidRPr="00295896">
        <w:rPr>
          <w:rFonts w:eastAsia="Malgun Gothic"/>
          <w:color w:val="000000"/>
          <w:lang w:eastAsia="en-US"/>
        </w:rPr>
        <w:t xml:space="preserve"> fixed, we reconstructed the signature activity matrices </w:t>
      </w:r>
      <m:oMath>
        <m:sSubSup>
          <m:sSubSupPr>
            <m:ctrlPr>
              <w:rPr>
                <w:rFonts w:ascii="Cambria Math" w:hAnsi="Cambria Math"/>
                <w:i/>
                <w:color w:val="000000"/>
                <w:lang w:eastAsia="en-US"/>
              </w:rPr>
            </m:ctrlPr>
          </m:sSubSupPr>
          <m:e>
            <m:r>
              <m:rPr>
                <m:sty m:val="b"/>
              </m:rPr>
              <w:rPr>
                <w:rFonts w:ascii="Cambria Math" w:eastAsia="SimSun" w:hAnsi="Cambria Math"/>
                <w:lang w:eastAsia="en-US"/>
              </w:rPr>
              <m:t>H</m:t>
            </m:r>
          </m:e>
          <m:sub>
            <m:r>
              <w:rPr>
                <w:rFonts w:ascii="Cambria Math" w:hAnsi="Cambria Math"/>
                <w:color w:val="000000"/>
                <w:lang w:eastAsia="en-US"/>
              </w:rPr>
              <m:t>lung</m:t>
            </m:r>
          </m:sub>
          <m:sup>
            <m:r>
              <w:rPr>
                <w:rFonts w:ascii="Cambria Math" w:eastAsia="Malgun Gothic" w:hAnsi="Cambria Math"/>
              </w:rPr>
              <m:t>sim, k</m:t>
            </m:r>
          </m:sup>
        </m:sSubSup>
      </m:oMath>
      <w:r w:rsidRPr="00295896">
        <w:rPr>
          <w:rFonts w:eastAsia="Malgun Gothic"/>
          <w:color w:val="000000"/>
          <w:lang w:eastAsia="en-US"/>
        </w:rPr>
        <w:t xml:space="preserve"> from the separate estimates obtained from these submatrices. Finally, we compared the true and estimated signature expectancy for various </w:t>
      </w:r>
      <w:r w:rsidR="00033A88" w:rsidRPr="00295896">
        <w:rPr>
          <w:rFonts w:eastAsia="Malgun Gothic"/>
          <w:color w:val="000000"/>
          <w:lang w:eastAsia="en-US"/>
        </w:rPr>
        <w:t>sizes</w:t>
      </w:r>
      <w:r w:rsidRPr="00295896">
        <w:rPr>
          <w:rFonts w:eastAsia="Malgun Gothic"/>
          <w:color w:val="000000"/>
          <w:lang w:eastAsia="en-US"/>
        </w:rPr>
        <w:t>.</w:t>
      </w:r>
    </w:p>
    <w:p w14:paraId="0E23F776" w14:textId="77777777" w:rsidR="00202F82" w:rsidRDefault="00202F82" w:rsidP="008A7969">
      <w:pPr>
        <w:rPr>
          <w:rFonts w:eastAsia="Malgun Gothic"/>
          <w:color w:val="000000"/>
          <w:lang w:eastAsia="en-US"/>
        </w:rPr>
      </w:pPr>
    </w:p>
    <w:p w14:paraId="58D027CF" w14:textId="250FE789" w:rsidR="00202F82" w:rsidRPr="00152E47" w:rsidRDefault="00202F82" w:rsidP="00202F82">
      <w:r>
        <w:t>We found that</w:t>
      </w:r>
      <w:r w:rsidRPr="00AC4E80">
        <w:t xml:space="preserve"> the signature </w:t>
      </w:r>
      <w:r>
        <w:t>burdens</w:t>
      </w:r>
      <w:r w:rsidRPr="00AC4E80">
        <w:t xml:space="preserve"> </w:t>
      </w:r>
      <w:r>
        <w:t xml:space="preserve">are consistent </w:t>
      </w:r>
      <w:r w:rsidRPr="00AC4E80">
        <w:t>between the estimated and simulated ones regardless of the number of samples used (</w:t>
      </w:r>
      <w:r w:rsidRPr="005F4C4E">
        <w:t>Supplementary Fig.</w:t>
      </w:r>
      <w:r>
        <w:t xml:space="preserve"> 10</w:t>
      </w:r>
      <w:r w:rsidRPr="00AC4E80">
        <w:t xml:space="preserve">). </w:t>
      </w:r>
      <w:r w:rsidRPr="00152E47">
        <w:t xml:space="preserve">Thus, </w:t>
      </w:r>
      <w:r>
        <w:t>SATS</w:t>
      </w:r>
      <w:r w:rsidRPr="00152E47">
        <w:t xml:space="preserve"> provides a useful tool for analyzing individual tumors in clinical settings, by reliably estimating the signature </w:t>
      </w:r>
      <w:r>
        <w:t>burden</w:t>
      </w:r>
      <w:r w:rsidRPr="00152E47">
        <w:t xml:space="preserve"> for a </w:t>
      </w:r>
      <w:r>
        <w:t>few</w:t>
      </w:r>
      <w:r w:rsidRPr="00152E47">
        <w:t xml:space="preserve"> or even a single sample, based on a </w:t>
      </w:r>
      <w:r>
        <w:t>list</w:t>
      </w:r>
      <w:r w:rsidRPr="00152E47">
        <w:t xml:space="preserve"> of known signatures</w:t>
      </w:r>
      <w:r>
        <w:t xml:space="preserve"> from targeted sequencing data</w:t>
      </w:r>
      <w:r w:rsidRPr="00152E47">
        <w:t>.</w:t>
      </w:r>
    </w:p>
    <w:p w14:paraId="2786E513" w14:textId="77777777" w:rsidR="00202F82" w:rsidRPr="00295896" w:rsidRDefault="00202F82" w:rsidP="008A7969">
      <w:pPr>
        <w:rPr>
          <w:rFonts w:eastAsia="Malgun Gothic"/>
          <w:color w:val="000000"/>
          <w:lang w:eastAsia="en-US"/>
        </w:rPr>
      </w:pPr>
    </w:p>
    <w:p w14:paraId="63408C3E" w14:textId="77777777" w:rsidR="000278D2" w:rsidRPr="00295896" w:rsidRDefault="000278D2" w:rsidP="000278D2">
      <w:pPr>
        <w:rPr>
          <w:b/>
          <w:bCs/>
        </w:rPr>
      </w:pPr>
    </w:p>
    <w:p w14:paraId="3E511917" w14:textId="77777777" w:rsidR="000278D2" w:rsidRPr="00295896" w:rsidRDefault="000278D2" w:rsidP="000278D2">
      <w:pPr>
        <w:jc w:val="center"/>
        <w:rPr>
          <w:b/>
          <w:bCs/>
        </w:rPr>
      </w:pPr>
      <w:r w:rsidRPr="00295896">
        <w:rPr>
          <w:b/>
          <w:bCs/>
        </w:rPr>
        <w:t>References</w:t>
      </w:r>
    </w:p>
    <w:p w14:paraId="5E3E600F" w14:textId="77777777" w:rsidR="00301514" w:rsidRPr="00295896" w:rsidRDefault="00301514" w:rsidP="000278D2">
      <w:pPr>
        <w:jc w:val="center"/>
        <w:rPr>
          <w:b/>
          <w:bCs/>
        </w:rPr>
      </w:pPr>
    </w:p>
    <w:p w14:paraId="002A3533" w14:textId="77777777" w:rsidR="0015611A" w:rsidRPr="0015611A" w:rsidRDefault="000278D2" w:rsidP="0015611A">
      <w:pPr>
        <w:pStyle w:val="EndNoteBibliography"/>
        <w:ind w:left="720" w:hanging="720"/>
        <w:rPr>
          <w:noProof/>
        </w:rPr>
      </w:pPr>
      <w:r w:rsidRPr="00295896">
        <w:rPr>
          <w:b/>
          <w:bCs/>
        </w:rPr>
        <w:fldChar w:fldCharType="begin"/>
      </w:r>
      <w:r w:rsidRPr="00295896">
        <w:rPr>
          <w:b/>
          <w:bCs/>
        </w:rPr>
        <w:instrText xml:space="preserve"> ADDIN EN.REFLIST </w:instrText>
      </w:r>
      <w:r w:rsidRPr="00295896">
        <w:rPr>
          <w:b/>
          <w:bCs/>
        </w:rPr>
        <w:fldChar w:fldCharType="separate"/>
      </w:r>
      <w:r w:rsidR="0015611A" w:rsidRPr="0015611A">
        <w:rPr>
          <w:noProof/>
        </w:rPr>
        <w:t>1.</w:t>
      </w:r>
      <w:r w:rsidR="0015611A" w:rsidRPr="0015611A">
        <w:rPr>
          <w:noProof/>
        </w:rPr>
        <w:tab/>
        <w:t xml:space="preserve">Koh, G., Degasperi, A., Zou, X., Momen, S. &amp; Nik-Zainal, S. Mutational signatures: emerging concepts, caveats and clinical applications. </w:t>
      </w:r>
      <w:r w:rsidR="0015611A" w:rsidRPr="0015611A">
        <w:rPr>
          <w:i/>
          <w:noProof/>
        </w:rPr>
        <w:t>Nat Rev Cancer</w:t>
      </w:r>
      <w:r w:rsidR="0015611A" w:rsidRPr="0015611A">
        <w:rPr>
          <w:noProof/>
        </w:rPr>
        <w:t xml:space="preserve"> </w:t>
      </w:r>
      <w:r w:rsidR="0015611A" w:rsidRPr="0015611A">
        <w:rPr>
          <w:b/>
          <w:noProof/>
        </w:rPr>
        <w:t>21</w:t>
      </w:r>
      <w:r w:rsidR="0015611A" w:rsidRPr="0015611A">
        <w:rPr>
          <w:noProof/>
        </w:rPr>
        <w:t>, 619-637 (2021).</w:t>
      </w:r>
    </w:p>
    <w:p w14:paraId="1FCF3686" w14:textId="77777777" w:rsidR="0015611A" w:rsidRPr="0015611A" w:rsidRDefault="0015611A" w:rsidP="0015611A">
      <w:pPr>
        <w:pStyle w:val="EndNoteBibliography"/>
        <w:ind w:left="720" w:hanging="720"/>
        <w:rPr>
          <w:noProof/>
        </w:rPr>
      </w:pPr>
      <w:r w:rsidRPr="0015611A">
        <w:rPr>
          <w:noProof/>
        </w:rPr>
        <w:t>2.</w:t>
      </w:r>
      <w:r w:rsidRPr="0015611A">
        <w:rPr>
          <w:noProof/>
        </w:rPr>
        <w:tab/>
        <w:t xml:space="preserve">Alexandrov, L.B., Nik-Zainal, S., Wedge, D.C., Campbell, P.J. &amp; Stratton, M.R. Deciphering signatures of mutational processes operative in human cancer. </w:t>
      </w:r>
      <w:r w:rsidRPr="0015611A">
        <w:rPr>
          <w:i/>
          <w:noProof/>
        </w:rPr>
        <w:t>Cell Rep</w:t>
      </w:r>
      <w:r w:rsidRPr="0015611A">
        <w:rPr>
          <w:noProof/>
        </w:rPr>
        <w:t xml:space="preserve"> </w:t>
      </w:r>
      <w:r w:rsidRPr="0015611A">
        <w:rPr>
          <w:b/>
          <w:noProof/>
        </w:rPr>
        <w:t>3</w:t>
      </w:r>
      <w:r w:rsidRPr="0015611A">
        <w:rPr>
          <w:noProof/>
        </w:rPr>
        <w:t>, 246-59 (2013).</w:t>
      </w:r>
    </w:p>
    <w:p w14:paraId="11FE80EC" w14:textId="77777777" w:rsidR="0015611A" w:rsidRPr="0015611A" w:rsidRDefault="0015611A" w:rsidP="0015611A">
      <w:pPr>
        <w:pStyle w:val="EndNoteBibliography"/>
        <w:ind w:left="720" w:hanging="720"/>
        <w:rPr>
          <w:noProof/>
        </w:rPr>
      </w:pPr>
      <w:r w:rsidRPr="0015611A">
        <w:rPr>
          <w:noProof/>
        </w:rPr>
        <w:t>3.</w:t>
      </w:r>
      <w:r w:rsidRPr="0015611A">
        <w:rPr>
          <w:noProof/>
        </w:rPr>
        <w:tab/>
        <w:t>Kundra, R.</w:t>
      </w:r>
      <w:r w:rsidRPr="0015611A">
        <w:rPr>
          <w:i/>
          <w:noProof/>
        </w:rPr>
        <w:t xml:space="preserve"> et al.</w:t>
      </w:r>
      <w:r w:rsidRPr="0015611A">
        <w:rPr>
          <w:noProof/>
        </w:rPr>
        <w:t xml:space="preserve"> OncoTree: A Cancer Classification System for Precision Oncology. </w:t>
      </w:r>
      <w:r w:rsidRPr="0015611A">
        <w:rPr>
          <w:i/>
          <w:noProof/>
        </w:rPr>
        <w:t>JCO Clin Cancer Inform</w:t>
      </w:r>
      <w:r w:rsidRPr="0015611A">
        <w:rPr>
          <w:noProof/>
        </w:rPr>
        <w:t xml:space="preserve"> </w:t>
      </w:r>
      <w:r w:rsidRPr="0015611A">
        <w:rPr>
          <w:b/>
          <w:noProof/>
        </w:rPr>
        <w:t>5</w:t>
      </w:r>
      <w:r w:rsidRPr="0015611A">
        <w:rPr>
          <w:noProof/>
        </w:rPr>
        <w:t>, 221-230 (2021).</w:t>
      </w:r>
    </w:p>
    <w:p w14:paraId="314C3E2E" w14:textId="6B6B6494" w:rsidR="000278D2" w:rsidRPr="00295896" w:rsidRDefault="000278D2" w:rsidP="000278D2">
      <w:pPr>
        <w:rPr>
          <w:b/>
          <w:bCs/>
        </w:rPr>
      </w:pPr>
      <w:r w:rsidRPr="00295896">
        <w:rPr>
          <w:b/>
          <w:bCs/>
        </w:rPr>
        <w:fldChar w:fldCharType="end"/>
      </w:r>
    </w:p>
    <w:p w14:paraId="6E8BA93C" w14:textId="14D782A4" w:rsidR="00D841C7" w:rsidRPr="00295896" w:rsidRDefault="00D841C7"/>
    <w:sectPr w:rsidR="00D841C7" w:rsidRPr="0029589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6D9" w14:textId="77777777" w:rsidR="00CE3ACA" w:rsidRDefault="00CE3ACA">
      <w:r>
        <w:separator/>
      </w:r>
    </w:p>
  </w:endnote>
  <w:endnote w:type="continuationSeparator" w:id="0">
    <w:p w14:paraId="54B9D5DA" w14:textId="77777777" w:rsidR="00CE3ACA" w:rsidRDefault="00CE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2533452"/>
      <w:docPartObj>
        <w:docPartGallery w:val="Page Numbers (Bottom of Page)"/>
        <w:docPartUnique/>
      </w:docPartObj>
    </w:sdtPr>
    <w:sdtContent>
      <w:p w14:paraId="54FA2E98" w14:textId="77777777" w:rsidR="00151327" w:rsidRDefault="00000000" w:rsidP="004911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DA6CCA" w14:textId="77777777" w:rsidR="00151327" w:rsidRDefault="00151327" w:rsidP="00F17C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1401069"/>
      <w:docPartObj>
        <w:docPartGallery w:val="Page Numbers (Bottom of Page)"/>
        <w:docPartUnique/>
      </w:docPartObj>
    </w:sdtPr>
    <w:sdtContent>
      <w:p w14:paraId="5A7DEEF1" w14:textId="77777777" w:rsidR="00151327" w:rsidRDefault="00000000" w:rsidP="004911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4481B3" w14:textId="77777777" w:rsidR="00151327" w:rsidRDefault="00151327" w:rsidP="00F17C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4D8E" w14:textId="77777777" w:rsidR="00CE3ACA" w:rsidRDefault="00CE3ACA">
      <w:r>
        <w:separator/>
      </w:r>
    </w:p>
  </w:footnote>
  <w:footnote w:type="continuationSeparator" w:id="0">
    <w:p w14:paraId="0415C2A8" w14:textId="77777777" w:rsidR="00CE3ACA" w:rsidRDefault="00CE3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29ewettmefwtnee0r7x90e52pwdee2fztxf&quot;&gt;PanelSiganture_V6&lt;record-ids&gt;&lt;item&gt;30&lt;/item&gt;&lt;item&gt;35&lt;/item&gt;&lt;item&gt;36&lt;/item&gt;&lt;/record-ids&gt;&lt;/item&gt;&lt;/Libraries&gt;"/>
  </w:docVars>
  <w:rsids>
    <w:rsidRoot w:val="00CD42EB"/>
    <w:rsid w:val="00003C9C"/>
    <w:rsid w:val="000278D2"/>
    <w:rsid w:val="00031012"/>
    <w:rsid w:val="00033A88"/>
    <w:rsid w:val="000473CF"/>
    <w:rsid w:val="00053AEC"/>
    <w:rsid w:val="001130B1"/>
    <w:rsid w:val="00130350"/>
    <w:rsid w:val="00135425"/>
    <w:rsid w:val="00136922"/>
    <w:rsid w:val="00141537"/>
    <w:rsid w:val="0014256E"/>
    <w:rsid w:val="00151327"/>
    <w:rsid w:val="0015611A"/>
    <w:rsid w:val="00180F00"/>
    <w:rsid w:val="00190F13"/>
    <w:rsid w:val="00202F82"/>
    <w:rsid w:val="00215D0D"/>
    <w:rsid w:val="00232F98"/>
    <w:rsid w:val="002408C2"/>
    <w:rsid w:val="00264C7A"/>
    <w:rsid w:val="00267D34"/>
    <w:rsid w:val="00272084"/>
    <w:rsid w:val="00272497"/>
    <w:rsid w:val="00295896"/>
    <w:rsid w:val="002A167D"/>
    <w:rsid w:val="002A30FB"/>
    <w:rsid w:val="002C2E06"/>
    <w:rsid w:val="00301514"/>
    <w:rsid w:val="003451E3"/>
    <w:rsid w:val="00346C3D"/>
    <w:rsid w:val="003946A4"/>
    <w:rsid w:val="003B38D7"/>
    <w:rsid w:val="003E24EB"/>
    <w:rsid w:val="00413D1C"/>
    <w:rsid w:val="00443DC5"/>
    <w:rsid w:val="004548E2"/>
    <w:rsid w:val="00454FC8"/>
    <w:rsid w:val="004A1F84"/>
    <w:rsid w:val="004A4D31"/>
    <w:rsid w:val="004C1D59"/>
    <w:rsid w:val="004D335D"/>
    <w:rsid w:val="00513E08"/>
    <w:rsid w:val="00516FB1"/>
    <w:rsid w:val="0055170B"/>
    <w:rsid w:val="00554C7C"/>
    <w:rsid w:val="00574A42"/>
    <w:rsid w:val="0057619C"/>
    <w:rsid w:val="005D3035"/>
    <w:rsid w:val="005E4178"/>
    <w:rsid w:val="00604050"/>
    <w:rsid w:val="006054A9"/>
    <w:rsid w:val="0060715E"/>
    <w:rsid w:val="00614A52"/>
    <w:rsid w:val="006338C6"/>
    <w:rsid w:val="0064155B"/>
    <w:rsid w:val="00662B99"/>
    <w:rsid w:val="00685480"/>
    <w:rsid w:val="00717A3F"/>
    <w:rsid w:val="00732C6A"/>
    <w:rsid w:val="007550F7"/>
    <w:rsid w:val="00791840"/>
    <w:rsid w:val="00792507"/>
    <w:rsid w:val="007967CA"/>
    <w:rsid w:val="007A09E5"/>
    <w:rsid w:val="007A6762"/>
    <w:rsid w:val="007A7CA4"/>
    <w:rsid w:val="007D0DA0"/>
    <w:rsid w:val="007F5D38"/>
    <w:rsid w:val="007F7314"/>
    <w:rsid w:val="00840EA0"/>
    <w:rsid w:val="00870759"/>
    <w:rsid w:val="008A254D"/>
    <w:rsid w:val="008A7969"/>
    <w:rsid w:val="008C331A"/>
    <w:rsid w:val="008C707D"/>
    <w:rsid w:val="008D16B3"/>
    <w:rsid w:val="0092465C"/>
    <w:rsid w:val="00927018"/>
    <w:rsid w:val="0093556C"/>
    <w:rsid w:val="00972E8F"/>
    <w:rsid w:val="00975E84"/>
    <w:rsid w:val="009C0615"/>
    <w:rsid w:val="009D568B"/>
    <w:rsid w:val="009D6BE1"/>
    <w:rsid w:val="00A12EFC"/>
    <w:rsid w:val="00A32489"/>
    <w:rsid w:val="00A430D3"/>
    <w:rsid w:val="00A5452E"/>
    <w:rsid w:val="00A77CBA"/>
    <w:rsid w:val="00A77D06"/>
    <w:rsid w:val="00AA1F38"/>
    <w:rsid w:val="00AA4FBC"/>
    <w:rsid w:val="00AE30F6"/>
    <w:rsid w:val="00B963D1"/>
    <w:rsid w:val="00C01573"/>
    <w:rsid w:val="00C10F30"/>
    <w:rsid w:val="00C1236C"/>
    <w:rsid w:val="00C13D04"/>
    <w:rsid w:val="00C20EBD"/>
    <w:rsid w:val="00C41B06"/>
    <w:rsid w:val="00CC418E"/>
    <w:rsid w:val="00CD42EB"/>
    <w:rsid w:val="00CE3ACA"/>
    <w:rsid w:val="00D02007"/>
    <w:rsid w:val="00D20503"/>
    <w:rsid w:val="00D34073"/>
    <w:rsid w:val="00D6614A"/>
    <w:rsid w:val="00D841C7"/>
    <w:rsid w:val="00DC73E7"/>
    <w:rsid w:val="00DD106F"/>
    <w:rsid w:val="00DD2953"/>
    <w:rsid w:val="00E028D6"/>
    <w:rsid w:val="00E050B7"/>
    <w:rsid w:val="00EB19DE"/>
    <w:rsid w:val="00EB37F1"/>
    <w:rsid w:val="00F321F8"/>
    <w:rsid w:val="00F54E8A"/>
    <w:rsid w:val="00F56581"/>
    <w:rsid w:val="00F904E0"/>
    <w:rsid w:val="00FA3423"/>
    <w:rsid w:val="00FC51C8"/>
    <w:rsid w:val="00FC6DA4"/>
    <w:rsid w:val="00FE5C6C"/>
    <w:rsid w:val="00FE7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8E1B6"/>
  <w15:chartTrackingRefBased/>
  <w15:docId w15:val="{FBB05967-FBBE-BE4A-9577-F3B3CFF1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8D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78D2"/>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0278D2"/>
  </w:style>
  <w:style w:type="character" w:styleId="PageNumber">
    <w:name w:val="page number"/>
    <w:basedOn w:val="DefaultParagraphFont"/>
    <w:uiPriority w:val="99"/>
    <w:semiHidden/>
    <w:unhideWhenUsed/>
    <w:rsid w:val="000278D2"/>
  </w:style>
  <w:style w:type="paragraph" w:styleId="NormalWeb">
    <w:name w:val="Normal (Web)"/>
    <w:basedOn w:val="Normal"/>
    <w:link w:val="NormalWebChar"/>
    <w:uiPriority w:val="99"/>
    <w:unhideWhenUsed/>
    <w:rsid w:val="000278D2"/>
    <w:pPr>
      <w:spacing w:before="100" w:beforeAutospacing="1" w:after="100" w:afterAutospacing="1"/>
    </w:pPr>
  </w:style>
  <w:style w:type="character" w:styleId="Hyperlink">
    <w:name w:val="Hyperlink"/>
    <w:basedOn w:val="DefaultParagraphFont"/>
    <w:uiPriority w:val="99"/>
    <w:unhideWhenUsed/>
    <w:rsid w:val="000278D2"/>
    <w:rPr>
      <w:color w:val="0563C1" w:themeColor="hyperlink"/>
      <w:u w:val="single"/>
    </w:rPr>
  </w:style>
  <w:style w:type="character" w:styleId="PlaceholderText">
    <w:name w:val="Placeholder Text"/>
    <w:basedOn w:val="DefaultParagraphFont"/>
    <w:uiPriority w:val="99"/>
    <w:semiHidden/>
    <w:rsid w:val="000278D2"/>
    <w:rPr>
      <w:color w:val="808080"/>
    </w:rPr>
  </w:style>
  <w:style w:type="paragraph" w:styleId="ListParagraph">
    <w:name w:val="List Paragraph"/>
    <w:basedOn w:val="Normal"/>
    <w:uiPriority w:val="34"/>
    <w:qFormat/>
    <w:rsid w:val="000278D2"/>
    <w:pPr>
      <w:ind w:left="720"/>
      <w:contextualSpacing/>
    </w:pPr>
    <w:rPr>
      <w:rFonts w:asciiTheme="minorHAnsi" w:eastAsiaTheme="minorEastAsia" w:hAnsiTheme="minorHAnsi" w:cstheme="minorBidi"/>
    </w:rPr>
  </w:style>
  <w:style w:type="character" w:styleId="FollowedHyperlink">
    <w:name w:val="FollowedHyperlink"/>
    <w:basedOn w:val="DefaultParagraphFont"/>
    <w:uiPriority w:val="99"/>
    <w:semiHidden/>
    <w:unhideWhenUsed/>
    <w:rsid w:val="000278D2"/>
    <w:rPr>
      <w:color w:val="954F72" w:themeColor="followedHyperlink"/>
      <w:u w:val="single"/>
    </w:rPr>
  </w:style>
  <w:style w:type="paragraph" w:customStyle="1" w:styleId="EndNoteBibliographyTitle">
    <w:name w:val="EndNote Bibliography Title"/>
    <w:basedOn w:val="Normal"/>
    <w:link w:val="EndNoteBibliographyTitleChar"/>
    <w:rsid w:val="000278D2"/>
    <w:pPr>
      <w:jc w:val="center"/>
    </w:pPr>
  </w:style>
  <w:style w:type="character" w:customStyle="1" w:styleId="NormalWebChar">
    <w:name w:val="Normal (Web) Char"/>
    <w:basedOn w:val="DefaultParagraphFont"/>
    <w:link w:val="NormalWeb"/>
    <w:uiPriority w:val="99"/>
    <w:rsid w:val="000278D2"/>
    <w:rPr>
      <w:rFonts w:ascii="Times New Roman" w:eastAsia="Times New Roman" w:hAnsi="Times New Roman" w:cs="Times New Roman"/>
    </w:rPr>
  </w:style>
  <w:style w:type="character" w:customStyle="1" w:styleId="EndNoteBibliographyTitleChar">
    <w:name w:val="EndNote Bibliography Title Char"/>
    <w:basedOn w:val="NormalWebChar"/>
    <w:link w:val="EndNoteBibliographyTitle"/>
    <w:rsid w:val="000278D2"/>
    <w:rPr>
      <w:rFonts w:ascii="Times New Roman" w:eastAsia="Times New Roman" w:hAnsi="Times New Roman" w:cs="Times New Roman"/>
    </w:rPr>
  </w:style>
  <w:style w:type="paragraph" w:customStyle="1" w:styleId="EndNoteBibliography">
    <w:name w:val="EndNote Bibliography"/>
    <w:basedOn w:val="Normal"/>
    <w:link w:val="EndNoteBibliographyChar"/>
    <w:rsid w:val="000278D2"/>
  </w:style>
  <w:style w:type="character" w:customStyle="1" w:styleId="EndNoteBibliographyChar">
    <w:name w:val="EndNote Bibliography Char"/>
    <w:basedOn w:val="NormalWebChar"/>
    <w:link w:val="EndNoteBibliography"/>
    <w:rsid w:val="000278D2"/>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278D2"/>
    <w:rPr>
      <w:color w:val="605E5C"/>
      <w:shd w:val="clear" w:color="auto" w:fill="E1DFDD"/>
    </w:rPr>
  </w:style>
  <w:style w:type="paragraph" w:styleId="Revision">
    <w:name w:val="Revision"/>
    <w:hidden/>
    <w:uiPriority w:val="99"/>
    <w:semiHidden/>
    <w:rsid w:val="000278D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02F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93364">
      <w:bodyDiv w:val="1"/>
      <w:marLeft w:val="0"/>
      <w:marRight w:val="0"/>
      <w:marTop w:val="0"/>
      <w:marBottom w:val="0"/>
      <w:divBdr>
        <w:top w:val="none" w:sz="0" w:space="0" w:color="auto"/>
        <w:left w:val="none" w:sz="0" w:space="0" w:color="auto"/>
        <w:bottom w:val="none" w:sz="0" w:space="0" w:color="auto"/>
        <w:right w:val="none" w:sz="0" w:space="0" w:color="auto"/>
      </w:divBdr>
      <w:divsChild>
        <w:div w:id="896164791">
          <w:marLeft w:val="0"/>
          <w:marRight w:val="0"/>
          <w:marTop w:val="0"/>
          <w:marBottom w:val="0"/>
          <w:divBdr>
            <w:top w:val="single" w:sz="2" w:space="0" w:color="auto"/>
            <w:left w:val="single" w:sz="2" w:space="0" w:color="auto"/>
            <w:bottom w:val="single" w:sz="6" w:space="0" w:color="auto"/>
            <w:right w:val="single" w:sz="2" w:space="0" w:color="auto"/>
          </w:divBdr>
          <w:divsChild>
            <w:div w:id="843471686">
              <w:marLeft w:val="0"/>
              <w:marRight w:val="0"/>
              <w:marTop w:val="100"/>
              <w:marBottom w:val="100"/>
              <w:divBdr>
                <w:top w:val="single" w:sz="2" w:space="0" w:color="D9D9E3"/>
                <w:left w:val="single" w:sz="2" w:space="0" w:color="D9D9E3"/>
                <w:bottom w:val="single" w:sz="2" w:space="0" w:color="D9D9E3"/>
                <w:right w:val="single" w:sz="2" w:space="0" w:color="D9D9E3"/>
              </w:divBdr>
              <w:divsChild>
                <w:div w:id="29840551">
                  <w:marLeft w:val="0"/>
                  <w:marRight w:val="0"/>
                  <w:marTop w:val="0"/>
                  <w:marBottom w:val="0"/>
                  <w:divBdr>
                    <w:top w:val="single" w:sz="2" w:space="0" w:color="D9D9E3"/>
                    <w:left w:val="single" w:sz="2" w:space="0" w:color="D9D9E3"/>
                    <w:bottom w:val="single" w:sz="2" w:space="0" w:color="D9D9E3"/>
                    <w:right w:val="single" w:sz="2" w:space="0" w:color="D9D9E3"/>
                  </w:divBdr>
                  <w:divsChild>
                    <w:div w:id="702050041">
                      <w:marLeft w:val="0"/>
                      <w:marRight w:val="0"/>
                      <w:marTop w:val="0"/>
                      <w:marBottom w:val="0"/>
                      <w:divBdr>
                        <w:top w:val="single" w:sz="2" w:space="0" w:color="D9D9E3"/>
                        <w:left w:val="single" w:sz="2" w:space="0" w:color="D9D9E3"/>
                        <w:bottom w:val="single" w:sz="2" w:space="0" w:color="D9D9E3"/>
                        <w:right w:val="single" w:sz="2" w:space="0" w:color="D9D9E3"/>
                      </w:divBdr>
                      <w:divsChild>
                        <w:div w:id="1566838219">
                          <w:marLeft w:val="0"/>
                          <w:marRight w:val="0"/>
                          <w:marTop w:val="0"/>
                          <w:marBottom w:val="0"/>
                          <w:divBdr>
                            <w:top w:val="single" w:sz="2" w:space="0" w:color="D9D9E3"/>
                            <w:left w:val="single" w:sz="2" w:space="0" w:color="D9D9E3"/>
                            <w:bottom w:val="single" w:sz="2" w:space="0" w:color="D9D9E3"/>
                            <w:right w:val="single" w:sz="2" w:space="0" w:color="D9D9E3"/>
                          </w:divBdr>
                          <w:divsChild>
                            <w:div w:id="1418477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7553251">
      <w:bodyDiv w:val="1"/>
      <w:marLeft w:val="0"/>
      <w:marRight w:val="0"/>
      <w:marTop w:val="0"/>
      <w:marBottom w:val="0"/>
      <w:divBdr>
        <w:top w:val="none" w:sz="0" w:space="0" w:color="auto"/>
        <w:left w:val="none" w:sz="0" w:space="0" w:color="auto"/>
        <w:bottom w:val="none" w:sz="0" w:space="0" w:color="auto"/>
        <w:right w:val="none" w:sz="0" w:space="0" w:color="auto"/>
      </w:divBdr>
      <w:divsChild>
        <w:div w:id="1954894156">
          <w:marLeft w:val="0"/>
          <w:marRight w:val="0"/>
          <w:marTop w:val="0"/>
          <w:marBottom w:val="0"/>
          <w:divBdr>
            <w:top w:val="single" w:sz="2" w:space="0" w:color="auto"/>
            <w:left w:val="single" w:sz="2" w:space="0" w:color="auto"/>
            <w:bottom w:val="single" w:sz="6" w:space="0" w:color="auto"/>
            <w:right w:val="single" w:sz="2" w:space="0" w:color="auto"/>
          </w:divBdr>
          <w:divsChild>
            <w:div w:id="1829591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44665757">
                  <w:marLeft w:val="0"/>
                  <w:marRight w:val="0"/>
                  <w:marTop w:val="0"/>
                  <w:marBottom w:val="0"/>
                  <w:divBdr>
                    <w:top w:val="single" w:sz="2" w:space="0" w:color="D9D9E3"/>
                    <w:left w:val="single" w:sz="2" w:space="0" w:color="D9D9E3"/>
                    <w:bottom w:val="single" w:sz="2" w:space="0" w:color="D9D9E3"/>
                    <w:right w:val="single" w:sz="2" w:space="0" w:color="D9D9E3"/>
                  </w:divBdr>
                  <w:divsChild>
                    <w:div w:id="1856721568">
                      <w:marLeft w:val="0"/>
                      <w:marRight w:val="0"/>
                      <w:marTop w:val="0"/>
                      <w:marBottom w:val="0"/>
                      <w:divBdr>
                        <w:top w:val="single" w:sz="2" w:space="0" w:color="D9D9E3"/>
                        <w:left w:val="single" w:sz="2" w:space="0" w:color="D9D9E3"/>
                        <w:bottom w:val="single" w:sz="2" w:space="0" w:color="D9D9E3"/>
                        <w:right w:val="single" w:sz="2" w:space="0" w:color="D9D9E3"/>
                      </w:divBdr>
                      <w:divsChild>
                        <w:div w:id="1293947604">
                          <w:marLeft w:val="0"/>
                          <w:marRight w:val="0"/>
                          <w:marTop w:val="0"/>
                          <w:marBottom w:val="0"/>
                          <w:divBdr>
                            <w:top w:val="single" w:sz="2" w:space="0" w:color="D9D9E3"/>
                            <w:left w:val="single" w:sz="2" w:space="0" w:color="D9D9E3"/>
                            <w:bottom w:val="single" w:sz="2" w:space="0" w:color="D9D9E3"/>
                            <w:right w:val="single" w:sz="2" w:space="0" w:color="D9D9E3"/>
                          </w:divBdr>
                          <w:divsChild>
                            <w:div w:id="1994597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ynapse.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 Bin (NIH/NCI) [E]</dc:creator>
  <cp:keywords/>
  <dc:description/>
  <cp:lastModifiedBy>Zhu, Bin (NIH/NCI) [E]</cp:lastModifiedBy>
  <cp:revision>47</cp:revision>
  <dcterms:created xsi:type="dcterms:W3CDTF">2022-11-20T15:19:00Z</dcterms:created>
  <dcterms:modified xsi:type="dcterms:W3CDTF">2024-03-02T14:56:00Z</dcterms:modified>
</cp:coreProperties>
</file>