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D261" w14:textId="1D595137" w:rsidR="000A5099" w:rsidRDefault="00352634" w:rsidP="00352634">
      <w:pPr>
        <w:jc w:val="center"/>
      </w:pPr>
      <w:r>
        <w:rPr>
          <w:noProof/>
        </w:rPr>
        <w:drawing>
          <wp:inline distT="0" distB="0" distL="0" distR="0" wp14:anchorId="0113615C" wp14:editId="10795A03">
            <wp:extent cx="4566967" cy="2762073"/>
            <wp:effectExtent l="0" t="0" r="508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01DA666-86AF-DBD2-5E16-95D3190AE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E5200D4" w14:textId="25783B36" w:rsidR="00352634" w:rsidRPr="0045623C" w:rsidRDefault="00352634" w:rsidP="00352634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Figure </w:t>
      </w:r>
      <w:r w:rsidRPr="0045623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S1.</w:t>
      </w:r>
      <w:r w:rsidRPr="004562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color w:val="222222"/>
        </w:rPr>
        <w:t>Bar plot showing the d</w:t>
      </w:r>
      <w:r w:rsidRPr="004562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istribution of </w:t>
      </w:r>
      <w:r>
        <w:rPr>
          <w:color w:val="222222"/>
        </w:rPr>
        <w:t>Mood Disorder Questionnaire (MDQ)</w:t>
      </w:r>
      <w:r w:rsidRPr="004562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scores</w:t>
      </w:r>
      <w:r>
        <w:rPr>
          <w:color w:val="222222"/>
        </w:rPr>
        <w:t xml:space="preserve"> for the whole sample</w:t>
      </w:r>
      <w:r w:rsidRPr="004562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(n = 726)</w:t>
      </w:r>
    </w:p>
    <w:p w14:paraId="068D6042" w14:textId="7AF69004" w:rsidR="00352634" w:rsidRDefault="00352634" w:rsidP="00352634">
      <w:pPr>
        <w:jc w:val="center"/>
      </w:pPr>
    </w:p>
    <w:p w14:paraId="5FFFE2D6" w14:textId="76AE0F78" w:rsidR="00352634" w:rsidRDefault="00352634" w:rsidP="00352634">
      <w:pPr>
        <w:jc w:val="center"/>
      </w:pPr>
    </w:p>
    <w:p w14:paraId="0E9465BC" w14:textId="6E0F8994" w:rsidR="00352634" w:rsidRDefault="00352634" w:rsidP="00352634">
      <w:pPr>
        <w:jc w:val="center"/>
      </w:pPr>
    </w:p>
    <w:p w14:paraId="651DDA04" w14:textId="4541B0FB" w:rsidR="00352634" w:rsidRDefault="00352634" w:rsidP="00352634">
      <w:pPr>
        <w:jc w:val="center"/>
      </w:pPr>
    </w:p>
    <w:p w14:paraId="042F6BBF" w14:textId="2A453AB5" w:rsidR="00352634" w:rsidRDefault="00352634" w:rsidP="00352634">
      <w:pPr>
        <w:jc w:val="center"/>
      </w:pPr>
    </w:p>
    <w:p w14:paraId="3CE9EDB2" w14:textId="7550AB7D" w:rsidR="00352634" w:rsidRDefault="00352634" w:rsidP="00352634">
      <w:pPr>
        <w:jc w:val="center"/>
      </w:pPr>
    </w:p>
    <w:p w14:paraId="32CFD4D8" w14:textId="6A2534D0" w:rsidR="00352634" w:rsidRDefault="00352634" w:rsidP="00352634">
      <w:pPr>
        <w:jc w:val="center"/>
      </w:pPr>
    </w:p>
    <w:p w14:paraId="3068014E" w14:textId="2106DCD6" w:rsidR="00352634" w:rsidRDefault="00352634" w:rsidP="00352634">
      <w:pPr>
        <w:jc w:val="center"/>
      </w:pPr>
    </w:p>
    <w:p w14:paraId="1F52CCDE" w14:textId="468A334B" w:rsidR="00352634" w:rsidRDefault="00352634" w:rsidP="00352634">
      <w:pPr>
        <w:jc w:val="center"/>
      </w:pPr>
    </w:p>
    <w:p w14:paraId="3EDEAB7F" w14:textId="7F660C83" w:rsidR="00352634" w:rsidRDefault="00352634" w:rsidP="00352634">
      <w:pPr>
        <w:jc w:val="center"/>
      </w:pPr>
    </w:p>
    <w:p w14:paraId="08FAF494" w14:textId="1E859654" w:rsidR="00352634" w:rsidRDefault="00352634" w:rsidP="00352634">
      <w:pPr>
        <w:jc w:val="center"/>
      </w:pPr>
    </w:p>
    <w:p w14:paraId="05E4CFB6" w14:textId="36013FA0" w:rsidR="00352634" w:rsidRDefault="00352634" w:rsidP="00352634">
      <w:pPr>
        <w:jc w:val="center"/>
      </w:pPr>
    </w:p>
    <w:p w14:paraId="68F2B40A" w14:textId="41F1D872" w:rsidR="00352634" w:rsidRDefault="00352634" w:rsidP="00352634">
      <w:pPr>
        <w:jc w:val="center"/>
      </w:pPr>
    </w:p>
    <w:p w14:paraId="76096E12" w14:textId="62D08E84" w:rsidR="00352634" w:rsidRDefault="00352634" w:rsidP="00352634">
      <w:pPr>
        <w:jc w:val="center"/>
      </w:pPr>
    </w:p>
    <w:p w14:paraId="75F84008" w14:textId="4FBD6A31" w:rsidR="00352634" w:rsidRDefault="00352634" w:rsidP="00352634">
      <w:pPr>
        <w:jc w:val="center"/>
      </w:pPr>
    </w:p>
    <w:p w14:paraId="0E691305" w14:textId="18F2221B" w:rsidR="00352634" w:rsidRDefault="00352634" w:rsidP="00352634">
      <w:pPr>
        <w:jc w:val="center"/>
      </w:pPr>
      <w:r w:rsidRPr="00166A2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6C863C6" wp14:editId="6EC7F21C">
            <wp:extent cx="5152572" cy="3265714"/>
            <wp:effectExtent l="0" t="0" r="10160" b="1143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0750E3A" w14:textId="158AC01F" w:rsidR="00352634" w:rsidRPr="004C0492" w:rsidRDefault="00352634" w:rsidP="00352634">
      <w:pPr>
        <w:spacing w:before="240" w:after="240" w:line="480" w:lineRule="auto"/>
        <w:rPr>
          <w:rFonts w:ascii="Times New Roman" w:eastAsia="Times New Roman" w:hAnsi="Times New Roman" w:cs="Times New Roman"/>
          <w:color w:val="222222"/>
        </w:rPr>
      </w:pPr>
      <w:r>
        <w:rPr>
          <w:b/>
          <w:bCs/>
          <w:color w:val="222222"/>
        </w:rPr>
        <w:t xml:space="preserve">Figure </w:t>
      </w:r>
      <w:r w:rsidRPr="004C0492">
        <w:rPr>
          <w:b/>
          <w:bCs/>
          <w:color w:val="222222"/>
        </w:rPr>
        <w:t>S2</w:t>
      </w:r>
      <w:r w:rsidRPr="004C0492">
        <w:rPr>
          <w:color w:val="222222"/>
        </w:rPr>
        <w:t xml:space="preserve">. </w:t>
      </w:r>
      <w:r w:rsidRPr="004C0492">
        <w:rPr>
          <w:rFonts w:ascii="Times New Roman" w:eastAsia="Times New Roman" w:hAnsi="Times New Roman" w:cs="Times New Roman"/>
          <w:color w:val="222222"/>
        </w:rPr>
        <w:t>Plot of the eigenvalues based on the data from the Principal Component Analysis</w:t>
      </w:r>
      <w:r w:rsidRPr="004C0492">
        <w:rPr>
          <w:color w:val="222222"/>
        </w:rPr>
        <w:t xml:space="preserve">. Eigenvalues are shown as bar plots in blue. Cumulative variability % is shown as a red line. </w:t>
      </w:r>
      <w:r w:rsidRPr="004C0492">
        <w:rPr>
          <w:rFonts w:ascii="Times New Roman" w:eastAsia="Times New Roman" w:hAnsi="Times New Roman" w:cs="Times New Roman"/>
          <w:color w:val="222222"/>
        </w:rPr>
        <w:t>PC = principal component</w:t>
      </w:r>
    </w:p>
    <w:p w14:paraId="1C13299F" w14:textId="77777777" w:rsidR="00352634" w:rsidRDefault="00352634" w:rsidP="00352634">
      <w:pPr>
        <w:jc w:val="center"/>
      </w:pPr>
    </w:p>
    <w:sectPr w:rsidR="00352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42"/>
    <w:rsid w:val="000A5099"/>
    <w:rsid w:val="00304E42"/>
    <w:rsid w:val="00352634"/>
    <w:rsid w:val="00665B05"/>
    <w:rsid w:val="007110CA"/>
    <w:rsid w:val="00C6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08B35"/>
  <w15:chartTrackingRefBased/>
  <w15:docId w15:val="{892E9053-6021-4EEB-AA6D-86B25FC8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nih.gov\nimhfileshare\Lab\SGBMAD-HGB\Moodgenes_Clinical\Users\IRTA%20(S%20Drive)\Alejandro\MDQ%20Project\Data\BRA%20and%20NA%20MDQ%20PCA.xlsm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nih.gov\nimhfileshare\Lab\SGBMAD-HGB\Moodgenes_Clinical\Users\IRTA%20(S%20Drive)\Alejandro\MDQ%20Project\Data\BRA%20and%20NA%20MDQ%20PCA.xlsm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7711F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'Bra and NA (FINAL)'!$P$731:$P$744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</c:numCache>
            </c:numRef>
          </c:cat>
          <c:val>
            <c:numRef>
              <c:f>'Bra and NA (FINAL)'!$Q$731:$Q$744</c:f>
              <c:numCache>
                <c:formatCode>General</c:formatCode>
                <c:ptCount val="14"/>
                <c:pt idx="0">
                  <c:v>280</c:v>
                </c:pt>
                <c:pt idx="1">
                  <c:v>78</c:v>
                </c:pt>
                <c:pt idx="2">
                  <c:v>75</c:v>
                </c:pt>
                <c:pt idx="3">
                  <c:v>71</c:v>
                </c:pt>
                <c:pt idx="4">
                  <c:v>51</c:v>
                </c:pt>
                <c:pt idx="5">
                  <c:v>28</c:v>
                </c:pt>
                <c:pt idx="6">
                  <c:v>26</c:v>
                </c:pt>
                <c:pt idx="7">
                  <c:v>19</c:v>
                </c:pt>
                <c:pt idx="8">
                  <c:v>21</c:v>
                </c:pt>
                <c:pt idx="9">
                  <c:v>18</c:v>
                </c:pt>
                <c:pt idx="10">
                  <c:v>27</c:v>
                </c:pt>
                <c:pt idx="11">
                  <c:v>8</c:v>
                </c:pt>
                <c:pt idx="12">
                  <c:v>11</c:v>
                </c:pt>
                <c:pt idx="1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97-4FDC-88F4-D6AEA2690B5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axId val="1138784568"/>
        <c:axId val="1138785552"/>
      </c:barChart>
      <c:catAx>
        <c:axId val="11387845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0">
                    <a:solidFill>
                      <a:sysClr val="windowText" lastClr="000000"/>
                    </a:solidFill>
                  </a:rPr>
                  <a:t>Number of MDQ symptoms endorsed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8785552"/>
        <c:crosses val="autoZero"/>
        <c:auto val="1"/>
        <c:lblAlgn val="ctr"/>
        <c:lblOffset val="100"/>
        <c:noMultiLvlLbl val="0"/>
      </c:catAx>
      <c:valAx>
        <c:axId val="1138785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0">
                    <a:solidFill>
                      <a:sysClr val="windowText" lastClr="000000"/>
                    </a:solidFill>
                  </a:rPr>
                  <a:t>Number of subjects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8784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Eigenvalue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'PCA OG MDQ FINAL'!$C$71:$O$71</c:f>
              <c:strCache>
                <c:ptCount val="13"/>
                <c:pt idx="0">
                  <c:v>PC1</c:v>
                </c:pt>
                <c:pt idx="1">
                  <c:v>PC2</c:v>
                </c:pt>
                <c:pt idx="2">
                  <c:v>PC3</c:v>
                </c:pt>
                <c:pt idx="3">
                  <c:v>PC4</c:v>
                </c:pt>
                <c:pt idx="4">
                  <c:v>PC5</c:v>
                </c:pt>
                <c:pt idx="5">
                  <c:v>PC6</c:v>
                </c:pt>
                <c:pt idx="6">
                  <c:v>PC7</c:v>
                </c:pt>
                <c:pt idx="7">
                  <c:v>PC8</c:v>
                </c:pt>
                <c:pt idx="8">
                  <c:v>PC9</c:v>
                </c:pt>
                <c:pt idx="9">
                  <c:v>PC10</c:v>
                </c:pt>
                <c:pt idx="10">
                  <c:v>PC11</c:v>
                </c:pt>
                <c:pt idx="11">
                  <c:v>PC12</c:v>
                </c:pt>
                <c:pt idx="12">
                  <c:v>PC13</c:v>
                </c:pt>
              </c:strCache>
            </c:strRef>
          </c:cat>
          <c:val>
            <c:numRef>
              <c:f>'PCA OG MDQ FINAL'!$C$72:$O$72</c:f>
              <c:numCache>
                <c:formatCode>0.000</c:formatCode>
                <c:ptCount val="13"/>
                <c:pt idx="0">
                  <c:v>5.8567129715723665</c:v>
                </c:pt>
                <c:pt idx="1">
                  <c:v>1.0404871243823501</c:v>
                </c:pt>
                <c:pt idx="2">
                  <c:v>0.92616440766309183</c:v>
                </c:pt>
                <c:pt idx="3">
                  <c:v>0.74613689699183405</c:v>
                </c:pt>
                <c:pt idx="4">
                  <c:v>0.69562912551962364</c:v>
                </c:pt>
                <c:pt idx="5">
                  <c:v>0.62924294130008318</c:v>
                </c:pt>
                <c:pt idx="6">
                  <c:v>0.58672569117191797</c:v>
                </c:pt>
                <c:pt idx="7">
                  <c:v>0.53911863132704452</c:v>
                </c:pt>
                <c:pt idx="8">
                  <c:v>0.46047630007533469</c:v>
                </c:pt>
                <c:pt idx="9">
                  <c:v>0.43302236529709742</c:v>
                </c:pt>
                <c:pt idx="10">
                  <c:v>0.42087074585258977</c:v>
                </c:pt>
                <c:pt idx="11">
                  <c:v>0.37908327799036107</c:v>
                </c:pt>
                <c:pt idx="12">
                  <c:v>0.28632952085630592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C1-45F9-BD6B-846740D903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-30"/>
        <c:axId val="207733200"/>
        <c:axId val="207733528"/>
      </c:barChart>
      <c:lineChart>
        <c:grouping val="standard"/>
        <c:varyColors val="0"/>
        <c:ser>
          <c:idx val="1"/>
          <c:order val="1"/>
          <c:tx>
            <c:v>Cumulative %</c:v>
          </c:tx>
          <c:spPr>
            <a:ln w="19050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circle"/>
            <c:size val="3"/>
            <c:spPr>
              <a:solidFill>
                <a:schemeClr val="accent2"/>
              </a:solidFill>
              <a:ln w="6350" cap="flat" cmpd="sng" algn="ctr">
                <a:solidFill>
                  <a:schemeClr val="accent2"/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'PCA OG MDQ FINAL'!$C$71:$O$71</c:f>
              <c:strCache>
                <c:ptCount val="13"/>
                <c:pt idx="0">
                  <c:v>PC1</c:v>
                </c:pt>
                <c:pt idx="1">
                  <c:v>PC2</c:v>
                </c:pt>
                <c:pt idx="2">
                  <c:v>PC3</c:v>
                </c:pt>
                <c:pt idx="3">
                  <c:v>PC4</c:v>
                </c:pt>
                <c:pt idx="4">
                  <c:v>PC5</c:v>
                </c:pt>
                <c:pt idx="5">
                  <c:v>PC6</c:v>
                </c:pt>
                <c:pt idx="6">
                  <c:v>PC7</c:v>
                </c:pt>
                <c:pt idx="7">
                  <c:v>PC8</c:v>
                </c:pt>
                <c:pt idx="8">
                  <c:v>PC9</c:v>
                </c:pt>
                <c:pt idx="9">
                  <c:v>PC10</c:v>
                </c:pt>
                <c:pt idx="10">
                  <c:v>PC11</c:v>
                </c:pt>
                <c:pt idx="11">
                  <c:v>PC12</c:v>
                </c:pt>
                <c:pt idx="12">
                  <c:v>PC13</c:v>
                </c:pt>
              </c:strCache>
            </c:strRef>
          </c:cat>
          <c:val>
            <c:numRef>
              <c:f>'PCA OG MDQ FINAL'!$C$74:$O$74</c:f>
              <c:numCache>
                <c:formatCode>0.000</c:formatCode>
                <c:ptCount val="13"/>
                <c:pt idx="0">
                  <c:v>45.051638242864364</c:v>
                </c:pt>
                <c:pt idx="1">
                  <c:v>53.055385353497826</c:v>
                </c:pt>
                <c:pt idx="2">
                  <c:v>60.179726950906229</c:v>
                </c:pt>
                <c:pt idx="3">
                  <c:v>65.919241543151102</c:v>
                </c:pt>
                <c:pt idx="4">
                  <c:v>71.270234816378974</c:v>
                </c:pt>
                <c:pt idx="5">
                  <c:v>76.110565134071919</c:v>
                </c:pt>
                <c:pt idx="6">
                  <c:v>80.623839681548219</c:v>
                </c:pt>
                <c:pt idx="7">
                  <c:v>84.770906076371645</c:v>
                </c:pt>
                <c:pt idx="8">
                  <c:v>88.313031461566524</c:v>
                </c:pt>
                <c:pt idx="9">
                  <c:v>91.643972733082663</c:v>
                </c:pt>
                <c:pt idx="10">
                  <c:v>94.88144000887182</c:v>
                </c:pt>
                <c:pt idx="11">
                  <c:v>97.797465224182289</c:v>
                </c:pt>
                <c:pt idx="12">
                  <c:v>100.00000000000003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AC1-45F9-BD6B-846740D903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9601592"/>
        <c:axId val="939599952"/>
      </c:lineChart>
      <c:catAx>
        <c:axId val="2077332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MDQ Principal Components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/>
                  <a:ea typeface="Arial"/>
                  <a:cs typeface="Arial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733528"/>
        <c:crosses val="autoZero"/>
        <c:auto val="1"/>
        <c:lblAlgn val="ctr"/>
        <c:lblOffset val="100"/>
        <c:noMultiLvlLbl val="0"/>
      </c:catAx>
      <c:valAx>
        <c:axId val="207733528"/>
        <c:scaling>
          <c:orientation val="minMax"/>
          <c:min val="0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Eigenvalue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/>
                  <a:ea typeface="Arial"/>
                  <a:cs typeface="Arial"/>
                </a:defRPr>
              </a:pPr>
              <a:endParaRPr lang="en-US"/>
            </a:p>
          </c:txPr>
        </c:title>
        <c:numFmt formatCode="General" sourceLinked="0"/>
        <c:majorTickMark val="cross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733200"/>
        <c:crosses val="autoZero"/>
        <c:crossBetween val="between"/>
      </c:valAx>
      <c:valAx>
        <c:axId val="939599952"/>
        <c:scaling>
          <c:orientation val="minMax"/>
          <c:max val="10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Cumulative variability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/>
                  <a:ea typeface="Arial"/>
                  <a:cs typeface="Arial"/>
                </a:defRPr>
              </a:pPr>
              <a:endParaRPr lang="en-US"/>
            </a:p>
          </c:txPr>
        </c:title>
        <c:numFmt formatCode="General" sourceLinked="0"/>
        <c:majorTickMark val="cross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9601592"/>
        <c:crosses val="max"/>
        <c:crossBetween val="between"/>
        <c:majorUnit val="20"/>
      </c:valAx>
      <c:catAx>
        <c:axId val="9396015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39599952"/>
        <c:crosses val="autoZero"/>
        <c:auto val="1"/>
        <c:lblAlgn val="ctr"/>
        <c:lblOffset val="100"/>
        <c:noMultiLvlLbl val="0"/>
      </c:catAx>
      <c:spPr>
        <a:solidFill>
          <a:schemeClr val="bg1"/>
        </a:solidFill>
        <a:ln>
          <a:solidFill>
            <a:srgbClr val="C0C0C0"/>
          </a:solidFill>
          <a:prstDash val="solid"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6350" cap="flat" cmpd="sng" algn="ctr">
      <a:solidFill>
        <a:schemeClr val="bg1"/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Arbona-Lampaya, Alejandro (NIH/NIMH) [F]</dc:creator>
  <cp:keywords/>
  <dc:description/>
  <cp:lastModifiedBy>ALEJANDRO ARBONA-LAMPAYA</cp:lastModifiedBy>
  <cp:revision>3</cp:revision>
  <dcterms:created xsi:type="dcterms:W3CDTF">2023-06-23T10:21:00Z</dcterms:created>
  <dcterms:modified xsi:type="dcterms:W3CDTF">2024-03-26T01:11:00Z</dcterms:modified>
</cp:coreProperties>
</file>