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A20C" w14:textId="77777777" w:rsidR="00521C46" w:rsidRPr="009B2F2A" w:rsidRDefault="00521C46" w:rsidP="00521C46">
      <w:pPr>
        <w:spacing w:line="276" w:lineRule="auto"/>
        <w:rPr>
          <w:rFonts w:cs="Times New Roman"/>
          <w:b/>
          <w:bCs/>
          <w:sz w:val="24"/>
          <w:szCs w:val="24"/>
        </w:rPr>
      </w:pPr>
      <w:r w:rsidRPr="009B2F2A">
        <w:rPr>
          <w:rFonts w:cs="Times New Roman"/>
          <w:b/>
          <w:bCs/>
          <w:sz w:val="24"/>
          <w:szCs w:val="24"/>
        </w:rPr>
        <w:t>Title: Cost-effectiveness of PCV20 to Prevent Pneumococcal Disease in</w:t>
      </w:r>
      <w:r>
        <w:rPr>
          <w:rFonts w:cs="Times New Roman"/>
          <w:b/>
          <w:bCs/>
          <w:sz w:val="24"/>
          <w:szCs w:val="24"/>
        </w:rPr>
        <w:t xml:space="preserve"> the</w:t>
      </w:r>
      <w:r w:rsidRPr="009B2F2A">
        <w:rPr>
          <w:rFonts w:cs="Times New Roman"/>
          <w:b/>
          <w:bCs/>
          <w:sz w:val="24"/>
          <w:szCs w:val="24"/>
        </w:rPr>
        <w:t xml:space="preserve"> Pediatric Population - A German Societal Perspective Analysis</w:t>
      </w:r>
    </w:p>
    <w:p w14:paraId="7E859E64" w14:textId="77777777" w:rsidR="00521C46" w:rsidRPr="0029799E" w:rsidRDefault="00521C46" w:rsidP="00521C46">
      <w:pPr>
        <w:spacing w:line="276" w:lineRule="auto"/>
        <w:rPr>
          <w:rFonts w:cs="Times New Roman"/>
        </w:rPr>
      </w:pPr>
    </w:p>
    <w:p w14:paraId="671A6214" w14:textId="77777777" w:rsidR="00521C46" w:rsidRPr="0029799E" w:rsidRDefault="00521C46" w:rsidP="00521C46">
      <w:pPr>
        <w:spacing w:line="276" w:lineRule="auto"/>
        <w:rPr>
          <w:rFonts w:cs="Times New Roman"/>
        </w:rPr>
      </w:pPr>
      <w:r w:rsidRPr="0029799E">
        <w:rPr>
          <w:rFonts w:cs="Times New Roman"/>
          <w:b/>
          <w:bCs/>
        </w:rPr>
        <w:t>Authors:</w:t>
      </w:r>
      <w:r w:rsidRPr="0029799E">
        <w:rPr>
          <w:rFonts w:cs="Times New Roman"/>
        </w:rPr>
        <w:t xml:space="preserve"> An Ta</w:t>
      </w:r>
      <w:r w:rsidRPr="0029799E">
        <w:rPr>
          <w:rFonts w:cs="Times New Roman"/>
          <w:vertAlign w:val="superscript"/>
        </w:rPr>
        <w:t>1</w:t>
      </w:r>
      <w:r w:rsidRPr="0029799E">
        <w:rPr>
          <w:rFonts w:cs="Times New Roman"/>
        </w:rPr>
        <w:t>, PhD, (ORCID 0000-0003-0929-6365), Felicitas Kühne</w:t>
      </w:r>
      <w:r w:rsidRPr="0029799E">
        <w:rPr>
          <w:rFonts w:cs="Times New Roman"/>
          <w:vertAlign w:val="superscript"/>
        </w:rPr>
        <w:t>2</w:t>
      </w:r>
      <w:r w:rsidRPr="0029799E">
        <w:rPr>
          <w:rFonts w:cs="Times New Roman"/>
        </w:rPr>
        <w:t>, PhD, (ORCID 0000-0001-9762-3842), Maren Laurenz</w:t>
      </w:r>
      <w:r w:rsidRPr="0029799E">
        <w:rPr>
          <w:rFonts w:cs="Times New Roman"/>
          <w:vertAlign w:val="superscript"/>
        </w:rPr>
        <w:t>2</w:t>
      </w:r>
      <w:r w:rsidRPr="0029799E">
        <w:rPr>
          <w:rFonts w:cs="Times New Roman"/>
        </w:rPr>
        <w:t>, MD, Christof von Eiff</w:t>
      </w:r>
      <w:r w:rsidRPr="0029799E">
        <w:rPr>
          <w:rFonts w:cs="Times New Roman"/>
          <w:vertAlign w:val="superscript"/>
        </w:rPr>
        <w:t>2</w:t>
      </w:r>
      <w:r>
        <w:rPr>
          <w:rFonts w:cs="Times New Roman"/>
        </w:rPr>
        <w:t>, MD</w:t>
      </w:r>
      <w:r w:rsidRPr="0029799E">
        <w:rPr>
          <w:rFonts w:cs="Times New Roman"/>
        </w:rPr>
        <w:t xml:space="preserve">, </w:t>
      </w:r>
      <w:r w:rsidRPr="0029799E">
        <w:t>Sophie Warren</w:t>
      </w:r>
      <w:r w:rsidRPr="0029799E">
        <w:rPr>
          <w:vertAlign w:val="superscript"/>
        </w:rPr>
        <w:t>3</w:t>
      </w:r>
      <w:r w:rsidRPr="0029799E">
        <w:rPr>
          <w:rFonts w:cs="Times New Roman"/>
        </w:rPr>
        <w:t>, MS, and Johnna Perdrizet</w:t>
      </w:r>
      <w:r w:rsidRPr="0029799E">
        <w:rPr>
          <w:rFonts w:cs="Times New Roman"/>
          <w:vertAlign w:val="superscript"/>
        </w:rPr>
        <w:t>4</w:t>
      </w:r>
      <w:r w:rsidRPr="0029799E">
        <w:rPr>
          <w:rFonts w:cs="Times New Roman"/>
        </w:rPr>
        <w:t>, MPH, (ORCID 0000-0002-4260-7607)</w:t>
      </w:r>
    </w:p>
    <w:p w14:paraId="7A318DED" w14:textId="77777777" w:rsidR="00521C46" w:rsidRPr="009B4413" w:rsidRDefault="00521C46" w:rsidP="00521C46">
      <w:pPr>
        <w:spacing w:line="276" w:lineRule="auto"/>
        <w:rPr>
          <w:rFonts w:cs="Times New Roman"/>
        </w:rPr>
      </w:pPr>
      <w:r w:rsidRPr="009B4413">
        <w:rPr>
          <w:rFonts w:cs="Times New Roman"/>
          <w:vertAlign w:val="superscript"/>
        </w:rPr>
        <w:t xml:space="preserve">1 </w:t>
      </w:r>
      <w:r w:rsidRPr="009B4413">
        <w:rPr>
          <w:rFonts w:cs="Times New Roman"/>
        </w:rPr>
        <w:t>Cytel, United Kingdom</w:t>
      </w:r>
      <w:r>
        <w:rPr>
          <w:rFonts w:cs="Times New Roman"/>
        </w:rPr>
        <w:t xml:space="preserve">; </w:t>
      </w:r>
      <w:r w:rsidRPr="009B4413">
        <w:rPr>
          <w:rFonts w:cs="Times New Roman"/>
          <w:vertAlign w:val="superscript"/>
        </w:rPr>
        <w:t>2</w:t>
      </w:r>
      <w:r w:rsidRPr="009B4413">
        <w:rPr>
          <w:rFonts w:cs="Times New Roman"/>
        </w:rPr>
        <w:t xml:space="preserve"> Pfizer Pharma GmbH, Berlin, Germany</w:t>
      </w:r>
      <w:r>
        <w:rPr>
          <w:rFonts w:cs="Times New Roman"/>
        </w:rPr>
        <w:t xml:space="preserve">; </w:t>
      </w:r>
      <w:r w:rsidRPr="009B4413">
        <w:rPr>
          <w:rFonts w:cs="Times New Roman"/>
          <w:vertAlign w:val="superscript"/>
        </w:rPr>
        <w:t>3</w:t>
      </w:r>
      <w:r w:rsidRPr="009B4413">
        <w:rPr>
          <w:rFonts w:cs="Times New Roman"/>
        </w:rPr>
        <w:t xml:space="preserve"> </w:t>
      </w:r>
      <w:r w:rsidRPr="009B4413">
        <w:t>Global Value and Evidence, Vaccines, Pfizer, Inc., New York, NY, USA</w:t>
      </w:r>
      <w:r>
        <w:t xml:space="preserve">; </w:t>
      </w:r>
      <w:r w:rsidRPr="009B4413">
        <w:rPr>
          <w:rFonts w:cs="Times New Roman"/>
          <w:vertAlign w:val="superscript"/>
        </w:rPr>
        <w:t xml:space="preserve">4 </w:t>
      </w:r>
      <w:r w:rsidRPr="009B4413">
        <w:rPr>
          <w:rFonts w:cs="Times New Roman"/>
        </w:rPr>
        <w:t>Global Value and Evidence, Pfizer Canada, Kirkland, QC, Canada</w:t>
      </w:r>
      <w:r>
        <w:rPr>
          <w:rFonts w:cs="Times New Roman"/>
        </w:rPr>
        <w:t>.</w:t>
      </w:r>
    </w:p>
    <w:p w14:paraId="5A1EB62E" w14:textId="77777777" w:rsidR="00521C46" w:rsidRPr="009B4413" w:rsidRDefault="00521C46" w:rsidP="00521C46">
      <w:pPr>
        <w:spacing w:after="200" w:line="276" w:lineRule="auto"/>
        <w:rPr>
          <w:rFonts w:cs="Times New Roman"/>
        </w:rPr>
      </w:pPr>
    </w:p>
    <w:p w14:paraId="673FF0EE" w14:textId="77777777" w:rsidR="00521C46" w:rsidRDefault="00521C46" w:rsidP="00521C46">
      <w:pPr>
        <w:spacing w:after="200" w:line="276" w:lineRule="auto"/>
        <w:rPr>
          <w:rFonts w:cs="Times New Roman"/>
        </w:rPr>
      </w:pPr>
      <w:r w:rsidRPr="0029799E">
        <w:rPr>
          <w:rFonts w:cs="Times New Roman"/>
          <w:b/>
          <w:bCs/>
        </w:rPr>
        <w:t>Correspondence details:</w:t>
      </w:r>
      <w:r w:rsidRPr="009B4413">
        <w:rPr>
          <w:rFonts w:cs="Times New Roman"/>
        </w:rPr>
        <w:t xml:space="preserve"> Johnna Perdrizet. Email: Johnna.Perdrizet@pfizer.com. Address: Pfizer Canada, 17300 Trans-Canada Hwy, Kirkland, QC, Canada, H9J 2M5.</w:t>
      </w:r>
    </w:p>
    <w:p w14:paraId="1B0ABBB8" w14:textId="77777777" w:rsidR="00521C46" w:rsidRDefault="00521C46" w:rsidP="00521C46">
      <w:pPr>
        <w:spacing w:after="200" w:line="276" w:lineRule="auto"/>
        <w:rPr>
          <w:rFonts w:cs="Times New Roman"/>
        </w:rPr>
      </w:pPr>
    </w:p>
    <w:p w14:paraId="36EFDF3B" w14:textId="05D052D8" w:rsidR="00521C46" w:rsidRDefault="00521C46" w:rsidP="00521C46">
      <w:pPr>
        <w:spacing w:line="259" w:lineRule="auto"/>
        <w:rPr>
          <w:rFonts w:eastAsia="SourceSansPro-Black" w:cs="Times New Roman"/>
          <w:b/>
          <w:bCs/>
          <w:sz w:val="24"/>
          <w:szCs w:val="36"/>
        </w:rPr>
      </w:pPr>
      <w:r w:rsidRPr="0029799E">
        <w:rPr>
          <w:rFonts w:cs="Times New Roman"/>
          <w:b/>
          <w:bCs/>
        </w:rPr>
        <w:t>Prior presentation:</w:t>
      </w:r>
      <w:r>
        <w:rPr>
          <w:rFonts w:cs="Times New Roman"/>
        </w:rPr>
        <w:t xml:space="preserve"> An abstract reporting the results of this study has been submitted to ESPID 2024 (</w:t>
      </w:r>
      <w:r w:rsidRPr="006B08BD">
        <w:rPr>
          <w:rFonts w:cs="Times New Roman"/>
        </w:rPr>
        <w:t>20</w:t>
      </w:r>
      <w:r>
        <w:rPr>
          <w:rFonts w:cs="Times New Roman"/>
        </w:rPr>
        <w:t>–</w:t>
      </w:r>
      <w:r w:rsidRPr="006B08BD">
        <w:rPr>
          <w:rFonts w:cs="Times New Roman"/>
        </w:rPr>
        <w:t>24 May</w:t>
      </w:r>
      <w:r>
        <w:rPr>
          <w:rFonts w:cs="Times New Roman"/>
        </w:rPr>
        <w:t>), which has been accepted as a poster presentation.</w:t>
      </w:r>
      <w:r>
        <w:rPr>
          <w:rFonts w:cs="Times New Roman"/>
        </w:rPr>
        <w:br w:type="page"/>
      </w:r>
    </w:p>
    <w:p w14:paraId="578BB85E" w14:textId="6F62A8BA" w:rsidR="00521C46" w:rsidRDefault="00521C46" w:rsidP="00521C46">
      <w:pPr>
        <w:pStyle w:val="Header1"/>
        <w:spacing w:line="276" w:lineRule="auto"/>
        <w:rPr>
          <w:rFonts w:cs="Times New Roman"/>
          <w:lang w:val="en-US"/>
        </w:rPr>
      </w:pPr>
      <w:r>
        <w:rPr>
          <w:rFonts w:cs="Times New Roman"/>
          <w:lang w:val="en-US"/>
        </w:rPr>
        <w:lastRenderedPageBreak/>
        <w:t>Appendix A: Indirect Effects</w:t>
      </w:r>
    </w:p>
    <w:p w14:paraId="262CD45A" w14:textId="77777777" w:rsidR="00521C46" w:rsidRPr="00351ACF" w:rsidRDefault="00521C46" w:rsidP="00521C46">
      <w:pPr>
        <w:spacing w:line="276" w:lineRule="auto"/>
        <w:jc w:val="both"/>
      </w:pPr>
      <w:r>
        <w:t>The estimates of i</w:t>
      </w:r>
      <w:r w:rsidRPr="00351ACF">
        <w:t xml:space="preserve">ndirect effects were </w:t>
      </w:r>
      <w:r>
        <w:t>based on (i)</w:t>
      </w:r>
      <w:r w:rsidRPr="00351ACF">
        <w:t xml:space="preserve"> accrual data </w:t>
      </w:r>
      <w:r>
        <w:t>capturing</w:t>
      </w:r>
      <w:r w:rsidRPr="00351ACF">
        <w:t xml:space="preserve"> the ramp-up period until the steady state</w:t>
      </w:r>
      <w:r>
        <w:t xml:space="preserve"> is reached (i.e. </w:t>
      </w:r>
      <w:r w:rsidRPr="00351ACF">
        <w:t>no additional indirect effects would be observed</w:t>
      </w:r>
      <w:r>
        <w:t xml:space="preserve"> after this state)</w:t>
      </w:r>
      <w:r w:rsidRPr="00351ACF">
        <w:t xml:space="preserve">, and </w:t>
      </w:r>
      <w:r>
        <w:t>(ii</w:t>
      </w:r>
      <w:r w:rsidRPr="00351ACF">
        <w:t xml:space="preserve">) the maximum reduction in </w:t>
      </w:r>
      <w:r>
        <w:t xml:space="preserve">pneumococcal </w:t>
      </w:r>
      <w:r w:rsidRPr="00351ACF">
        <w:t>disease incidence.</w:t>
      </w:r>
    </w:p>
    <w:p w14:paraId="20DB513F" w14:textId="77777777" w:rsidR="00521C46" w:rsidRPr="00351ACF" w:rsidRDefault="00521C46" w:rsidP="00521C46">
      <w:pPr>
        <w:spacing w:line="276" w:lineRule="auto"/>
        <w:jc w:val="both"/>
      </w:pPr>
      <w:r w:rsidRPr="00351ACF">
        <w:t>(</w:t>
      </w:r>
      <w:r>
        <w:t>i</w:t>
      </w:r>
      <w:r w:rsidRPr="00351ACF">
        <w:t>)</w:t>
      </w:r>
      <w:r w:rsidRPr="00351ACF">
        <w:tab/>
        <w:t>Accrual data</w:t>
      </w:r>
    </w:p>
    <w:p w14:paraId="18C89B7B" w14:textId="77777777" w:rsidR="00521C46" w:rsidRPr="00351ACF" w:rsidRDefault="00521C46" w:rsidP="00521C46">
      <w:pPr>
        <w:spacing w:line="276" w:lineRule="auto"/>
        <w:jc w:val="both"/>
      </w:pPr>
      <w:r>
        <w:t xml:space="preserve">The model assumed that </w:t>
      </w:r>
      <w:r w:rsidRPr="00E95890">
        <w:t xml:space="preserve">indirect effects on current PCV13 serotypes are in a steady state </w:t>
      </w:r>
      <w:r>
        <w:t>s</w:t>
      </w:r>
      <w:r w:rsidRPr="00E95890">
        <w:t>ince PCV</w:t>
      </w:r>
      <w:r>
        <w:t>13 has</w:t>
      </w:r>
      <w:r w:rsidRPr="00E95890">
        <w:t xml:space="preserve"> been </w:t>
      </w:r>
      <w:r>
        <w:t>used</w:t>
      </w:r>
      <w:r w:rsidRPr="00E95890">
        <w:t xml:space="preserve"> for </w:t>
      </w:r>
      <w:r>
        <w:t>more than 10 years. In other words,</w:t>
      </w:r>
      <w:r w:rsidRPr="00E95890">
        <w:t xml:space="preserve"> no additional indirect effects </w:t>
      </w:r>
      <w:r>
        <w:t>related to</w:t>
      </w:r>
      <w:r w:rsidRPr="00E95890">
        <w:t xml:space="preserve"> PCV13-unique serotypes would be observed with </w:t>
      </w:r>
      <w:r>
        <w:t xml:space="preserve">higher-valent vaccines: </w:t>
      </w:r>
      <w:r w:rsidRPr="00E95890">
        <w:t xml:space="preserve">PCV15 or PCV20. </w:t>
      </w:r>
      <w:r w:rsidRPr="00351ACF">
        <w:t>The indirect effects from PCV15 and PCV20</w:t>
      </w:r>
      <w:r>
        <w:t>, therefore,</w:t>
      </w:r>
      <w:r w:rsidRPr="00351ACF">
        <w:t xml:space="preserve"> were </w:t>
      </w:r>
      <w:r w:rsidRPr="00FD7E82">
        <w:t xml:space="preserve">only quantified </w:t>
      </w:r>
      <w:r>
        <w:t>from the</w:t>
      </w:r>
      <w:r w:rsidRPr="00FD7E82">
        <w:t xml:space="preserve"> newly </w:t>
      </w:r>
      <w:r>
        <w:t xml:space="preserve">covered </w:t>
      </w:r>
      <w:r w:rsidRPr="00FD7E82">
        <w:t xml:space="preserve">serotypes </w:t>
      </w:r>
      <w:r>
        <w:t xml:space="preserve">and </w:t>
      </w:r>
      <w:r w:rsidRPr="00351ACF">
        <w:t xml:space="preserve">assumed to occur gradually over the model time horizon. </w:t>
      </w:r>
    </w:p>
    <w:p w14:paraId="63017CFF" w14:textId="2D00606D" w:rsidR="00521C46" w:rsidRPr="00351ACF" w:rsidRDefault="00521C46" w:rsidP="00521C46">
      <w:pPr>
        <w:spacing w:line="276" w:lineRule="auto"/>
        <w:jc w:val="both"/>
      </w:pPr>
      <w:r w:rsidRPr="00351ACF">
        <w:t xml:space="preserve">The accrual of the indirect effects for PCV15 and PCV20 were </w:t>
      </w:r>
      <w:r>
        <w:t xml:space="preserve">informed by </w:t>
      </w:r>
      <w:r w:rsidRPr="00351ACF">
        <w:t xml:space="preserve">IPD surveillance data </w:t>
      </w:r>
      <w:r>
        <w:t>obtained in the UK (</w:t>
      </w:r>
      <w:r w:rsidRPr="002E0D54">
        <w:t>Ladhani et al., 2018</w:t>
      </w:r>
      <w:r>
        <w:fldChar w:fldCharType="begin"/>
      </w:r>
      <w:r>
        <w:instrText xml:space="preserve"> ADDIN EN.CITE &lt;EndNote&gt;&lt;Cite&gt;&lt;Author&gt;Ladhani&lt;/Author&gt;&lt;Year&gt;2018&lt;/Year&gt;&lt;RecNum&gt;71&lt;/RecNum&gt;&lt;DisplayText&gt;[1]&lt;/DisplayText&gt;&lt;record&gt;&lt;rec-number&gt;71&lt;/rec-number&gt;&lt;foreign-keys&gt;&lt;key app="EN" db-id="atzd2zfxyafsawefxtz5r2t7easxzzt52ew2" timestamp="1708607630"&gt;71&lt;/key&gt;&lt;/foreign-keys&gt;&lt;ref-type name="Journal Article"&gt;17&lt;/ref-type&gt;&lt;contributors&gt;&lt;authors&gt;&lt;author&gt;Ladhani, Shamez N.&lt;/author&gt;&lt;author&gt;Collins, Sarah&lt;/author&gt;&lt;author&gt;Djennad, Abdelmajid&lt;/author&gt;&lt;author&gt;Sheppard, Carmen L.&lt;/author&gt;&lt;author&gt;Borrow, Ray&lt;/author&gt;&lt;author&gt;Fry, Norman K.&lt;/author&gt;&lt;author&gt;Andrews, Nicholas J.&lt;/author&gt;&lt;author&gt;Miller, Elizabeth&lt;/author&gt;&lt;author&gt;Ramsay, Mary E.&lt;/author&gt;&lt;/authors&gt;&lt;/contributors&gt;&lt;titles&gt;&lt;title&gt;Rapid increase in non-vaccine serotypes causing invasive pneumococcal disease in England and Wales, 2000-17: a prospective national observational cohort study&lt;/title&gt;&lt;secondary-title&gt;The Lancet Infectious Diseases&lt;/secondary-title&gt;&lt;/titles&gt;&lt;periodical&gt;&lt;full-title&gt;The Lancet Infectious Diseases&lt;/full-title&gt;&lt;/periodical&gt;&lt;pages&gt;441-451&lt;/pages&gt;&lt;volume&gt;18&lt;/volume&gt;&lt;number&gt;4&lt;/number&gt;&lt;dates&gt;&lt;year&gt;2018&lt;/year&gt;&lt;/dates&gt;&lt;publisher&gt;Elsevier&lt;/publisher&gt;&lt;isbn&gt;1473-3099&lt;/isbn&gt;&lt;urls&gt;&lt;related-urls&gt;&lt;url&gt;https://doi.org/10.1016/S1473-3099(18)30052-5&lt;/url&gt;&lt;/related-urls&gt;&lt;/urls&gt;&lt;electronic-resource-num&gt;10.1016/S1473-3099(18)30052-5&lt;/electronic-resource-num&gt;&lt;access-date&gt;2023/06/15&lt;/access-date&gt;&lt;/record&gt;&lt;/Cite&gt;&lt;/EndNote&gt;</w:instrText>
      </w:r>
      <w:r>
        <w:fldChar w:fldCharType="separate"/>
      </w:r>
      <w:r>
        <w:rPr>
          <w:noProof/>
        </w:rPr>
        <w:t>[1]</w:t>
      </w:r>
      <w:r>
        <w:fldChar w:fldCharType="end"/>
      </w:r>
      <w:r>
        <w:t>) with y</w:t>
      </w:r>
      <w:r w:rsidRPr="002E0D54">
        <w:t>ear 6 of the PCV13 infant program chosen as the steady-state year per Perdrizet et al., 2023</w:t>
      </w:r>
      <w:r>
        <w:fldChar w:fldCharType="begin"/>
      </w:r>
      <w:r>
        <w:instrText xml:space="preserve"> ADDIN EN.CITE &lt;EndNote&gt;&lt;Cite&gt;&lt;Author&gt;Perdrizet&lt;/Author&gt;&lt;Year&gt;2023&lt;/Year&gt;&lt;RecNum&gt;52&lt;/RecNum&gt;&lt;DisplayText&gt;[2]&lt;/DisplayText&gt;&lt;record&gt;&lt;rec-number&gt;52&lt;/rec-number&gt;&lt;foreign-keys&gt;&lt;key app="EN" db-id="atzd2zfxyafsawefxtz5r2t7easxzzt52ew2" timestamp="1708607630"&gt;52&lt;/key&gt;&lt;/foreign-keys&gt;&lt;ref-type name="Journal Article"&gt;17&lt;/ref-type&gt;&lt;contributors&gt;&lt;authors&gt;&lt;author&gt;Perdrizet, Johnna&lt;/author&gt;&lt;author&gt;Horn, Emily K.&lt;/author&gt;&lt;author&gt;Hayford, Kyla&lt;/author&gt;&lt;author&gt;Grant, Lindsay&lt;/author&gt;&lt;author&gt;Barry, Rachid&lt;/author&gt;&lt;author&gt;Huang, Liping&lt;/author&gt;&lt;author&gt;McDade, Cheryl&lt;/author&gt;&lt;author&gt;Wilson, Michele&lt;/author&gt;&lt;/authors&gt;&lt;/contributors&gt;&lt;titles&gt;&lt;title&gt;Historical Population-Level Impact of Infant 13-Valent Pneumococcal Conjugate Vaccine (PCV13) National Immunization Programs on Invasive Pneumococcal Disease in Australia, Canada, England and Wales, Israel, and the United States&lt;/title&gt;&lt;secondary-title&gt;Infectious Diseases and Therapy&lt;/secondary-title&gt;&lt;short-title&gt;Historical Population-Level Impact of Infant 13-Valent Pneumococcal Conjugate Vaccine (PCV13) National Immunization Programs on Invasive Pneumococcal Disease in Australia, Canada, England and Wales, Israel, and the United States&lt;/short-title&gt;&lt;/titles&gt;&lt;periodical&gt;&lt;full-title&gt;Infectious Diseases and Therapy&lt;/full-title&gt;&lt;/periodical&gt;&lt;pages&gt;1351-1364&lt;/pages&gt;&lt;volume&gt;12&lt;/volume&gt;&lt;number&gt;5&lt;/number&gt;&lt;dates&gt;&lt;year&gt;2023&lt;/year&gt;&lt;pub-dates&gt;&lt;date&gt;2023/05/01&lt;/date&gt;&lt;/pub-dates&gt;&lt;/dates&gt;&lt;isbn&gt;2193-6382&lt;/isbn&gt;&lt;urls&gt;&lt;related-urls&gt;&lt;url&gt;https://doi.org/10.1007/s40121-023-00798-x&lt;/url&gt;&lt;/related-urls&gt;&lt;/urls&gt;&lt;electronic-resource-num&gt;10.1007/s40121-023-00798-x&lt;/electronic-resource-num&gt;&lt;/record&gt;&lt;/Cite&gt;&lt;/EndNote&gt;</w:instrText>
      </w:r>
      <w:r>
        <w:fldChar w:fldCharType="separate"/>
      </w:r>
      <w:r>
        <w:rPr>
          <w:noProof/>
        </w:rPr>
        <w:t>[2]</w:t>
      </w:r>
      <w:r>
        <w:fldChar w:fldCharType="end"/>
      </w:r>
      <w:r>
        <w:t xml:space="preserve">. It is noted that </w:t>
      </w:r>
      <w:r w:rsidRPr="00351ACF">
        <w:t>Serotype 3 was excluded from the analysis due to its unique immunologic characteristics compared with other PCV13-serotypes and its persistent pneumococcal carriage in pediatrics</w:t>
      </w:r>
      <w:r>
        <w:t xml:space="preserve"> </w:t>
      </w:r>
      <w:r>
        <w:fldChar w:fldCharType="begin">
          <w:fldData xml:space="preserve">PEVuZE5vdGU+PENpdGU+PEF1dGhvcj5Hcm92ZXM8L0F1dGhvcj48WWVhcj4yMDE5PC9ZZWFyPjxS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=
</w:fldData>
        </w:fldChar>
      </w:r>
      <w:r>
        <w:instrText xml:space="preserve"> ADDIN EN.CITE </w:instrText>
      </w:r>
      <w:r>
        <w:fldChar w:fldCharType="begin">
          <w:fldData xml:space="preserve">PEVuZE5vdGU+PENpdGU+PEF1dGhvcj5Hcm92ZXM8L0F1dGhvcj48WWVhcj4yMDE5PC9ZZWFyPjxS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=
</w:fldData>
        </w:fldChar>
      </w:r>
      <w:r>
        <w:instrText xml:space="preserve"> ADDIN EN.CITE.DATA </w:instrText>
      </w:r>
      <w:r>
        <w:fldChar w:fldCharType="end"/>
      </w:r>
      <w:r>
        <w:fldChar w:fldCharType="separate"/>
      </w:r>
      <w:r>
        <w:rPr>
          <w:noProof/>
        </w:rPr>
        <w:t>[3-5]</w:t>
      </w:r>
      <w:r>
        <w:fldChar w:fldCharType="end"/>
      </w:r>
      <w:r>
        <w:t xml:space="preserve">, resulting in the use of </w:t>
      </w:r>
      <w:r w:rsidRPr="00351ACF">
        <w:t xml:space="preserve">annual relative change in vaccine-type IPD incidence within the serotype group PCV13 minus PCV7 serotypes (excluding serotype 3 [PCV13-7-ST3]) after the introduction of PCV13. </w:t>
      </w:r>
      <w:r>
        <w:t>Consequently,</w:t>
      </w:r>
      <w:r w:rsidRPr="00351ACF">
        <w:t xml:space="preserve"> the potential decrease in the incidence of the newly covered serotypes in PCV15 and PCV20</w:t>
      </w:r>
      <w:r>
        <w:t xml:space="preserve"> was estimated</w:t>
      </w:r>
      <w:r w:rsidRPr="00351ACF">
        <w:t xml:space="preserve">. </w:t>
      </w:r>
    </w:p>
    <w:p w14:paraId="4B252F22" w14:textId="77777777" w:rsidR="00521C46" w:rsidRPr="00351ACF" w:rsidRDefault="00521C46" w:rsidP="00521C46">
      <w:pPr>
        <w:spacing w:line="276" w:lineRule="auto"/>
        <w:jc w:val="both"/>
      </w:pPr>
      <w:r w:rsidRPr="00351ACF">
        <w:t>(</w:t>
      </w:r>
      <w:r>
        <w:t>ii</w:t>
      </w:r>
      <w:r w:rsidRPr="00351ACF">
        <w:t>)</w:t>
      </w:r>
      <w:r w:rsidRPr="00351ACF">
        <w:tab/>
        <w:t xml:space="preserve">The maximum reduction in </w:t>
      </w:r>
      <w:r>
        <w:t xml:space="preserve">pneumococcal </w:t>
      </w:r>
      <w:r w:rsidRPr="00351ACF">
        <w:t>disease incidence</w:t>
      </w:r>
    </w:p>
    <w:p w14:paraId="6C8E05CA" w14:textId="08BEC221" w:rsidR="00521C46" w:rsidRPr="00351ACF" w:rsidRDefault="00521C46" w:rsidP="00521C46">
      <w:pPr>
        <w:spacing w:line="276" w:lineRule="auto"/>
        <w:jc w:val="both"/>
      </w:pPr>
      <w:r w:rsidRPr="00351ACF">
        <w:t xml:space="preserve">The maximum </w:t>
      </w:r>
      <w:r>
        <w:t>of herd effects</w:t>
      </w:r>
      <w:r w:rsidRPr="00351ACF">
        <w:t xml:space="preserve"> </w:t>
      </w:r>
      <w:r>
        <w:t xml:space="preserve">against </w:t>
      </w:r>
      <w:r w:rsidRPr="00351ACF">
        <w:t xml:space="preserve">IPD </w:t>
      </w:r>
      <w:r>
        <w:t>caused by</w:t>
      </w:r>
      <w:r w:rsidRPr="00351ACF">
        <w:t xml:space="preserve"> additional serotypes covered by PCV15 and PCV20 was </w:t>
      </w:r>
      <w:r>
        <w:t xml:space="preserve">informed by </w:t>
      </w:r>
      <w:r w:rsidRPr="00EB7397">
        <w:t>Ladhani et al., 2018</w:t>
      </w:r>
      <w:r>
        <w:fldChar w:fldCharType="begin"/>
      </w:r>
      <w:r>
        <w:instrText xml:space="preserve"> ADDIN EN.CITE &lt;EndNote&gt;&lt;Cite&gt;&lt;Author&gt;Ladhani&lt;/Author&gt;&lt;Year&gt;2018&lt;/Year&gt;&lt;RecNum&gt;71&lt;/RecNum&gt;&lt;DisplayText&gt;[1]&lt;/DisplayText&gt;&lt;record&gt;&lt;rec-number&gt;71&lt;/rec-number&gt;&lt;foreign-keys&gt;&lt;key app="EN" db-id="atzd2zfxyafsawefxtz5r2t7easxzzt52ew2" timestamp="1708607630"&gt;71&lt;/key&gt;&lt;/foreign-keys&gt;&lt;ref-type name="Journal Article"&gt;17&lt;/ref-type&gt;&lt;contributors&gt;&lt;authors&gt;&lt;author&gt;Ladhani, Shamez N.&lt;/author&gt;&lt;author&gt;Collins, Sarah&lt;/author&gt;&lt;author&gt;Djennad, Abdelmajid&lt;/author&gt;&lt;author&gt;Sheppard, Carmen L.&lt;/author&gt;&lt;author&gt;Borrow, Ray&lt;/author&gt;&lt;author&gt;Fry, Norman K.&lt;/author&gt;&lt;author&gt;Andrews, Nicholas J.&lt;/author&gt;&lt;author&gt;Miller, Elizabeth&lt;/author&gt;&lt;author&gt;Ramsay, Mary E.&lt;/author&gt;&lt;/authors&gt;&lt;/contributors&gt;&lt;titles&gt;&lt;title&gt;Rapid increase in non-vaccine serotypes causing invasive pneumococcal disease in England and Wales, 2000-17: a prospective national observational cohort study&lt;/title&gt;&lt;secondary-title&gt;The Lancet Infectious Diseases&lt;/secondary-title&gt;&lt;/titles&gt;&lt;periodical&gt;&lt;full-title&gt;The Lancet Infectious Diseases&lt;/full-title&gt;&lt;/periodical&gt;&lt;pages&gt;441-451&lt;/pages&gt;&lt;volume&gt;18&lt;/volume&gt;&lt;number&gt;4&lt;/number&gt;&lt;dates&gt;&lt;year&gt;2018&lt;/year&gt;&lt;/dates&gt;&lt;publisher&gt;Elsevier&lt;/publisher&gt;&lt;isbn&gt;1473-3099&lt;/isbn&gt;&lt;urls&gt;&lt;related-urls&gt;&lt;url&gt;https://doi.org/10.1016/S1473-3099(18)30052-5&lt;/url&gt;&lt;/related-urls&gt;&lt;/urls&gt;&lt;electronic-resource-num&gt;10.1016/S1473-3099(18)30052-5&lt;/electronic-resource-num&gt;&lt;access-date&gt;2023/06/15&lt;/access-date&gt;&lt;/record&gt;&lt;/Cite&gt;&lt;/EndNote&gt;</w:instrText>
      </w:r>
      <w:r>
        <w:fldChar w:fldCharType="separate"/>
      </w:r>
      <w:r>
        <w:rPr>
          <w:noProof/>
        </w:rPr>
        <w:t>[1]</w:t>
      </w:r>
      <w:r>
        <w:fldChar w:fldCharType="end"/>
      </w:r>
      <w:r w:rsidRPr="00EB7397">
        <w:t xml:space="preserve"> and Perdrizet et al., 2023</w:t>
      </w:r>
      <w:r>
        <w:fldChar w:fldCharType="begin"/>
      </w:r>
      <w:r>
        <w:instrText xml:space="preserve"> ADDIN EN.CITE &lt;EndNote&gt;&lt;Cite&gt;&lt;Author&gt;Perdrizet&lt;/Author&gt;&lt;Year&gt;2023&lt;/Year&gt;&lt;RecNum&gt;52&lt;/RecNum&gt;&lt;DisplayText&gt;[2]&lt;/DisplayText&gt;&lt;record&gt;&lt;rec-number&gt;52&lt;/rec-number&gt;&lt;foreign-keys&gt;&lt;key app="EN" db-id="atzd2zfxyafsawefxtz5r2t7easxzzt52ew2" timestamp="1708607630"&gt;52&lt;/key&gt;&lt;/foreign-keys&gt;&lt;ref-type name="Journal Article"&gt;17&lt;/ref-type&gt;&lt;contributors&gt;&lt;authors&gt;&lt;author&gt;Perdrizet, Johnna&lt;/author&gt;&lt;author&gt;Horn, Emily K.&lt;/author&gt;&lt;author&gt;Hayford, Kyla&lt;/author&gt;&lt;author&gt;Grant, Lindsay&lt;/author&gt;&lt;author&gt;Barry, Rachid&lt;/author&gt;&lt;author&gt;Huang, Liping&lt;/author&gt;&lt;author&gt;McDade, Cheryl&lt;/author&gt;&lt;author&gt;Wilson, Michele&lt;/author&gt;&lt;/authors&gt;&lt;/contributors&gt;&lt;titles&gt;&lt;title&gt;Historical Population-Level Impact of Infant 13-Valent Pneumococcal Conjugate Vaccine (PCV13) National Immunization Programs on Invasive Pneumococcal Disease in Australia, Canada, England and Wales, Israel, and the United States&lt;/title&gt;&lt;secondary-title&gt;Infectious Diseases and Therapy&lt;/secondary-title&gt;&lt;short-title&gt;Historical Population-Level Impact of Infant 13-Valent Pneumococcal Conjugate Vaccine (PCV13) National Immunization Programs on Invasive Pneumococcal Disease in Australia, Canada, England and Wales, Israel, and the United States&lt;/short-title&gt;&lt;/titles&gt;&lt;periodical&gt;&lt;full-title&gt;Infectious Diseases and Therapy&lt;/full-title&gt;&lt;/periodical&gt;&lt;pages&gt;1351-1364&lt;/pages&gt;&lt;volume&gt;12&lt;/volume&gt;&lt;number&gt;5&lt;/number&gt;&lt;dates&gt;&lt;year&gt;2023&lt;/year&gt;&lt;pub-dates&gt;&lt;date&gt;2023/05/01&lt;/date&gt;&lt;/pub-dates&gt;&lt;/dates&gt;&lt;isbn&gt;2193-6382&lt;/isbn&gt;&lt;urls&gt;&lt;related-urls&gt;&lt;url&gt;https://doi.org/10.1007/s40121-023-00798-x&lt;/url&gt;&lt;/related-urls&gt;&lt;/urls&gt;&lt;electronic-resource-num&gt;10.1007/s40121-023-00798-x&lt;/electronic-resource-num&gt;&lt;/record&gt;&lt;/Cite&gt;&lt;/EndNote&gt;</w:instrText>
      </w:r>
      <w:r>
        <w:fldChar w:fldCharType="separate"/>
      </w:r>
      <w:r>
        <w:rPr>
          <w:noProof/>
        </w:rPr>
        <w:t>[2]</w:t>
      </w:r>
      <w:r>
        <w:fldChar w:fldCharType="end"/>
      </w:r>
      <w:r>
        <w:t>.</w:t>
      </w:r>
    </w:p>
    <w:p w14:paraId="1F80F971" w14:textId="215C692C" w:rsidR="00521C46" w:rsidRPr="00351ACF" w:rsidRDefault="00521C46" w:rsidP="00521C46">
      <w:pPr>
        <w:spacing w:line="276" w:lineRule="auto"/>
        <w:jc w:val="both"/>
      </w:pPr>
      <w:r w:rsidRPr="00351ACF">
        <w:t xml:space="preserve">For hospitalized pneumonia, </w:t>
      </w:r>
      <w:r>
        <w:t xml:space="preserve">the effect on children was estimated using </w:t>
      </w:r>
      <w:r w:rsidRPr="00351ACF">
        <w:t xml:space="preserve">an observational study </w:t>
      </w:r>
      <w:r>
        <w:t xml:space="preserve">by Levy et al., 2017 that was conducted </w:t>
      </w:r>
      <w:r w:rsidRPr="00351ACF">
        <w:t xml:space="preserve">in France </w:t>
      </w:r>
      <w:r>
        <w:t xml:space="preserve">in </w:t>
      </w:r>
      <w:r w:rsidRPr="00351ACF">
        <w:t>2009</w:t>
      </w:r>
      <w:r>
        <w:t xml:space="preserve"> – </w:t>
      </w:r>
      <w:r w:rsidRPr="00351ACF">
        <w:t xml:space="preserve">2015 </w:t>
      </w:r>
      <w:r>
        <w:fldChar w:fldCharType="begin"/>
      </w:r>
      <w:r>
        <w:instrText xml:space="preserve"> ADDIN EN.CITE &lt;EndNote&gt;&lt;Cite&gt;&lt;Author&gt;Levy&lt;/Author&gt;&lt;Year&gt;2017&lt;/Year&gt;&lt;RecNum&gt;62&lt;/RecNum&gt;&lt;DisplayText&gt;[6]&lt;/DisplayText&gt;&lt;record&gt;&lt;rec-number&gt;62&lt;/rec-number&gt;&lt;foreign-keys&gt;&lt;key app="EN" db-id="atzd2zfxyafsawefxtz5r2t7easxzzt52ew2" timestamp="1708607630"&gt;62&lt;/key&gt;&lt;/foreign-keys&gt;&lt;ref-type name="Journal Article"&gt;17&lt;/ref-type&gt;&lt;contributors&gt;&lt;authors&gt;&lt;author&gt;Levy, Corinne&lt;/author&gt;&lt;author&gt;Biscardi, Sandra&lt;/author&gt;&lt;author&gt;Dommergues, Marie Aliette&lt;/author&gt;&lt;author&gt;Dubos, François&lt;/author&gt;&lt;author&gt;Hees, Laure&lt;/author&gt;&lt;author&gt;Levieux, Karine&lt;/author&gt;&lt;author&gt;Aurel, Marie&lt;/author&gt;&lt;author&gt;Minodier, Philippe&lt;/author&gt;&lt;author&gt;Zenkhri, Ferielle&lt;/author&gt;&lt;author&gt;Cohen, Robert&lt;/author&gt;&lt;author&gt;Hau, Isabelle&lt;/author&gt;&lt;author&gt;Craiu, Irina&lt;/author&gt;&lt;author&gt;Gillet, Yves&lt;/author&gt;&lt;author&gt;Gras-Le Guen, Christèle&lt;/author&gt;&lt;author&gt;Launay, Elise&lt;/author&gt;&lt;author&gt;Morin, Laurence&lt;/author&gt;&lt;author&gt;Lorrot, Mathie&lt;/author&gt;&lt;author&gt;Martinot, Alain&lt;/author&gt;&lt;author&gt;Varon, Emmanuelle&lt;/author&gt;&lt;author&gt;Béchet, Stéphane&lt;/author&gt;&lt;author&gt;Angoulvant, François&lt;/author&gt;&lt;/authors&gt;&lt;/contributors&gt;&lt;titles&gt;&lt;title&gt;Impact of PCV13 on community-acquired pneumonia by C-reactive protein and procalcitonin levels in children&lt;/title&gt;&lt;secondary-title&gt;Vaccine&lt;/secondary-title&gt;&lt;short-title&gt;Impact of PCV13 on community-acquired pneumonia by C-reactive protein and procalcitonin levels in children&lt;/short-title&gt;&lt;/titles&gt;&lt;periodical&gt;&lt;full-title&gt;Vaccine&lt;/full-title&gt;&lt;/periodical&gt;&lt;pages&gt;5058-5064&lt;/pages&gt;&lt;volume&gt;35&lt;/volume&gt;&lt;number&gt;37&lt;/number&gt;&lt;keywords&gt;&lt;keyword&gt;Community-acquired pneumonia&lt;/keyword&gt;&lt;keyword&gt;Pneumococcal infections&lt;/keyword&gt;&lt;keyword&gt;PCV13&lt;/keyword&gt;&lt;keyword&gt;C-reactive protein and procalcitonin, children&lt;/keyword&gt;&lt;/keywords&gt;&lt;dates&gt;&lt;year&gt;2017&lt;/year&gt;&lt;pub-dates&gt;&lt;date&gt;2017/09/05/&lt;/date&gt;&lt;/pub-dates&gt;&lt;/dates&gt;&lt;isbn&gt;0264-410X&lt;/isbn&gt;&lt;urls&gt;&lt;related-urls&gt;&lt;url&gt;https://www.sciencedirect.com/science/article/pii/S0264410X1730854X&lt;/url&gt;&lt;/related-urls&gt;&lt;/urls&gt;&lt;electronic-resource-num&gt;https://doi.org/10.1016/j.vaccine.2017.06.057&lt;/electronic-resource-num&gt;&lt;/record&gt;&lt;/Cite&gt;&lt;/EndNote&gt;</w:instrText>
      </w:r>
      <w:r>
        <w:fldChar w:fldCharType="separate"/>
      </w:r>
      <w:r>
        <w:rPr>
          <w:noProof/>
        </w:rPr>
        <w:t>[6]</w:t>
      </w:r>
      <w:r>
        <w:fldChar w:fldCharType="end"/>
      </w:r>
      <w:r>
        <w:t xml:space="preserve">. </w:t>
      </w:r>
      <w:r w:rsidRPr="00351ACF">
        <w:t xml:space="preserve">The study recorded a 30% decrease in inpatient hospitalizations from emergency room visits following PCV13 implementation </w:t>
      </w:r>
      <w:r>
        <w:t xml:space="preserve">in children aged 5-17 years </w:t>
      </w:r>
      <w:r w:rsidRPr="00351ACF">
        <w:t xml:space="preserve">(i.e., </w:t>
      </w:r>
      <w:r>
        <w:t>post-PCV13 implementation data in</w:t>
      </w:r>
      <w:r w:rsidRPr="00351ACF">
        <w:t xml:space="preserve"> 2011 </w:t>
      </w:r>
      <w:r>
        <w:t>–</w:t>
      </w:r>
      <w:r w:rsidRPr="00351ACF">
        <w:t xml:space="preserve"> 2015 compared with the pre-PCV13 period in 2009 </w:t>
      </w:r>
      <w:r>
        <w:t xml:space="preserve">– </w:t>
      </w:r>
      <w:r w:rsidRPr="00351ACF">
        <w:t xml:space="preserve">2010). </w:t>
      </w:r>
      <w:r>
        <w:t>The model applied</w:t>
      </w:r>
      <w:r w:rsidRPr="00351ACF">
        <w:t xml:space="preserve"> adjustment</w:t>
      </w:r>
      <w:r>
        <w:t xml:space="preserve"> ratios</w:t>
      </w:r>
      <w:r w:rsidRPr="00351ACF">
        <w:t xml:space="preserve"> </w:t>
      </w:r>
      <w:r>
        <w:t>of 70%</w:t>
      </w:r>
      <w:r w:rsidRPr="00351ACF">
        <w:t xml:space="preserve"> </w:t>
      </w:r>
      <w:r>
        <w:t xml:space="preserve">and 86% </w:t>
      </w:r>
      <w:r w:rsidRPr="00351ACF">
        <w:t xml:space="preserve">to account for differences in serotype distribution </w:t>
      </w:r>
      <w:r>
        <w:t>pre-</w:t>
      </w:r>
      <w:r w:rsidRPr="00351ACF">
        <w:t xml:space="preserve"> PCV13 implementation and the current serotype distribution</w:t>
      </w:r>
      <w:r>
        <w:t xml:space="preserve"> (i.e.</w:t>
      </w:r>
      <w:r w:rsidRPr="00351ACF">
        <w:t xml:space="preserve"> PCV13 serotype coverage was 70% for infants aged &lt;2 and 86% for children 2 to 17 years of age in France </w:t>
      </w:r>
      <w:r>
        <w:fldChar w:fldCharType="begin"/>
      </w:r>
      <w:r>
        <w:instrText xml:space="preserve"> ADDIN EN.CITE &lt;EndNote&gt;&lt;Cite&gt;&lt;Author&gt;Janoir&lt;/Author&gt;&lt;Year&gt;2016&lt;/Year&gt;&lt;RecNum&gt;70&lt;/RecNum&gt;&lt;DisplayText&gt;[7]&lt;/DisplayText&gt;&lt;record&gt;&lt;rec-number&gt;70&lt;/rec-number&gt;&lt;foreign-keys&gt;&lt;key app="EN" db-id="atzd2zfxyafsawefxtz5r2t7easxzzt52ew2" timestamp="1708607630"&gt;70&lt;/key&gt;&lt;/foreign-keys&gt;&lt;ref-type name="Conference Proceedings"&gt;10&lt;/ref-type&gt;&lt;contributors&gt;&lt;authors&gt;&lt;author&gt;Janoir, Claire&lt;/author&gt;&lt;author&gt;Lepoutre, Agnès&lt;/author&gt;&lt;author&gt;Gutmann, Laurent&lt;/author&gt;&lt;author&gt;Varon, Emmanuelle&lt;/author&gt;&lt;/authors&gt;&lt;/contributors&gt;&lt;titles&gt;&lt;title&gt;Insight into resistance phenotypes of emergent non 13-valent pneumococcal conjugate vaccine type pneumococci isolated from invasive disease after 13-valent pneumococcal conjugate vaccine implementation in France&lt;/title&gt;&lt;secondary-title&gt;Open forum infectious diseases&lt;/secondary-title&gt;&lt;/titles&gt;&lt;pages&gt;ofw020&lt;/pages&gt;&lt;volume&gt;3&lt;/volume&gt;&lt;number&gt;1&lt;/number&gt;&lt;dates&gt;&lt;year&gt;2016&lt;/year&gt;&lt;/dates&gt;&lt;publisher&gt;Oxford University Press&lt;/publisher&gt;&lt;isbn&gt;2328-8957&lt;/isbn&gt;&lt;urls&gt;&lt;/urls&gt;&lt;/record&gt;&lt;/Cite&gt;&lt;/EndNote&gt;</w:instrText>
      </w:r>
      <w:r>
        <w:fldChar w:fldCharType="separate"/>
      </w:r>
      <w:r>
        <w:rPr>
          <w:noProof/>
        </w:rPr>
        <w:t>[7]</w:t>
      </w:r>
      <w:r>
        <w:fldChar w:fldCharType="end"/>
      </w:r>
      <w:r>
        <w:t>)</w:t>
      </w:r>
      <w:r w:rsidRPr="00351ACF">
        <w:t xml:space="preserve">. For </w:t>
      </w:r>
      <w:r>
        <w:t xml:space="preserve">age groups </w:t>
      </w:r>
      <w:r>
        <w:rPr>
          <w:rFonts w:cs="Times New Roman"/>
        </w:rPr>
        <w:t>≥</w:t>
      </w:r>
      <w:r>
        <w:t>18 years old</w:t>
      </w:r>
      <w:r w:rsidRPr="00351ACF">
        <w:t xml:space="preserve">, data from a </w:t>
      </w:r>
      <w:r>
        <w:t xml:space="preserve">UK-based </w:t>
      </w:r>
      <w:r w:rsidRPr="00351ACF">
        <w:t xml:space="preserve">study </w:t>
      </w:r>
      <w:r>
        <w:t>for</w:t>
      </w:r>
      <w:r w:rsidRPr="00351ACF">
        <w:t xml:space="preserve"> adults </w:t>
      </w:r>
      <w:r>
        <w:t>was used. The study reported</w:t>
      </w:r>
      <w:r w:rsidRPr="00351ACF">
        <w:t xml:space="preserve"> a 15% </w:t>
      </w:r>
      <w:r>
        <w:t>reduction</w:t>
      </w:r>
      <w:r w:rsidRPr="00351ACF">
        <w:t xml:space="preserve"> in the incidence of chest X-ray-confirmed </w:t>
      </w:r>
      <w:r>
        <w:t xml:space="preserve">pneumonia </w:t>
      </w:r>
      <w:r w:rsidRPr="00351ACF">
        <w:t xml:space="preserve">cases </w:t>
      </w:r>
      <w:r>
        <w:t xml:space="preserve">after the </w:t>
      </w:r>
      <w:r w:rsidRPr="00351ACF">
        <w:t xml:space="preserve">implementation </w:t>
      </w:r>
      <w:r>
        <w:t xml:space="preserve">of PCV13 </w:t>
      </w:r>
      <w:r w:rsidRPr="00351ACF">
        <w:t>in pediatric vaccination</w:t>
      </w:r>
      <w:r>
        <w:fldChar w:fldCharType="begin"/>
      </w:r>
      <w:r>
        <w:instrText xml:space="preserve"> ADDIN EN.CITE &lt;EndNote&gt;&lt;Cite&gt;&lt;Author&gt;Rodrigo&lt;/Author&gt;&lt;Year&gt;2015&lt;/Year&gt;&lt;RecNum&gt;63&lt;/RecNum&gt;&lt;DisplayText&gt;[8]&lt;/DisplayText&gt;&lt;record&gt;&lt;rec-number&gt;63&lt;/rec-number&gt;&lt;foreign-keys&gt;&lt;key app="EN" db-id="atzd2zfxyafsawefxtz5r2t7easxzzt52ew2" timestamp="1708607630"&gt;63&lt;/key&gt;&lt;/foreign-keys&gt;&lt;ref-type name="Journal Article"&gt;17&lt;/ref-type&gt;&lt;contributors&gt;&lt;authors&gt;&lt;author&gt;Rodrigo, C&lt;/author&gt;&lt;author&gt;Bewick, T&lt;/author&gt;&lt;author&gt;Sheppard, C&lt;/author&gt;&lt;author&gt;Greenwood, S&lt;/author&gt;&lt;author&gt;Mckeever, TM&lt;/author&gt;&lt;author&gt;Trotter, CL&lt;/author&gt;&lt;author&gt;Slack, M&lt;/author&gt;&lt;author&gt;George, R&lt;/author&gt;&lt;author&gt;Lim, WS&lt;/author&gt;&lt;/authors&gt;&lt;/contributors&gt;&lt;titles&gt;&lt;title&gt;Impact of infant 13-valent pneumococcal conjugate vaccine on serotypes in adult pneumonia&lt;/title&gt;&lt;secondary-title&gt;European Respiratory Journal&lt;/secondary-title&gt;&lt;/titles&gt;&lt;periodical&gt;&lt;full-title&gt;European Respiratory Journal&lt;/full-title&gt;&lt;/periodical&gt;&lt;pages&gt;1632&lt;/pages&gt;&lt;volume&gt;45&lt;/volume&gt;&lt;number&gt;6&lt;/number&gt;&lt;dates&gt;&lt;year&gt;2015&lt;/year&gt;&lt;/dates&gt;&lt;urls&gt;&lt;related-urls&gt;&lt;url&gt;http://erj.ersjournals.com/content/45/6/1632.abstract&lt;/url&gt;&lt;/related-urls&gt;&lt;/urls&gt;&lt;electronic-resource-num&gt;10.1183/09031936.00183614&lt;/electronic-resource-num&gt;&lt;/record&gt;&lt;/Cite&gt;&lt;/EndNote&gt;</w:instrText>
      </w:r>
      <w:r>
        <w:fldChar w:fldCharType="separate"/>
      </w:r>
      <w:r>
        <w:rPr>
          <w:noProof/>
        </w:rPr>
        <w:t>[8]</w:t>
      </w:r>
      <w:r>
        <w:fldChar w:fldCharType="end"/>
      </w:r>
      <w:r w:rsidRPr="00351ACF">
        <w:t xml:space="preserve">. </w:t>
      </w:r>
      <w:r>
        <w:t>Likewise</w:t>
      </w:r>
      <w:r w:rsidRPr="00351ACF">
        <w:t>, ratio</w:t>
      </w:r>
      <w:r>
        <w:t>s</w:t>
      </w:r>
      <w:r w:rsidRPr="00351ACF">
        <w:t xml:space="preserve"> </w:t>
      </w:r>
      <w:r>
        <w:t xml:space="preserve">of </w:t>
      </w:r>
      <w:r w:rsidRPr="00351ACF">
        <w:t xml:space="preserve">67% </w:t>
      </w:r>
      <w:r>
        <w:t>(</w:t>
      </w:r>
      <w:r w:rsidRPr="00351ACF">
        <w:t>18</w:t>
      </w:r>
      <w:r>
        <w:t>-</w:t>
      </w:r>
      <w:r w:rsidRPr="00351ACF">
        <w:t xml:space="preserve">49 </w:t>
      </w:r>
      <w:r>
        <w:t>year</w:t>
      </w:r>
      <w:r w:rsidRPr="00351ACF">
        <w:t>s</w:t>
      </w:r>
      <w:r>
        <w:t>)</w:t>
      </w:r>
      <w:r w:rsidRPr="00351ACF">
        <w:t xml:space="preserve">, 60% </w:t>
      </w:r>
      <w:r>
        <w:t>(</w:t>
      </w:r>
      <w:r w:rsidRPr="00351ACF">
        <w:t>50</w:t>
      </w:r>
      <w:r>
        <w:t>-</w:t>
      </w:r>
      <w:r w:rsidRPr="00351ACF">
        <w:t>65</w:t>
      </w:r>
      <w:r>
        <w:t xml:space="preserve"> years)</w:t>
      </w:r>
      <w:r w:rsidRPr="00351ACF">
        <w:t xml:space="preserve">, and 56% </w:t>
      </w:r>
      <w:r>
        <w:t>(</w:t>
      </w:r>
      <w:r>
        <w:rPr>
          <w:rFonts w:cs="Times New Roman"/>
        </w:rPr>
        <w:t>≥</w:t>
      </w:r>
      <w:r w:rsidRPr="00351ACF">
        <w:t xml:space="preserve">65 </w:t>
      </w:r>
      <w:r>
        <w:t>years) were used for adjustment</w:t>
      </w:r>
      <w:r>
        <w:fldChar w:fldCharType="begin"/>
      </w:r>
      <w:r>
        <w:instrText xml:space="preserve"> ADDIN EN.CITE &lt;EndNote&gt;&lt;Cite&gt;&lt;Author&gt;Ladhani&lt;/Author&gt;&lt;Year&gt;2018&lt;/Year&gt;&lt;RecNum&gt;71&lt;/RecNum&gt;&lt;DisplayText&gt;[1]&lt;/DisplayText&gt;&lt;record&gt;&lt;rec-number&gt;71&lt;/rec-number&gt;&lt;foreign-keys&gt;&lt;key app="EN" db-id="atzd2zfxyafsawefxtz5r2t7easxzzt52ew2" timestamp="1708607630"&gt;71&lt;/key&gt;&lt;/foreign-keys&gt;&lt;ref-type name="Journal Article"&gt;17&lt;/ref-type&gt;&lt;contributors&gt;&lt;authors&gt;&lt;author&gt;Ladhani, Shamez N.&lt;/author&gt;&lt;author&gt;Collins, Sarah&lt;/author&gt;&lt;author&gt;Djennad, Abdelmajid&lt;/author&gt;&lt;author&gt;Sheppard, Carmen L.&lt;/author&gt;&lt;author&gt;Borrow, Ray&lt;/author&gt;&lt;author&gt;Fry, Norman K.&lt;/author&gt;&lt;author&gt;Andrews, Nicholas J.&lt;/author&gt;&lt;author&gt;Miller, Elizabeth&lt;/author&gt;&lt;author&gt;Ramsay, Mary E.&lt;/author&gt;&lt;/authors&gt;&lt;/contributors&gt;&lt;titles&gt;&lt;title&gt;Rapid increase in non-vaccine serotypes causing invasive pneumococcal disease in England and Wales, 2000-17: a prospective national observational cohort study&lt;/title&gt;&lt;secondary-title&gt;The Lancet Infectious Diseases&lt;/secondary-title&gt;&lt;/titles&gt;&lt;periodical&gt;&lt;full-title&gt;The Lancet Infectious Diseases&lt;/full-title&gt;&lt;/periodical&gt;&lt;pages&gt;441-451&lt;/pages&gt;&lt;volume&gt;18&lt;/volume&gt;&lt;number&gt;4&lt;/number&gt;&lt;dates&gt;&lt;year&gt;2018&lt;/year&gt;&lt;/dates&gt;&lt;publisher&gt;Elsevier&lt;/publisher&gt;&lt;isbn&gt;1473-3099&lt;/isbn&gt;&lt;urls&gt;&lt;related-urls&gt;&lt;url&gt;https://doi.org/10.1016/S1473-3099(18)30052-5&lt;/url&gt;&lt;/related-urls&gt;&lt;/urls&gt;&lt;electronic-resource-num&gt;10.1016/S1473-3099(18)30052-5&lt;/electronic-resource-num&gt;&lt;access-date&gt;2023/06/15&lt;/access-date&gt;&lt;/record&gt;&lt;/Cite&gt;&lt;/EndNote&gt;</w:instrText>
      </w:r>
      <w:r>
        <w:fldChar w:fldCharType="separate"/>
      </w:r>
      <w:r>
        <w:rPr>
          <w:noProof/>
        </w:rPr>
        <w:t>[1]</w:t>
      </w:r>
      <w:r>
        <w:fldChar w:fldCharType="end"/>
      </w:r>
      <w:r w:rsidRPr="00351ACF">
        <w:t xml:space="preserve">. A similar approach </w:t>
      </w:r>
      <w:r>
        <w:t xml:space="preserve">with the same </w:t>
      </w:r>
      <w:r w:rsidRPr="00351ACF">
        <w:t xml:space="preserve">data sources were used to estimate </w:t>
      </w:r>
      <w:r>
        <w:t>maximum reduction</w:t>
      </w:r>
      <w:r w:rsidRPr="00351ACF">
        <w:t xml:space="preserve"> non-hospitalized pneumonia</w:t>
      </w:r>
      <w:r>
        <w:t xml:space="preserve">, </w:t>
      </w:r>
      <w:r w:rsidRPr="00351ACF">
        <w:t xml:space="preserve">however, only for </w:t>
      </w:r>
      <w:r>
        <w:t>children</w:t>
      </w:r>
      <w:r w:rsidRPr="00351ACF">
        <w:t xml:space="preserve">. </w:t>
      </w:r>
    </w:p>
    <w:p w14:paraId="31EE1C9F" w14:textId="6B95A472" w:rsidR="00521C46" w:rsidRPr="00351ACF" w:rsidRDefault="00521C46" w:rsidP="00521C46">
      <w:pPr>
        <w:spacing w:line="276" w:lineRule="auto"/>
        <w:jc w:val="both"/>
      </w:pPr>
      <w:r>
        <w:t xml:space="preserve">For otitis media (OM), it was </w:t>
      </w:r>
      <w:r w:rsidRPr="00351ACF">
        <w:t xml:space="preserve">assumed </w:t>
      </w:r>
      <w:r>
        <w:t xml:space="preserve">that indirect effects were only observed </w:t>
      </w:r>
      <w:r w:rsidRPr="00351ACF">
        <w:t xml:space="preserve">in </w:t>
      </w:r>
      <w:r>
        <w:t>children younger than 5 years old. Maximum decrease in OM incidence was informed by</w:t>
      </w:r>
      <w:r w:rsidRPr="00351ACF">
        <w:t xml:space="preserve"> a retrospective cohort study by Lau et al., 20</w:t>
      </w:r>
      <w:r>
        <w:t>15</w:t>
      </w:r>
      <w:r>
        <w:fldChar w:fldCharType="begin"/>
      </w:r>
      <w:r>
        <w:instrText xml:space="preserve"> ADDIN EN.CITE &lt;EndNote&gt;&lt;Cite&gt;&lt;Author&gt;Lau&lt;/Author&gt;&lt;Year&gt;2015&lt;/Year&gt;&lt;RecNum&gt;64&lt;/RecNum&gt;&lt;DisplayText&gt;[9]&lt;/DisplayText&gt;&lt;record&gt;&lt;rec-number&gt;64&lt;/rec-number&gt;&lt;foreign-keys&gt;&lt;key app="EN" db-id="atzd2zfxyafsawefxtz5r2t7easxzzt52ew2" timestamp="1708607630"&gt;64&lt;/key&gt;&lt;/foreign-keys&gt;&lt;ref-type name="Journal Article"&gt;17&lt;/ref-type&gt;&lt;contributors&gt;&lt;authors&gt;&lt;author&gt;Lau, Wallis C. Y.&lt;/author&gt;&lt;author&gt;Murray, Macey&lt;/author&gt;&lt;author&gt;El-Turki, Aisha&lt;/author&gt;&lt;author&gt;Saxena, Sonia&lt;/author&gt;&lt;author&gt;Ladhani, Shamez&lt;/author&gt;&lt;author&gt;Long, Paul&lt;/author&gt;&lt;author&gt;Sharland, Mike&lt;/author&gt;&lt;author&gt;Wong, Ian C. K.&lt;/author&gt;&lt;author&gt;Hsia, Yingfen&lt;/author&gt;&lt;/authors&gt;&lt;/contributors&gt;&lt;titles&gt;&lt;title&gt;Impact of pneumococcal conjugate vaccines on childhood otitis media in the United Kingdom&lt;/title&gt;&lt;secondary-title&gt;Vaccine&lt;/secondary-title&gt;&lt;short-title&gt;Impact of pneumococcal conjugate vaccines on childhood otitis media in the United Kingdom&lt;/short-title&gt;&lt;/titles&gt;&lt;periodical&gt;&lt;full-title&gt;Vaccine&lt;/full-title&gt;&lt;/periodical&gt;&lt;pages&gt;5072-5079&lt;/pages&gt;&lt;volume&gt;33&lt;/volume&gt;&lt;number&gt;39&lt;/number&gt;&lt;keywords&gt;&lt;keyword&gt;Otitis media&lt;/keyword&gt;&lt;keyword&gt;Pneumococcal conjugate vaccines&lt;/keyword&gt;&lt;keyword&gt;Children&lt;/keyword&gt;&lt;keyword&gt;Primary care&lt;/keyword&gt;&lt;keyword&gt;General practitioners&lt;/keyword&gt;&lt;/keywords&gt;&lt;dates&gt;&lt;year&gt;2015&lt;/year&gt;&lt;pub-dates&gt;&lt;date&gt;2015/09/22/&lt;/date&gt;&lt;/pub-dates&gt;&lt;/dates&gt;&lt;isbn&gt;0264-410X&lt;/isbn&gt;&lt;urls&gt;&lt;related-urls&gt;&lt;url&gt;https://www.sciencedirect.com/science/article/pii/S0264410X15011445&lt;/url&gt;&lt;/related-urls&gt;&lt;/urls&gt;&lt;electronic-resource-num&gt;https://doi.org/10.1016/j.vaccine.2015.08.022&lt;/electronic-resource-num&gt;&lt;/record&gt;&lt;/Cite&gt;&lt;/EndNote&gt;</w:instrText>
      </w:r>
      <w:r>
        <w:fldChar w:fldCharType="separate"/>
      </w:r>
      <w:r>
        <w:rPr>
          <w:noProof/>
        </w:rPr>
        <w:t>[9]</w:t>
      </w:r>
      <w:r>
        <w:fldChar w:fldCharType="end"/>
      </w:r>
      <w:r>
        <w:t>, which included</w:t>
      </w:r>
      <w:r w:rsidRPr="00351ACF">
        <w:t xml:space="preserve"> children aged 5 to 9 years in the UK</w:t>
      </w:r>
      <w:r>
        <w:t xml:space="preserve"> (i.e. comparing OM incidence</w:t>
      </w:r>
      <w:r w:rsidRPr="00351ACF">
        <w:t xml:space="preserve"> from before the introduction of PCV13 </w:t>
      </w:r>
      <w:r>
        <w:t xml:space="preserve">in </w:t>
      </w:r>
      <w:r w:rsidRPr="00351ACF">
        <w:t>2007</w:t>
      </w:r>
      <w:r>
        <w:t xml:space="preserve"> – </w:t>
      </w:r>
      <w:r w:rsidRPr="00351ACF">
        <w:t>2010</w:t>
      </w:r>
      <w:r>
        <w:t xml:space="preserve"> with</w:t>
      </w:r>
      <w:r w:rsidRPr="00351ACF">
        <w:t xml:space="preserve"> </w:t>
      </w:r>
      <w:r>
        <w:t>post-</w:t>
      </w:r>
      <w:r w:rsidRPr="00351ACF">
        <w:t xml:space="preserve">PCV13 implementation </w:t>
      </w:r>
      <w:r>
        <w:t xml:space="preserve">in </w:t>
      </w:r>
      <w:r w:rsidRPr="00351ACF">
        <w:t xml:space="preserve">2011 </w:t>
      </w:r>
      <w:r>
        <w:t xml:space="preserve">– </w:t>
      </w:r>
      <w:r w:rsidRPr="00351ACF">
        <w:t xml:space="preserve">2012). </w:t>
      </w:r>
      <w:r>
        <w:t>To</w:t>
      </w:r>
      <w:r w:rsidRPr="00351ACF">
        <w:t xml:space="preserve"> adjust serotype coverage</w:t>
      </w:r>
      <w:r>
        <w:t xml:space="preserve">, </w:t>
      </w:r>
      <w:r w:rsidRPr="00351ACF">
        <w:t>a ratio adjustment of 71% in 2009, as reported by Ladhani et al., 2018, was used</w:t>
      </w:r>
      <w:r>
        <w:t xml:space="preserve"> </w:t>
      </w:r>
      <w:r>
        <w:fldChar w:fldCharType="begin"/>
      </w:r>
      <w:r>
        <w:instrText xml:space="preserve"> ADDIN EN.CITE &lt;EndNote&gt;&lt;Cite&gt;&lt;Author&gt;Ladhani&lt;/Author&gt;&lt;Year&gt;2018&lt;/Year&gt;&lt;RecNum&gt;71&lt;/RecNum&gt;&lt;DisplayText&gt;[1]&lt;/DisplayText&gt;&lt;record&gt;&lt;rec-number&gt;71&lt;/rec-number&gt;&lt;foreign-keys&gt;&lt;key app="EN" db-id="atzd2zfxyafsawefxtz5r2t7easxzzt52ew2" timestamp="1708607630"&gt;71&lt;/key&gt;&lt;/foreign-keys&gt;&lt;ref-type name="Journal Article"&gt;17&lt;/ref-type&gt;&lt;contributors&gt;&lt;authors&gt;&lt;author&gt;Ladhani, Shamez N.&lt;/author&gt;&lt;author&gt;Collins, Sarah&lt;/author&gt;&lt;author&gt;Djennad, Abdelmajid&lt;/author&gt;&lt;author&gt;Sheppard, Carmen L.&lt;/author&gt;&lt;author&gt;Borrow, Ray&lt;/author&gt;&lt;author&gt;Fry, Norman K.&lt;/author&gt;&lt;author&gt;Andrews, Nicholas J.&lt;/author&gt;&lt;author&gt;Miller, Elizabeth&lt;/author&gt;&lt;author&gt;Ramsay, Mary E.&lt;/author&gt;&lt;/authors&gt;&lt;/contributors&gt;&lt;titles&gt;&lt;title&gt;Rapid increase in non-vaccine serotypes causing invasive pneumococcal disease in England and Wales, 2000-17: a prospective national observational cohort study&lt;/title&gt;&lt;secondary-title&gt;The Lancet Infectious Diseases&lt;/secondary-title&gt;&lt;/titles&gt;&lt;periodical&gt;&lt;full-title&gt;The Lancet Infectious Diseases&lt;/full-title&gt;&lt;/periodical&gt;&lt;pages&gt;441-451&lt;/pages&gt;&lt;volume&gt;18&lt;/volume&gt;&lt;number&gt;4&lt;/number&gt;&lt;dates&gt;&lt;year&gt;2018&lt;/year&gt;&lt;/dates&gt;&lt;publisher&gt;Elsevier&lt;/publisher&gt;&lt;isbn&gt;1473-3099&lt;/isbn&gt;&lt;urls&gt;&lt;related-urls&gt;&lt;url&gt;https://doi.org/10.1016/S1473-3099(18)30052-5&lt;/url&gt;&lt;/related-urls&gt;&lt;/urls&gt;&lt;electronic-resource-num&gt;10.1016/S1473-3099(18)30052-5&lt;/electronic-resource-num&gt;&lt;access-date&gt;2023/06/15&lt;/access-date&gt;&lt;/record&gt;&lt;/Cite&gt;&lt;/EndNote&gt;</w:instrText>
      </w:r>
      <w:r>
        <w:fldChar w:fldCharType="separate"/>
      </w:r>
      <w:r>
        <w:rPr>
          <w:noProof/>
        </w:rPr>
        <w:t>[1]</w:t>
      </w:r>
      <w:r>
        <w:fldChar w:fldCharType="end"/>
      </w:r>
      <w:r>
        <w:t>.</w:t>
      </w:r>
    </w:p>
    <w:p w14:paraId="16CCDEEC" w14:textId="77777777" w:rsidR="00521C46" w:rsidRPr="004115D8" w:rsidRDefault="00521C46" w:rsidP="00521C46">
      <w:pPr>
        <w:spacing w:line="276" w:lineRule="auto"/>
        <w:jc w:val="both"/>
      </w:pPr>
      <w:r>
        <w:t xml:space="preserve">The model excluded the vaccinated adult population from indirect effects to avoid overestimating indirect effect from the infant vaccination program. </w:t>
      </w:r>
    </w:p>
    <w:p w14:paraId="4C90D16F" w14:textId="77777777" w:rsidR="00521C46" w:rsidRDefault="00521C46" w:rsidP="00521C46">
      <w:pPr>
        <w:spacing w:line="276" w:lineRule="auto"/>
      </w:pPr>
    </w:p>
    <w:p w14:paraId="5AFFE462" w14:textId="77777777" w:rsidR="00521C46" w:rsidRDefault="00521C46" w:rsidP="00521C46">
      <w:pPr>
        <w:pStyle w:val="Caption"/>
        <w:spacing w:line="276" w:lineRule="auto"/>
        <w:sectPr w:rsidR="00521C46" w:rsidSect="00A7081E">
          <w:headerReference w:type="default" r:id="rId9"/>
          <w:headerReference w:type="first" r:id="rId10"/>
          <w:pgSz w:w="11906" w:h="16838"/>
          <w:pgMar w:top="1440" w:right="1440" w:bottom="1440" w:left="1440" w:header="708" w:footer="0" w:gutter="0"/>
          <w:cols w:space="708"/>
          <w:titlePg/>
          <w:docGrid w:linePitch="360"/>
        </w:sectPr>
      </w:pPr>
      <w:bookmarkStart w:id="0" w:name="_Ref152699831"/>
    </w:p>
    <w:bookmarkEnd w:id="0"/>
    <w:p w14:paraId="25E96695" w14:textId="10B827A5" w:rsidR="00521C46" w:rsidRPr="004115D8" w:rsidRDefault="00521C46" w:rsidP="00521C46">
      <w:pPr>
        <w:pStyle w:val="Header1"/>
        <w:pageBreakBefore/>
        <w:spacing w:line="276" w:lineRule="auto"/>
        <w:rPr>
          <w:rFonts w:cs="Times New Roman"/>
          <w:lang w:val="en-US"/>
        </w:rPr>
      </w:pPr>
      <w:r>
        <w:rPr>
          <w:rFonts w:cs="Times New Roman"/>
          <w:lang w:val="en-US"/>
        </w:rPr>
        <w:lastRenderedPageBreak/>
        <w:t xml:space="preserve">Appendix </w:t>
      </w:r>
      <w:r w:rsidR="00D2075E">
        <w:rPr>
          <w:rFonts w:cs="Times New Roman"/>
          <w:lang w:val="en-US"/>
        </w:rPr>
        <w:t>B</w:t>
      </w:r>
      <w:r>
        <w:rPr>
          <w:rFonts w:cs="Times New Roman"/>
          <w:lang w:val="en-US"/>
        </w:rPr>
        <w:t>: Supplementary tables</w:t>
      </w:r>
    </w:p>
    <w:p w14:paraId="061139F3" w14:textId="77777777" w:rsidR="00521C46" w:rsidRDefault="00521C46" w:rsidP="00521C46">
      <w:pPr>
        <w:pStyle w:val="Caption"/>
        <w:spacing w:line="276" w:lineRule="auto"/>
        <w:rPr>
          <w:rFonts w:cs="Times New Roman"/>
        </w:rPr>
      </w:pPr>
      <w:bookmarkStart w:id="1" w:name="_Ref137722612"/>
      <w:r w:rsidRPr="004115D8">
        <w:rPr>
          <w:rFonts w:cs="Times New Roman"/>
        </w:rPr>
        <w:t xml:space="preserve">Table </w:t>
      </w:r>
      <w:r>
        <w:rPr>
          <w:rFonts w:cs="Times New Roman"/>
        </w:rPr>
        <w:t>S</w:t>
      </w:r>
      <w:r w:rsidRPr="004115D8">
        <w:rPr>
          <w:rFonts w:cs="Times New Roman"/>
        </w:rPr>
        <w:fldChar w:fldCharType="begin"/>
      </w:r>
      <w:r w:rsidRPr="004115D8">
        <w:rPr>
          <w:rFonts w:cs="Times New Roman"/>
        </w:rPr>
        <w:instrText xml:space="preserve"> SEQ Table \* ARABIC</w:instrText>
      </w:r>
      <w:r w:rsidRPr="0072449F">
        <w:instrText xml:space="preserve"> </w:instrText>
      </w:r>
      <w:r w:rsidRPr="0072449F">
        <w:rPr>
          <w:rFonts w:cs="Times New Roman"/>
        </w:rPr>
        <w:instrText xml:space="preserve">\r 1 </w:instrText>
      </w:r>
      <w:r w:rsidRPr="004115D8">
        <w:rPr>
          <w:rFonts w:cs="Times New Roman"/>
        </w:rPr>
        <w:fldChar w:fldCharType="separate"/>
      </w:r>
      <w:r>
        <w:rPr>
          <w:rFonts w:cs="Times New Roman"/>
          <w:noProof/>
        </w:rPr>
        <w:t>1</w:t>
      </w:r>
      <w:r w:rsidRPr="004115D8">
        <w:rPr>
          <w:rFonts w:cs="Times New Roman"/>
        </w:rPr>
        <w:fldChar w:fldCharType="end"/>
      </w:r>
      <w:bookmarkEnd w:id="1"/>
      <w:r w:rsidRPr="004115D8">
        <w:rPr>
          <w:rFonts w:cs="Times New Roman"/>
        </w:rPr>
        <w:t>: General population estimates</w:t>
      </w:r>
    </w:p>
    <w:tbl>
      <w:tblPr>
        <w:tblStyle w:val="Eviera-20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21C46" w:rsidRPr="0083361A" w14:paraId="1FB8B1F9" w14:textId="77777777" w:rsidTr="00C672CF">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2500" w:type="pct"/>
          </w:tcPr>
          <w:p w14:paraId="5DE8CE42" w14:textId="77777777" w:rsidR="00521C46" w:rsidRPr="0083361A" w:rsidRDefault="00521C46" w:rsidP="00C672CF">
            <w:pPr>
              <w:pStyle w:val="TableText"/>
              <w:spacing w:line="276" w:lineRule="auto"/>
              <w:rPr>
                <w:rFonts w:ascii="Times New Roman" w:hAnsi="Times New Roman" w:cs="Times New Roman"/>
                <w:bCs/>
                <w:color w:val="auto"/>
                <w:szCs w:val="18"/>
              </w:rPr>
            </w:pPr>
            <w:r w:rsidRPr="0083361A">
              <w:rPr>
                <w:rFonts w:ascii="Times New Roman" w:hAnsi="Times New Roman" w:cs="Times New Roman"/>
                <w:bCs/>
                <w:color w:val="auto"/>
                <w:szCs w:val="18"/>
              </w:rPr>
              <w:t>Age groups</w:t>
            </w:r>
          </w:p>
        </w:tc>
        <w:tc>
          <w:tcPr>
            <w:tcW w:w="2500" w:type="pct"/>
          </w:tcPr>
          <w:p w14:paraId="473D8F8B" w14:textId="77777777" w:rsidR="00521C46" w:rsidRPr="0083361A" w:rsidRDefault="00521C46" w:rsidP="00C672CF">
            <w:pPr>
              <w:pStyle w:val="TableText"/>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color w:val="auto"/>
                <w:szCs w:val="18"/>
              </w:rPr>
            </w:pPr>
            <w:r w:rsidRPr="0083361A">
              <w:rPr>
                <w:rFonts w:ascii="Times New Roman" w:hAnsi="Times New Roman" w:cs="Times New Roman"/>
                <w:bCs/>
                <w:color w:val="auto"/>
                <w:szCs w:val="18"/>
              </w:rPr>
              <w:t>Population size</w:t>
            </w:r>
          </w:p>
        </w:tc>
      </w:tr>
      <w:tr w:rsidR="00521C46" w:rsidRPr="0083361A" w14:paraId="10E31F4C" w14:textId="77777777" w:rsidTr="00C672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0B905535" w14:textId="77777777" w:rsidR="00521C46" w:rsidRPr="0083361A" w:rsidRDefault="00521C46" w:rsidP="00C672CF">
            <w:pPr>
              <w:pStyle w:val="TableText"/>
              <w:spacing w:line="276" w:lineRule="auto"/>
              <w:rPr>
                <w:rFonts w:ascii="Times New Roman" w:hAnsi="Times New Roman" w:cs="Times New Roman"/>
                <w:szCs w:val="18"/>
              </w:rPr>
            </w:pPr>
            <w:r w:rsidRPr="0083361A">
              <w:rPr>
                <w:rFonts w:ascii="Times New Roman" w:hAnsi="Times New Roman" w:cs="Times New Roman"/>
                <w:szCs w:val="18"/>
              </w:rPr>
              <w:t>&lt;12 months</w:t>
            </w:r>
          </w:p>
        </w:tc>
        <w:tc>
          <w:tcPr>
            <w:tcW w:w="2500" w:type="pct"/>
          </w:tcPr>
          <w:p w14:paraId="3B218B20" w14:textId="77777777" w:rsidR="00521C46" w:rsidRPr="0083361A" w:rsidRDefault="00521C46" w:rsidP="00C672CF">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83361A">
              <w:rPr>
                <w:rFonts w:ascii="Times New Roman" w:hAnsi="Times New Roman" w:cs="Times New Roman"/>
                <w:szCs w:val="18"/>
              </w:rPr>
              <w:t>791,254</w:t>
            </w:r>
          </w:p>
        </w:tc>
      </w:tr>
      <w:tr w:rsidR="00521C46" w:rsidRPr="0083361A" w14:paraId="5D9D4BEF" w14:textId="77777777" w:rsidTr="00C672CF">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500" w:type="pct"/>
          </w:tcPr>
          <w:p w14:paraId="743463D3" w14:textId="77777777" w:rsidR="00521C46" w:rsidRPr="0083361A" w:rsidRDefault="00521C46" w:rsidP="00C672CF">
            <w:pPr>
              <w:pStyle w:val="TableText"/>
              <w:spacing w:line="276" w:lineRule="auto"/>
              <w:rPr>
                <w:rFonts w:ascii="Times New Roman" w:hAnsi="Times New Roman" w:cs="Times New Roman"/>
                <w:szCs w:val="18"/>
              </w:rPr>
            </w:pPr>
            <w:r w:rsidRPr="0083361A">
              <w:rPr>
                <w:rFonts w:ascii="Times New Roman" w:hAnsi="Times New Roman" w:cs="Times New Roman"/>
                <w:szCs w:val="18"/>
              </w:rPr>
              <w:t>12</w:t>
            </w:r>
            <w:r>
              <w:rPr>
                <w:rFonts w:ascii="Times New Roman" w:hAnsi="Times New Roman" w:cs="Times New Roman"/>
                <w:szCs w:val="18"/>
              </w:rPr>
              <w:t>–</w:t>
            </w:r>
            <w:r w:rsidRPr="0083361A">
              <w:rPr>
                <w:rFonts w:ascii="Times New Roman" w:hAnsi="Times New Roman" w:cs="Times New Roman"/>
                <w:szCs w:val="18"/>
              </w:rPr>
              <w:t>23 months</w:t>
            </w:r>
          </w:p>
        </w:tc>
        <w:tc>
          <w:tcPr>
            <w:tcW w:w="2500" w:type="pct"/>
          </w:tcPr>
          <w:p w14:paraId="18E67EDB" w14:textId="77777777" w:rsidR="00521C46" w:rsidRPr="0083361A" w:rsidRDefault="00521C46" w:rsidP="00C672CF">
            <w:pPr>
              <w:pStyle w:val="TableText"/>
              <w:spacing w:line="276"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18"/>
              </w:rPr>
            </w:pPr>
            <w:r w:rsidRPr="0083361A">
              <w:rPr>
                <w:rFonts w:ascii="Times New Roman" w:hAnsi="Times New Roman" w:cs="Times New Roman"/>
                <w:szCs w:val="18"/>
              </w:rPr>
              <w:t>780,795</w:t>
            </w:r>
          </w:p>
        </w:tc>
      </w:tr>
      <w:tr w:rsidR="00521C46" w:rsidRPr="0083361A" w14:paraId="78DD7D48" w14:textId="77777777" w:rsidTr="00C672CF">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500" w:type="pct"/>
          </w:tcPr>
          <w:p w14:paraId="7676E863" w14:textId="77777777" w:rsidR="00521C46" w:rsidRPr="0083361A" w:rsidRDefault="00521C46" w:rsidP="00C672CF">
            <w:pPr>
              <w:pStyle w:val="TableText"/>
              <w:spacing w:line="276" w:lineRule="auto"/>
              <w:rPr>
                <w:rFonts w:ascii="Times New Roman" w:hAnsi="Times New Roman" w:cs="Times New Roman"/>
                <w:szCs w:val="18"/>
              </w:rPr>
            </w:pPr>
            <w:r w:rsidRPr="0083361A">
              <w:rPr>
                <w:rFonts w:ascii="Times New Roman" w:hAnsi="Times New Roman" w:cs="Times New Roman"/>
                <w:szCs w:val="18"/>
              </w:rPr>
              <w:t>24</w:t>
            </w:r>
            <w:r>
              <w:rPr>
                <w:rFonts w:ascii="Times New Roman" w:hAnsi="Times New Roman" w:cs="Times New Roman"/>
                <w:szCs w:val="18"/>
              </w:rPr>
              <w:t>–</w:t>
            </w:r>
            <w:r w:rsidRPr="0083361A">
              <w:rPr>
                <w:rFonts w:ascii="Times New Roman" w:hAnsi="Times New Roman" w:cs="Times New Roman"/>
                <w:szCs w:val="18"/>
              </w:rPr>
              <w:t>35 months</w:t>
            </w:r>
          </w:p>
        </w:tc>
        <w:tc>
          <w:tcPr>
            <w:tcW w:w="2500" w:type="pct"/>
          </w:tcPr>
          <w:p w14:paraId="4ABE12A1" w14:textId="77777777" w:rsidR="00521C46" w:rsidRPr="0083361A" w:rsidRDefault="00521C46" w:rsidP="00C672CF">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83361A">
              <w:rPr>
                <w:rFonts w:ascii="Times New Roman" w:hAnsi="Times New Roman" w:cs="Times New Roman"/>
                <w:szCs w:val="18"/>
              </w:rPr>
              <w:t>789,145</w:t>
            </w:r>
          </w:p>
        </w:tc>
      </w:tr>
      <w:tr w:rsidR="00521C46" w:rsidRPr="0083361A" w14:paraId="0D18FE2F" w14:textId="77777777" w:rsidTr="00C672CF">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500" w:type="pct"/>
          </w:tcPr>
          <w:p w14:paraId="641C2858" w14:textId="77777777" w:rsidR="00521C46" w:rsidRPr="0083361A" w:rsidRDefault="00521C46" w:rsidP="00C672CF">
            <w:pPr>
              <w:pStyle w:val="TableText"/>
              <w:spacing w:line="276" w:lineRule="auto"/>
              <w:rPr>
                <w:rFonts w:ascii="Times New Roman" w:hAnsi="Times New Roman" w:cs="Times New Roman"/>
                <w:szCs w:val="18"/>
              </w:rPr>
            </w:pPr>
            <w:r w:rsidRPr="0083361A">
              <w:rPr>
                <w:rFonts w:ascii="Times New Roman" w:hAnsi="Times New Roman" w:cs="Times New Roman"/>
                <w:szCs w:val="18"/>
              </w:rPr>
              <w:t>36</w:t>
            </w:r>
            <w:r>
              <w:rPr>
                <w:rFonts w:ascii="Times New Roman" w:hAnsi="Times New Roman" w:cs="Times New Roman"/>
                <w:szCs w:val="18"/>
              </w:rPr>
              <w:t>–</w:t>
            </w:r>
            <w:r w:rsidRPr="0083361A">
              <w:rPr>
                <w:rFonts w:ascii="Times New Roman" w:hAnsi="Times New Roman" w:cs="Times New Roman"/>
                <w:szCs w:val="18"/>
              </w:rPr>
              <w:t>47 months</w:t>
            </w:r>
          </w:p>
        </w:tc>
        <w:tc>
          <w:tcPr>
            <w:tcW w:w="2500" w:type="pct"/>
          </w:tcPr>
          <w:p w14:paraId="2744951B" w14:textId="77777777" w:rsidR="00521C46" w:rsidRPr="0083361A" w:rsidRDefault="00521C46" w:rsidP="00C672CF">
            <w:pPr>
              <w:pStyle w:val="TableText"/>
              <w:spacing w:line="276"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18"/>
              </w:rPr>
            </w:pPr>
            <w:r w:rsidRPr="0083361A">
              <w:rPr>
                <w:rFonts w:ascii="Times New Roman" w:hAnsi="Times New Roman" w:cs="Times New Roman"/>
                <w:szCs w:val="18"/>
              </w:rPr>
              <w:t>803,334</w:t>
            </w:r>
          </w:p>
        </w:tc>
      </w:tr>
      <w:tr w:rsidR="00521C46" w:rsidRPr="0083361A" w14:paraId="72FEA5ED" w14:textId="77777777" w:rsidTr="00C672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12DC0E98" w14:textId="77777777" w:rsidR="00521C46" w:rsidRPr="0083361A" w:rsidRDefault="00521C46" w:rsidP="00C672CF">
            <w:pPr>
              <w:pStyle w:val="TableText"/>
              <w:spacing w:line="276" w:lineRule="auto"/>
              <w:rPr>
                <w:rFonts w:ascii="Times New Roman" w:hAnsi="Times New Roman" w:cs="Times New Roman"/>
                <w:szCs w:val="18"/>
              </w:rPr>
            </w:pPr>
            <w:r w:rsidRPr="0083361A">
              <w:rPr>
                <w:rFonts w:ascii="Times New Roman" w:hAnsi="Times New Roman" w:cs="Times New Roman"/>
                <w:szCs w:val="18"/>
              </w:rPr>
              <w:t>48</w:t>
            </w:r>
            <w:r>
              <w:rPr>
                <w:rFonts w:ascii="Times New Roman" w:hAnsi="Times New Roman" w:cs="Times New Roman"/>
                <w:szCs w:val="18"/>
              </w:rPr>
              <w:t>–</w:t>
            </w:r>
            <w:r w:rsidRPr="0083361A">
              <w:rPr>
                <w:rFonts w:ascii="Times New Roman" w:hAnsi="Times New Roman" w:cs="Times New Roman"/>
                <w:szCs w:val="18"/>
              </w:rPr>
              <w:t>59 months</w:t>
            </w:r>
          </w:p>
        </w:tc>
        <w:tc>
          <w:tcPr>
            <w:tcW w:w="2500" w:type="pct"/>
          </w:tcPr>
          <w:p w14:paraId="1F289591" w14:textId="77777777" w:rsidR="00521C46" w:rsidRPr="0083361A" w:rsidRDefault="00521C46" w:rsidP="00C672CF">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83361A">
              <w:rPr>
                <w:rFonts w:ascii="Times New Roman" w:hAnsi="Times New Roman" w:cs="Times New Roman"/>
                <w:szCs w:val="18"/>
              </w:rPr>
              <w:t>810,805</w:t>
            </w:r>
          </w:p>
        </w:tc>
      </w:tr>
      <w:tr w:rsidR="00521C46" w:rsidRPr="0083361A" w14:paraId="30C67CBF" w14:textId="77777777" w:rsidTr="00C672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2E307587" w14:textId="77777777" w:rsidR="00521C46" w:rsidRPr="0083361A" w:rsidRDefault="00521C46" w:rsidP="00C672CF">
            <w:pPr>
              <w:pStyle w:val="TableText"/>
              <w:spacing w:line="276" w:lineRule="auto"/>
              <w:rPr>
                <w:rFonts w:ascii="Times New Roman" w:hAnsi="Times New Roman" w:cs="Times New Roman"/>
                <w:szCs w:val="18"/>
              </w:rPr>
            </w:pPr>
            <w:r w:rsidRPr="0083361A">
              <w:rPr>
                <w:rFonts w:ascii="Times New Roman" w:hAnsi="Times New Roman" w:cs="Times New Roman"/>
                <w:szCs w:val="18"/>
              </w:rPr>
              <w:t>5</w:t>
            </w:r>
            <w:r>
              <w:rPr>
                <w:rFonts w:ascii="Times New Roman" w:hAnsi="Times New Roman" w:cs="Times New Roman"/>
                <w:szCs w:val="18"/>
              </w:rPr>
              <w:t>–</w:t>
            </w:r>
            <w:r w:rsidRPr="0083361A">
              <w:rPr>
                <w:rFonts w:ascii="Times New Roman" w:hAnsi="Times New Roman" w:cs="Times New Roman"/>
                <w:szCs w:val="18"/>
              </w:rPr>
              <w:t>17 years</w:t>
            </w:r>
          </w:p>
        </w:tc>
        <w:tc>
          <w:tcPr>
            <w:tcW w:w="2500" w:type="pct"/>
          </w:tcPr>
          <w:p w14:paraId="14197C69" w14:textId="77777777" w:rsidR="00521C46" w:rsidRPr="0083361A" w:rsidRDefault="00521C46" w:rsidP="00C672CF">
            <w:pPr>
              <w:pStyle w:val="TableText"/>
              <w:spacing w:line="276"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18"/>
              </w:rPr>
            </w:pPr>
            <w:r w:rsidRPr="0083361A">
              <w:rPr>
                <w:rFonts w:ascii="Times New Roman" w:hAnsi="Times New Roman" w:cs="Times New Roman"/>
                <w:szCs w:val="18"/>
              </w:rPr>
              <w:t>9,887,926</w:t>
            </w:r>
          </w:p>
        </w:tc>
      </w:tr>
      <w:tr w:rsidR="00521C46" w:rsidRPr="0083361A" w14:paraId="642790BF" w14:textId="77777777" w:rsidTr="00C672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49AC727E" w14:textId="77777777" w:rsidR="00521C46" w:rsidRPr="0083361A" w:rsidRDefault="00521C46" w:rsidP="00C672CF">
            <w:pPr>
              <w:pStyle w:val="TableText"/>
              <w:spacing w:line="276" w:lineRule="auto"/>
              <w:rPr>
                <w:rFonts w:ascii="Times New Roman" w:hAnsi="Times New Roman" w:cs="Times New Roman"/>
                <w:szCs w:val="18"/>
              </w:rPr>
            </w:pPr>
            <w:r w:rsidRPr="0083361A">
              <w:rPr>
                <w:rFonts w:ascii="Times New Roman" w:hAnsi="Times New Roman" w:cs="Times New Roman"/>
                <w:szCs w:val="18"/>
              </w:rPr>
              <w:t>18</w:t>
            </w:r>
            <w:r>
              <w:rPr>
                <w:rFonts w:ascii="Times New Roman" w:hAnsi="Times New Roman" w:cs="Times New Roman"/>
                <w:szCs w:val="18"/>
              </w:rPr>
              <w:t>–</w:t>
            </w:r>
            <w:r w:rsidRPr="0083361A">
              <w:rPr>
                <w:rFonts w:ascii="Times New Roman" w:hAnsi="Times New Roman" w:cs="Times New Roman"/>
                <w:szCs w:val="18"/>
              </w:rPr>
              <w:t>34 years</w:t>
            </w:r>
          </w:p>
        </w:tc>
        <w:tc>
          <w:tcPr>
            <w:tcW w:w="2500" w:type="pct"/>
          </w:tcPr>
          <w:p w14:paraId="77B13412" w14:textId="77777777" w:rsidR="00521C46" w:rsidRPr="0083361A" w:rsidRDefault="00521C46" w:rsidP="00C672CF">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83361A">
              <w:rPr>
                <w:rFonts w:ascii="Times New Roman" w:hAnsi="Times New Roman" w:cs="Times New Roman"/>
                <w:szCs w:val="18"/>
              </w:rPr>
              <w:t>16,539,516</w:t>
            </w:r>
          </w:p>
        </w:tc>
      </w:tr>
      <w:tr w:rsidR="00521C46" w:rsidRPr="0083361A" w14:paraId="45BEF6FB" w14:textId="77777777" w:rsidTr="00C672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5CE8D31D" w14:textId="77777777" w:rsidR="00521C46" w:rsidRPr="0083361A" w:rsidRDefault="00521C46" w:rsidP="00C672CF">
            <w:pPr>
              <w:pStyle w:val="TableText"/>
              <w:spacing w:line="276" w:lineRule="auto"/>
              <w:rPr>
                <w:rFonts w:ascii="Times New Roman" w:hAnsi="Times New Roman" w:cs="Times New Roman"/>
                <w:szCs w:val="18"/>
              </w:rPr>
            </w:pPr>
            <w:r w:rsidRPr="0083361A">
              <w:rPr>
                <w:rFonts w:ascii="Times New Roman" w:hAnsi="Times New Roman" w:cs="Times New Roman"/>
                <w:szCs w:val="18"/>
              </w:rPr>
              <w:t>35</w:t>
            </w:r>
            <w:r>
              <w:rPr>
                <w:rFonts w:ascii="Times New Roman" w:hAnsi="Times New Roman" w:cs="Times New Roman"/>
                <w:szCs w:val="18"/>
              </w:rPr>
              <w:t>–</w:t>
            </w:r>
            <w:r w:rsidRPr="0083361A">
              <w:rPr>
                <w:rFonts w:ascii="Times New Roman" w:hAnsi="Times New Roman" w:cs="Times New Roman"/>
                <w:szCs w:val="18"/>
              </w:rPr>
              <w:t>49 years</w:t>
            </w:r>
          </w:p>
        </w:tc>
        <w:tc>
          <w:tcPr>
            <w:tcW w:w="2500" w:type="pct"/>
          </w:tcPr>
          <w:p w14:paraId="6AF7F6AB" w14:textId="77777777" w:rsidR="00521C46" w:rsidRPr="0083361A" w:rsidRDefault="00521C46" w:rsidP="00C672CF">
            <w:pPr>
              <w:pStyle w:val="TableText"/>
              <w:spacing w:line="276"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18"/>
              </w:rPr>
            </w:pPr>
            <w:r w:rsidRPr="0083361A">
              <w:rPr>
                <w:rFonts w:ascii="Times New Roman" w:hAnsi="Times New Roman" w:cs="Times New Roman"/>
                <w:szCs w:val="18"/>
              </w:rPr>
              <w:t>15,331,897</w:t>
            </w:r>
          </w:p>
        </w:tc>
      </w:tr>
      <w:tr w:rsidR="00521C46" w:rsidRPr="0083361A" w14:paraId="1711C13E" w14:textId="77777777" w:rsidTr="00C672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4A15D493" w14:textId="77777777" w:rsidR="00521C46" w:rsidRPr="0083361A" w:rsidRDefault="00521C46" w:rsidP="00C672CF">
            <w:pPr>
              <w:pStyle w:val="TableText"/>
              <w:spacing w:line="276" w:lineRule="auto"/>
              <w:rPr>
                <w:rFonts w:ascii="Times New Roman" w:hAnsi="Times New Roman" w:cs="Times New Roman"/>
                <w:szCs w:val="18"/>
              </w:rPr>
            </w:pPr>
            <w:r w:rsidRPr="0083361A">
              <w:rPr>
                <w:rFonts w:ascii="Times New Roman" w:hAnsi="Times New Roman" w:cs="Times New Roman"/>
                <w:szCs w:val="18"/>
              </w:rPr>
              <w:t>50</w:t>
            </w:r>
            <w:r>
              <w:rPr>
                <w:rFonts w:ascii="Times New Roman" w:hAnsi="Times New Roman" w:cs="Times New Roman"/>
                <w:szCs w:val="18"/>
              </w:rPr>
              <w:t>–</w:t>
            </w:r>
            <w:r w:rsidRPr="0083361A">
              <w:rPr>
                <w:rFonts w:ascii="Times New Roman" w:hAnsi="Times New Roman" w:cs="Times New Roman"/>
                <w:szCs w:val="18"/>
              </w:rPr>
              <w:t>64 years</w:t>
            </w:r>
          </w:p>
        </w:tc>
        <w:tc>
          <w:tcPr>
            <w:tcW w:w="2500" w:type="pct"/>
          </w:tcPr>
          <w:p w14:paraId="4288D9A1" w14:textId="77777777" w:rsidR="00521C46" w:rsidRPr="0083361A" w:rsidRDefault="00521C46" w:rsidP="00C672CF">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83361A">
              <w:rPr>
                <w:rFonts w:ascii="Times New Roman" w:hAnsi="Times New Roman" w:cs="Times New Roman"/>
                <w:szCs w:val="18"/>
              </w:rPr>
              <w:t>19,065,953</w:t>
            </w:r>
          </w:p>
        </w:tc>
      </w:tr>
      <w:tr w:rsidR="00521C46" w:rsidRPr="0083361A" w14:paraId="19B10220" w14:textId="77777777" w:rsidTr="00C672C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1F2F3381" w14:textId="77777777" w:rsidR="00521C46" w:rsidRPr="0083361A" w:rsidRDefault="00521C46" w:rsidP="00C672CF">
            <w:pPr>
              <w:pStyle w:val="TableText"/>
              <w:spacing w:line="276" w:lineRule="auto"/>
              <w:rPr>
                <w:rFonts w:ascii="Times New Roman" w:hAnsi="Times New Roman" w:cs="Times New Roman"/>
                <w:szCs w:val="18"/>
              </w:rPr>
            </w:pPr>
            <w:r w:rsidRPr="0083361A">
              <w:rPr>
                <w:rFonts w:ascii="Times New Roman" w:hAnsi="Times New Roman" w:cs="Times New Roman"/>
                <w:szCs w:val="18"/>
              </w:rPr>
              <w:t>≥65 years</w:t>
            </w:r>
          </w:p>
        </w:tc>
        <w:tc>
          <w:tcPr>
            <w:tcW w:w="2500" w:type="pct"/>
          </w:tcPr>
          <w:p w14:paraId="70D79661" w14:textId="77777777" w:rsidR="00521C46" w:rsidRPr="0083361A" w:rsidRDefault="00521C46" w:rsidP="00C672CF">
            <w:pPr>
              <w:pStyle w:val="TableText"/>
              <w:spacing w:line="276"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18"/>
              </w:rPr>
            </w:pPr>
            <w:r w:rsidRPr="0083361A">
              <w:rPr>
                <w:rFonts w:ascii="Times New Roman" w:hAnsi="Times New Roman" w:cs="Times New Roman"/>
                <w:szCs w:val="18"/>
              </w:rPr>
              <w:t>18,972,098</w:t>
            </w:r>
          </w:p>
        </w:tc>
      </w:tr>
      <w:tr w:rsidR="00521C46" w:rsidRPr="0083361A" w14:paraId="286B6A6A" w14:textId="77777777" w:rsidTr="00C672C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36AB34E8" w14:textId="77777777" w:rsidR="00521C46" w:rsidRPr="0083361A" w:rsidRDefault="00521C46" w:rsidP="00C672CF">
            <w:pPr>
              <w:pStyle w:val="TableText"/>
              <w:spacing w:line="276" w:lineRule="auto"/>
              <w:rPr>
                <w:rFonts w:ascii="Times New Roman" w:hAnsi="Times New Roman" w:cs="Times New Roman"/>
                <w:b/>
                <w:bCs/>
                <w:szCs w:val="18"/>
              </w:rPr>
            </w:pPr>
            <w:r w:rsidRPr="0083361A">
              <w:rPr>
                <w:rFonts w:ascii="Times New Roman" w:hAnsi="Times New Roman" w:cs="Times New Roman"/>
                <w:b/>
                <w:bCs/>
                <w:szCs w:val="18"/>
              </w:rPr>
              <w:t>Total</w:t>
            </w:r>
          </w:p>
        </w:tc>
        <w:tc>
          <w:tcPr>
            <w:tcW w:w="2500" w:type="pct"/>
          </w:tcPr>
          <w:p w14:paraId="6119735C" w14:textId="77777777" w:rsidR="00521C46" w:rsidRPr="0083361A" w:rsidRDefault="00521C46" w:rsidP="00C672CF">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18"/>
              </w:rPr>
            </w:pPr>
            <w:r w:rsidRPr="0083361A">
              <w:rPr>
                <w:rFonts w:ascii="Times New Roman" w:hAnsi="Times New Roman" w:cs="Times New Roman"/>
                <w:b/>
                <w:bCs/>
                <w:szCs w:val="18"/>
              </w:rPr>
              <w:t>83,772,723</w:t>
            </w:r>
          </w:p>
        </w:tc>
      </w:tr>
    </w:tbl>
    <w:p w14:paraId="3BDE1DC1" w14:textId="43688492" w:rsidR="00521C46" w:rsidRPr="004115D8" w:rsidRDefault="00521C46" w:rsidP="00521C46">
      <w:pPr>
        <w:pStyle w:val="Abbreviations"/>
        <w:spacing w:line="276" w:lineRule="auto"/>
      </w:pPr>
      <w:r w:rsidRPr="004115D8">
        <w:t xml:space="preserve">Source: </w:t>
      </w:r>
      <w:r w:rsidRPr="007D644F">
        <w:t>German population data from</w:t>
      </w:r>
      <w:r>
        <w:t xml:space="preserve"> </w:t>
      </w:r>
      <w:r w:rsidRPr="004115D8">
        <w:t>German Federal Statistical Office</w:t>
      </w:r>
      <w:r>
        <w:t xml:space="preserve"> </w:t>
      </w:r>
      <w:r>
        <w:fldChar w:fldCharType="begin"/>
      </w:r>
      <w:r>
        <w:instrText xml:space="preserve"> ADDIN EN.CITE &lt;EndNote&gt;&lt;Cite&gt;&lt;Author&gt;Statistisches Bundesamt (Destatis)&lt;/Author&gt;&lt;Year&gt;2022&lt;/Year&gt;&lt;RecNum&gt;27&lt;/RecNum&gt;&lt;DisplayText&gt;[10]&lt;/DisplayText&gt;&lt;record&gt;&lt;rec-number&gt;27&lt;/rec-number&gt;&lt;foreign-keys&gt;&lt;key app="EN" db-id="atzd2zfxyafsawefxtz5r2t7easxzzt52ew2" timestamp="1708607630"&gt;27&lt;/key&gt;&lt;/foreign-keys&gt;&lt;ref-type name="Report"&gt;27&lt;/ref-type&gt;&lt;contributors&gt;&lt;authors&gt;&lt;author&gt;Statistisches Bundesamt (Destatis),&lt;/author&gt;&lt;/authors&gt;&lt;/contributors&gt;&lt;titles&gt;&lt;title&gt;Population: Germany Reporting date, age years.&lt;/title&gt;&lt;/titles&gt;&lt;dates&gt;&lt;year&gt;2022&lt;/year&gt;&lt;/dates&gt;&lt;urls&gt;&lt;related-urls&gt;&lt;url&gt;https://www.destatis.de/DE/Home/_inhalt.html &lt;/url&gt;&lt;/related-urls&gt;&lt;/urls&gt;&lt;access-date&gt;February 2023&lt;/access-date&gt;&lt;/record&gt;&lt;/Cite&gt;&lt;/EndNote&gt;</w:instrText>
      </w:r>
      <w:r>
        <w:fldChar w:fldCharType="separate"/>
      </w:r>
      <w:r>
        <w:rPr>
          <w:noProof/>
        </w:rPr>
        <w:t>[10]</w:t>
      </w:r>
      <w:r>
        <w:fldChar w:fldCharType="end"/>
      </w:r>
    </w:p>
    <w:p w14:paraId="53284643" w14:textId="77777777" w:rsidR="00521C46" w:rsidRPr="004115D8" w:rsidRDefault="00521C46" w:rsidP="00521C46">
      <w:pPr>
        <w:spacing w:line="276" w:lineRule="auto"/>
        <w:rPr>
          <w:rFonts w:cs="Times New Roman"/>
        </w:rPr>
      </w:pPr>
    </w:p>
    <w:p w14:paraId="4B1C4750" w14:textId="77777777" w:rsidR="00521C46" w:rsidRPr="004115D8" w:rsidRDefault="00521C46" w:rsidP="00521C46">
      <w:pPr>
        <w:pStyle w:val="Caption"/>
        <w:spacing w:line="276" w:lineRule="auto"/>
        <w:rPr>
          <w:rFonts w:cs="Times New Roman"/>
        </w:rPr>
      </w:pPr>
      <w:bookmarkStart w:id="2" w:name="_Ref137722603"/>
      <w:r w:rsidRPr="004115D8">
        <w:rPr>
          <w:rFonts w:cs="Times New Roman"/>
        </w:rPr>
        <w:t xml:space="preserve">Table </w:t>
      </w:r>
      <w:r>
        <w:rPr>
          <w:rFonts w:cs="Times New Roman"/>
        </w:rPr>
        <w:t>S</w:t>
      </w:r>
      <w:r w:rsidRPr="004115D8">
        <w:rPr>
          <w:rFonts w:cs="Times New Roman"/>
        </w:rPr>
        <w:fldChar w:fldCharType="begin"/>
      </w:r>
      <w:r w:rsidRPr="004115D8">
        <w:rPr>
          <w:rFonts w:cs="Times New Roman"/>
        </w:rPr>
        <w:instrText xml:space="preserve"> SEQ Table \* ARABIC </w:instrText>
      </w:r>
      <w:r w:rsidRPr="004115D8">
        <w:rPr>
          <w:rFonts w:cs="Times New Roman"/>
        </w:rPr>
        <w:fldChar w:fldCharType="separate"/>
      </w:r>
      <w:r>
        <w:rPr>
          <w:rFonts w:cs="Times New Roman"/>
          <w:noProof/>
        </w:rPr>
        <w:t>2</w:t>
      </w:r>
      <w:r w:rsidRPr="004115D8">
        <w:rPr>
          <w:rFonts w:cs="Times New Roman"/>
        </w:rPr>
        <w:fldChar w:fldCharType="end"/>
      </w:r>
      <w:bookmarkEnd w:id="2"/>
      <w:r w:rsidRPr="004115D8">
        <w:rPr>
          <w:rFonts w:cs="Times New Roman"/>
        </w:rPr>
        <w:t>: Number of &lt;12-month-olds in incoming birth cohort</w:t>
      </w:r>
    </w:p>
    <w:tbl>
      <w:tblPr>
        <w:tblStyle w:val="Eviera-20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476"/>
      </w:tblGrid>
      <w:tr w:rsidR="00521C46" w:rsidRPr="00211F8F" w14:paraId="739F5918" w14:textId="77777777" w:rsidTr="00C672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63" w:type="pct"/>
          </w:tcPr>
          <w:p w14:paraId="16E8B323" w14:textId="77777777" w:rsidR="00521C46" w:rsidRPr="00211F8F" w:rsidRDefault="00521C46" w:rsidP="00C672CF">
            <w:pPr>
              <w:pStyle w:val="TableText"/>
              <w:spacing w:line="276" w:lineRule="auto"/>
              <w:rPr>
                <w:rFonts w:ascii="Times New Roman" w:hAnsi="Times New Roman" w:cs="Times New Roman"/>
                <w:bCs/>
                <w:color w:val="auto"/>
                <w:szCs w:val="18"/>
              </w:rPr>
            </w:pPr>
            <w:r w:rsidRPr="00211F8F">
              <w:rPr>
                <w:rFonts w:ascii="Times New Roman" w:hAnsi="Times New Roman" w:cs="Times New Roman"/>
                <w:bCs/>
                <w:color w:val="auto"/>
                <w:szCs w:val="18"/>
              </w:rPr>
              <w:t>Year in model</w:t>
            </w:r>
          </w:p>
        </w:tc>
        <w:tc>
          <w:tcPr>
            <w:tcW w:w="3037" w:type="pct"/>
          </w:tcPr>
          <w:p w14:paraId="782D0ED7" w14:textId="77777777" w:rsidR="00521C46" w:rsidRPr="00211F8F" w:rsidRDefault="00521C46" w:rsidP="00C672CF">
            <w:pPr>
              <w:pStyle w:val="TableText"/>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color w:val="auto"/>
                <w:szCs w:val="18"/>
              </w:rPr>
            </w:pPr>
            <w:r w:rsidRPr="00211F8F">
              <w:rPr>
                <w:rFonts w:ascii="Times New Roman" w:hAnsi="Times New Roman" w:cs="Times New Roman"/>
                <w:bCs/>
                <w:color w:val="auto"/>
                <w:szCs w:val="18"/>
              </w:rPr>
              <w:t xml:space="preserve">Number of </w:t>
            </w:r>
            <w:r>
              <w:rPr>
                <w:rFonts w:ascii="Times New Roman" w:hAnsi="Times New Roman" w:cs="Times New Roman"/>
                <w:bCs/>
                <w:color w:val="auto"/>
                <w:szCs w:val="18"/>
              </w:rPr>
              <w:t xml:space="preserve">infants younger than </w:t>
            </w:r>
            <w:r w:rsidRPr="00211F8F">
              <w:rPr>
                <w:rFonts w:ascii="Times New Roman" w:hAnsi="Times New Roman" w:cs="Times New Roman"/>
                <w:bCs/>
                <w:color w:val="auto"/>
                <w:szCs w:val="18"/>
              </w:rPr>
              <w:t>12</w:t>
            </w:r>
            <w:r>
              <w:rPr>
                <w:rFonts w:ascii="Times New Roman" w:hAnsi="Times New Roman" w:cs="Times New Roman"/>
                <w:bCs/>
                <w:color w:val="auto"/>
                <w:szCs w:val="18"/>
              </w:rPr>
              <w:t xml:space="preserve"> </w:t>
            </w:r>
            <w:r w:rsidRPr="00211F8F">
              <w:rPr>
                <w:rFonts w:ascii="Times New Roman" w:hAnsi="Times New Roman" w:cs="Times New Roman"/>
                <w:bCs/>
                <w:color w:val="auto"/>
                <w:szCs w:val="18"/>
              </w:rPr>
              <w:t>months in incoming birth cohort</w:t>
            </w:r>
          </w:p>
        </w:tc>
      </w:tr>
      <w:tr w:rsidR="00521C46" w:rsidRPr="00211F8F" w14:paraId="15CAE21B" w14:textId="77777777" w:rsidTr="00C67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4329EBD3" w14:textId="77777777" w:rsidR="00521C46" w:rsidRPr="00211F8F" w:rsidRDefault="00521C46" w:rsidP="00C672CF">
            <w:pPr>
              <w:pStyle w:val="TableText"/>
              <w:spacing w:line="276" w:lineRule="auto"/>
              <w:rPr>
                <w:rFonts w:ascii="Times New Roman" w:hAnsi="Times New Roman" w:cs="Times New Roman"/>
                <w:szCs w:val="18"/>
              </w:rPr>
            </w:pPr>
            <w:r w:rsidRPr="00211F8F">
              <w:rPr>
                <w:rFonts w:ascii="Times New Roman" w:hAnsi="Times New Roman" w:cs="Times New Roman"/>
                <w:szCs w:val="18"/>
              </w:rPr>
              <w:t>Year 2</w:t>
            </w:r>
          </w:p>
        </w:tc>
        <w:tc>
          <w:tcPr>
            <w:tcW w:w="3037" w:type="pct"/>
          </w:tcPr>
          <w:p w14:paraId="3A48CC1A" w14:textId="77777777" w:rsidR="00521C46" w:rsidRPr="00211F8F" w:rsidRDefault="00521C46" w:rsidP="00C672CF">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211F8F">
              <w:rPr>
                <w:rFonts w:ascii="Times New Roman" w:hAnsi="Times New Roman" w:cs="Times New Roman"/>
                <w:szCs w:val="18"/>
              </w:rPr>
              <w:t>747,800</w:t>
            </w:r>
          </w:p>
        </w:tc>
      </w:tr>
      <w:tr w:rsidR="00521C46" w:rsidRPr="00211F8F" w14:paraId="13C00E7B" w14:textId="77777777" w:rsidTr="00C672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2350E56D" w14:textId="77777777" w:rsidR="00521C46" w:rsidRPr="00211F8F" w:rsidRDefault="00521C46" w:rsidP="00C672CF">
            <w:pPr>
              <w:pStyle w:val="TableText"/>
              <w:spacing w:line="276" w:lineRule="auto"/>
              <w:rPr>
                <w:rFonts w:ascii="Times New Roman" w:hAnsi="Times New Roman" w:cs="Times New Roman"/>
                <w:szCs w:val="18"/>
              </w:rPr>
            </w:pPr>
            <w:r w:rsidRPr="00211F8F">
              <w:rPr>
                <w:rFonts w:ascii="Times New Roman" w:hAnsi="Times New Roman" w:cs="Times New Roman"/>
                <w:szCs w:val="18"/>
              </w:rPr>
              <w:t>Year 3</w:t>
            </w:r>
          </w:p>
        </w:tc>
        <w:tc>
          <w:tcPr>
            <w:tcW w:w="3037" w:type="pct"/>
          </w:tcPr>
          <w:p w14:paraId="717E423D" w14:textId="77777777" w:rsidR="00521C46" w:rsidRPr="00211F8F" w:rsidRDefault="00521C46" w:rsidP="00C672CF">
            <w:pPr>
              <w:pStyle w:val="TableText"/>
              <w:spacing w:line="276"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18"/>
              </w:rPr>
            </w:pPr>
            <w:r w:rsidRPr="00211F8F">
              <w:rPr>
                <w:rFonts w:ascii="Times New Roman" w:hAnsi="Times New Roman" w:cs="Times New Roman"/>
                <w:szCs w:val="18"/>
              </w:rPr>
              <w:t>752,300</w:t>
            </w:r>
          </w:p>
        </w:tc>
      </w:tr>
      <w:tr w:rsidR="00521C46" w:rsidRPr="00211F8F" w14:paraId="66617A52" w14:textId="77777777" w:rsidTr="00C67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49F842F3" w14:textId="77777777" w:rsidR="00521C46" w:rsidRPr="00211F8F" w:rsidRDefault="00521C46" w:rsidP="00C672CF">
            <w:pPr>
              <w:pStyle w:val="TableText"/>
              <w:spacing w:line="276" w:lineRule="auto"/>
              <w:rPr>
                <w:rFonts w:ascii="Times New Roman" w:hAnsi="Times New Roman" w:cs="Times New Roman"/>
                <w:szCs w:val="18"/>
              </w:rPr>
            </w:pPr>
            <w:r w:rsidRPr="00211F8F">
              <w:rPr>
                <w:rFonts w:ascii="Times New Roman" w:hAnsi="Times New Roman" w:cs="Times New Roman"/>
                <w:szCs w:val="18"/>
              </w:rPr>
              <w:t>Year 4</w:t>
            </w:r>
          </w:p>
        </w:tc>
        <w:tc>
          <w:tcPr>
            <w:tcW w:w="3037" w:type="pct"/>
          </w:tcPr>
          <w:p w14:paraId="542D3BF1" w14:textId="77777777" w:rsidR="00521C46" w:rsidRPr="00211F8F" w:rsidRDefault="00521C46" w:rsidP="00C672CF">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211F8F">
              <w:rPr>
                <w:rFonts w:ascii="Times New Roman" w:hAnsi="Times New Roman" w:cs="Times New Roman"/>
                <w:szCs w:val="18"/>
              </w:rPr>
              <w:t>750,200</w:t>
            </w:r>
          </w:p>
        </w:tc>
      </w:tr>
      <w:tr w:rsidR="00521C46" w:rsidRPr="00211F8F" w14:paraId="6FC9B17D" w14:textId="77777777" w:rsidTr="00C672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449E7999" w14:textId="77777777" w:rsidR="00521C46" w:rsidRPr="00211F8F" w:rsidRDefault="00521C46" w:rsidP="00C672CF">
            <w:pPr>
              <w:pStyle w:val="TableText"/>
              <w:spacing w:line="276" w:lineRule="auto"/>
              <w:rPr>
                <w:rFonts w:ascii="Times New Roman" w:hAnsi="Times New Roman" w:cs="Times New Roman"/>
                <w:szCs w:val="18"/>
              </w:rPr>
            </w:pPr>
            <w:r w:rsidRPr="00211F8F">
              <w:rPr>
                <w:rFonts w:ascii="Times New Roman" w:hAnsi="Times New Roman" w:cs="Times New Roman"/>
                <w:szCs w:val="18"/>
              </w:rPr>
              <w:t>Year 5</w:t>
            </w:r>
          </w:p>
        </w:tc>
        <w:tc>
          <w:tcPr>
            <w:tcW w:w="3037" w:type="pct"/>
          </w:tcPr>
          <w:p w14:paraId="0EABCC4F" w14:textId="77777777" w:rsidR="00521C46" w:rsidRPr="00211F8F" w:rsidRDefault="00521C46" w:rsidP="00C672CF">
            <w:pPr>
              <w:pStyle w:val="TableText"/>
              <w:spacing w:line="276"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18"/>
              </w:rPr>
            </w:pPr>
            <w:r w:rsidRPr="00211F8F">
              <w:rPr>
                <w:rFonts w:ascii="Times New Roman" w:hAnsi="Times New Roman" w:cs="Times New Roman"/>
                <w:szCs w:val="18"/>
              </w:rPr>
              <w:t>747,300</w:t>
            </w:r>
          </w:p>
        </w:tc>
      </w:tr>
      <w:tr w:rsidR="00521C46" w:rsidRPr="00211F8F" w14:paraId="140DD0F8" w14:textId="77777777" w:rsidTr="00C67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27AAEA7E" w14:textId="77777777" w:rsidR="00521C46" w:rsidRPr="00211F8F" w:rsidRDefault="00521C46" w:rsidP="00C672CF">
            <w:pPr>
              <w:pStyle w:val="TableText"/>
              <w:spacing w:line="276" w:lineRule="auto"/>
              <w:rPr>
                <w:rFonts w:ascii="Times New Roman" w:hAnsi="Times New Roman" w:cs="Times New Roman"/>
                <w:szCs w:val="18"/>
              </w:rPr>
            </w:pPr>
            <w:r w:rsidRPr="00211F8F">
              <w:rPr>
                <w:rFonts w:ascii="Times New Roman" w:hAnsi="Times New Roman" w:cs="Times New Roman"/>
                <w:szCs w:val="18"/>
              </w:rPr>
              <w:t>Year 6</w:t>
            </w:r>
          </w:p>
        </w:tc>
        <w:tc>
          <w:tcPr>
            <w:tcW w:w="3037" w:type="pct"/>
          </w:tcPr>
          <w:p w14:paraId="62F2B4C5" w14:textId="77777777" w:rsidR="00521C46" w:rsidRPr="00211F8F" w:rsidRDefault="00521C46" w:rsidP="00C672CF">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211F8F">
              <w:rPr>
                <w:rFonts w:ascii="Times New Roman" w:hAnsi="Times New Roman" w:cs="Times New Roman"/>
                <w:szCs w:val="18"/>
              </w:rPr>
              <w:t>743,400</w:t>
            </w:r>
          </w:p>
        </w:tc>
      </w:tr>
      <w:tr w:rsidR="00521C46" w:rsidRPr="00211F8F" w14:paraId="3EC8017B" w14:textId="77777777" w:rsidTr="00C672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7116870B" w14:textId="77777777" w:rsidR="00521C46" w:rsidRPr="00211F8F" w:rsidRDefault="00521C46" w:rsidP="00C672CF">
            <w:pPr>
              <w:pStyle w:val="TableText"/>
              <w:spacing w:line="276" w:lineRule="auto"/>
              <w:rPr>
                <w:rFonts w:ascii="Times New Roman" w:hAnsi="Times New Roman" w:cs="Times New Roman"/>
                <w:szCs w:val="18"/>
              </w:rPr>
            </w:pPr>
            <w:r w:rsidRPr="00211F8F">
              <w:rPr>
                <w:rFonts w:ascii="Times New Roman" w:hAnsi="Times New Roman" w:cs="Times New Roman"/>
                <w:szCs w:val="18"/>
              </w:rPr>
              <w:t>Year 7</w:t>
            </w:r>
          </w:p>
        </w:tc>
        <w:tc>
          <w:tcPr>
            <w:tcW w:w="3037" w:type="pct"/>
          </w:tcPr>
          <w:p w14:paraId="08479FBE" w14:textId="77777777" w:rsidR="00521C46" w:rsidRPr="00211F8F" w:rsidRDefault="00521C46" w:rsidP="00C672CF">
            <w:pPr>
              <w:pStyle w:val="TableText"/>
              <w:spacing w:line="276"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18"/>
              </w:rPr>
            </w:pPr>
            <w:r w:rsidRPr="00211F8F">
              <w:rPr>
                <w:rFonts w:ascii="Times New Roman" w:hAnsi="Times New Roman" w:cs="Times New Roman"/>
                <w:szCs w:val="18"/>
              </w:rPr>
              <w:t>738,900</w:t>
            </w:r>
          </w:p>
        </w:tc>
      </w:tr>
      <w:tr w:rsidR="00521C46" w:rsidRPr="00211F8F" w14:paraId="413C19C4" w14:textId="77777777" w:rsidTr="00C67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19EDB423" w14:textId="77777777" w:rsidR="00521C46" w:rsidRPr="00211F8F" w:rsidRDefault="00521C46" w:rsidP="00C672CF">
            <w:pPr>
              <w:pStyle w:val="TableText"/>
              <w:spacing w:line="276" w:lineRule="auto"/>
              <w:rPr>
                <w:rFonts w:ascii="Times New Roman" w:hAnsi="Times New Roman" w:cs="Times New Roman"/>
                <w:szCs w:val="18"/>
              </w:rPr>
            </w:pPr>
            <w:r w:rsidRPr="00211F8F">
              <w:rPr>
                <w:rFonts w:ascii="Times New Roman" w:hAnsi="Times New Roman" w:cs="Times New Roman"/>
                <w:szCs w:val="18"/>
              </w:rPr>
              <w:t>Year 8</w:t>
            </w:r>
          </w:p>
        </w:tc>
        <w:tc>
          <w:tcPr>
            <w:tcW w:w="3037" w:type="pct"/>
          </w:tcPr>
          <w:p w14:paraId="4F245E22" w14:textId="77777777" w:rsidR="00521C46" w:rsidRPr="00211F8F" w:rsidRDefault="00521C46" w:rsidP="00C672CF">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211F8F">
              <w:rPr>
                <w:rFonts w:ascii="Times New Roman" w:hAnsi="Times New Roman" w:cs="Times New Roman"/>
                <w:szCs w:val="18"/>
              </w:rPr>
              <w:t>734,100</w:t>
            </w:r>
          </w:p>
        </w:tc>
      </w:tr>
      <w:tr w:rsidR="00521C46" w:rsidRPr="00211F8F" w14:paraId="10E590D2" w14:textId="77777777" w:rsidTr="00C672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39B53EC2" w14:textId="77777777" w:rsidR="00521C46" w:rsidRPr="00211F8F" w:rsidRDefault="00521C46" w:rsidP="00C672CF">
            <w:pPr>
              <w:pStyle w:val="TableText"/>
              <w:spacing w:line="276" w:lineRule="auto"/>
              <w:rPr>
                <w:rFonts w:ascii="Times New Roman" w:hAnsi="Times New Roman" w:cs="Times New Roman"/>
                <w:szCs w:val="18"/>
              </w:rPr>
            </w:pPr>
            <w:r w:rsidRPr="00211F8F">
              <w:rPr>
                <w:rFonts w:ascii="Times New Roman" w:hAnsi="Times New Roman" w:cs="Times New Roman"/>
                <w:szCs w:val="18"/>
              </w:rPr>
              <w:t>Year 9</w:t>
            </w:r>
          </w:p>
        </w:tc>
        <w:tc>
          <w:tcPr>
            <w:tcW w:w="3037" w:type="pct"/>
          </w:tcPr>
          <w:p w14:paraId="7935680C" w14:textId="77777777" w:rsidR="00521C46" w:rsidRPr="00211F8F" w:rsidRDefault="00521C46" w:rsidP="00C672CF">
            <w:pPr>
              <w:pStyle w:val="TableText"/>
              <w:spacing w:line="276" w:lineRule="auto"/>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18"/>
              </w:rPr>
            </w:pPr>
            <w:r w:rsidRPr="00211F8F">
              <w:rPr>
                <w:rFonts w:ascii="Times New Roman" w:hAnsi="Times New Roman" w:cs="Times New Roman"/>
                <w:szCs w:val="18"/>
              </w:rPr>
              <w:t>729,000</w:t>
            </w:r>
          </w:p>
        </w:tc>
      </w:tr>
      <w:tr w:rsidR="00521C46" w:rsidRPr="00211F8F" w14:paraId="02C8622B" w14:textId="77777777" w:rsidTr="00C67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tcPr>
          <w:p w14:paraId="51F17086" w14:textId="77777777" w:rsidR="00521C46" w:rsidRPr="00211F8F" w:rsidRDefault="00521C46" w:rsidP="00C672CF">
            <w:pPr>
              <w:pStyle w:val="TableText"/>
              <w:spacing w:line="276" w:lineRule="auto"/>
              <w:rPr>
                <w:rFonts w:ascii="Times New Roman" w:hAnsi="Times New Roman" w:cs="Times New Roman"/>
                <w:szCs w:val="18"/>
              </w:rPr>
            </w:pPr>
            <w:r w:rsidRPr="00211F8F">
              <w:rPr>
                <w:rFonts w:ascii="Times New Roman" w:hAnsi="Times New Roman" w:cs="Times New Roman"/>
                <w:szCs w:val="18"/>
              </w:rPr>
              <w:t>Year 10</w:t>
            </w:r>
          </w:p>
        </w:tc>
        <w:tc>
          <w:tcPr>
            <w:tcW w:w="3037" w:type="pct"/>
          </w:tcPr>
          <w:p w14:paraId="3676B346" w14:textId="77777777" w:rsidR="00521C46" w:rsidRPr="00211F8F" w:rsidRDefault="00521C46" w:rsidP="00C672CF">
            <w:pPr>
              <w:pStyle w:val="TableText"/>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211F8F">
              <w:rPr>
                <w:rFonts w:ascii="Times New Roman" w:hAnsi="Times New Roman" w:cs="Times New Roman"/>
                <w:szCs w:val="18"/>
              </w:rPr>
              <w:t>723,600</w:t>
            </w:r>
          </w:p>
        </w:tc>
      </w:tr>
    </w:tbl>
    <w:p w14:paraId="5C6AC803" w14:textId="239B8F5D" w:rsidR="00521C46" w:rsidRDefault="00521C46" w:rsidP="00521C46">
      <w:pPr>
        <w:pStyle w:val="Abbreviations"/>
        <w:spacing w:line="276" w:lineRule="auto"/>
      </w:pPr>
      <w:r w:rsidRPr="004115D8">
        <w:t>Source: German Federal Statistical Office</w:t>
      </w:r>
      <w:r>
        <w:t xml:space="preserve"> </w:t>
      </w:r>
      <w:r>
        <w:fldChar w:fldCharType="begin"/>
      </w:r>
      <w:r>
        <w:instrText xml:space="preserve"> ADDIN EN.CITE &lt;EndNote&gt;&lt;Cite&gt;&lt;Author&gt;Statistisches Bundesamt (Destatis)&lt;/Author&gt;&lt;Year&gt;2022&lt;/Year&gt;&lt;RecNum&gt;27&lt;/RecNum&gt;&lt;DisplayText&gt;[10]&lt;/DisplayText&gt;&lt;record&gt;&lt;rec-number&gt;27&lt;/rec-number&gt;&lt;foreign-keys&gt;&lt;key app="EN" db-id="atzd2zfxyafsawefxtz5r2t7easxzzt52ew2" timestamp="1708607630"&gt;27&lt;/key&gt;&lt;/foreign-keys&gt;&lt;ref-type name="Report"&gt;27&lt;/ref-type&gt;&lt;contributors&gt;&lt;authors&gt;&lt;author&gt;Statistisches Bundesamt (Destatis),&lt;/author&gt;&lt;/authors&gt;&lt;/contributors&gt;&lt;titles&gt;&lt;title&gt;Population: Germany Reporting date, age years.&lt;/title&gt;&lt;/titles&gt;&lt;dates&gt;&lt;year&gt;2022&lt;/year&gt;&lt;/dates&gt;&lt;urls&gt;&lt;related-urls&gt;&lt;url&gt;https://www.destatis.de/DE/Home/_inhalt.html &lt;/url&gt;&lt;/related-urls&gt;&lt;/urls&gt;&lt;access-date&gt;February 2023&lt;/access-date&gt;&lt;/record&gt;&lt;/Cite&gt;&lt;/EndNote&gt;</w:instrText>
      </w:r>
      <w:r>
        <w:fldChar w:fldCharType="separate"/>
      </w:r>
      <w:r>
        <w:rPr>
          <w:noProof/>
        </w:rPr>
        <w:t>[10]</w:t>
      </w:r>
      <w:r>
        <w:fldChar w:fldCharType="end"/>
      </w:r>
      <w:r>
        <w:t xml:space="preserve"> and </w:t>
      </w:r>
      <w:r w:rsidRPr="004115D8">
        <w:t>German Federal Statistical Office</w:t>
      </w:r>
      <w:r>
        <w:t xml:space="preserve"> </w:t>
      </w:r>
      <w:r>
        <w:fldChar w:fldCharType="begin"/>
      </w:r>
      <w:r>
        <w:instrText xml:space="preserve"> ADDIN EN.CITE &lt;EndNote&gt;&lt;Cite&gt;&lt;Author&gt;Destatis Statistiches&lt;/Author&gt;&lt;Year&gt;2023&lt;/Year&gt;&lt;RecNum&gt;20&lt;/RecNum&gt;&lt;DisplayText&gt;[11]&lt;/DisplayText&gt;&lt;record&gt;&lt;rec-number&gt;20&lt;/rec-number&gt;&lt;foreign-keys&gt;&lt;key app="EN" db-id="atzd2zfxyafsawefxtz5r2t7easxzzt52ew2" timestamp="1708607630"&gt;20&lt;/key&gt;&lt;/foreign-keys&gt;&lt;ref-type name="Web Page"&gt;12&lt;/ref-type&gt;&lt;contributors&gt;&lt;authors&gt;&lt;author&gt;Destatis Statistiches, Bundesamt&lt;/author&gt;&lt;/authors&gt;&lt;/contributors&gt;&lt;titles&gt;&lt;title&gt;Current population of Germany&lt;/title&gt;&lt;short-title&gt;Current population of Germany&lt;/short-title&gt;&lt;/titles&gt;&lt;number&gt;13 June 2023&lt;/number&gt;&lt;dates&gt;&lt;year&gt;2023&lt;/year&gt;&lt;/dates&gt;&lt;urls&gt;&lt;related-urls&gt;&lt;url&gt;https://www.destatis.de/EN/Themes/Society-Environment/Population/Current-Population/_node.html&lt;/url&gt;&lt;/related-urls&gt;&lt;/urls&gt;&lt;/record&gt;&lt;/Cite&gt;&lt;/EndNote&gt;</w:instrText>
      </w:r>
      <w:r>
        <w:fldChar w:fldCharType="separate"/>
      </w:r>
      <w:r>
        <w:rPr>
          <w:noProof/>
        </w:rPr>
        <w:t>[11]</w:t>
      </w:r>
      <w:r>
        <w:fldChar w:fldCharType="end"/>
      </w:r>
    </w:p>
    <w:p w14:paraId="0788045F" w14:textId="4A308B25" w:rsidR="00521C46" w:rsidRPr="004115D8" w:rsidRDefault="00521C46" w:rsidP="00521C46">
      <w:pPr>
        <w:pStyle w:val="Abbreviations"/>
        <w:spacing w:line="276" w:lineRule="auto"/>
      </w:pPr>
      <w:r>
        <w:t xml:space="preserve">A </w:t>
      </w:r>
      <w:r w:rsidRPr="004115D8">
        <w:t>birth</w:t>
      </w:r>
      <w:r>
        <w:t xml:space="preserve"> </w:t>
      </w:r>
      <w:r w:rsidRPr="004115D8">
        <w:t xml:space="preserve">rate of 1.4 per </w:t>
      </w:r>
      <w:r>
        <w:t>female</w:t>
      </w:r>
      <w:r w:rsidRPr="004115D8">
        <w:t xml:space="preserve"> was </w:t>
      </w:r>
      <w:r>
        <w:t>assumed to</w:t>
      </w:r>
      <w:r w:rsidRPr="004115D8">
        <w:t xml:space="preserve"> </w:t>
      </w:r>
      <w:r>
        <w:t>calculate</w:t>
      </w:r>
      <w:r w:rsidRPr="004115D8">
        <w:t xml:space="preserve"> the number of </w:t>
      </w:r>
      <w:r w:rsidRPr="008C07C5">
        <w:t xml:space="preserve">infants younger than 12 months in incoming birth cohort </w:t>
      </w:r>
      <w:r w:rsidRPr="004115D8">
        <w:t>for per year, based on German Federal Statistical Office</w:t>
      </w:r>
      <w:r>
        <w:t xml:space="preserve"> </w:t>
      </w:r>
      <w:r>
        <w:fldChar w:fldCharType="begin"/>
      </w:r>
      <w:r>
        <w:instrText xml:space="preserve"> ADDIN EN.CITE &lt;EndNote&gt;&lt;Cite&gt;&lt;Author&gt;Destatis Statistiches&lt;/Author&gt;&lt;Year&gt;2023&lt;/Year&gt;&lt;RecNum&gt;20&lt;/RecNum&gt;&lt;DisplayText&gt;[11]&lt;/DisplayText&gt;&lt;record&gt;&lt;rec-number&gt;20&lt;/rec-number&gt;&lt;foreign-keys&gt;&lt;key app="EN" db-id="atzd2zfxyafsawefxtz5r2t7easxzzt52ew2" timestamp="1708607630"&gt;20&lt;/key&gt;&lt;/foreign-keys&gt;&lt;ref-type name="Web Page"&gt;12&lt;/ref-type&gt;&lt;contributors&gt;&lt;authors&gt;&lt;author&gt;Destatis Statistiches, Bundesamt&lt;/author&gt;&lt;/authors&gt;&lt;/contributors&gt;&lt;titles&gt;&lt;title&gt;Current population of Germany&lt;/title&gt;&lt;short-title&gt;Current population of Germany&lt;/short-title&gt;&lt;/titles&gt;&lt;number&gt;13 June 2023&lt;/number&gt;&lt;dates&gt;&lt;year&gt;2023&lt;/year&gt;&lt;/dates&gt;&lt;urls&gt;&lt;related-urls&gt;&lt;url&gt;https://www.destatis.de/EN/Themes/Society-Environment/Population/Current-Population/_node.html&lt;/url&gt;&lt;/related-urls&gt;&lt;/urls&gt;&lt;/record&gt;&lt;/Cite&gt;&lt;/EndNote&gt;</w:instrText>
      </w:r>
      <w:r>
        <w:fldChar w:fldCharType="separate"/>
      </w:r>
      <w:r>
        <w:rPr>
          <w:noProof/>
        </w:rPr>
        <w:t>[11]</w:t>
      </w:r>
      <w:r>
        <w:fldChar w:fldCharType="end"/>
      </w:r>
      <w:r w:rsidRPr="004115D8">
        <w:t xml:space="preserve"> estimates</w:t>
      </w:r>
      <w:r>
        <w:t>.</w:t>
      </w:r>
    </w:p>
    <w:p w14:paraId="081C5C80" w14:textId="77777777" w:rsidR="00521C46" w:rsidRDefault="00521C46" w:rsidP="00521C46">
      <w:pPr>
        <w:pStyle w:val="Caption"/>
        <w:spacing w:line="276" w:lineRule="auto"/>
      </w:pPr>
      <w:bookmarkStart w:id="3" w:name="_Ref137742938"/>
    </w:p>
    <w:p w14:paraId="43153F84" w14:textId="77777777" w:rsidR="00521C46" w:rsidRPr="004115D8" w:rsidRDefault="00521C46" w:rsidP="00521C46">
      <w:pPr>
        <w:pStyle w:val="Caption"/>
        <w:spacing w:line="276" w:lineRule="auto"/>
      </w:pPr>
      <w:r w:rsidRPr="004115D8">
        <w:t xml:space="preserve">Table </w:t>
      </w:r>
      <w:r>
        <w:t>S</w:t>
      </w:r>
      <w:r w:rsidRPr="004115D8">
        <w:fldChar w:fldCharType="begin"/>
      </w:r>
      <w:r w:rsidRPr="004115D8">
        <w:instrText xml:space="preserve"> SEQ Table \* ARABIC </w:instrText>
      </w:r>
      <w:r w:rsidRPr="004115D8">
        <w:fldChar w:fldCharType="separate"/>
      </w:r>
      <w:r>
        <w:rPr>
          <w:noProof/>
        </w:rPr>
        <w:t>3</w:t>
      </w:r>
      <w:r w:rsidRPr="004115D8">
        <w:fldChar w:fldCharType="end"/>
      </w:r>
      <w:bookmarkEnd w:id="3"/>
      <w:r w:rsidRPr="004115D8">
        <w:t xml:space="preserve">: Probability of sequela </w:t>
      </w:r>
    </w:p>
    <w:tbl>
      <w:tblPr>
        <w:tblStyle w:val="LashStyleTable3"/>
        <w:tblW w:w="6941" w:type="dxa"/>
        <w:tblLook w:val="04A0" w:firstRow="1" w:lastRow="0" w:firstColumn="1" w:lastColumn="0" w:noHBand="0" w:noVBand="1"/>
      </w:tblPr>
      <w:tblGrid>
        <w:gridCol w:w="1838"/>
        <w:gridCol w:w="2410"/>
        <w:gridCol w:w="2693"/>
      </w:tblGrid>
      <w:tr w:rsidR="00521C46" w:rsidRPr="00AB58C5" w14:paraId="4B089A59" w14:textId="77777777" w:rsidTr="00C672CF">
        <w:tc>
          <w:tcPr>
            <w:tcW w:w="1838" w:type="dxa"/>
            <w:vMerge w:val="restart"/>
            <w:shd w:val="clear" w:color="auto" w:fill="auto"/>
          </w:tcPr>
          <w:p w14:paraId="21327A74" w14:textId="77777777" w:rsidR="00521C46" w:rsidRPr="00AB58C5" w:rsidRDefault="00521C46" w:rsidP="00C672CF">
            <w:pPr>
              <w:spacing w:before="40" w:after="40" w:line="276" w:lineRule="auto"/>
              <w:rPr>
                <w:rFonts w:cs="Times New Roman"/>
                <w:b/>
                <w:bCs/>
                <w:sz w:val="18"/>
                <w:szCs w:val="18"/>
                <w:lang w:eastAsia="en-US"/>
              </w:rPr>
            </w:pPr>
            <w:r w:rsidRPr="00AB58C5">
              <w:rPr>
                <w:rFonts w:cs="Times New Roman"/>
                <w:b/>
                <w:bCs/>
                <w:sz w:val="18"/>
                <w:szCs w:val="18"/>
                <w:lang w:eastAsia="en-US"/>
              </w:rPr>
              <w:t>Age group</w:t>
            </w:r>
          </w:p>
        </w:tc>
        <w:tc>
          <w:tcPr>
            <w:tcW w:w="5103" w:type="dxa"/>
            <w:gridSpan w:val="2"/>
            <w:shd w:val="clear" w:color="auto" w:fill="auto"/>
          </w:tcPr>
          <w:p w14:paraId="28908344" w14:textId="6E14C7EA" w:rsidR="00521C46" w:rsidRPr="00AB58C5" w:rsidRDefault="00521C46" w:rsidP="00C672CF">
            <w:pPr>
              <w:spacing w:before="40" w:after="40" w:line="276" w:lineRule="auto"/>
              <w:rPr>
                <w:rFonts w:cs="Times New Roman"/>
                <w:b/>
                <w:bCs/>
                <w:sz w:val="18"/>
                <w:szCs w:val="18"/>
                <w:lang w:eastAsia="en-US"/>
              </w:rPr>
            </w:pPr>
            <w:r w:rsidRPr="00AB58C5">
              <w:rPr>
                <w:rFonts w:cs="Times New Roman"/>
                <w:b/>
                <w:bCs/>
                <w:sz w:val="18"/>
                <w:szCs w:val="18"/>
                <w:lang w:eastAsia="en-US"/>
              </w:rPr>
              <w:t xml:space="preserve">Meningitis </w:t>
            </w:r>
            <w:r>
              <w:fldChar w:fldCharType="begin"/>
            </w:r>
            <w:r>
              <w:instrText xml:space="preserve"> ADDIN EN.CITE &lt;EndNote&gt;&lt;Cite&gt;&lt;Author&gt;Kuhlmann&lt;/Author&gt;&lt;Year&gt;2017&lt;/Year&gt;&lt;RecNum&gt;33&lt;/RecNum&gt;&lt;DisplayText&gt;[12]&lt;/DisplayText&gt;&lt;record&gt;&lt;rec-number&gt;33&lt;/rec-number&gt;&lt;foreign-keys&gt;&lt;key app="EN" db-id="atzd2zfxyafsawefxtz5r2t7easxzzt52ew2" timestamp="1708607630"&gt;33&lt;/key&gt;&lt;/foreign-keys&gt;&lt;ref-type name="Journal Article"&gt;17&lt;/ref-type&gt;&lt;contributors&gt;&lt;authors&gt;&lt;author&gt;Kuhlmann, Alexander&lt;/author&gt;&lt;author&gt;von der Schulenburg, J. Matthias Graf&lt;/author&gt;&lt;/authors&gt;&lt;/contributors&gt;&lt;titles&gt;&lt;title&gt;Modeling the cost-effectiveness of infant vaccination with pneumococcal conjugate vaccines in Germany&lt;/title&gt;&lt;secondary-title&gt;The European Journal of Health Economics&lt;/secondary-title&gt;&lt;short-title&gt;Modeling the cost-effectiveness of infant vaccination with pneumococcal conjugate vaccines in Germany&lt;/short-title&gt;&lt;/titles&gt;&lt;periodical&gt;&lt;full-title&gt;The European Journal of Health Economics&lt;/full-title&gt;&lt;/periodical&gt;&lt;pages&gt;273-292&lt;/pages&gt;&lt;volume&gt;18&lt;/volume&gt;&lt;number&gt;3&lt;/number&gt;&lt;dates&gt;&lt;year&gt;2017&lt;/year&gt;&lt;pub-dates&gt;&lt;date&gt;2017/04/01&lt;/date&gt;&lt;/pub-dates&gt;&lt;/dates&gt;&lt;isbn&gt;1618-7601&lt;/isbn&gt;&lt;urls&gt;&lt;related-urls&gt;&lt;url&gt;https://doi.org/10.1007/s10198-016-0770-9&lt;/url&gt;&lt;/related-urls&gt;&lt;/urls&gt;&lt;electronic-resource-num&gt;10.1007/s10198-016-0770-9&lt;/electronic-resource-num&gt;&lt;/record&gt;&lt;/Cite&gt;&lt;/EndNote&gt;</w:instrText>
            </w:r>
            <w:r>
              <w:fldChar w:fldCharType="separate"/>
            </w:r>
            <w:r>
              <w:rPr>
                <w:noProof/>
              </w:rPr>
              <w:t>[12]</w:t>
            </w:r>
            <w:r>
              <w:fldChar w:fldCharType="end"/>
            </w:r>
          </w:p>
        </w:tc>
      </w:tr>
      <w:tr w:rsidR="00521C46" w:rsidRPr="00AB58C5" w14:paraId="5DEE5AC1" w14:textId="77777777" w:rsidTr="00C672CF">
        <w:tc>
          <w:tcPr>
            <w:tcW w:w="1838" w:type="dxa"/>
            <w:vMerge/>
            <w:shd w:val="clear" w:color="auto" w:fill="auto"/>
            <w:hideMark/>
          </w:tcPr>
          <w:p w14:paraId="24162F96" w14:textId="77777777" w:rsidR="00521C46" w:rsidRPr="00AB58C5" w:rsidRDefault="00521C46" w:rsidP="00C672CF">
            <w:pPr>
              <w:spacing w:before="40" w:after="40" w:line="276" w:lineRule="auto"/>
              <w:rPr>
                <w:rFonts w:cs="Times New Roman"/>
                <w:b/>
                <w:bCs/>
                <w:sz w:val="18"/>
                <w:szCs w:val="18"/>
                <w:lang w:eastAsia="en-US"/>
              </w:rPr>
            </w:pPr>
          </w:p>
        </w:tc>
        <w:tc>
          <w:tcPr>
            <w:tcW w:w="2410" w:type="dxa"/>
            <w:shd w:val="clear" w:color="auto" w:fill="auto"/>
            <w:hideMark/>
          </w:tcPr>
          <w:p w14:paraId="022C4C83" w14:textId="77777777" w:rsidR="00521C46" w:rsidRPr="00AB58C5" w:rsidRDefault="00521C46" w:rsidP="00C672CF">
            <w:pPr>
              <w:spacing w:before="40" w:after="40" w:line="276" w:lineRule="auto"/>
              <w:rPr>
                <w:rFonts w:cs="Times New Roman"/>
                <w:b/>
                <w:bCs/>
                <w:sz w:val="18"/>
                <w:szCs w:val="18"/>
                <w:lang w:eastAsia="en-US"/>
              </w:rPr>
            </w:pPr>
            <w:r w:rsidRPr="00AB58C5">
              <w:rPr>
                <w:rFonts w:cs="Times New Roman"/>
                <w:b/>
                <w:bCs/>
                <w:sz w:val="18"/>
                <w:szCs w:val="18"/>
                <w:lang w:eastAsia="en-US"/>
              </w:rPr>
              <w:t>Deafness</w:t>
            </w:r>
          </w:p>
        </w:tc>
        <w:tc>
          <w:tcPr>
            <w:tcW w:w="2693" w:type="dxa"/>
            <w:shd w:val="clear" w:color="auto" w:fill="auto"/>
            <w:hideMark/>
          </w:tcPr>
          <w:p w14:paraId="787FE7D9" w14:textId="77777777" w:rsidR="00521C46" w:rsidRPr="00AB58C5" w:rsidRDefault="00521C46" w:rsidP="00C672CF">
            <w:pPr>
              <w:spacing w:before="40" w:after="40" w:line="276" w:lineRule="auto"/>
              <w:rPr>
                <w:rFonts w:cs="Times New Roman"/>
                <w:b/>
                <w:bCs/>
                <w:sz w:val="18"/>
                <w:szCs w:val="18"/>
                <w:lang w:eastAsia="en-US"/>
              </w:rPr>
            </w:pPr>
            <w:r w:rsidRPr="00AB58C5">
              <w:rPr>
                <w:rFonts w:cs="Times New Roman"/>
                <w:b/>
                <w:bCs/>
                <w:sz w:val="18"/>
                <w:szCs w:val="18"/>
                <w:lang w:eastAsia="en-US"/>
              </w:rPr>
              <w:t>Non-deafness</w:t>
            </w:r>
          </w:p>
        </w:tc>
      </w:tr>
      <w:tr w:rsidR="00521C46" w:rsidRPr="00AB58C5" w14:paraId="36C6A680" w14:textId="77777777" w:rsidTr="00C672CF">
        <w:tc>
          <w:tcPr>
            <w:tcW w:w="1838" w:type="dxa"/>
            <w:shd w:val="clear" w:color="auto" w:fill="auto"/>
            <w:hideMark/>
          </w:tcPr>
          <w:p w14:paraId="1C1C96AD" w14:textId="77777777" w:rsidR="00521C46" w:rsidRPr="00AB58C5" w:rsidRDefault="00521C46" w:rsidP="00C672CF">
            <w:pPr>
              <w:spacing w:before="40" w:after="40" w:line="276" w:lineRule="auto"/>
              <w:rPr>
                <w:rFonts w:cs="Times New Roman"/>
                <w:sz w:val="18"/>
                <w:szCs w:val="18"/>
                <w:lang w:eastAsia="en-US"/>
              </w:rPr>
            </w:pPr>
            <w:r w:rsidRPr="00AB58C5">
              <w:rPr>
                <w:rFonts w:cs="Times New Roman"/>
                <w:sz w:val="18"/>
                <w:szCs w:val="18"/>
                <w:lang w:eastAsia="en-US"/>
              </w:rPr>
              <w:t>All age groups</w:t>
            </w:r>
          </w:p>
        </w:tc>
        <w:tc>
          <w:tcPr>
            <w:tcW w:w="2410" w:type="dxa"/>
            <w:shd w:val="clear" w:color="auto" w:fill="auto"/>
            <w:noWrap/>
          </w:tcPr>
          <w:p w14:paraId="0FCD284B" w14:textId="77777777" w:rsidR="00521C46" w:rsidRPr="00AB58C5" w:rsidRDefault="00521C46" w:rsidP="00C672CF">
            <w:pPr>
              <w:spacing w:before="40" w:after="40" w:line="276" w:lineRule="auto"/>
              <w:rPr>
                <w:rFonts w:cs="Times New Roman"/>
                <w:sz w:val="18"/>
                <w:szCs w:val="18"/>
                <w:lang w:eastAsia="en-US"/>
              </w:rPr>
            </w:pPr>
            <w:r w:rsidRPr="00AB58C5">
              <w:rPr>
                <w:rFonts w:cs="Times New Roman"/>
                <w:sz w:val="18"/>
                <w:szCs w:val="18"/>
              </w:rPr>
              <w:t>9.12%</w:t>
            </w:r>
          </w:p>
        </w:tc>
        <w:tc>
          <w:tcPr>
            <w:tcW w:w="2693" w:type="dxa"/>
            <w:shd w:val="clear" w:color="auto" w:fill="auto"/>
            <w:noWrap/>
          </w:tcPr>
          <w:p w14:paraId="4C8F76A0" w14:textId="77777777" w:rsidR="00521C46" w:rsidRPr="00AB58C5" w:rsidRDefault="00521C46" w:rsidP="00C672CF">
            <w:pPr>
              <w:spacing w:before="40" w:after="40" w:line="276" w:lineRule="auto"/>
              <w:rPr>
                <w:rFonts w:cs="Times New Roman"/>
                <w:sz w:val="18"/>
                <w:szCs w:val="18"/>
                <w:lang w:eastAsia="en-US"/>
              </w:rPr>
            </w:pPr>
            <w:r w:rsidRPr="00AB58C5">
              <w:rPr>
                <w:rFonts w:cs="Times New Roman"/>
                <w:sz w:val="18"/>
                <w:szCs w:val="18"/>
              </w:rPr>
              <w:t>12.48%</w:t>
            </w:r>
          </w:p>
        </w:tc>
      </w:tr>
    </w:tbl>
    <w:p w14:paraId="7DEE5630" w14:textId="77777777" w:rsidR="00521C46" w:rsidRPr="00177F22" w:rsidRDefault="00521C46" w:rsidP="00521C46">
      <w:pPr>
        <w:pStyle w:val="Abbreviations"/>
        <w:spacing w:line="276" w:lineRule="auto"/>
      </w:pPr>
    </w:p>
    <w:p w14:paraId="3B6D5989" w14:textId="77777777" w:rsidR="00521C46" w:rsidRDefault="00521C46" w:rsidP="00521C46">
      <w:pPr>
        <w:spacing w:after="200" w:line="276" w:lineRule="auto"/>
        <w:rPr>
          <w:b/>
          <w:bCs/>
          <w:szCs w:val="24"/>
        </w:rPr>
      </w:pPr>
      <w:r>
        <w:rPr>
          <w:b/>
          <w:bCs/>
          <w:szCs w:val="24"/>
        </w:rPr>
        <w:br w:type="page"/>
      </w:r>
    </w:p>
    <w:p w14:paraId="6D10BE66" w14:textId="77777777" w:rsidR="00521C46" w:rsidRDefault="00521C46" w:rsidP="00521C46">
      <w:pPr>
        <w:pStyle w:val="Abbreviations"/>
        <w:spacing w:line="276" w:lineRule="auto"/>
        <w:rPr>
          <w:b/>
          <w:bCs/>
        </w:rPr>
        <w:sectPr w:rsidR="00521C46" w:rsidSect="00A7081E">
          <w:pgSz w:w="11906" w:h="16838"/>
          <w:pgMar w:top="1440" w:right="1440" w:bottom="1440" w:left="1440" w:header="708" w:footer="0" w:gutter="0"/>
          <w:cols w:space="708"/>
          <w:titlePg/>
          <w:docGrid w:linePitch="360"/>
        </w:sectPr>
      </w:pPr>
    </w:p>
    <w:p w14:paraId="366542E5" w14:textId="77777777" w:rsidR="00521C46" w:rsidRDefault="00521C46" w:rsidP="00521C46">
      <w:pPr>
        <w:pStyle w:val="Caption"/>
        <w:spacing w:line="276" w:lineRule="auto"/>
      </w:pPr>
      <w:bookmarkStart w:id="4" w:name="_Ref148103575"/>
      <w:r>
        <w:lastRenderedPageBreak/>
        <w:t>Table S</w:t>
      </w:r>
      <w:r>
        <w:fldChar w:fldCharType="begin"/>
      </w:r>
      <w:r>
        <w:instrText xml:space="preserve"> SEQ Table \* ARABIC </w:instrText>
      </w:r>
      <w:r>
        <w:fldChar w:fldCharType="separate"/>
      </w:r>
      <w:r>
        <w:rPr>
          <w:noProof/>
        </w:rPr>
        <w:t>4</w:t>
      </w:r>
      <w:r>
        <w:fldChar w:fldCharType="end"/>
      </w:r>
      <w:bookmarkEnd w:id="4"/>
      <w:r>
        <w:t xml:space="preserve">: </w:t>
      </w:r>
      <w:r w:rsidRPr="005F4079">
        <w:t xml:space="preserve">Age-specific Clinical Outcome Results: </w:t>
      </w:r>
      <w:r>
        <w:t>Total disease c</w:t>
      </w:r>
      <w:r w:rsidRPr="005F4079">
        <w:t xml:space="preserve">ases </w:t>
      </w:r>
      <w:r>
        <w:t>and deaths</w:t>
      </w:r>
      <w:r w:rsidRPr="005F4079">
        <w:t xml:space="preserve"> </w:t>
      </w:r>
    </w:p>
    <w:tbl>
      <w:tblPr>
        <w:tblStyle w:val="TableGrid"/>
        <w:tblW w:w="5000" w:type="pct"/>
        <w:tblInd w:w="0" w:type="dxa"/>
        <w:tblLook w:val="04A0" w:firstRow="1" w:lastRow="0" w:firstColumn="1" w:lastColumn="0" w:noHBand="0" w:noVBand="1"/>
      </w:tblPr>
      <w:tblGrid>
        <w:gridCol w:w="1466"/>
        <w:gridCol w:w="1273"/>
        <w:gridCol w:w="1906"/>
        <w:gridCol w:w="1841"/>
        <w:gridCol w:w="1297"/>
        <w:gridCol w:w="1233"/>
      </w:tblGrid>
      <w:tr w:rsidR="00521C46" w14:paraId="33D67A37" w14:textId="77777777" w:rsidTr="00C672CF">
        <w:tc>
          <w:tcPr>
            <w:tcW w:w="813" w:type="pct"/>
            <w:vMerge w:val="restart"/>
            <w:vAlign w:val="center"/>
          </w:tcPr>
          <w:p w14:paraId="65C41E23" w14:textId="77777777" w:rsidR="00521C46" w:rsidRPr="004C5072" w:rsidRDefault="00521C46" w:rsidP="00C672CF">
            <w:pPr>
              <w:pStyle w:val="Abbreviations"/>
              <w:spacing w:line="276" w:lineRule="auto"/>
              <w:rPr>
                <w:b/>
                <w:bCs/>
              </w:rPr>
            </w:pPr>
            <w:r w:rsidRPr="004C5072">
              <w:rPr>
                <w:b/>
                <w:bCs/>
              </w:rPr>
              <w:t xml:space="preserve">Age </w:t>
            </w:r>
          </w:p>
        </w:tc>
        <w:tc>
          <w:tcPr>
            <w:tcW w:w="4187" w:type="pct"/>
            <w:gridSpan w:val="5"/>
          </w:tcPr>
          <w:p w14:paraId="2FC5017A" w14:textId="77777777" w:rsidR="00521C46" w:rsidRPr="004C5072" w:rsidRDefault="00521C46" w:rsidP="00C672CF">
            <w:pPr>
              <w:pStyle w:val="Abbreviations"/>
              <w:spacing w:line="276" w:lineRule="auto"/>
              <w:jc w:val="center"/>
              <w:rPr>
                <w:b/>
                <w:bCs/>
              </w:rPr>
            </w:pPr>
            <w:r w:rsidRPr="004C5072">
              <w:rPr>
                <w:b/>
                <w:bCs/>
              </w:rPr>
              <w:t>PCV13</w:t>
            </w:r>
            <w:r>
              <w:rPr>
                <w:b/>
                <w:bCs/>
              </w:rPr>
              <w:t xml:space="preserve"> 2+1</w:t>
            </w:r>
          </w:p>
        </w:tc>
      </w:tr>
      <w:tr w:rsidR="00521C46" w14:paraId="173BADD9" w14:textId="77777777" w:rsidTr="00C672CF">
        <w:tc>
          <w:tcPr>
            <w:tcW w:w="813" w:type="pct"/>
            <w:vMerge/>
          </w:tcPr>
          <w:p w14:paraId="461B621A" w14:textId="77777777" w:rsidR="00521C46" w:rsidRDefault="00521C46" w:rsidP="00C672CF">
            <w:pPr>
              <w:pStyle w:val="Abbreviations"/>
              <w:spacing w:line="276" w:lineRule="auto"/>
            </w:pPr>
          </w:p>
        </w:tc>
        <w:tc>
          <w:tcPr>
            <w:tcW w:w="706" w:type="pct"/>
          </w:tcPr>
          <w:p w14:paraId="238F5C49" w14:textId="77777777" w:rsidR="00521C46" w:rsidRPr="001160C7" w:rsidRDefault="00521C46" w:rsidP="00C672CF">
            <w:pPr>
              <w:pStyle w:val="Abbreviations"/>
              <w:spacing w:line="276" w:lineRule="auto"/>
              <w:jc w:val="center"/>
              <w:rPr>
                <w:b/>
                <w:bCs/>
              </w:rPr>
            </w:pPr>
            <w:r w:rsidRPr="001160C7">
              <w:rPr>
                <w:b/>
                <w:bCs/>
              </w:rPr>
              <w:t>IPD</w:t>
            </w:r>
          </w:p>
        </w:tc>
        <w:tc>
          <w:tcPr>
            <w:tcW w:w="1057" w:type="pct"/>
          </w:tcPr>
          <w:p w14:paraId="4DD41205" w14:textId="77777777" w:rsidR="00521C46" w:rsidRPr="001160C7" w:rsidRDefault="00521C46" w:rsidP="00C672CF">
            <w:pPr>
              <w:pStyle w:val="Abbreviations"/>
              <w:spacing w:line="276" w:lineRule="auto"/>
              <w:jc w:val="center"/>
              <w:rPr>
                <w:b/>
                <w:bCs/>
              </w:rPr>
            </w:pPr>
            <w:r w:rsidRPr="001160C7">
              <w:rPr>
                <w:b/>
                <w:bCs/>
              </w:rPr>
              <w:t>Hospitalized pneumonia</w:t>
            </w:r>
          </w:p>
        </w:tc>
        <w:tc>
          <w:tcPr>
            <w:tcW w:w="1021" w:type="pct"/>
          </w:tcPr>
          <w:p w14:paraId="5BC417D1" w14:textId="77777777" w:rsidR="00521C46" w:rsidRPr="001160C7" w:rsidRDefault="00521C46" w:rsidP="00C672CF">
            <w:pPr>
              <w:pStyle w:val="Abbreviations"/>
              <w:spacing w:line="276" w:lineRule="auto"/>
              <w:jc w:val="center"/>
              <w:rPr>
                <w:b/>
                <w:bCs/>
              </w:rPr>
            </w:pPr>
            <w:r w:rsidRPr="001160C7">
              <w:rPr>
                <w:b/>
                <w:bCs/>
              </w:rPr>
              <w:t>Non-hospitalized pneumonia</w:t>
            </w:r>
          </w:p>
        </w:tc>
        <w:tc>
          <w:tcPr>
            <w:tcW w:w="719" w:type="pct"/>
          </w:tcPr>
          <w:p w14:paraId="0CD28A24" w14:textId="77777777" w:rsidR="00521C46" w:rsidRPr="001160C7" w:rsidRDefault="00521C46" w:rsidP="00C672CF">
            <w:pPr>
              <w:pStyle w:val="Abbreviations"/>
              <w:spacing w:line="276" w:lineRule="auto"/>
              <w:jc w:val="center"/>
              <w:rPr>
                <w:b/>
                <w:bCs/>
              </w:rPr>
            </w:pPr>
            <w:r w:rsidRPr="001160C7">
              <w:rPr>
                <w:b/>
                <w:bCs/>
              </w:rPr>
              <w:t>OM</w:t>
            </w:r>
          </w:p>
        </w:tc>
        <w:tc>
          <w:tcPr>
            <w:tcW w:w="684" w:type="pct"/>
          </w:tcPr>
          <w:p w14:paraId="040A390F" w14:textId="77777777" w:rsidR="00521C46" w:rsidRPr="001160C7" w:rsidRDefault="00521C46" w:rsidP="00C672CF">
            <w:pPr>
              <w:pStyle w:val="Abbreviations"/>
              <w:spacing w:line="276" w:lineRule="auto"/>
              <w:jc w:val="center"/>
              <w:rPr>
                <w:b/>
                <w:bCs/>
              </w:rPr>
            </w:pPr>
            <w:r w:rsidRPr="001160C7">
              <w:rPr>
                <w:b/>
                <w:bCs/>
              </w:rPr>
              <w:t>Total deaths due to disease</w:t>
            </w:r>
          </w:p>
        </w:tc>
      </w:tr>
      <w:tr w:rsidR="00521C46" w14:paraId="1C8A478E" w14:textId="77777777" w:rsidTr="00C672CF">
        <w:tc>
          <w:tcPr>
            <w:tcW w:w="813" w:type="pct"/>
          </w:tcPr>
          <w:p w14:paraId="6789168D" w14:textId="77777777" w:rsidR="00521C46" w:rsidRDefault="00521C46" w:rsidP="00C672CF">
            <w:pPr>
              <w:pStyle w:val="Abbreviations"/>
              <w:spacing w:line="276" w:lineRule="auto"/>
            </w:pPr>
            <w:r>
              <w:t>&lt;12 months</w:t>
            </w:r>
          </w:p>
        </w:tc>
        <w:tc>
          <w:tcPr>
            <w:tcW w:w="706" w:type="pct"/>
          </w:tcPr>
          <w:p w14:paraId="11330C52" w14:textId="77777777" w:rsidR="00521C46" w:rsidRDefault="00521C46" w:rsidP="00C672CF">
            <w:pPr>
              <w:pStyle w:val="Abbreviations"/>
              <w:spacing w:line="276" w:lineRule="auto"/>
              <w:jc w:val="center"/>
            </w:pPr>
            <w:r w:rsidRPr="00153010">
              <w:t>1,177</w:t>
            </w:r>
          </w:p>
        </w:tc>
        <w:tc>
          <w:tcPr>
            <w:tcW w:w="1057" w:type="pct"/>
          </w:tcPr>
          <w:p w14:paraId="6E6C6B3F" w14:textId="77777777" w:rsidR="00521C46" w:rsidRDefault="00521C46" w:rsidP="00C672CF">
            <w:pPr>
              <w:pStyle w:val="Abbreviations"/>
              <w:spacing w:line="276" w:lineRule="auto"/>
              <w:jc w:val="center"/>
            </w:pPr>
            <w:r w:rsidRPr="001359E2">
              <w:t>111,173</w:t>
            </w:r>
          </w:p>
        </w:tc>
        <w:tc>
          <w:tcPr>
            <w:tcW w:w="1021" w:type="pct"/>
          </w:tcPr>
          <w:p w14:paraId="505B3856" w14:textId="77777777" w:rsidR="00521C46" w:rsidRDefault="00521C46" w:rsidP="00C672CF">
            <w:pPr>
              <w:pStyle w:val="Abbreviations"/>
              <w:spacing w:line="276" w:lineRule="auto"/>
              <w:jc w:val="center"/>
            </w:pPr>
            <w:r w:rsidRPr="00CA706E">
              <w:t>182,210</w:t>
            </w:r>
          </w:p>
        </w:tc>
        <w:tc>
          <w:tcPr>
            <w:tcW w:w="719" w:type="pct"/>
          </w:tcPr>
          <w:p w14:paraId="568D1D2C" w14:textId="77777777" w:rsidR="00521C46" w:rsidRDefault="00521C46" w:rsidP="00C672CF">
            <w:pPr>
              <w:pStyle w:val="Abbreviations"/>
              <w:spacing w:line="276" w:lineRule="auto"/>
              <w:jc w:val="center"/>
            </w:pPr>
            <w:r w:rsidRPr="003D6946">
              <w:t>1,098,249</w:t>
            </w:r>
          </w:p>
        </w:tc>
        <w:tc>
          <w:tcPr>
            <w:tcW w:w="684" w:type="pct"/>
          </w:tcPr>
          <w:p w14:paraId="7EA50A54" w14:textId="77777777" w:rsidR="00521C46" w:rsidRDefault="00521C46" w:rsidP="00C672CF">
            <w:pPr>
              <w:pStyle w:val="Abbreviations"/>
              <w:spacing w:line="276" w:lineRule="auto"/>
              <w:jc w:val="center"/>
            </w:pPr>
            <w:r w:rsidRPr="00FC2B1B">
              <w:t>200</w:t>
            </w:r>
          </w:p>
        </w:tc>
      </w:tr>
      <w:tr w:rsidR="00521C46" w14:paraId="39486BA2" w14:textId="77777777" w:rsidTr="00C672CF">
        <w:tc>
          <w:tcPr>
            <w:tcW w:w="813" w:type="pct"/>
          </w:tcPr>
          <w:p w14:paraId="7FE7E2FB" w14:textId="77777777" w:rsidR="00521C46" w:rsidRDefault="00521C46" w:rsidP="00C672CF">
            <w:pPr>
              <w:pStyle w:val="Abbreviations"/>
              <w:spacing w:line="276" w:lineRule="auto"/>
            </w:pPr>
            <w:r>
              <w:t>12-23 months</w:t>
            </w:r>
          </w:p>
        </w:tc>
        <w:tc>
          <w:tcPr>
            <w:tcW w:w="706" w:type="pct"/>
          </w:tcPr>
          <w:p w14:paraId="7DFBB390" w14:textId="77777777" w:rsidR="00521C46" w:rsidRDefault="00521C46" w:rsidP="00C672CF">
            <w:pPr>
              <w:pStyle w:val="Abbreviations"/>
              <w:spacing w:line="276" w:lineRule="auto"/>
              <w:jc w:val="center"/>
            </w:pPr>
            <w:r w:rsidRPr="00153010">
              <w:t>1,184</w:t>
            </w:r>
          </w:p>
        </w:tc>
        <w:tc>
          <w:tcPr>
            <w:tcW w:w="1057" w:type="pct"/>
          </w:tcPr>
          <w:p w14:paraId="3C24893C" w14:textId="77777777" w:rsidR="00521C46" w:rsidRDefault="00521C46" w:rsidP="00C672CF">
            <w:pPr>
              <w:pStyle w:val="Abbreviations"/>
              <w:spacing w:line="276" w:lineRule="auto"/>
              <w:jc w:val="center"/>
            </w:pPr>
            <w:r w:rsidRPr="001359E2">
              <w:t>60,995</w:t>
            </w:r>
          </w:p>
        </w:tc>
        <w:tc>
          <w:tcPr>
            <w:tcW w:w="1021" w:type="pct"/>
          </w:tcPr>
          <w:p w14:paraId="60B18841" w14:textId="77777777" w:rsidR="00521C46" w:rsidRDefault="00521C46" w:rsidP="00C672CF">
            <w:pPr>
              <w:pStyle w:val="Abbreviations"/>
              <w:spacing w:line="276" w:lineRule="auto"/>
              <w:jc w:val="center"/>
            </w:pPr>
            <w:r w:rsidRPr="00CA706E">
              <w:t>183,360</w:t>
            </w:r>
          </w:p>
        </w:tc>
        <w:tc>
          <w:tcPr>
            <w:tcW w:w="719" w:type="pct"/>
          </w:tcPr>
          <w:p w14:paraId="15C50E11" w14:textId="77777777" w:rsidR="00521C46" w:rsidRDefault="00521C46" w:rsidP="00C672CF">
            <w:pPr>
              <w:pStyle w:val="Abbreviations"/>
              <w:spacing w:line="276" w:lineRule="auto"/>
              <w:jc w:val="center"/>
            </w:pPr>
            <w:r w:rsidRPr="003D6946">
              <w:t>1,105,180</w:t>
            </w:r>
          </w:p>
        </w:tc>
        <w:tc>
          <w:tcPr>
            <w:tcW w:w="684" w:type="pct"/>
          </w:tcPr>
          <w:p w14:paraId="43B95D98" w14:textId="77777777" w:rsidR="00521C46" w:rsidRDefault="00521C46" w:rsidP="00C672CF">
            <w:pPr>
              <w:pStyle w:val="Abbreviations"/>
              <w:spacing w:line="276" w:lineRule="auto"/>
              <w:jc w:val="center"/>
            </w:pPr>
            <w:r w:rsidRPr="00FC2B1B">
              <w:t>112</w:t>
            </w:r>
          </w:p>
        </w:tc>
      </w:tr>
      <w:tr w:rsidR="00521C46" w14:paraId="7C64B105" w14:textId="77777777" w:rsidTr="00C672CF">
        <w:tc>
          <w:tcPr>
            <w:tcW w:w="813" w:type="pct"/>
          </w:tcPr>
          <w:p w14:paraId="2A55F068" w14:textId="77777777" w:rsidR="00521C46" w:rsidRDefault="00521C46" w:rsidP="00C672CF">
            <w:pPr>
              <w:pStyle w:val="Abbreviations"/>
              <w:spacing w:line="276" w:lineRule="auto"/>
            </w:pPr>
            <w:r>
              <w:t>24-35 months</w:t>
            </w:r>
          </w:p>
        </w:tc>
        <w:tc>
          <w:tcPr>
            <w:tcW w:w="706" w:type="pct"/>
          </w:tcPr>
          <w:p w14:paraId="3DF4955B" w14:textId="77777777" w:rsidR="00521C46" w:rsidRDefault="00521C46" w:rsidP="00C672CF">
            <w:pPr>
              <w:pStyle w:val="Abbreviations"/>
              <w:spacing w:line="276" w:lineRule="auto"/>
              <w:jc w:val="center"/>
            </w:pPr>
            <w:r w:rsidRPr="00153010">
              <w:t>106</w:t>
            </w:r>
          </w:p>
        </w:tc>
        <w:tc>
          <w:tcPr>
            <w:tcW w:w="1057" w:type="pct"/>
          </w:tcPr>
          <w:p w14:paraId="6B129A26" w14:textId="77777777" w:rsidR="00521C46" w:rsidRDefault="00521C46" w:rsidP="00C672CF">
            <w:pPr>
              <w:pStyle w:val="Abbreviations"/>
              <w:spacing w:line="276" w:lineRule="auto"/>
              <w:jc w:val="center"/>
            </w:pPr>
            <w:r w:rsidRPr="001359E2">
              <w:t>61,494</w:t>
            </w:r>
          </w:p>
        </w:tc>
        <w:tc>
          <w:tcPr>
            <w:tcW w:w="1021" w:type="pct"/>
          </w:tcPr>
          <w:p w14:paraId="43B098B1" w14:textId="77777777" w:rsidR="00521C46" w:rsidRDefault="00521C46" w:rsidP="00C672CF">
            <w:pPr>
              <w:pStyle w:val="Abbreviations"/>
              <w:spacing w:line="276" w:lineRule="auto"/>
              <w:jc w:val="center"/>
            </w:pPr>
            <w:r w:rsidRPr="00CA706E">
              <w:t>641,527</w:t>
            </w:r>
          </w:p>
        </w:tc>
        <w:tc>
          <w:tcPr>
            <w:tcW w:w="719" w:type="pct"/>
          </w:tcPr>
          <w:p w14:paraId="68DEA5ED" w14:textId="77777777" w:rsidR="00521C46" w:rsidRDefault="00521C46" w:rsidP="00C672CF">
            <w:pPr>
              <w:pStyle w:val="Abbreviations"/>
              <w:spacing w:line="276" w:lineRule="auto"/>
              <w:jc w:val="center"/>
            </w:pPr>
            <w:r w:rsidRPr="003D6946">
              <w:t>1,355,200</w:t>
            </w:r>
          </w:p>
        </w:tc>
        <w:tc>
          <w:tcPr>
            <w:tcW w:w="684" w:type="pct"/>
          </w:tcPr>
          <w:p w14:paraId="409056F4" w14:textId="77777777" w:rsidR="00521C46" w:rsidRDefault="00521C46" w:rsidP="00C672CF">
            <w:pPr>
              <w:pStyle w:val="Abbreviations"/>
              <w:spacing w:line="276" w:lineRule="auto"/>
              <w:jc w:val="center"/>
            </w:pPr>
            <w:r w:rsidRPr="00FC2B1B">
              <w:t>59</w:t>
            </w:r>
          </w:p>
        </w:tc>
      </w:tr>
      <w:tr w:rsidR="00521C46" w14:paraId="7D65A1E3" w14:textId="77777777" w:rsidTr="00C672CF">
        <w:tc>
          <w:tcPr>
            <w:tcW w:w="813" w:type="pct"/>
          </w:tcPr>
          <w:p w14:paraId="3DE7F99D" w14:textId="77777777" w:rsidR="00521C46" w:rsidRDefault="00521C46" w:rsidP="00C672CF">
            <w:pPr>
              <w:pStyle w:val="Abbreviations"/>
              <w:spacing w:line="276" w:lineRule="auto"/>
            </w:pPr>
            <w:r>
              <w:t>36-47 months</w:t>
            </w:r>
          </w:p>
        </w:tc>
        <w:tc>
          <w:tcPr>
            <w:tcW w:w="706" w:type="pct"/>
          </w:tcPr>
          <w:p w14:paraId="075FCBFD" w14:textId="77777777" w:rsidR="00521C46" w:rsidRDefault="00521C46" w:rsidP="00C672CF">
            <w:pPr>
              <w:pStyle w:val="Abbreviations"/>
              <w:spacing w:line="276" w:lineRule="auto"/>
              <w:jc w:val="center"/>
            </w:pPr>
            <w:r w:rsidRPr="00153010">
              <w:t>107</w:t>
            </w:r>
          </w:p>
        </w:tc>
        <w:tc>
          <w:tcPr>
            <w:tcW w:w="1057" w:type="pct"/>
          </w:tcPr>
          <w:p w14:paraId="0121551F" w14:textId="77777777" w:rsidR="00521C46" w:rsidRDefault="00521C46" w:rsidP="00C672CF">
            <w:pPr>
              <w:pStyle w:val="Abbreviations"/>
              <w:spacing w:line="276" w:lineRule="auto"/>
              <w:jc w:val="center"/>
            </w:pPr>
            <w:r w:rsidRPr="001359E2">
              <w:t>62,070</w:t>
            </w:r>
          </w:p>
        </w:tc>
        <w:tc>
          <w:tcPr>
            <w:tcW w:w="1021" w:type="pct"/>
          </w:tcPr>
          <w:p w14:paraId="76CB402E" w14:textId="77777777" w:rsidR="00521C46" w:rsidRDefault="00521C46" w:rsidP="00C672CF">
            <w:pPr>
              <w:pStyle w:val="Abbreviations"/>
              <w:spacing w:line="276" w:lineRule="auto"/>
              <w:jc w:val="center"/>
            </w:pPr>
            <w:r w:rsidRPr="00CA706E">
              <w:t>647,544</w:t>
            </w:r>
          </w:p>
        </w:tc>
        <w:tc>
          <w:tcPr>
            <w:tcW w:w="719" w:type="pct"/>
          </w:tcPr>
          <w:p w14:paraId="6E6A0E35" w14:textId="77777777" w:rsidR="00521C46" w:rsidRDefault="00521C46" w:rsidP="00C672CF">
            <w:pPr>
              <w:pStyle w:val="Abbreviations"/>
              <w:spacing w:line="276" w:lineRule="auto"/>
              <w:jc w:val="center"/>
            </w:pPr>
            <w:r w:rsidRPr="003D6946">
              <w:t>1,367,909</w:t>
            </w:r>
          </w:p>
        </w:tc>
        <w:tc>
          <w:tcPr>
            <w:tcW w:w="684" w:type="pct"/>
          </w:tcPr>
          <w:p w14:paraId="75B00967" w14:textId="77777777" w:rsidR="00521C46" w:rsidRDefault="00521C46" w:rsidP="00C672CF">
            <w:pPr>
              <w:pStyle w:val="Abbreviations"/>
              <w:spacing w:line="276" w:lineRule="auto"/>
              <w:jc w:val="center"/>
            </w:pPr>
            <w:r w:rsidRPr="00FC2B1B">
              <w:t>60</w:t>
            </w:r>
          </w:p>
        </w:tc>
      </w:tr>
      <w:tr w:rsidR="00521C46" w14:paraId="42B133BC" w14:textId="77777777" w:rsidTr="00C672CF">
        <w:tc>
          <w:tcPr>
            <w:tcW w:w="813" w:type="pct"/>
          </w:tcPr>
          <w:p w14:paraId="3F0069D7" w14:textId="77777777" w:rsidR="00521C46" w:rsidRDefault="00521C46" w:rsidP="00C672CF">
            <w:pPr>
              <w:pStyle w:val="Abbreviations"/>
              <w:spacing w:line="276" w:lineRule="auto"/>
            </w:pPr>
            <w:r>
              <w:t>48-59 months</w:t>
            </w:r>
          </w:p>
        </w:tc>
        <w:tc>
          <w:tcPr>
            <w:tcW w:w="706" w:type="pct"/>
          </w:tcPr>
          <w:p w14:paraId="0DE937FF" w14:textId="77777777" w:rsidR="00521C46" w:rsidRDefault="00521C46" w:rsidP="00C672CF">
            <w:pPr>
              <w:pStyle w:val="Abbreviations"/>
              <w:spacing w:line="276" w:lineRule="auto"/>
              <w:jc w:val="center"/>
            </w:pPr>
            <w:r w:rsidRPr="00153010">
              <w:t>108</w:t>
            </w:r>
          </w:p>
        </w:tc>
        <w:tc>
          <w:tcPr>
            <w:tcW w:w="1057" w:type="pct"/>
          </w:tcPr>
          <w:p w14:paraId="4715F1C6" w14:textId="77777777" w:rsidR="00521C46" w:rsidRDefault="00521C46" w:rsidP="00C672CF">
            <w:pPr>
              <w:pStyle w:val="Abbreviations"/>
              <w:spacing w:line="276" w:lineRule="auto"/>
              <w:jc w:val="center"/>
            </w:pPr>
            <w:r w:rsidRPr="001359E2">
              <w:t>62,670</w:t>
            </w:r>
          </w:p>
        </w:tc>
        <w:tc>
          <w:tcPr>
            <w:tcW w:w="1021" w:type="pct"/>
          </w:tcPr>
          <w:p w14:paraId="2FE9255A" w14:textId="77777777" w:rsidR="00521C46" w:rsidRDefault="00521C46" w:rsidP="00C672CF">
            <w:pPr>
              <w:pStyle w:val="Abbreviations"/>
              <w:spacing w:line="276" w:lineRule="auto"/>
              <w:jc w:val="center"/>
            </w:pPr>
            <w:r w:rsidRPr="00CA706E">
              <w:t>653,801</w:t>
            </w:r>
          </w:p>
        </w:tc>
        <w:tc>
          <w:tcPr>
            <w:tcW w:w="719" w:type="pct"/>
          </w:tcPr>
          <w:p w14:paraId="1E4AC12B" w14:textId="77777777" w:rsidR="00521C46" w:rsidRDefault="00521C46" w:rsidP="00C672CF">
            <w:pPr>
              <w:pStyle w:val="Abbreviations"/>
              <w:spacing w:line="276" w:lineRule="auto"/>
              <w:jc w:val="center"/>
            </w:pPr>
            <w:r w:rsidRPr="003D6946">
              <w:t>292,101</w:t>
            </w:r>
          </w:p>
        </w:tc>
        <w:tc>
          <w:tcPr>
            <w:tcW w:w="684" w:type="pct"/>
          </w:tcPr>
          <w:p w14:paraId="34E14F6F" w14:textId="77777777" w:rsidR="00521C46" w:rsidRDefault="00521C46" w:rsidP="00C672CF">
            <w:pPr>
              <w:pStyle w:val="Abbreviations"/>
              <w:spacing w:line="276" w:lineRule="auto"/>
              <w:jc w:val="center"/>
            </w:pPr>
            <w:r w:rsidRPr="00FC2B1B">
              <w:t>60</w:t>
            </w:r>
          </w:p>
        </w:tc>
      </w:tr>
      <w:tr w:rsidR="00521C46" w14:paraId="31C33629" w14:textId="77777777" w:rsidTr="00C672CF">
        <w:tc>
          <w:tcPr>
            <w:tcW w:w="813" w:type="pct"/>
          </w:tcPr>
          <w:p w14:paraId="231A880B" w14:textId="77777777" w:rsidR="00521C46" w:rsidRDefault="00521C46" w:rsidP="00C672CF">
            <w:pPr>
              <w:pStyle w:val="Abbreviations"/>
              <w:spacing w:line="276" w:lineRule="auto"/>
            </w:pPr>
            <w:r>
              <w:t>5 - 17 years</w:t>
            </w:r>
          </w:p>
        </w:tc>
        <w:tc>
          <w:tcPr>
            <w:tcW w:w="706" w:type="pct"/>
          </w:tcPr>
          <w:p w14:paraId="4BE1D22E" w14:textId="77777777" w:rsidR="00521C46" w:rsidRDefault="00521C46" w:rsidP="00C672CF">
            <w:pPr>
              <w:pStyle w:val="Abbreviations"/>
              <w:spacing w:line="276" w:lineRule="auto"/>
              <w:jc w:val="center"/>
            </w:pPr>
            <w:r w:rsidRPr="00153010">
              <w:t>1,025</w:t>
            </w:r>
          </w:p>
        </w:tc>
        <w:tc>
          <w:tcPr>
            <w:tcW w:w="1057" w:type="pct"/>
          </w:tcPr>
          <w:p w14:paraId="314913CA" w14:textId="77777777" w:rsidR="00521C46" w:rsidRDefault="00521C46" w:rsidP="00C672CF">
            <w:pPr>
              <w:pStyle w:val="Abbreviations"/>
              <w:spacing w:line="276" w:lineRule="auto"/>
              <w:jc w:val="center"/>
            </w:pPr>
            <w:r w:rsidRPr="001359E2">
              <w:t>132,665</w:t>
            </w:r>
          </w:p>
        </w:tc>
        <w:tc>
          <w:tcPr>
            <w:tcW w:w="1021" w:type="pct"/>
          </w:tcPr>
          <w:p w14:paraId="5B89077F" w14:textId="77777777" w:rsidR="00521C46" w:rsidRDefault="00521C46" w:rsidP="00C672CF">
            <w:pPr>
              <w:pStyle w:val="Abbreviations"/>
              <w:spacing w:line="276" w:lineRule="auto"/>
              <w:jc w:val="center"/>
            </w:pPr>
            <w:r w:rsidRPr="00CA706E">
              <w:t>2,434,233</w:t>
            </w:r>
          </w:p>
        </w:tc>
        <w:tc>
          <w:tcPr>
            <w:tcW w:w="719" w:type="pct"/>
          </w:tcPr>
          <w:p w14:paraId="32F1682E" w14:textId="77777777" w:rsidR="00521C46" w:rsidRDefault="00521C46" w:rsidP="00C672CF">
            <w:pPr>
              <w:pStyle w:val="Abbreviations"/>
              <w:spacing w:line="276" w:lineRule="auto"/>
              <w:jc w:val="center"/>
            </w:pPr>
            <w:r>
              <w:t>-</w:t>
            </w:r>
          </w:p>
        </w:tc>
        <w:tc>
          <w:tcPr>
            <w:tcW w:w="684" w:type="pct"/>
          </w:tcPr>
          <w:p w14:paraId="72368CC4" w14:textId="77777777" w:rsidR="00521C46" w:rsidRDefault="00521C46" w:rsidP="00C672CF">
            <w:pPr>
              <w:pStyle w:val="Abbreviations"/>
              <w:spacing w:line="276" w:lineRule="auto"/>
              <w:jc w:val="center"/>
            </w:pPr>
            <w:r w:rsidRPr="00FC2B1B">
              <w:t>1,249</w:t>
            </w:r>
          </w:p>
        </w:tc>
      </w:tr>
      <w:tr w:rsidR="00521C46" w14:paraId="7F149C79" w14:textId="77777777" w:rsidTr="00C672CF">
        <w:tc>
          <w:tcPr>
            <w:tcW w:w="813" w:type="pct"/>
          </w:tcPr>
          <w:p w14:paraId="29019F95" w14:textId="77777777" w:rsidR="00521C46" w:rsidRDefault="00521C46" w:rsidP="00C672CF">
            <w:pPr>
              <w:pStyle w:val="Abbreviations"/>
              <w:spacing w:line="276" w:lineRule="auto"/>
            </w:pPr>
            <w:r>
              <w:t>18 - 34 years</w:t>
            </w:r>
          </w:p>
        </w:tc>
        <w:tc>
          <w:tcPr>
            <w:tcW w:w="706" w:type="pct"/>
          </w:tcPr>
          <w:p w14:paraId="3E53E50E" w14:textId="77777777" w:rsidR="00521C46" w:rsidRDefault="00521C46" w:rsidP="00C672CF">
            <w:pPr>
              <w:pStyle w:val="Abbreviations"/>
              <w:spacing w:line="276" w:lineRule="auto"/>
              <w:jc w:val="center"/>
            </w:pPr>
            <w:r w:rsidRPr="00153010">
              <w:t>2,537</w:t>
            </w:r>
          </w:p>
        </w:tc>
        <w:tc>
          <w:tcPr>
            <w:tcW w:w="1057" w:type="pct"/>
          </w:tcPr>
          <w:p w14:paraId="33872054" w14:textId="77777777" w:rsidR="00521C46" w:rsidRDefault="00521C46" w:rsidP="00C672CF">
            <w:pPr>
              <w:pStyle w:val="Abbreviations"/>
              <w:spacing w:line="276" w:lineRule="auto"/>
              <w:jc w:val="center"/>
            </w:pPr>
            <w:r w:rsidRPr="001359E2">
              <w:t>167,228</w:t>
            </w:r>
          </w:p>
        </w:tc>
        <w:tc>
          <w:tcPr>
            <w:tcW w:w="1021" w:type="pct"/>
          </w:tcPr>
          <w:p w14:paraId="61F012FA" w14:textId="77777777" w:rsidR="00521C46" w:rsidRDefault="00521C46" w:rsidP="00C672CF">
            <w:pPr>
              <w:pStyle w:val="Abbreviations"/>
              <w:spacing w:line="276" w:lineRule="auto"/>
              <w:jc w:val="center"/>
            </w:pPr>
            <w:r w:rsidRPr="00CA706E">
              <w:t>602,326</w:t>
            </w:r>
          </w:p>
        </w:tc>
        <w:tc>
          <w:tcPr>
            <w:tcW w:w="719" w:type="pct"/>
          </w:tcPr>
          <w:p w14:paraId="5214E034" w14:textId="77777777" w:rsidR="00521C46" w:rsidRDefault="00521C46" w:rsidP="00C672CF">
            <w:pPr>
              <w:pStyle w:val="Abbreviations"/>
              <w:spacing w:line="276" w:lineRule="auto"/>
              <w:jc w:val="center"/>
            </w:pPr>
            <w:r>
              <w:t>-</w:t>
            </w:r>
          </w:p>
        </w:tc>
        <w:tc>
          <w:tcPr>
            <w:tcW w:w="684" w:type="pct"/>
          </w:tcPr>
          <w:p w14:paraId="05EA0D80" w14:textId="77777777" w:rsidR="00521C46" w:rsidRDefault="00521C46" w:rsidP="00C672CF">
            <w:pPr>
              <w:pStyle w:val="Abbreviations"/>
              <w:spacing w:line="276" w:lineRule="auto"/>
              <w:jc w:val="center"/>
            </w:pPr>
            <w:r w:rsidRPr="00FC2B1B">
              <w:t>7,441</w:t>
            </w:r>
          </w:p>
        </w:tc>
      </w:tr>
      <w:tr w:rsidR="00521C46" w14:paraId="1E12B299" w14:textId="77777777" w:rsidTr="00C672CF">
        <w:tc>
          <w:tcPr>
            <w:tcW w:w="813" w:type="pct"/>
          </w:tcPr>
          <w:p w14:paraId="54C3B7E8" w14:textId="77777777" w:rsidR="00521C46" w:rsidRDefault="00521C46" w:rsidP="00C672CF">
            <w:pPr>
              <w:pStyle w:val="Abbreviations"/>
              <w:spacing w:line="276" w:lineRule="auto"/>
            </w:pPr>
            <w:r>
              <w:t>35 - 49 years</w:t>
            </w:r>
          </w:p>
        </w:tc>
        <w:tc>
          <w:tcPr>
            <w:tcW w:w="706" w:type="pct"/>
          </w:tcPr>
          <w:p w14:paraId="73731320" w14:textId="77777777" w:rsidR="00521C46" w:rsidRDefault="00521C46" w:rsidP="00C672CF">
            <w:pPr>
              <w:pStyle w:val="Abbreviations"/>
              <w:spacing w:line="276" w:lineRule="auto"/>
              <w:jc w:val="center"/>
            </w:pPr>
            <w:r w:rsidRPr="00153010">
              <w:t>2,662</w:t>
            </w:r>
          </w:p>
        </w:tc>
        <w:tc>
          <w:tcPr>
            <w:tcW w:w="1057" w:type="pct"/>
          </w:tcPr>
          <w:p w14:paraId="20B19648" w14:textId="77777777" w:rsidR="00521C46" w:rsidRDefault="00521C46" w:rsidP="00C672CF">
            <w:pPr>
              <w:pStyle w:val="Abbreviations"/>
              <w:spacing w:line="276" w:lineRule="auto"/>
              <w:jc w:val="center"/>
            </w:pPr>
            <w:r w:rsidRPr="001359E2">
              <w:t>175,509</w:t>
            </w:r>
          </w:p>
        </w:tc>
        <w:tc>
          <w:tcPr>
            <w:tcW w:w="1021" w:type="pct"/>
          </w:tcPr>
          <w:p w14:paraId="57DF121C" w14:textId="77777777" w:rsidR="00521C46" w:rsidRDefault="00521C46" w:rsidP="00C672CF">
            <w:pPr>
              <w:pStyle w:val="Abbreviations"/>
              <w:spacing w:line="276" w:lineRule="auto"/>
              <w:jc w:val="center"/>
            </w:pPr>
            <w:r w:rsidRPr="00CA706E">
              <w:t>632,155</w:t>
            </w:r>
          </w:p>
        </w:tc>
        <w:tc>
          <w:tcPr>
            <w:tcW w:w="719" w:type="pct"/>
          </w:tcPr>
          <w:p w14:paraId="23C6A0BA" w14:textId="77777777" w:rsidR="00521C46" w:rsidRDefault="00521C46" w:rsidP="00C672CF">
            <w:pPr>
              <w:pStyle w:val="Abbreviations"/>
              <w:spacing w:line="276" w:lineRule="auto"/>
              <w:jc w:val="center"/>
            </w:pPr>
            <w:r>
              <w:t>-</w:t>
            </w:r>
          </w:p>
        </w:tc>
        <w:tc>
          <w:tcPr>
            <w:tcW w:w="684" w:type="pct"/>
          </w:tcPr>
          <w:p w14:paraId="1610D045" w14:textId="77777777" w:rsidR="00521C46" w:rsidRDefault="00521C46" w:rsidP="00C672CF">
            <w:pPr>
              <w:pStyle w:val="Abbreviations"/>
              <w:spacing w:line="276" w:lineRule="auto"/>
              <w:jc w:val="center"/>
            </w:pPr>
            <w:r w:rsidRPr="00FC2B1B">
              <w:t>7,807</w:t>
            </w:r>
          </w:p>
        </w:tc>
      </w:tr>
      <w:tr w:rsidR="00521C46" w14:paraId="27E24E38" w14:textId="77777777" w:rsidTr="00C672CF">
        <w:tc>
          <w:tcPr>
            <w:tcW w:w="813" w:type="pct"/>
          </w:tcPr>
          <w:p w14:paraId="4E5A4EA7" w14:textId="77777777" w:rsidR="00521C46" w:rsidRDefault="00521C46" w:rsidP="00C672CF">
            <w:pPr>
              <w:pStyle w:val="Abbreviations"/>
              <w:spacing w:line="276" w:lineRule="auto"/>
            </w:pPr>
            <w:r>
              <w:t>50 - 64 years</w:t>
            </w:r>
          </w:p>
        </w:tc>
        <w:tc>
          <w:tcPr>
            <w:tcW w:w="706" w:type="pct"/>
          </w:tcPr>
          <w:p w14:paraId="798849E9" w14:textId="77777777" w:rsidR="00521C46" w:rsidRDefault="00521C46" w:rsidP="00C672CF">
            <w:pPr>
              <w:pStyle w:val="Abbreviations"/>
              <w:spacing w:line="276" w:lineRule="auto"/>
              <w:jc w:val="center"/>
            </w:pPr>
            <w:r w:rsidRPr="00153010">
              <w:t>18,734</w:t>
            </w:r>
          </w:p>
        </w:tc>
        <w:tc>
          <w:tcPr>
            <w:tcW w:w="1057" w:type="pct"/>
          </w:tcPr>
          <w:p w14:paraId="7C886966" w14:textId="77777777" w:rsidR="00521C46" w:rsidRDefault="00521C46" w:rsidP="00C672CF">
            <w:pPr>
              <w:pStyle w:val="Abbreviations"/>
              <w:spacing w:line="276" w:lineRule="auto"/>
              <w:jc w:val="center"/>
            </w:pPr>
            <w:r w:rsidRPr="001359E2">
              <w:t>955,072</w:t>
            </w:r>
          </w:p>
        </w:tc>
        <w:tc>
          <w:tcPr>
            <w:tcW w:w="1021" w:type="pct"/>
          </w:tcPr>
          <w:p w14:paraId="184074B4" w14:textId="77777777" w:rsidR="00521C46" w:rsidRDefault="00521C46" w:rsidP="00C672CF">
            <w:pPr>
              <w:pStyle w:val="Abbreviations"/>
              <w:spacing w:line="276" w:lineRule="auto"/>
              <w:jc w:val="center"/>
            </w:pPr>
            <w:r w:rsidRPr="00CA706E">
              <w:t>1,226,979</w:t>
            </w:r>
          </w:p>
        </w:tc>
        <w:tc>
          <w:tcPr>
            <w:tcW w:w="719" w:type="pct"/>
          </w:tcPr>
          <w:p w14:paraId="7BC9E099" w14:textId="77777777" w:rsidR="00521C46" w:rsidRDefault="00521C46" w:rsidP="00C672CF">
            <w:pPr>
              <w:pStyle w:val="Abbreviations"/>
              <w:spacing w:line="276" w:lineRule="auto"/>
              <w:jc w:val="center"/>
            </w:pPr>
            <w:r>
              <w:t>-</w:t>
            </w:r>
          </w:p>
        </w:tc>
        <w:tc>
          <w:tcPr>
            <w:tcW w:w="684" w:type="pct"/>
          </w:tcPr>
          <w:p w14:paraId="0ABA4B2A" w14:textId="77777777" w:rsidR="00521C46" w:rsidRDefault="00521C46" w:rsidP="00C672CF">
            <w:pPr>
              <w:pStyle w:val="Abbreviations"/>
              <w:spacing w:line="276" w:lineRule="auto"/>
              <w:jc w:val="center"/>
            </w:pPr>
            <w:r w:rsidRPr="00FC2B1B">
              <w:t>114,373</w:t>
            </w:r>
          </w:p>
        </w:tc>
      </w:tr>
      <w:tr w:rsidR="00521C46" w14:paraId="6C04DCE8" w14:textId="77777777" w:rsidTr="00C672CF">
        <w:tc>
          <w:tcPr>
            <w:tcW w:w="813" w:type="pct"/>
          </w:tcPr>
          <w:p w14:paraId="2FDF8A85" w14:textId="77777777" w:rsidR="00521C46" w:rsidRDefault="00521C46" w:rsidP="00C672CF">
            <w:pPr>
              <w:pStyle w:val="Abbreviations"/>
              <w:spacing w:line="276" w:lineRule="auto"/>
            </w:pPr>
            <w:r>
              <w:t>65+ years</w:t>
            </w:r>
          </w:p>
        </w:tc>
        <w:tc>
          <w:tcPr>
            <w:tcW w:w="706" w:type="pct"/>
          </w:tcPr>
          <w:p w14:paraId="2DD1D16E" w14:textId="77777777" w:rsidR="00521C46" w:rsidRDefault="00521C46" w:rsidP="00C672CF">
            <w:pPr>
              <w:pStyle w:val="Abbreviations"/>
              <w:spacing w:line="276" w:lineRule="auto"/>
              <w:jc w:val="center"/>
            </w:pPr>
            <w:r w:rsidRPr="00153010">
              <w:t>49,374</w:t>
            </w:r>
          </w:p>
        </w:tc>
        <w:tc>
          <w:tcPr>
            <w:tcW w:w="1057" w:type="pct"/>
          </w:tcPr>
          <w:p w14:paraId="655C3CE1" w14:textId="77777777" w:rsidR="00521C46" w:rsidRDefault="00521C46" w:rsidP="00C672CF">
            <w:pPr>
              <w:pStyle w:val="Abbreviations"/>
              <w:spacing w:line="276" w:lineRule="auto"/>
              <w:jc w:val="center"/>
            </w:pPr>
            <w:r w:rsidRPr="001359E2">
              <w:t>5,723,352</w:t>
            </w:r>
          </w:p>
        </w:tc>
        <w:tc>
          <w:tcPr>
            <w:tcW w:w="1021" w:type="pct"/>
          </w:tcPr>
          <w:p w14:paraId="1E986E5D" w14:textId="77777777" w:rsidR="00521C46" w:rsidRDefault="00521C46" w:rsidP="00C672CF">
            <w:pPr>
              <w:pStyle w:val="Abbreviations"/>
              <w:spacing w:line="276" w:lineRule="auto"/>
              <w:jc w:val="center"/>
            </w:pPr>
            <w:r w:rsidRPr="00CA706E">
              <w:t>2,294,427</w:t>
            </w:r>
          </w:p>
        </w:tc>
        <w:tc>
          <w:tcPr>
            <w:tcW w:w="719" w:type="pct"/>
          </w:tcPr>
          <w:p w14:paraId="58CEAB78" w14:textId="77777777" w:rsidR="00521C46" w:rsidRDefault="00521C46" w:rsidP="00C672CF">
            <w:pPr>
              <w:pStyle w:val="Abbreviations"/>
              <w:spacing w:line="276" w:lineRule="auto"/>
              <w:jc w:val="center"/>
            </w:pPr>
            <w:r>
              <w:t>-</w:t>
            </w:r>
          </w:p>
        </w:tc>
        <w:tc>
          <w:tcPr>
            <w:tcW w:w="684" w:type="pct"/>
          </w:tcPr>
          <w:p w14:paraId="0B94F197" w14:textId="77777777" w:rsidR="00521C46" w:rsidRDefault="00521C46" w:rsidP="00C672CF">
            <w:pPr>
              <w:pStyle w:val="Abbreviations"/>
              <w:spacing w:line="276" w:lineRule="auto"/>
              <w:jc w:val="center"/>
            </w:pPr>
            <w:r w:rsidRPr="00FC2B1B">
              <w:t>981,142</w:t>
            </w:r>
          </w:p>
        </w:tc>
      </w:tr>
      <w:tr w:rsidR="00521C46" w14:paraId="7B294CD2" w14:textId="77777777" w:rsidTr="00C672CF">
        <w:tc>
          <w:tcPr>
            <w:tcW w:w="813" w:type="pct"/>
          </w:tcPr>
          <w:p w14:paraId="119BB32F" w14:textId="77777777" w:rsidR="00521C46" w:rsidRPr="001636AD" w:rsidRDefault="00521C46" w:rsidP="00C672CF">
            <w:pPr>
              <w:pStyle w:val="Abbreviations"/>
              <w:spacing w:line="276" w:lineRule="auto"/>
              <w:rPr>
                <w:b/>
                <w:bCs/>
              </w:rPr>
            </w:pPr>
            <w:r w:rsidRPr="001636AD">
              <w:rPr>
                <w:b/>
                <w:bCs/>
              </w:rPr>
              <w:t>Total</w:t>
            </w:r>
          </w:p>
        </w:tc>
        <w:tc>
          <w:tcPr>
            <w:tcW w:w="706" w:type="pct"/>
          </w:tcPr>
          <w:p w14:paraId="1D35D224" w14:textId="77777777" w:rsidR="00521C46" w:rsidRPr="001636AD" w:rsidRDefault="00521C46" w:rsidP="00C672CF">
            <w:pPr>
              <w:pStyle w:val="Abbreviations"/>
              <w:spacing w:line="276" w:lineRule="auto"/>
              <w:jc w:val="center"/>
              <w:rPr>
                <w:b/>
                <w:bCs/>
              </w:rPr>
            </w:pPr>
            <w:r w:rsidRPr="001636AD">
              <w:rPr>
                <w:b/>
                <w:bCs/>
              </w:rPr>
              <w:t>77,013</w:t>
            </w:r>
          </w:p>
        </w:tc>
        <w:tc>
          <w:tcPr>
            <w:tcW w:w="1057" w:type="pct"/>
          </w:tcPr>
          <w:p w14:paraId="34CB6E2B" w14:textId="77777777" w:rsidR="00521C46" w:rsidRPr="001636AD" w:rsidRDefault="00521C46" w:rsidP="00C672CF">
            <w:pPr>
              <w:pStyle w:val="Abbreviations"/>
              <w:spacing w:line="276" w:lineRule="auto"/>
              <w:jc w:val="center"/>
              <w:rPr>
                <w:b/>
                <w:bCs/>
              </w:rPr>
            </w:pPr>
            <w:r w:rsidRPr="001636AD">
              <w:rPr>
                <w:b/>
                <w:bCs/>
              </w:rPr>
              <w:t>7,512,228</w:t>
            </w:r>
          </w:p>
        </w:tc>
        <w:tc>
          <w:tcPr>
            <w:tcW w:w="1021" w:type="pct"/>
          </w:tcPr>
          <w:p w14:paraId="7B4E3F35" w14:textId="77777777" w:rsidR="00521C46" w:rsidRPr="001636AD" w:rsidRDefault="00521C46" w:rsidP="00C672CF">
            <w:pPr>
              <w:pStyle w:val="Abbreviations"/>
              <w:spacing w:line="276" w:lineRule="auto"/>
              <w:jc w:val="center"/>
              <w:rPr>
                <w:b/>
                <w:bCs/>
              </w:rPr>
            </w:pPr>
            <w:r w:rsidRPr="001636AD">
              <w:rPr>
                <w:b/>
                <w:bCs/>
              </w:rPr>
              <w:t>9,498,563</w:t>
            </w:r>
          </w:p>
        </w:tc>
        <w:tc>
          <w:tcPr>
            <w:tcW w:w="719" w:type="pct"/>
          </w:tcPr>
          <w:p w14:paraId="03DBE16C" w14:textId="77777777" w:rsidR="00521C46" w:rsidRPr="001636AD" w:rsidRDefault="00521C46" w:rsidP="00C672CF">
            <w:pPr>
              <w:pStyle w:val="Abbreviations"/>
              <w:spacing w:line="276" w:lineRule="auto"/>
              <w:jc w:val="center"/>
              <w:rPr>
                <w:b/>
                <w:bCs/>
              </w:rPr>
            </w:pPr>
            <w:r w:rsidRPr="00CA353F">
              <w:rPr>
                <w:b/>
                <w:bCs/>
              </w:rPr>
              <w:t>5,218,640</w:t>
            </w:r>
          </w:p>
        </w:tc>
        <w:tc>
          <w:tcPr>
            <w:tcW w:w="684" w:type="pct"/>
          </w:tcPr>
          <w:p w14:paraId="2563A7CE" w14:textId="77777777" w:rsidR="00521C46" w:rsidRPr="001636AD" w:rsidRDefault="00521C46" w:rsidP="00C672CF">
            <w:pPr>
              <w:pStyle w:val="Abbreviations"/>
              <w:spacing w:line="276" w:lineRule="auto"/>
              <w:jc w:val="center"/>
              <w:rPr>
                <w:b/>
                <w:bCs/>
              </w:rPr>
            </w:pPr>
            <w:r w:rsidRPr="001636AD">
              <w:rPr>
                <w:b/>
                <w:bCs/>
              </w:rPr>
              <w:t>1,112,503</w:t>
            </w:r>
          </w:p>
        </w:tc>
      </w:tr>
    </w:tbl>
    <w:p w14:paraId="7A74FCF6" w14:textId="77777777" w:rsidR="00521C46" w:rsidRDefault="00521C46" w:rsidP="00521C46">
      <w:pPr>
        <w:pStyle w:val="TableFootnotesAbbreviations"/>
        <w:spacing w:line="276" w:lineRule="auto"/>
      </w:pPr>
    </w:p>
    <w:tbl>
      <w:tblPr>
        <w:tblStyle w:val="TableGrid"/>
        <w:tblW w:w="5000" w:type="pct"/>
        <w:tblInd w:w="0" w:type="dxa"/>
        <w:tblLook w:val="04A0" w:firstRow="1" w:lastRow="0" w:firstColumn="1" w:lastColumn="0" w:noHBand="0" w:noVBand="1"/>
      </w:tblPr>
      <w:tblGrid>
        <w:gridCol w:w="1466"/>
        <w:gridCol w:w="1273"/>
        <w:gridCol w:w="1906"/>
        <w:gridCol w:w="1841"/>
        <w:gridCol w:w="1297"/>
        <w:gridCol w:w="1233"/>
      </w:tblGrid>
      <w:tr w:rsidR="00521C46" w14:paraId="6101FC3A" w14:textId="77777777" w:rsidTr="00C672CF">
        <w:tc>
          <w:tcPr>
            <w:tcW w:w="813" w:type="pct"/>
            <w:vMerge w:val="restart"/>
            <w:vAlign w:val="center"/>
          </w:tcPr>
          <w:p w14:paraId="75196020" w14:textId="77777777" w:rsidR="00521C46" w:rsidRPr="004C5072" w:rsidRDefault="00521C46" w:rsidP="00C672CF">
            <w:pPr>
              <w:pStyle w:val="Abbreviations"/>
              <w:spacing w:line="276" w:lineRule="auto"/>
              <w:rPr>
                <w:b/>
                <w:bCs/>
              </w:rPr>
            </w:pPr>
            <w:r w:rsidRPr="004C5072">
              <w:rPr>
                <w:b/>
                <w:bCs/>
              </w:rPr>
              <w:t xml:space="preserve">Age </w:t>
            </w:r>
          </w:p>
        </w:tc>
        <w:tc>
          <w:tcPr>
            <w:tcW w:w="4187" w:type="pct"/>
            <w:gridSpan w:val="5"/>
          </w:tcPr>
          <w:p w14:paraId="6989A814" w14:textId="77777777" w:rsidR="00521C46" w:rsidRPr="004C5072" w:rsidRDefault="00521C46" w:rsidP="00C672CF">
            <w:pPr>
              <w:pStyle w:val="Abbreviations"/>
              <w:spacing w:line="276" w:lineRule="auto"/>
              <w:jc w:val="center"/>
              <w:rPr>
                <w:b/>
                <w:bCs/>
              </w:rPr>
            </w:pPr>
            <w:r w:rsidRPr="004C5072">
              <w:rPr>
                <w:b/>
                <w:bCs/>
              </w:rPr>
              <w:t>PCV1</w:t>
            </w:r>
            <w:r>
              <w:rPr>
                <w:b/>
                <w:bCs/>
              </w:rPr>
              <w:t xml:space="preserve">5 2+1 </w:t>
            </w:r>
          </w:p>
        </w:tc>
      </w:tr>
      <w:tr w:rsidR="00521C46" w14:paraId="68397FC8" w14:textId="77777777" w:rsidTr="00C672CF">
        <w:tc>
          <w:tcPr>
            <w:tcW w:w="813" w:type="pct"/>
            <w:vMerge/>
          </w:tcPr>
          <w:p w14:paraId="24362BAB" w14:textId="77777777" w:rsidR="00521C46" w:rsidRDefault="00521C46" w:rsidP="00C672CF">
            <w:pPr>
              <w:pStyle w:val="Abbreviations"/>
              <w:spacing w:line="276" w:lineRule="auto"/>
            </w:pPr>
          </w:p>
        </w:tc>
        <w:tc>
          <w:tcPr>
            <w:tcW w:w="706" w:type="pct"/>
          </w:tcPr>
          <w:p w14:paraId="4D35F67E" w14:textId="77777777" w:rsidR="00521C46" w:rsidRPr="001160C7" w:rsidRDefault="00521C46" w:rsidP="00C672CF">
            <w:pPr>
              <w:pStyle w:val="Abbreviations"/>
              <w:spacing w:line="276" w:lineRule="auto"/>
              <w:jc w:val="center"/>
              <w:rPr>
                <w:b/>
                <w:bCs/>
              </w:rPr>
            </w:pPr>
            <w:r w:rsidRPr="001160C7">
              <w:rPr>
                <w:b/>
                <w:bCs/>
              </w:rPr>
              <w:t>IPD</w:t>
            </w:r>
          </w:p>
        </w:tc>
        <w:tc>
          <w:tcPr>
            <w:tcW w:w="1057" w:type="pct"/>
          </w:tcPr>
          <w:p w14:paraId="2A3E2288" w14:textId="77777777" w:rsidR="00521C46" w:rsidRPr="001160C7" w:rsidRDefault="00521C46" w:rsidP="00C672CF">
            <w:pPr>
              <w:pStyle w:val="Abbreviations"/>
              <w:spacing w:line="276" w:lineRule="auto"/>
              <w:jc w:val="center"/>
              <w:rPr>
                <w:b/>
                <w:bCs/>
              </w:rPr>
            </w:pPr>
            <w:r w:rsidRPr="001160C7">
              <w:rPr>
                <w:b/>
                <w:bCs/>
              </w:rPr>
              <w:t>Hospitalized pneumonia</w:t>
            </w:r>
          </w:p>
        </w:tc>
        <w:tc>
          <w:tcPr>
            <w:tcW w:w="1021" w:type="pct"/>
          </w:tcPr>
          <w:p w14:paraId="2CBF7E52" w14:textId="77777777" w:rsidR="00521C46" w:rsidRPr="001160C7" w:rsidRDefault="00521C46" w:rsidP="00C672CF">
            <w:pPr>
              <w:pStyle w:val="Abbreviations"/>
              <w:spacing w:line="276" w:lineRule="auto"/>
              <w:jc w:val="center"/>
              <w:rPr>
                <w:b/>
                <w:bCs/>
              </w:rPr>
            </w:pPr>
            <w:r w:rsidRPr="001160C7">
              <w:rPr>
                <w:b/>
                <w:bCs/>
              </w:rPr>
              <w:t>Non-hospitalized pneumonia</w:t>
            </w:r>
          </w:p>
        </w:tc>
        <w:tc>
          <w:tcPr>
            <w:tcW w:w="719" w:type="pct"/>
          </w:tcPr>
          <w:p w14:paraId="495DCB22" w14:textId="77777777" w:rsidR="00521C46" w:rsidRPr="001160C7" w:rsidRDefault="00521C46" w:rsidP="00C672CF">
            <w:pPr>
              <w:pStyle w:val="Abbreviations"/>
              <w:spacing w:line="276" w:lineRule="auto"/>
              <w:jc w:val="center"/>
              <w:rPr>
                <w:b/>
                <w:bCs/>
              </w:rPr>
            </w:pPr>
            <w:r w:rsidRPr="001160C7">
              <w:rPr>
                <w:b/>
                <w:bCs/>
              </w:rPr>
              <w:t>OM</w:t>
            </w:r>
          </w:p>
        </w:tc>
        <w:tc>
          <w:tcPr>
            <w:tcW w:w="684" w:type="pct"/>
          </w:tcPr>
          <w:p w14:paraId="2E46ABCC" w14:textId="77777777" w:rsidR="00521C46" w:rsidRPr="001160C7" w:rsidRDefault="00521C46" w:rsidP="00C672CF">
            <w:pPr>
              <w:pStyle w:val="Abbreviations"/>
              <w:spacing w:line="276" w:lineRule="auto"/>
              <w:jc w:val="center"/>
              <w:rPr>
                <w:b/>
                <w:bCs/>
              </w:rPr>
            </w:pPr>
            <w:r w:rsidRPr="001160C7">
              <w:rPr>
                <w:b/>
                <w:bCs/>
              </w:rPr>
              <w:t>Total deaths due to disease</w:t>
            </w:r>
          </w:p>
        </w:tc>
      </w:tr>
      <w:tr w:rsidR="00521C46" w14:paraId="5585D9D2" w14:textId="77777777" w:rsidTr="00C672CF">
        <w:tc>
          <w:tcPr>
            <w:tcW w:w="813" w:type="pct"/>
          </w:tcPr>
          <w:p w14:paraId="00E81139" w14:textId="77777777" w:rsidR="00521C46" w:rsidRDefault="00521C46" w:rsidP="00C672CF">
            <w:pPr>
              <w:pStyle w:val="Abbreviations"/>
              <w:spacing w:line="276" w:lineRule="auto"/>
            </w:pPr>
            <w:r>
              <w:t>&lt;12 months</w:t>
            </w:r>
          </w:p>
        </w:tc>
        <w:tc>
          <w:tcPr>
            <w:tcW w:w="706" w:type="pct"/>
          </w:tcPr>
          <w:p w14:paraId="61E96AF5" w14:textId="77777777" w:rsidR="00521C46" w:rsidRDefault="00521C46" w:rsidP="00C672CF">
            <w:pPr>
              <w:pStyle w:val="Abbreviations"/>
              <w:spacing w:line="276" w:lineRule="auto"/>
              <w:jc w:val="center"/>
            </w:pPr>
            <w:r w:rsidRPr="00B8227B">
              <w:t>1,124</w:t>
            </w:r>
          </w:p>
        </w:tc>
        <w:tc>
          <w:tcPr>
            <w:tcW w:w="1057" w:type="pct"/>
          </w:tcPr>
          <w:p w14:paraId="52B91C22" w14:textId="77777777" w:rsidR="00521C46" w:rsidRDefault="00521C46" w:rsidP="00C672CF">
            <w:pPr>
              <w:pStyle w:val="Abbreviations"/>
              <w:spacing w:line="276" w:lineRule="auto"/>
              <w:jc w:val="center"/>
            </w:pPr>
            <w:r w:rsidRPr="00EB68E2">
              <w:t>108,506</w:t>
            </w:r>
          </w:p>
        </w:tc>
        <w:tc>
          <w:tcPr>
            <w:tcW w:w="1021" w:type="pct"/>
          </w:tcPr>
          <w:p w14:paraId="22793592" w14:textId="77777777" w:rsidR="00521C46" w:rsidRDefault="00521C46" w:rsidP="00C672CF">
            <w:pPr>
              <w:pStyle w:val="Abbreviations"/>
              <w:spacing w:line="276" w:lineRule="auto"/>
              <w:jc w:val="center"/>
            </w:pPr>
            <w:r w:rsidRPr="00BD715C">
              <w:t>179,647</w:t>
            </w:r>
          </w:p>
        </w:tc>
        <w:tc>
          <w:tcPr>
            <w:tcW w:w="719" w:type="pct"/>
          </w:tcPr>
          <w:p w14:paraId="1F08E720" w14:textId="77777777" w:rsidR="00521C46" w:rsidRDefault="00521C46" w:rsidP="00C672CF">
            <w:pPr>
              <w:pStyle w:val="Abbreviations"/>
              <w:spacing w:line="276" w:lineRule="auto"/>
              <w:jc w:val="center"/>
            </w:pPr>
            <w:r w:rsidRPr="005B2DC1">
              <w:t>1,083,972</w:t>
            </w:r>
          </w:p>
        </w:tc>
        <w:tc>
          <w:tcPr>
            <w:tcW w:w="684" w:type="pct"/>
          </w:tcPr>
          <w:p w14:paraId="33977C3C" w14:textId="77777777" w:rsidR="00521C46" w:rsidRDefault="00521C46" w:rsidP="00C672CF">
            <w:pPr>
              <w:pStyle w:val="Abbreviations"/>
              <w:spacing w:line="276" w:lineRule="auto"/>
              <w:jc w:val="center"/>
            </w:pPr>
            <w:r w:rsidRPr="006631AE">
              <w:t>194</w:t>
            </w:r>
          </w:p>
        </w:tc>
      </w:tr>
      <w:tr w:rsidR="00521C46" w14:paraId="35F1FA21" w14:textId="77777777" w:rsidTr="00C672CF">
        <w:tc>
          <w:tcPr>
            <w:tcW w:w="813" w:type="pct"/>
          </w:tcPr>
          <w:p w14:paraId="0B0226D5" w14:textId="77777777" w:rsidR="00521C46" w:rsidRDefault="00521C46" w:rsidP="00C672CF">
            <w:pPr>
              <w:pStyle w:val="Abbreviations"/>
              <w:spacing w:line="276" w:lineRule="auto"/>
            </w:pPr>
            <w:r>
              <w:t>12-23 months</w:t>
            </w:r>
          </w:p>
        </w:tc>
        <w:tc>
          <w:tcPr>
            <w:tcW w:w="706" w:type="pct"/>
          </w:tcPr>
          <w:p w14:paraId="6C986F2D" w14:textId="77777777" w:rsidR="00521C46" w:rsidRDefault="00521C46" w:rsidP="00C672CF">
            <w:pPr>
              <w:pStyle w:val="Abbreviations"/>
              <w:spacing w:line="276" w:lineRule="auto"/>
              <w:jc w:val="center"/>
            </w:pPr>
            <w:r w:rsidRPr="00B8227B">
              <w:t>1,131</w:t>
            </w:r>
          </w:p>
        </w:tc>
        <w:tc>
          <w:tcPr>
            <w:tcW w:w="1057" w:type="pct"/>
          </w:tcPr>
          <w:p w14:paraId="2EEDFB39" w14:textId="77777777" w:rsidR="00521C46" w:rsidRDefault="00521C46" w:rsidP="00C672CF">
            <w:pPr>
              <w:pStyle w:val="Abbreviations"/>
              <w:spacing w:line="276" w:lineRule="auto"/>
              <w:jc w:val="center"/>
            </w:pPr>
            <w:r w:rsidRPr="00EB68E2">
              <w:t>59,479</w:t>
            </w:r>
          </w:p>
        </w:tc>
        <w:tc>
          <w:tcPr>
            <w:tcW w:w="1021" w:type="pct"/>
          </w:tcPr>
          <w:p w14:paraId="7ACB8681" w14:textId="77777777" w:rsidR="00521C46" w:rsidRDefault="00521C46" w:rsidP="00C672CF">
            <w:pPr>
              <w:pStyle w:val="Abbreviations"/>
              <w:spacing w:line="276" w:lineRule="auto"/>
              <w:jc w:val="center"/>
            </w:pPr>
            <w:r w:rsidRPr="00BD715C">
              <w:t>180,736</w:t>
            </w:r>
          </w:p>
        </w:tc>
        <w:tc>
          <w:tcPr>
            <w:tcW w:w="719" w:type="pct"/>
          </w:tcPr>
          <w:p w14:paraId="6CF40A08" w14:textId="77777777" w:rsidR="00521C46" w:rsidRDefault="00521C46" w:rsidP="00C672CF">
            <w:pPr>
              <w:pStyle w:val="Abbreviations"/>
              <w:spacing w:line="276" w:lineRule="auto"/>
              <w:jc w:val="center"/>
            </w:pPr>
            <w:r w:rsidRPr="005B2DC1">
              <w:t>1,090,433</w:t>
            </w:r>
          </w:p>
        </w:tc>
        <w:tc>
          <w:tcPr>
            <w:tcW w:w="684" w:type="pct"/>
          </w:tcPr>
          <w:p w14:paraId="6931C8D1" w14:textId="77777777" w:rsidR="00521C46" w:rsidRDefault="00521C46" w:rsidP="00C672CF">
            <w:pPr>
              <w:pStyle w:val="Abbreviations"/>
              <w:spacing w:line="276" w:lineRule="auto"/>
              <w:jc w:val="center"/>
            </w:pPr>
            <w:r w:rsidRPr="006631AE">
              <w:t>108</w:t>
            </w:r>
          </w:p>
        </w:tc>
      </w:tr>
      <w:tr w:rsidR="00521C46" w14:paraId="4C7FA0DB" w14:textId="77777777" w:rsidTr="00C672CF">
        <w:tc>
          <w:tcPr>
            <w:tcW w:w="813" w:type="pct"/>
          </w:tcPr>
          <w:p w14:paraId="1F1595AA" w14:textId="77777777" w:rsidR="00521C46" w:rsidRDefault="00521C46" w:rsidP="00C672CF">
            <w:pPr>
              <w:pStyle w:val="Abbreviations"/>
              <w:spacing w:line="276" w:lineRule="auto"/>
            </w:pPr>
            <w:r>
              <w:t>24-35 months</w:t>
            </w:r>
          </w:p>
        </w:tc>
        <w:tc>
          <w:tcPr>
            <w:tcW w:w="706" w:type="pct"/>
          </w:tcPr>
          <w:p w14:paraId="1A1B4DC9" w14:textId="77777777" w:rsidR="00521C46" w:rsidRDefault="00521C46" w:rsidP="00C672CF">
            <w:pPr>
              <w:pStyle w:val="Abbreviations"/>
              <w:spacing w:line="276" w:lineRule="auto"/>
              <w:jc w:val="center"/>
            </w:pPr>
            <w:r w:rsidRPr="00B8227B">
              <w:t>98</w:t>
            </w:r>
          </w:p>
        </w:tc>
        <w:tc>
          <w:tcPr>
            <w:tcW w:w="1057" w:type="pct"/>
          </w:tcPr>
          <w:p w14:paraId="2483E63F" w14:textId="77777777" w:rsidR="00521C46" w:rsidRDefault="00521C46" w:rsidP="00C672CF">
            <w:pPr>
              <w:pStyle w:val="Abbreviations"/>
              <w:spacing w:line="276" w:lineRule="auto"/>
              <w:jc w:val="center"/>
            </w:pPr>
            <w:r w:rsidRPr="00EB68E2">
              <w:t>59,136</w:t>
            </w:r>
          </w:p>
        </w:tc>
        <w:tc>
          <w:tcPr>
            <w:tcW w:w="1021" w:type="pct"/>
          </w:tcPr>
          <w:p w14:paraId="7324CAA3" w14:textId="77777777" w:rsidR="00521C46" w:rsidRDefault="00521C46" w:rsidP="00C672CF">
            <w:pPr>
              <w:pStyle w:val="Abbreviations"/>
              <w:spacing w:line="276" w:lineRule="auto"/>
              <w:jc w:val="center"/>
            </w:pPr>
            <w:r w:rsidRPr="00BD715C">
              <w:t>627,168</w:t>
            </w:r>
          </w:p>
        </w:tc>
        <w:tc>
          <w:tcPr>
            <w:tcW w:w="719" w:type="pct"/>
          </w:tcPr>
          <w:p w14:paraId="657EC18E" w14:textId="77777777" w:rsidR="00521C46" w:rsidRDefault="00521C46" w:rsidP="00C672CF">
            <w:pPr>
              <w:pStyle w:val="Abbreviations"/>
              <w:spacing w:line="276" w:lineRule="auto"/>
              <w:jc w:val="center"/>
            </w:pPr>
            <w:r w:rsidRPr="005B2DC1">
              <w:t>1,327,219</w:t>
            </w:r>
          </w:p>
        </w:tc>
        <w:tc>
          <w:tcPr>
            <w:tcW w:w="684" w:type="pct"/>
          </w:tcPr>
          <w:p w14:paraId="4AD4459E" w14:textId="77777777" w:rsidR="00521C46" w:rsidRDefault="00521C46" w:rsidP="00C672CF">
            <w:pPr>
              <w:pStyle w:val="Abbreviations"/>
              <w:spacing w:line="276" w:lineRule="auto"/>
              <w:jc w:val="center"/>
            </w:pPr>
            <w:r w:rsidRPr="006631AE">
              <w:t>57</w:t>
            </w:r>
          </w:p>
        </w:tc>
      </w:tr>
      <w:tr w:rsidR="00521C46" w14:paraId="1BED2B92" w14:textId="77777777" w:rsidTr="00C672CF">
        <w:tc>
          <w:tcPr>
            <w:tcW w:w="813" w:type="pct"/>
          </w:tcPr>
          <w:p w14:paraId="574ABEF5" w14:textId="77777777" w:rsidR="00521C46" w:rsidRDefault="00521C46" w:rsidP="00C672CF">
            <w:pPr>
              <w:pStyle w:val="Abbreviations"/>
              <w:spacing w:line="276" w:lineRule="auto"/>
            </w:pPr>
            <w:r>
              <w:t>36-47 months</w:t>
            </w:r>
          </w:p>
        </w:tc>
        <w:tc>
          <w:tcPr>
            <w:tcW w:w="706" w:type="pct"/>
          </w:tcPr>
          <w:p w14:paraId="698CAF31" w14:textId="77777777" w:rsidR="00521C46" w:rsidRDefault="00521C46" w:rsidP="00C672CF">
            <w:pPr>
              <w:pStyle w:val="Abbreviations"/>
              <w:spacing w:line="276" w:lineRule="auto"/>
              <w:jc w:val="center"/>
            </w:pPr>
            <w:r w:rsidRPr="00B8227B">
              <w:t>100</w:t>
            </w:r>
          </w:p>
        </w:tc>
        <w:tc>
          <w:tcPr>
            <w:tcW w:w="1057" w:type="pct"/>
          </w:tcPr>
          <w:p w14:paraId="5529E41C" w14:textId="77777777" w:rsidR="00521C46" w:rsidRDefault="00521C46" w:rsidP="00C672CF">
            <w:pPr>
              <w:pStyle w:val="Abbreviations"/>
              <w:spacing w:line="276" w:lineRule="auto"/>
              <w:jc w:val="center"/>
            </w:pPr>
            <w:r w:rsidRPr="00EB68E2">
              <w:t>59,829</w:t>
            </w:r>
          </w:p>
        </w:tc>
        <w:tc>
          <w:tcPr>
            <w:tcW w:w="1021" w:type="pct"/>
          </w:tcPr>
          <w:p w14:paraId="4320E2EF" w14:textId="77777777" w:rsidR="00521C46" w:rsidRDefault="00521C46" w:rsidP="00C672CF">
            <w:pPr>
              <w:pStyle w:val="Abbreviations"/>
              <w:spacing w:line="276" w:lineRule="auto"/>
              <w:jc w:val="center"/>
            </w:pPr>
            <w:r w:rsidRPr="00BD715C">
              <w:t>633,389</w:t>
            </w:r>
          </w:p>
        </w:tc>
        <w:tc>
          <w:tcPr>
            <w:tcW w:w="719" w:type="pct"/>
          </w:tcPr>
          <w:p w14:paraId="5FAEBFB7" w14:textId="77777777" w:rsidR="00521C46" w:rsidRDefault="00521C46" w:rsidP="00C672CF">
            <w:pPr>
              <w:pStyle w:val="Abbreviations"/>
              <w:spacing w:line="276" w:lineRule="auto"/>
              <w:jc w:val="center"/>
            </w:pPr>
            <w:r w:rsidRPr="005B2DC1">
              <w:t>1,340,573</w:t>
            </w:r>
          </w:p>
        </w:tc>
        <w:tc>
          <w:tcPr>
            <w:tcW w:w="684" w:type="pct"/>
          </w:tcPr>
          <w:p w14:paraId="4DFDC7F7" w14:textId="77777777" w:rsidR="00521C46" w:rsidRDefault="00521C46" w:rsidP="00C672CF">
            <w:pPr>
              <w:pStyle w:val="Abbreviations"/>
              <w:spacing w:line="276" w:lineRule="auto"/>
              <w:jc w:val="center"/>
            </w:pPr>
            <w:r w:rsidRPr="006631AE">
              <w:t>58</w:t>
            </w:r>
          </w:p>
        </w:tc>
      </w:tr>
      <w:tr w:rsidR="00521C46" w14:paraId="40004B8C" w14:textId="77777777" w:rsidTr="00C672CF">
        <w:tc>
          <w:tcPr>
            <w:tcW w:w="813" w:type="pct"/>
          </w:tcPr>
          <w:p w14:paraId="74AD3589" w14:textId="77777777" w:rsidR="00521C46" w:rsidRDefault="00521C46" w:rsidP="00C672CF">
            <w:pPr>
              <w:pStyle w:val="Abbreviations"/>
              <w:spacing w:line="276" w:lineRule="auto"/>
            </w:pPr>
            <w:r>
              <w:t>48-59 months</w:t>
            </w:r>
          </w:p>
        </w:tc>
        <w:tc>
          <w:tcPr>
            <w:tcW w:w="706" w:type="pct"/>
          </w:tcPr>
          <w:p w14:paraId="33EBBD22" w14:textId="77777777" w:rsidR="00521C46" w:rsidRDefault="00521C46" w:rsidP="00C672CF">
            <w:pPr>
              <w:pStyle w:val="Abbreviations"/>
              <w:spacing w:line="276" w:lineRule="auto"/>
              <w:jc w:val="center"/>
            </w:pPr>
            <w:r w:rsidRPr="00B8227B">
              <w:t>102</w:t>
            </w:r>
          </w:p>
        </w:tc>
        <w:tc>
          <w:tcPr>
            <w:tcW w:w="1057" w:type="pct"/>
          </w:tcPr>
          <w:p w14:paraId="75C39EA2" w14:textId="77777777" w:rsidR="00521C46" w:rsidRDefault="00521C46" w:rsidP="00C672CF">
            <w:pPr>
              <w:pStyle w:val="Abbreviations"/>
              <w:spacing w:line="276" w:lineRule="auto"/>
              <w:jc w:val="center"/>
            </w:pPr>
            <w:r w:rsidRPr="00EB68E2">
              <w:t>60,545</w:t>
            </w:r>
          </w:p>
        </w:tc>
        <w:tc>
          <w:tcPr>
            <w:tcW w:w="1021" w:type="pct"/>
          </w:tcPr>
          <w:p w14:paraId="6CA9B285" w14:textId="77777777" w:rsidR="00521C46" w:rsidRDefault="00521C46" w:rsidP="00C672CF">
            <w:pPr>
              <w:pStyle w:val="Abbreviations"/>
              <w:spacing w:line="276" w:lineRule="auto"/>
              <w:jc w:val="center"/>
            </w:pPr>
            <w:r w:rsidRPr="00BD715C">
              <w:t>639,840</w:t>
            </w:r>
          </w:p>
        </w:tc>
        <w:tc>
          <w:tcPr>
            <w:tcW w:w="719" w:type="pct"/>
          </w:tcPr>
          <w:p w14:paraId="45329A51" w14:textId="77777777" w:rsidR="00521C46" w:rsidRDefault="00521C46" w:rsidP="00C672CF">
            <w:pPr>
              <w:pStyle w:val="Abbreviations"/>
              <w:spacing w:line="276" w:lineRule="auto"/>
              <w:jc w:val="center"/>
            </w:pPr>
            <w:r w:rsidRPr="005B2DC1">
              <w:t>286,452</w:t>
            </w:r>
          </w:p>
        </w:tc>
        <w:tc>
          <w:tcPr>
            <w:tcW w:w="684" w:type="pct"/>
          </w:tcPr>
          <w:p w14:paraId="4156F4F6" w14:textId="77777777" w:rsidR="00521C46" w:rsidRDefault="00521C46" w:rsidP="00C672CF">
            <w:pPr>
              <w:pStyle w:val="Abbreviations"/>
              <w:spacing w:line="276" w:lineRule="auto"/>
              <w:jc w:val="center"/>
            </w:pPr>
            <w:r w:rsidRPr="006631AE">
              <w:t>58</w:t>
            </w:r>
          </w:p>
        </w:tc>
      </w:tr>
      <w:tr w:rsidR="00521C46" w14:paraId="05D0D6D4" w14:textId="77777777" w:rsidTr="00C672CF">
        <w:tc>
          <w:tcPr>
            <w:tcW w:w="813" w:type="pct"/>
          </w:tcPr>
          <w:p w14:paraId="665F0CF4" w14:textId="77777777" w:rsidR="00521C46" w:rsidRDefault="00521C46" w:rsidP="00C672CF">
            <w:pPr>
              <w:pStyle w:val="Abbreviations"/>
              <w:spacing w:line="276" w:lineRule="auto"/>
            </w:pPr>
            <w:r>
              <w:t>5 - 17 years</w:t>
            </w:r>
          </w:p>
        </w:tc>
        <w:tc>
          <w:tcPr>
            <w:tcW w:w="706" w:type="pct"/>
          </w:tcPr>
          <w:p w14:paraId="6780D756" w14:textId="77777777" w:rsidR="00521C46" w:rsidRDefault="00521C46" w:rsidP="00C672CF">
            <w:pPr>
              <w:pStyle w:val="Abbreviations"/>
              <w:spacing w:line="276" w:lineRule="auto"/>
              <w:jc w:val="center"/>
            </w:pPr>
            <w:r w:rsidRPr="00B8227B">
              <w:t>947</w:t>
            </w:r>
          </w:p>
        </w:tc>
        <w:tc>
          <w:tcPr>
            <w:tcW w:w="1057" w:type="pct"/>
          </w:tcPr>
          <w:p w14:paraId="54D1F142" w14:textId="77777777" w:rsidR="00521C46" w:rsidRDefault="00521C46" w:rsidP="00C672CF">
            <w:pPr>
              <w:pStyle w:val="Abbreviations"/>
              <w:spacing w:line="276" w:lineRule="auto"/>
              <w:jc w:val="center"/>
            </w:pPr>
            <w:r w:rsidRPr="00EB68E2">
              <w:t>128,341</w:t>
            </w:r>
          </w:p>
        </w:tc>
        <w:tc>
          <w:tcPr>
            <w:tcW w:w="1021" w:type="pct"/>
          </w:tcPr>
          <w:p w14:paraId="152143DA" w14:textId="77777777" w:rsidR="00521C46" w:rsidRDefault="00521C46" w:rsidP="00C672CF">
            <w:pPr>
              <w:pStyle w:val="Abbreviations"/>
              <w:spacing w:line="276" w:lineRule="auto"/>
              <w:jc w:val="center"/>
            </w:pPr>
            <w:r w:rsidRPr="00BD715C">
              <w:t>2,377,912</w:t>
            </w:r>
          </w:p>
        </w:tc>
        <w:tc>
          <w:tcPr>
            <w:tcW w:w="719" w:type="pct"/>
          </w:tcPr>
          <w:p w14:paraId="3834B1A0" w14:textId="77777777" w:rsidR="00521C46" w:rsidRDefault="00521C46" w:rsidP="00C672CF">
            <w:pPr>
              <w:pStyle w:val="Abbreviations"/>
              <w:spacing w:line="276" w:lineRule="auto"/>
              <w:jc w:val="center"/>
            </w:pPr>
            <w:r>
              <w:t>-</w:t>
            </w:r>
          </w:p>
        </w:tc>
        <w:tc>
          <w:tcPr>
            <w:tcW w:w="684" w:type="pct"/>
          </w:tcPr>
          <w:p w14:paraId="588F2023" w14:textId="77777777" w:rsidR="00521C46" w:rsidRDefault="00521C46" w:rsidP="00C672CF">
            <w:pPr>
              <w:pStyle w:val="Abbreviations"/>
              <w:spacing w:line="276" w:lineRule="auto"/>
              <w:jc w:val="center"/>
            </w:pPr>
            <w:r w:rsidRPr="006631AE">
              <w:t>1,206</w:t>
            </w:r>
          </w:p>
        </w:tc>
      </w:tr>
      <w:tr w:rsidR="00521C46" w14:paraId="250951C0" w14:textId="77777777" w:rsidTr="00C672CF">
        <w:tc>
          <w:tcPr>
            <w:tcW w:w="813" w:type="pct"/>
          </w:tcPr>
          <w:p w14:paraId="37CE3D03" w14:textId="77777777" w:rsidR="00521C46" w:rsidRDefault="00521C46" w:rsidP="00C672CF">
            <w:pPr>
              <w:pStyle w:val="Abbreviations"/>
              <w:spacing w:line="276" w:lineRule="auto"/>
            </w:pPr>
            <w:r>
              <w:t>18 - 34 years</w:t>
            </w:r>
          </w:p>
        </w:tc>
        <w:tc>
          <w:tcPr>
            <w:tcW w:w="706" w:type="pct"/>
          </w:tcPr>
          <w:p w14:paraId="7E076631" w14:textId="77777777" w:rsidR="00521C46" w:rsidRDefault="00521C46" w:rsidP="00C672CF">
            <w:pPr>
              <w:pStyle w:val="Abbreviations"/>
              <w:spacing w:line="276" w:lineRule="auto"/>
              <w:jc w:val="center"/>
            </w:pPr>
            <w:r w:rsidRPr="00B8227B">
              <w:t>2,400</w:t>
            </w:r>
          </w:p>
        </w:tc>
        <w:tc>
          <w:tcPr>
            <w:tcW w:w="1057" w:type="pct"/>
          </w:tcPr>
          <w:p w14:paraId="7CE8584A" w14:textId="77777777" w:rsidR="00521C46" w:rsidRDefault="00521C46" w:rsidP="00C672CF">
            <w:pPr>
              <w:pStyle w:val="Abbreviations"/>
              <w:spacing w:line="276" w:lineRule="auto"/>
              <w:jc w:val="center"/>
            </w:pPr>
            <w:r w:rsidRPr="00EB68E2">
              <w:t>165,368</w:t>
            </w:r>
          </w:p>
        </w:tc>
        <w:tc>
          <w:tcPr>
            <w:tcW w:w="1021" w:type="pct"/>
          </w:tcPr>
          <w:p w14:paraId="788FFDB3" w14:textId="77777777" w:rsidR="00521C46" w:rsidRDefault="00521C46" w:rsidP="00C672CF">
            <w:pPr>
              <w:pStyle w:val="Abbreviations"/>
              <w:spacing w:line="276" w:lineRule="auto"/>
              <w:jc w:val="center"/>
            </w:pPr>
            <w:r w:rsidRPr="00BD715C">
              <w:t>602,328</w:t>
            </w:r>
          </w:p>
        </w:tc>
        <w:tc>
          <w:tcPr>
            <w:tcW w:w="719" w:type="pct"/>
          </w:tcPr>
          <w:p w14:paraId="4704AEBE" w14:textId="77777777" w:rsidR="00521C46" w:rsidRDefault="00521C46" w:rsidP="00C672CF">
            <w:pPr>
              <w:pStyle w:val="Abbreviations"/>
              <w:spacing w:line="276" w:lineRule="auto"/>
              <w:jc w:val="center"/>
            </w:pPr>
            <w:r>
              <w:t>-</w:t>
            </w:r>
          </w:p>
        </w:tc>
        <w:tc>
          <w:tcPr>
            <w:tcW w:w="684" w:type="pct"/>
          </w:tcPr>
          <w:p w14:paraId="19B08C76" w14:textId="77777777" w:rsidR="00521C46" w:rsidRDefault="00521C46" w:rsidP="00C672CF">
            <w:pPr>
              <w:pStyle w:val="Abbreviations"/>
              <w:spacing w:line="276" w:lineRule="auto"/>
              <w:jc w:val="center"/>
            </w:pPr>
            <w:r w:rsidRPr="006631AE">
              <w:t>7,349</w:t>
            </w:r>
          </w:p>
        </w:tc>
      </w:tr>
      <w:tr w:rsidR="00521C46" w14:paraId="72CB712B" w14:textId="77777777" w:rsidTr="00C672CF">
        <w:tc>
          <w:tcPr>
            <w:tcW w:w="813" w:type="pct"/>
          </w:tcPr>
          <w:p w14:paraId="71920624" w14:textId="77777777" w:rsidR="00521C46" w:rsidRDefault="00521C46" w:rsidP="00C672CF">
            <w:pPr>
              <w:pStyle w:val="Abbreviations"/>
              <w:spacing w:line="276" w:lineRule="auto"/>
            </w:pPr>
            <w:r>
              <w:t>35 - 49 years</w:t>
            </w:r>
          </w:p>
        </w:tc>
        <w:tc>
          <w:tcPr>
            <w:tcW w:w="706" w:type="pct"/>
          </w:tcPr>
          <w:p w14:paraId="0A0299A7" w14:textId="77777777" w:rsidR="00521C46" w:rsidRDefault="00521C46" w:rsidP="00C672CF">
            <w:pPr>
              <w:pStyle w:val="Abbreviations"/>
              <w:spacing w:line="276" w:lineRule="auto"/>
              <w:jc w:val="center"/>
            </w:pPr>
            <w:r w:rsidRPr="00B8227B">
              <w:t>2,514</w:t>
            </w:r>
          </w:p>
        </w:tc>
        <w:tc>
          <w:tcPr>
            <w:tcW w:w="1057" w:type="pct"/>
          </w:tcPr>
          <w:p w14:paraId="20CD57D6" w14:textId="77777777" w:rsidR="00521C46" w:rsidRDefault="00521C46" w:rsidP="00C672CF">
            <w:pPr>
              <w:pStyle w:val="Abbreviations"/>
              <w:spacing w:line="276" w:lineRule="auto"/>
              <w:jc w:val="center"/>
            </w:pPr>
            <w:r w:rsidRPr="00EB68E2">
              <w:t>173,495</w:t>
            </w:r>
          </w:p>
        </w:tc>
        <w:tc>
          <w:tcPr>
            <w:tcW w:w="1021" w:type="pct"/>
          </w:tcPr>
          <w:p w14:paraId="00AF811E" w14:textId="77777777" w:rsidR="00521C46" w:rsidRDefault="00521C46" w:rsidP="00C672CF">
            <w:pPr>
              <w:pStyle w:val="Abbreviations"/>
              <w:spacing w:line="276" w:lineRule="auto"/>
              <w:jc w:val="center"/>
            </w:pPr>
            <w:r w:rsidRPr="00BD715C">
              <w:t>632,157</w:t>
            </w:r>
          </w:p>
        </w:tc>
        <w:tc>
          <w:tcPr>
            <w:tcW w:w="719" w:type="pct"/>
          </w:tcPr>
          <w:p w14:paraId="67F8FD3D" w14:textId="77777777" w:rsidR="00521C46" w:rsidRDefault="00521C46" w:rsidP="00C672CF">
            <w:pPr>
              <w:pStyle w:val="Abbreviations"/>
              <w:spacing w:line="276" w:lineRule="auto"/>
              <w:jc w:val="center"/>
            </w:pPr>
            <w:r>
              <w:t>-</w:t>
            </w:r>
          </w:p>
        </w:tc>
        <w:tc>
          <w:tcPr>
            <w:tcW w:w="684" w:type="pct"/>
          </w:tcPr>
          <w:p w14:paraId="561806D8" w14:textId="77777777" w:rsidR="00521C46" w:rsidRDefault="00521C46" w:rsidP="00C672CF">
            <w:pPr>
              <w:pStyle w:val="Abbreviations"/>
              <w:spacing w:line="276" w:lineRule="auto"/>
              <w:jc w:val="center"/>
            </w:pPr>
            <w:r w:rsidRPr="006631AE">
              <w:t>7,707</w:t>
            </w:r>
          </w:p>
        </w:tc>
      </w:tr>
      <w:tr w:rsidR="00521C46" w14:paraId="1BC9A619" w14:textId="77777777" w:rsidTr="00C672CF">
        <w:tc>
          <w:tcPr>
            <w:tcW w:w="813" w:type="pct"/>
          </w:tcPr>
          <w:p w14:paraId="01C1839F" w14:textId="77777777" w:rsidR="00521C46" w:rsidRDefault="00521C46" w:rsidP="00C672CF">
            <w:pPr>
              <w:pStyle w:val="Abbreviations"/>
              <w:spacing w:line="276" w:lineRule="auto"/>
            </w:pPr>
            <w:r>
              <w:t>50 - 64 years</w:t>
            </w:r>
          </w:p>
        </w:tc>
        <w:tc>
          <w:tcPr>
            <w:tcW w:w="706" w:type="pct"/>
          </w:tcPr>
          <w:p w14:paraId="77E32E1F" w14:textId="77777777" w:rsidR="00521C46" w:rsidRDefault="00521C46" w:rsidP="00C672CF">
            <w:pPr>
              <w:pStyle w:val="Abbreviations"/>
              <w:spacing w:line="276" w:lineRule="auto"/>
              <w:jc w:val="center"/>
            </w:pPr>
            <w:r w:rsidRPr="00B8227B">
              <w:t>17,674</w:t>
            </w:r>
          </w:p>
        </w:tc>
        <w:tc>
          <w:tcPr>
            <w:tcW w:w="1057" w:type="pct"/>
          </w:tcPr>
          <w:p w14:paraId="616D406A" w14:textId="77777777" w:rsidR="00521C46" w:rsidRDefault="00521C46" w:rsidP="00C672CF">
            <w:pPr>
              <w:pStyle w:val="Abbreviations"/>
              <w:spacing w:line="276" w:lineRule="auto"/>
              <w:jc w:val="center"/>
            </w:pPr>
            <w:r w:rsidRPr="00EB68E2">
              <w:t>940,185</w:t>
            </w:r>
          </w:p>
        </w:tc>
        <w:tc>
          <w:tcPr>
            <w:tcW w:w="1021" w:type="pct"/>
          </w:tcPr>
          <w:p w14:paraId="374D1BAB" w14:textId="77777777" w:rsidR="00521C46" w:rsidRDefault="00521C46" w:rsidP="00C672CF">
            <w:pPr>
              <w:pStyle w:val="Abbreviations"/>
              <w:spacing w:line="276" w:lineRule="auto"/>
              <w:jc w:val="center"/>
            </w:pPr>
            <w:r w:rsidRPr="00BD715C">
              <w:t>1,227,019</w:t>
            </w:r>
          </w:p>
        </w:tc>
        <w:tc>
          <w:tcPr>
            <w:tcW w:w="719" w:type="pct"/>
          </w:tcPr>
          <w:p w14:paraId="242B3DF3" w14:textId="77777777" w:rsidR="00521C46" w:rsidRDefault="00521C46" w:rsidP="00C672CF">
            <w:pPr>
              <w:pStyle w:val="Abbreviations"/>
              <w:spacing w:line="276" w:lineRule="auto"/>
              <w:jc w:val="center"/>
            </w:pPr>
            <w:r>
              <w:t>-</w:t>
            </w:r>
          </w:p>
        </w:tc>
        <w:tc>
          <w:tcPr>
            <w:tcW w:w="684" w:type="pct"/>
          </w:tcPr>
          <w:p w14:paraId="29F44A0D" w14:textId="77777777" w:rsidR="00521C46" w:rsidRDefault="00521C46" w:rsidP="00C672CF">
            <w:pPr>
              <w:pStyle w:val="Abbreviations"/>
              <w:spacing w:line="276" w:lineRule="auto"/>
              <w:jc w:val="center"/>
            </w:pPr>
            <w:r w:rsidRPr="006631AE">
              <w:t>112,574</w:t>
            </w:r>
          </w:p>
        </w:tc>
      </w:tr>
      <w:tr w:rsidR="00521C46" w14:paraId="17BAEB30" w14:textId="77777777" w:rsidTr="00C672CF">
        <w:tc>
          <w:tcPr>
            <w:tcW w:w="813" w:type="pct"/>
          </w:tcPr>
          <w:p w14:paraId="21F5CA9A" w14:textId="77777777" w:rsidR="00521C46" w:rsidRDefault="00521C46" w:rsidP="00C672CF">
            <w:pPr>
              <w:pStyle w:val="Abbreviations"/>
              <w:spacing w:line="276" w:lineRule="auto"/>
            </w:pPr>
            <w:r>
              <w:t>65+ years</w:t>
            </w:r>
          </w:p>
        </w:tc>
        <w:tc>
          <w:tcPr>
            <w:tcW w:w="706" w:type="pct"/>
          </w:tcPr>
          <w:p w14:paraId="6D6A2E4A" w14:textId="77777777" w:rsidR="00521C46" w:rsidRDefault="00521C46" w:rsidP="00C672CF">
            <w:pPr>
              <w:pStyle w:val="Abbreviations"/>
              <w:spacing w:line="276" w:lineRule="auto"/>
              <w:jc w:val="center"/>
            </w:pPr>
            <w:r w:rsidRPr="00B8227B">
              <w:t>46,955</w:t>
            </w:r>
          </w:p>
        </w:tc>
        <w:tc>
          <w:tcPr>
            <w:tcW w:w="1057" w:type="pct"/>
          </w:tcPr>
          <w:p w14:paraId="1D7EBD81" w14:textId="77777777" w:rsidR="00521C46" w:rsidRDefault="00521C46" w:rsidP="00C672CF">
            <w:pPr>
              <w:pStyle w:val="Abbreviations"/>
              <w:spacing w:line="276" w:lineRule="auto"/>
              <w:jc w:val="center"/>
            </w:pPr>
            <w:r w:rsidRPr="00EB68E2">
              <w:t>5,633,084</w:t>
            </w:r>
          </w:p>
        </w:tc>
        <w:tc>
          <w:tcPr>
            <w:tcW w:w="1021" w:type="pct"/>
          </w:tcPr>
          <w:p w14:paraId="2238B1A4" w14:textId="77777777" w:rsidR="00521C46" w:rsidRDefault="00521C46" w:rsidP="00C672CF">
            <w:pPr>
              <w:pStyle w:val="Abbreviations"/>
              <w:spacing w:line="276" w:lineRule="auto"/>
              <w:jc w:val="center"/>
            </w:pPr>
            <w:r w:rsidRPr="00BD715C">
              <w:t>2,295,013</w:t>
            </w:r>
          </w:p>
        </w:tc>
        <w:tc>
          <w:tcPr>
            <w:tcW w:w="719" w:type="pct"/>
          </w:tcPr>
          <w:p w14:paraId="7403A7C2" w14:textId="77777777" w:rsidR="00521C46" w:rsidRDefault="00521C46" w:rsidP="00C672CF">
            <w:pPr>
              <w:pStyle w:val="Abbreviations"/>
              <w:spacing w:line="276" w:lineRule="auto"/>
              <w:jc w:val="center"/>
            </w:pPr>
            <w:r>
              <w:t>-</w:t>
            </w:r>
          </w:p>
        </w:tc>
        <w:tc>
          <w:tcPr>
            <w:tcW w:w="684" w:type="pct"/>
          </w:tcPr>
          <w:p w14:paraId="4B47ACBF" w14:textId="77777777" w:rsidR="00521C46" w:rsidRDefault="00521C46" w:rsidP="00C672CF">
            <w:pPr>
              <w:pStyle w:val="Abbreviations"/>
              <w:spacing w:line="276" w:lineRule="auto"/>
              <w:jc w:val="center"/>
            </w:pPr>
            <w:r w:rsidRPr="006631AE">
              <w:t>965,523</w:t>
            </w:r>
          </w:p>
        </w:tc>
      </w:tr>
      <w:tr w:rsidR="00521C46" w14:paraId="7DEF387C" w14:textId="77777777" w:rsidTr="00C672CF">
        <w:tc>
          <w:tcPr>
            <w:tcW w:w="813" w:type="pct"/>
          </w:tcPr>
          <w:p w14:paraId="78DD5512" w14:textId="77777777" w:rsidR="00521C46" w:rsidRPr="00C519C9" w:rsidRDefault="00521C46" w:rsidP="00C672CF">
            <w:pPr>
              <w:pStyle w:val="Abbreviations"/>
              <w:spacing w:line="276" w:lineRule="auto"/>
              <w:rPr>
                <w:b/>
                <w:bCs/>
              </w:rPr>
            </w:pPr>
            <w:r w:rsidRPr="00C519C9">
              <w:rPr>
                <w:b/>
                <w:bCs/>
              </w:rPr>
              <w:t>Total</w:t>
            </w:r>
          </w:p>
        </w:tc>
        <w:tc>
          <w:tcPr>
            <w:tcW w:w="706" w:type="pct"/>
          </w:tcPr>
          <w:p w14:paraId="5E157C10" w14:textId="77777777" w:rsidR="00521C46" w:rsidRPr="00C519C9" w:rsidRDefault="00521C46" w:rsidP="00C672CF">
            <w:pPr>
              <w:pStyle w:val="Abbreviations"/>
              <w:spacing w:line="276" w:lineRule="auto"/>
              <w:jc w:val="center"/>
              <w:rPr>
                <w:b/>
                <w:bCs/>
              </w:rPr>
            </w:pPr>
            <w:r w:rsidRPr="00C519C9">
              <w:rPr>
                <w:b/>
                <w:bCs/>
              </w:rPr>
              <w:t>73,046</w:t>
            </w:r>
          </w:p>
        </w:tc>
        <w:tc>
          <w:tcPr>
            <w:tcW w:w="1057" w:type="pct"/>
          </w:tcPr>
          <w:p w14:paraId="79455AA2" w14:textId="77777777" w:rsidR="00521C46" w:rsidRPr="00C519C9" w:rsidRDefault="00521C46" w:rsidP="00C672CF">
            <w:pPr>
              <w:pStyle w:val="Abbreviations"/>
              <w:spacing w:line="276" w:lineRule="auto"/>
              <w:jc w:val="center"/>
              <w:rPr>
                <w:b/>
                <w:bCs/>
              </w:rPr>
            </w:pPr>
            <w:r w:rsidRPr="00C519C9">
              <w:rPr>
                <w:b/>
                <w:bCs/>
              </w:rPr>
              <w:t>7,387,967</w:t>
            </w:r>
          </w:p>
        </w:tc>
        <w:tc>
          <w:tcPr>
            <w:tcW w:w="1021" w:type="pct"/>
          </w:tcPr>
          <w:p w14:paraId="74B2FD79" w14:textId="77777777" w:rsidR="00521C46" w:rsidRPr="00C519C9" w:rsidRDefault="00521C46" w:rsidP="00C672CF">
            <w:pPr>
              <w:pStyle w:val="Abbreviations"/>
              <w:spacing w:line="276" w:lineRule="auto"/>
              <w:jc w:val="center"/>
              <w:rPr>
                <w:b/>
                <w:bCs/>
              </w:rPr>
            </w:pPr>
            <w:r w:rsidRPr="00C519C9">
              <w:rPr>
                <w:b/>
                <w:bCs/>
              </w:rPr>
              <w:t>9,395,209</w:t>
            </w:r>
          </w:p>
        </w:tc>
        <w:tc>
          <w:tcPr>
            <w:tcW w:w="719" w:type="pct"/>
          </w:tcPr>
          <w:p w14:paraId="11B2F848" w14:textId="77777777" w:rsidR="00521C46" w:rsidRPr="00C519C9" w:rsidRDefault="00521C46" w:rsidP="00C672CF">
            <w:pPr>
              <w:pStyle w:val="Abbreviations"/>
              <w:spacing w:line="276" w:lineRule="auto"/>
              <w:jc w:val="center"/>
              <w:rPr>
                <w:b/>
                <w:bCs/>
              </w:rPr>
            </w:pPr>
            <w:r w:rsidRPr="00300B42">
              <w:rPr>
                <w:b/>
                <w:bCs/>
              </w:rPr>
              <w:t>5,128,648</w:t>
            </w:r>
          </w:p>
        </w:tc>
        <w:tc>
          <w:tcPr>
            <w:tcW w:w="684" w:type="pct"/>
          </w:tcPr>
          <w:p w14:paraId="19EB963C" w14:textId="77777777" w:rsidR="00521C46" w:rsidRPr="00C519C9" w:rsidRDefault="00521C46" w:rsidP="00C672CF">
            <w:pPr>
              <w:pStyle w:val="Abbreviations"/>
              <w:spacing w:line="276" w:lineRule="auto"/>
              <w:jc w:val="center"/>
              <w:rPr>
                <w:b/>
                <w:bCs/>
              </w:rPr>
            </w:pPr>
            <w:r w:rsidRPr="00C519C9">
              <w:rPr>
                <w:b/>
                <w:bCs/>
              </w:rPr>
              <w:t>1,094,834</w:t>
            </w:r>
          </w:p>
        </w:tc>
      </w:tr>
    </w:tbl>
    <w:p w14:paraId="5D56F231" w14:textId="77777777" w:rsidR="00521C46" w:rsidRDefault="00521C46" w:rsidP="00521C46">
      <w:pPr>
        <w:pStyle w:val="TableFootnotesAbbreviations"/>
        <w:spacing w:line="276" w:lineRule="auto"/>
      </w:pPr>
    </w:p>
    <w:tbl>
      <w:tblPr>
        <w:tblStyle w:val="TableGrid"/>
        <w:tblW w:w="5000" w:type="pct"/>
        <w:tblInd w:w="0" w:type="dxa"/>
        <w:tblLook w:val="04A0" w:firstRow="1" w:lastRow="0" w:firstColumn="1" w:lastColumn="0" w:noHBand="0" w:noVBand="1"/>
      </w:tblPr>
      <w:tblGrid>
        <w:gridCol w:w="1466"/>
        <w:gridCol w:w="1273"/>
        <w:gridCol w:w="1906"/>
        <w:gridCol w:w="1841"/>
        <w:gridCol w:w="1297"/>
        <w:gridCol w:w="1233"/>
      </w:tblGrid>
      <w:tr w:rsidR="00521C46" w14:paraId="65ECF51F" w14:textId="77777777" w:rsidTr="00C672CF">
        <w:tc>
          <w:tcPr>
            <w:tcW w:w="813" w:type="pct"/>
            <w:vMerge w:val="restart"/>
            <w:vAlign w:val="center"/>
          </w:tcPr>
          <w:p w14:paraId="6B963975" w14:textId="77777777" w:rsidR="00521C46" w:rsidRPr="004C5072" w:rsidRDefault="00521C46" w:rsidP="00C672CF">
            <w:pPr>
              <w:pStyle w:val="Abbreviations"/>
              <w:spacing w:line="276" w:lineRule="auto"/>
              <w:rPr>
                <w:b/>
                <w:bCs/>
              </w:rPr>
            </w:pPr>
            <w:r w:rsidRPr="004C5072">
              <w:rPr>
                <w:b/>
                <w:bCs/>
              </w:rPr>
              <w:t xml:space="preserve">Age </w:t>
            </w:r>
          </w:p>
        </w:tc>
        <w:tc>
          <w:tcPr>
            <w:tcW w:w="4187" w:type="pct"/>
            <w:gridSpan w:val="5"/>
          </w:tcPr>
          <w:p w14:paraId="7D2740C6" w14:textId="77777777" w:rsidR="00521C46" w:rsidRPr="004C5072" w:rsidRDefault="00521C46" w:rsidP="00C672CF">
            <w:pPr>
              <w:pStyle w:val="Abbreviations"/>
              <w:spacing w:line="276" w:lineRule="auto"/>
              <w:jc w:val="center"/>
              <w:rPr>
                <w:b/>
                <w:bCs/>
              </w:rPr>
            </w:pPr>
            <w:r w:rsidRPr="004C5072">
              <w:rPr>
                <w:b/>
                <w:bCs/>
              </w:rPr>
              <w:t>PCV</w:t>
            </w:r>
            <w:r>
              <w:rPr>
                <w:b/>
                <w:bCs/>
              </w:rPr>
              <w:t>20 3+1</w:t>
            </w:r>
          </w:p>
        </w:tc>
      </w:tr>
      <w:tr w:rsidR="00521C46" w14:paraId="00ABD920" w14:textId="77777777" w:rsidTr="00C672CF">
        <w:tc>
          <w:tcPr>
            <w:tcW w:w="813" w:type="pct"/>
            <w:vMerge/>
          </w:tcPr>
          <w:p w14:paraId="4E849694" w14:textId="77777777" w:rsidR="00521C46" w:rsidRDefault="00521C46" w:rsidP="00C672CF">
            <w:pPr>
              <w:pStyle w:val="Abbreviations"/>
              <w:spacing w:line="276" w:lineRule="auto"/>
            </w:pPr>
          </w:p>
        </w:tc>
        <w:tc>
          <w:tcPr>
            <w:tcW w:w="706" w:type="pct"/>
          </w:tcPr>
          <w:p w14:paraId="4F919052" w14:textId="77777777" w:rsidR="00521C46" w:rsidRPr="001160C7" w:rsidRDefault="00521C46" w:rsidP="00C672CF">
            <w:pPr>
              <w:pStyle w:val="Abbreviations"/>
              <w:spacing w:line="276" w:lineRule="auto"/>
              <w:jc w:val="center"/>
              <w:rPr>
                <w:b/>
                <w:bCs/>
              </w:rPr>
            </w:pPr>
            <w:r w:rsidRPr="001160C7">
              <w:rPr>
                <w:b/>
                <w:bCs/>
              </w:rPr>
              <w:t>IPD</w:t>
            </w:r>
          </w:p>
        </w:tc>
        <w:tc>
          <w:tcPr>
            <w:tcW w:w="1057" w:type="pct"/>
          </w:tcPr>
          <w:p w14:paraId="1E5A6A7D" w14:textId="77777777" w:rsidR="00521C46" w:rsidRPr="001160C7" w:rsidRDefault="00521C46" w:rsidP="00C672CF">
            <w:pPr>
              <w:pStyle w:val="Abbreviations"/>
              <w:spacing w:line="276" w:lineRule="auto"/>
              <w:jc w:val="center"/>
              <w:rPr>
                <w:b/>
                <w:bCs/>
              </w:rPr>
            </w:pPr>
            <w:r w:rsidRPr="001160C7">
              <w:rPr>
                <w:b/>
                <w:bCs/>
              </w:rPr>
              <w:t>Hospitalized pneumonia</w:t>
            </w:r>
          </w:p>
        </w:tc>
        <w:tc>
          <w:tcPr>
            <w:tcW w:w="1021" w:type="pct"/>
          </w:tcPr>
          <w:p w14:paraId="0DB408F1" w14:textId="77777777" w:rsidR="00521C46" w:rsidRPr="001160C7" w:rsidRDefault="00521C46" w:rsidP="00C672CF">
            <w:pPr>
              <w:pStyle w:val="Abbreviations"/>
              <w:spacing w:line="276" w:lineRule="auto"/>
              <w:jc w:val="center"/>
              <w:rPr>
                <w:b/>
                <w:bCs/>
              </w:rPr>
            </w:pPr>
            <w:r w:rsidRPr="001160C7">
              <w:rPr>
                <w:b/>
                <w:bCs/>
              </w:rPr>
              <w:t>Non-hospitalized pneumonia</w:t>
            </w:r>
          </w:p>
        </w:tc>
        <w:tc>
          <w:tcPr>
            <w:tcW w:w="719" w:type="pct"/>
          </w:tcPr>
          <w:p w14:paraId="4EC7BC9F" w14:textId="77777777" w:rsidR="00521C46" w:rsidRPr="001160C7" w:rsidRDefault="00521C46" w:rsidP="00C672CF">
            <w:pPr>
              <w:pStyle w:val="Abbreviations"/>
              <w:spacing w:line="276" w:lineRule="auto"/>
              <w:jc w:val="center"/>
              <w:rPr>
                <w:b/>
                <w:bCs/>
              </w:rPr>
            </w:pPr>
            <w:r w:rsidRPr="001160C7">
              <w:rPr>
                <w:b/>
                <w:bCs/>
              </w:rPr>
              <w:t>OM</w:t>
            </w:r>
          </w:p>
        </w:tc>
        <w:tc>
          <w:tcPr>
            <w:tcW w:w="684" w:type="pct"/>
          </w:tcPr>
          <w:p w14:paraId="5F9C0D01" w14:textId="77777777" w:rsidR="00521C46" w:rsidRPr="001160C7" w:rsidRDefault="00521C46" w:rsidP="00C672CF">
            <w:pPr>
              <w:pStyle w:val="Abbreviations"/>
              <w:spacing w:line="276" w:lineRule="auto"/>
              <w:jc w:val="center"/>
              <w:rPr>
                <w:b/>
                <w:bCs/>
              </w:rPr>
            </w:pPr>
            <w:r w:rsidRPr="001160C7">
              <w:rPr>
                <w:b/>
                <w:bCs/>
              </w:rPr>
              <w:t>Total deaths due to disease</w:t>
            </w:r>
          </w:p>
        </w:tc>
      </w:tr>
      <w:tr w:rsidR="00521C46" w14:paraId="3266C33E" w14:textId="77777777" w:rsidTr="00C672CF">
        <w:tc>
          <w:tcPr>
            <w:tcW w:w="813" w:type="pct"/>
          </w:tcPr>
          <w:p w14:paraId="5BB55A78" w14:textId="77777777" w:rsidR="00521C46" w:rsidRDefault="00521C46" w:rsidP="00C672CF">
            <w:pPr>
              <w:pStyle w:val="Abbreviations"/>
              <w:spacing w:line="276" w:lineRule="auto"/>
            </w:pPr>
            <w:r>
              <w:t>&lt;12 months</w:t>
            </w:r>
          </w:p>
        </w:tc>
        <w:tc>
          <w:tcPr>
            <w:tcW w:w="706" w:type="pct"/>
          </w:tcPr>
          <w:p w14:paraId="575C9020" w14:textId="77777777" w:rsidR="00521C46" w:rsidRDefault="00521C46" w:rsidP="00C672CF">
            <w:pPr>
              <w:pStyle w:val="Abbreviations"/>
              <w:spacing w:line="276" w:lineRule="auto"/>
              <w:jc w:val="center"/>
            </w:pPr>
            <w:r w:rsidRPr="000E5CC5">
              <w:t>771</w:t>
            </w:r>
          </w:p>
        </w:tc>
        <w:tc>
          <w:tcPr>
            <w:tcW w:w="1057" w:type="pct"/>
          </w:tcPr>
          <w:p w14:paraId="1511FB76" w14:textId="77777777" w:rsidR="00521C46" w:rsidRDefault="00521C46" w:rsidP="00C672CF">
            <w:pPr>
              <w:pStyle w:val="Abbreviations"/>
              <w:spacing w:line="276" w:lineRule="auto"/>
              <w:jc w:val="center"/>
            </w:pPr>
            <w:r w:rsidRPr="00CE3A9B">
              <w:t>91,523</w:t>
            </w:r>
          </w:p>
        </w:tc>
        <w:tc>
          <w:tcPr>
            <w:tcW w:w="1021" w:type="pct"/>
          </w:tcPr>
          <w:p w14:paraId="6DE89D8E" w14:textId="77777777" w:rsidR="00521C46" w:rsidRDefault="00521C46" w:rsidP="00C672CF">
            <w:pPr>
              <w:pStyle w:val="Abbreviations"/>
              <w:spacing w:line="276" w:lineRule="auto"/>
              <w:jc w:val="center"/>
            </w:pPr>
            <w:r w:rsidRPr="00690D6A">
              <w:t>163,862</w:t>
            </w:r>
          </w:p>
        </w:tc>
        <w:tc>
          <w:tcPr>
            <w:tcW w:w="719" w:type="pct"/>
          </w:tcPr>
          <w:p w14:paraId="0FF13990" w14:textId="77777777" w:rsidR="00521C46" w:rsidRDefault="00521C46" w:rsidP="00C672CF">
            <w:pPr>
              <w:pStyle w:val="Abbreviations"/>
              <w:spacing w:line="276" w:lineRule="auto"/>
              <w:jc w:val="center"/>
            </w:pPr>
            <w:r w:rsidRPr="00F717ED">
              <w:t>994,998</w:t>
            </w:r>
          </w:p>
        </w:tc>
        <w:tc>
          <w:tcPr>
            <w:tcW w:w="684" w:type="pct"/>
          </w:tcPr>
          <w:p w14:paraId="343A0F39" w14:textId="77777777" w:rsidR="00521C46" w:rsidRDefault="00521C46" w:rsidP="00C672CF">
            <w:pPr>
              <w:pStyle w:val="Abbreviations"/>
              <w:spacing w:line="276" w:lineRule="auto"/>
              <w:jc w:val="center"/>
            </w:pPr>
            <w:r w:rsidRPr="002459E4">
              <w:t>159</w:t>
            </w:r>
          </w:p>
        </w:tc>
      </w:tr>
      <w:tr w:rsidR="00521C46" w14:paraId="754EE1AC" w14:textId="77777777" w:rsidTr="00C672CF">
        <w:tc>
          <w:tcPr>
            <w:tcW w:w="813" w:type="pct"/>
          </w:tcPr>
          <w:p w14:paraId="2B5CEA95" w14:textId="77777777" w:rsidR="00521C46" w:rsidRDefault="00521C46" w:rsidP="00C672CF">
            <w:pPr>
              <w:pStyle w:val="Abbreviations"/>
              <w:spacing w:line="276" w:lineRule="auto"/>
            </w:pPr>
            <w:r>
              <w:t>12-23 months</w:t>
            </w:r>
          </w:p>
        </w:tc>
        <w:tc>
          <w:tcPr>
            <w:tcW w:w="706" w:type="pct"/>
          </w:tcPr>
          <w:p w14:paraId="26A00D6E" w14:textId="77777777" w:rsidR="00521C46" w:rsidRDefault="00521C46" w:rsidP="00C672CF">
            <w:pPr>
              <w:pStyle w:val="Abbreviations"/>
              <w:spacing w:line="276" w:lineRule="auto"/>
              <w:jc w:val="center"/>
            </w:pPr>
            <w:r w:rsidRPr="000E5CC5">
              <w:t>795</w:t>
            </w:r>
          </w:p>
        </w:tc>
        <w:tc>
          <w:tcPr>
            <w:tcW w:w="1057" w:type="pct"/>
          </w:tcPr>
          <w:p w14:paraId="652FEA62" w14:textId="77777777" w:rsidR="00521C46" w:rsidRDefault="00521C46" w:rsidP="00C672CF">
            <w:pPr>
              <w:pStyle w:val="Abbreviations"/>
              <w:spacing w:line="276" w:lineRule="auto"/>
              <w:jc w:val="center"/>
            </w:pPr>
            <w:r w:rsidRPr="00CE3A9B">
              <w:t>50,380</w:t>
            </w:r>
          </w:p>
        </w:tc>
        <w:tc>
          <w:tcPr>
            <w:tcW w:w="1021" w:type="pct"/>
          </w:tcPr>
          <w:p w14:paraId="7A3F9EFE" w14:textId="77777777" w:rsidR="00521C46" w:rsidRDefault="00521C46" w:rsidP="00C672CF">
            <w:pPr>
              <w:pStyle w:val="Abbreviations"/>
              <w:spacing w:line="276" w:lineRule="auto"/>
              <w:jc w:val="center"/>
            </w:pPr>
            <w:r w:rsidRPr="00690D6A">
              <w:t>164,995</w:t>
            </w:r>
          </w:p>
        </w:tc>
        <w:tc>
          <w:tcPr>
            <w:tcW w:w="719" w:type="pct"/>
          </w:tcPr>
          <w:p w14:paraId="75C37DF7" w14:textId="77777777" w:rsidR="00521C46" w:rsidRDefault="00521C46" w:rsidP="00C672CF">
            <w:pPr>
              <w:pStyle w:val="Abbreviations"/>
              <w:spacing w:line="276" w:lineRule="auto"/>
              <w:jc w:val="center"/>
            </w:pPr>
            <w:r w:rsidRPr="00F717ED">
              <w:t>1,001,950</w:t>
            </w:r>
          </w:p>
        </w:tc>
        <w:tc>
          <w:tcPr>
            <w:tcW w:w="684" w:type="pct"/>
          </w:tcPr>
          <w:p w14:paraId="67C46B22" w14:textId="77777777" w:rsidR="00521C46" w:rsidRDefault="00521C46" w:rsidP="00C672CF">
            <w:pPr>
              <w:pStyle w:val="Abbreviations"/>
              <w:spacing w:line="276" w:lineRule="auto"/>
              <w:jc w:val="center"/>
            </w:pPr>
            <w:r w:rsidRPr="002459E4">
              <w:t>84</w:t>
            </w:r>
          </w:p>
        </w:tc>
      </w:tr>
      <w:tr w:rsidR="00521C46" w14:paraId="59A7C965" w14:textId="77777777" w:rsidTr="00C672CF">
        <w:tc>
          <w:tcPr>
            <w:tcW w:w="813" w:type="pct"/>
          </w:tcPr>
          <w:p w14:paraId="6E347A05" w14:textId="77777777" w:rsidR="00521C46" w:rsidRDefault="00521C46" w:rsidP="00C672CF">
            <w:pPr>
              <w:pStyle w:val="Abbreviations"/>
              <w:spacing w:line="276" w:lineRule="auto"/>
            </w:pPr>
            <w:r>
              <w:t>24-35 months</w:t>
            </w:r>
          </w:p>
        </w:tc>
        <w:tc>
          <w:tcPr>
            <w:tcW w:w="706" w:type="pct"/>
          </w:tcPr>
          <w:p w14:paraId="6E39F971" w14:textId="77777777" w:rsidR="00521C46" w:rsidRDefault="00521C46" w:rsidP="00C672CF">
            <w:pPr>
              <w:pStyle w:val="Abbreviations"/>
              <w:spacing w:line="276" w:lineRule="auto"/>
              <w:jc w:val="center"/>
            </w:pPr>
            <w:r w:rsidRPr="000E5CC5">
              <w:t>65</w:t>
            </w:r>
          </w:p>
        </w:tc>
        <w:tc>
          <w:tcPr>
            <w:tcW w:w="1057" w:type="pct"/>
          </w:tcPr>
          <w:p w14:paraId="412345FB" w14:textId="77777777" w:rsidR="00521C46" w:rsidRDefault="00521C46" w:rsidP="00C672CF">
            <w:pPr>
              <w:pStyle w:val="Abbreviations"/>
              <w:spacing w:line="276" w:lineRule="auto"/>
              <w:jc w:val="center"/>
            </w:pPr>
            <w:r w:rsidRPr="00CE3A9B">
              <w:t>48,921</w:t>
            </w:r>
          </w:p>
        </w:tc>
        <w:tc>
          <w:tcPr>
            <w:tcW w:w="1021" w:type="pct"/>
          </w:tcPr>
          <w:p w14:paraId="0140979D" w14:textId="77777777" w:rsidR="00521C46" w:rsidRDefault="00521C46" w:rsidP="00C672CF">
            <w:pPr>
              <w:pStyle w:val="Abbreviations"/>
              <w:spacing w:line="276" w:lineRule="auto"/>
              <w:jc w:val="center"/>
            </w:pPr>
            <w:r w:rsidRPr="00690D6A">
              <w:t>564,945</w:t>
            </w:r>
          </w:p>
        </w:tc>
        <w:tc>
          <w:tcPr>
            <w:tcW w:w="719" w:type="pct"/>
          </w:tcPr>
          <w:p w14:paraId="260504F4" w14:textId="77777777" w:rsidR="00521C46" w:rsidRDefault="00521C46" w:rsidP="00C672CF">
            <w:pPr>
              <w:pStyle w:val="Abbreviations"/>
              <w:spacing w:line="276" w:lineRule="auto"/>
              <w:jc w:val="center"/>
            </w:pPr>
            <w:r w:rsidRPr="00F717ED">
              <w:t>1,205,969</w:t>
            </w:r>
          </w:p>
        </w:tc>
        <w:tc>
          <w:tcPr>
            <w:tcW w:w="684" w:type="pct"/>
          </w:tcPr>
          <w:p w14:paraId="299BD0D8" w14:textId="77777777" w:rsidR="00521C46" w:rsidRDefault="00521C46" w:rsidP="00C672CF">
            <w:pPr>
              <w:pStyle w:val="Abbreviations"/>
              <w:spacing w:line="276" w:lineRule="auto"/>
              <w:jc w:val="center"/>
            </w:pPr>
            <w:r w:rsidRPr="002459E4">
              <w:t>46</w:t>
            </w:r>
          </w:p>
        </w:tc>
      </w:tr>
      <w:tr w:rsidR="00521C46" w14:paraId="6E9A69B9" w14:textId="77777777" w:rsidTr="00C672CF">
        <w:tc>
          <w:tcPr>
            <w:tcW w:w="813" w:type="pct"/>
          </w:tcPr>
          <w:p w14:paraId="14E5FE80" w14:textId="77777777" w:rsidR="00521C46" w:rsidRDefault="00521C46" w:rsidP="00C672CF">
            <w:pPr>
              <w:pStyle w:val="Abbreviations"/>
              <w:spacing w:line="276" w:lineRule="auto"/>
            </w:pPr>
            <w:r>
              <w:t>36-47 months</w:t>
            </w:r>
          </w:p>
        </w:tc>
        <w:tc>
          <w:tcPr>
            <w:tcW w:w="706" w:type="pct"/>
          </w:tcPr>
          <w:p w14:paraId="5661255A" w14:textId="77777777" w:rsidR="00521C46" w:rsidRDefault="00521C46" w:rsidP="00C672CF">
            <w:pPr>
              <w:pStyle w:val="Abbreviations"/>
              <w:spacing w:line="276" w:lineRule="auto"/>
              <w:jc w:val="center"/>
            </w:pPr>
            <w:r w:rsidRPr="000E5CC5">
              <w:t>69</w:t>
            </w:r>
          </w:p>
        </w:tc>
        <w:tc>
          <w:tcPr>
            <w:tcW w:w="1057" w:type="pct"/>
          </w:tcPr>
          <w:p w14:paraId="67E2D804" w14:textId="77777777" w:rsidR="00521C46" w:rsidRDefault="00521C46" w:rsidP="00C672CF">
            <w:pPr>
              <w:pStyle w:val="Abbreviations"/>
              <w:spacing w:line="276" w:lineRule="auto"/>
              <w:jc w:val="center"/>
            </w:pPr>
            <w:r w:rsidRPr="00CE3A9B">
              <w:t>50,119</w:t>
            </w:r>
          </w:p>
        </w:tc>
        <w:tc>
          <w:tcPr>
            <w:tcW w:w="1021" w:type="pct"/>
          </w:tcPr>
          <w:p w14:paraId="048607FE" w14:textId="77777777" w:rsidR="00521C46" w:rsidRDefault="00521C46" w:rsidP="00C672CF">
            <w:pPr>
              <w:pStyle w:val="Abbreviations"/>
              <w:spacing w:line="276" w:lineRule="auto"/>
              <w:jc w:val="center"/>
            </w:pPr>
            <w:r w:rsidRPr="00690D6A">
              <w:t>572,054</w:t>
            </w:r>
          </w:p>
        </w:tc>
        <w:tc>
          <w:tcPr>
            <w:tcW w:w="719" w:type="pct"/>
          </w:tcPr>
          <w:p w14:paraId="24ED5C63" w14:textId="77777777" w:rsidR="00521C46" w:rsidRDefault="00521C46" w:rsidP="00C672CF">
            <w:pPr>
              <w:pStyle w:val="Abbreviations"/>
              <w:spacing w:line="276" w:lineRule="auto"/>
              <w:jc w:val="center"/>
            </w:pPr>
            <w:r w:rsidRPr="00F717ED">
              <w:t>1,222,117</w:t>
            </w:r>
          </w:p>
        </w:tc>
        <w:tc>
          <w:tcPr>
            <w:tcW w:w="684" w:type="pct"/>
          </w:tcPr>
          <w:p w14:paraId="40FE15E3" w14:textId="77777777" w:rsidR="00521C46" w:rsidRDefault="00521C46" w:rsidP="00C672CF">
            <w:pPr>
              <w:pStyle w:val="Abbreviations"/>
              <w:spacing w:line="276" w:lineRule="auto"/>
              <w:jc w:val="center"/>
            </w:pPr>
            <w:r w:rsidRPr="002459E4">
              <w:t>48</w:t>
            </w:r>
          </w:p>
        </w:tc>
      </w:tr>
      <w:tr w:rsidR="00521C46" w14:paraId="5E0FACC3" w14:textId="77777777" w:rsidTr="00C672CF">
        <w:tc>
          <w:tcPr>
            <w:tcW w:w="813" w:type="pct"/>
          </w:tcPr>
          <w:p w14:paraId="34D6CA41" w14:textId="77777777" w:rsidR="00521C46" w:rsidRDefault="00521C46" w:rsidP="00C672CF">
            <w:pPr>
              <w:pStyle w:val="Abbreviations"/>
              <w:spacing w:line="276" w:lineRule="auto"/>
            </w:pPr>
            <w:r>
              <w:t>48-59 months</w:t>
            </w:r>
          </w:p>
        </w:tc>
        <w:tc>
          <w:tcPr>
            <w:tcW w:w="706" w:type="pct"/>
          </w:tcPr>
          <w:p w14:paraId="2F19F6C2" w14:textId="77777777" w:rsidR="00521C46" w:rsidRDefault="00521C46" w:rsidP="00C672CF">
            <w:pPr>
              <w:pStyle w:val="Abbreviations"/>
              <w:spacing w:line="276" w:lineRule="auto"/>
              <w:jc w:val="center"/>
            </w:pPr>
            <w:r w:rsidRPr="000E5CC5">
              <w:t>74</w:t>
            </w:r>
          </w:p>
        </w:tc>
        <w:tc>
          <w:tcPr>
            <w:tcW w:w="1057" w:type="pct"/>
          </w:tcPr>
          <w:p w14:paraId="121C2D79" w14:textId="77777777" w:rsidR="00521C46" w:rsidRDefault="00521C46" w:rsidP="00C672CF">
            <w:pPr>
              <w:pStyle w:val="Abbreviations"/>
              <w:spacing w:line="276" w:lineRule="auto"/>
              <w:jc w:val="center"/>
            </w:pPr>
            <w:r w:rsidRPr="00CE3A9B">
              <w:t>51,336</w:t>
            </w:r>
          </w:p>
        </w:tc>
        <w:tc>
          <w:tcPr>
            <w:tcW w:w="1021" w:type="pct"/>
          </w:tcPr>
          <w:p w14:paraId="5E0928E3" w14:textId="77777777" w:rsidR="00521C46" w:rsidRDefault="00521C46" w:rsidP="00C672CF">
            <w:pPr>
              <w:pStyle w:val="Abbreviations"/>
              <w:spacing w:line="276" w:lineRule="auto"/>
              <w:jc w:val="center"/>
            </w:pPr>
            <w:r w:rsidRPr="00690D6A">
              <w:t>579,341</w:t>
            </w:r>
          </w:p>
        </w:tc>
        <w:tc>
          <w:tcPr>
            <w:tcW w:w="719" w:type="pct"/>
          </w:tcPr>
          <w:p w14:paraId="20727392" w14:textId="77777777" w:rsidR="00521C46" w:rsidRDefault="00521C46" w:rsidP="00C672CF">
            <w:pPr>
              <w:pStyle w:val="Abbreviations"/>
              <w:spacing w:line="276" w:lineRule="auto"/>
              <w:jc w:val="center"/>
            </w:pPr>
            <w:r w:rsidRPr="00F717ED">
              <w:t>261,972</w:t>
            </w:r>
          </w:p>
        </w:tc>
        <w:tc>
          <w:tcPr>
            <w:tcW w:w="684" w:type="pct"/>
          </w:tcPr>
          <w:p w14:paraId="61C8591E" w14:textId="77777777" w:rsidR="00521C46" w:rsidRDefault="00521C46" w:rsidP="00C672CF">
            <w:pPr>
              <w:pStyle w:val="Abbreviations"/>
              <w:spacing w:line="276" w:lineRule="auto"/>
              <w:jc w:val="center"/>
            </w:pPr>
            <w:r w:rsidRPr="002459E4">
              <w:t>49</w:t>
            </w:r>
          </w:p>
        </w:tc>
      </w:tr>
      <w:tr w:rsidR="00521C46" w14:paraId="3ED7491D" w14:textId="77777777" w:rsidTr="00C672CF">
        <w:tc>
          <w:tcPr>
            <w:tcW w:w="813" w:type="pct"/>
          </w:tcPr>
          <w:p w14:paraId="1A639F04" w14:textId="77777777" w:rsidR="00521C46" w:rsidRDefault="00521C46" w:rsidP="00C672CF">
            <w:pPr>
              <w:pStyle w:val="Abbreviations"/>
              <w:spacing w:line="276" w:lineRule="auto"/>
            </w:pPr>
            <w:r>
              <w:t>5 - 17 years</w:t>
            </w:r>
          </w:p>
        </w:tc>
        <w:tc>
          <w:tcPr>
            <w:tcW w:w="706" w:type="pct"/>
          </w:tcPr>
          <w:p w14:paraId="7AD81EB0" w14:textId="77777777" w:rsidR="00521C46" w:rsidRDefault="00521C46" w:rsidP="00C672CF">
            <w:pPr>
              <w:pStyle w:val="Abbreviations"/>
              <w:spacing w:line="276" w:lineRule="auto"/>
              <w:jc w:val="center"/>
            </w:pPr>
            <w:r w:rsidRPr="000E5CC5">
              <w:t>746</w:t>
            </w:r>
          </w:p>
        </w:tc>
        <w:tc>
          <w:tcPr>
            <w:tcW w:w="1057" w:type="pct"/>
          </w:tcPr>
          <w:p w14:paraId="501E35A8" w14:textId="77777777" w:rsidR="00521C46" w:rsidRDefault="00521C46" w:rsidP="00C672CF">
            <w:pPr>
              <w:pStyle w:val="Abbreviations"/>
              <w:spacing w:line="276" w:lineRule="auto"/>
              <w:jc w:val="center"/>
            </w:pPr>
            <w:r w:rsidRPr="00CE3A9B">
              <w:t>116,449</w:t>
            </w:r>
          </w:p>
        </w:tc>
        <w:tc>
          <w:tcPr>
            <w:tcW w:w="1021" w:type="pct"/>
          </w:tcPr>
          <w:p w14:paraId="31FD4147" w14:textId="77777777" w:rsidR="00521C46" w:rsidRDefault="00521C46" w:rsidP="00C672CF">
            <w:pPr>
              <w:pStyle w:val="Abbreviations"/>
              <w:spacing w:line="276" w:lineRule="auto"/>
              <w:jc w:val="center"/>
            </w:pPr>
            <w:r w:rsidRPr="00690D6A">
              <w:t>2,223,028</w:t>
            </w:r>
          </w:p>
        </w:tc>
        <w:tc>
          <w:tcPr>
            <w:tcW w:w="719" w:type="pct"/>
          </w:tcPr>
          <w:p w14:paraId="5BBE1310" w14:textId="77777777" w:rsidR="00521C46" w:rsidRDefault="00521C46" w:rsidP="00C672CF">
            <w:pPr>
              <w:pStyle w:val="Abbreviations"/>
              <w:spacing w:line="276" w:lineRule="auto"/>
              <w:jc w:val="center"/>
            </w:pPr>
            <w:r>
              <w:t>-</w:t>
            </w:r>
          </w:p>
        </w:tc>
        <w:tc>
          <w:tcPr>
            <w:tcW w:w="684" w:type="pct"/>
          </w:tcPr>
          <w:p w14:paraId="25EE3796" w14:textId="77777777" w:rsidR="00521C46" w:rsidRDefault="00521C46" w:rsidP="00C672CF">
            <w:pPr>
              <w:pStyle w:val="Abbreviations"/>
              <w:spacing w:line="276" w:lineRule="auto"/>
              <w:jc w:val="center"/>
            </w:pPr>
            <w:r w:rsidRPr="002459E4">
              <w:t>1,087</w:t>
            </w:r>
          </w:p>
        </w:tc>
      </w:tr>
      <w:tr w:rsidR="00521C46" w14:paraId="6482B9A1" w14:textId="77777777" w:rsidTr="00C672CF">
        <w:tc>
          <w:tcPr>
            <w:tcW w:w="813" w:type="pct"/>
          </w:tcPr>
          <w:p w14:paraId="641CAC48" w14:textId="77777777" w:rsidR="00521C46" w:rsidRDefault="00521C46" w:rsidP="00C672CF">
            <w:pPr>
              <w:pStyle w:val="Abbreviations"/>
              <w:spacing w:line="276" w:lineRule="auto"/>
            </w:pPr>
            <w:r>
              <w:t>18 - 34 years</w:t>
            </w:r>
          </w:p>
        </w:tc>
        <w:tc>
          <w:tcPr>
            <w:tcW w:w="706" w:type="pct"/>
          </w:tcPr>
          <w:p w14:paraId="3B0A42B0" w14:textId="77777777" w:rsidR="00521C46" w:rsidRDefault="00521C46" w:rsidP="00C672CF">
            <w:pPr>
              <w:pStyle w:val="Abbreviations"/>
              <w:spacing w:line="276" w:lineRule="auto"/>
              <w:jc w:val="center"/>
            </w:pPr>
            <w:r w:rsidRPr="000E5CC5">
              <w:t>1,663</w:t>
            </w:r>
          </w:p>
        </w:tc>
        <w:tc>
          <w:tcPr>
            <w:tcW w:w="1057" w:type="pct"/>
          </w:tcPr>
          <w:p w14:paraId="13AD2F6F" w14:textId="77777777" w:rsidR="00521C46" w:rsidRDefault="00521C46" w:rsidP="00C672CF">
            <w:pPr>
              <w:pStyle w:val="Abbreviations"/>
              <w:spacing w:line="276" w:lineRule="auto"/>
              <w:jc w:val="center"/>
            </w:pPr>
            <w:r w:rsidRPr="00CE3A9B">
              <w:t>155,368</w:t>
            </w:r>
          </w:p>
        </w:tc>
        <w:tc>
          <w:tcPr>
            <w:tcW w:w="1021" w:type="pct"/>
          </w:tcPr>
          <w:p w14:paraId="76017276" w14:textId="77777777" w:rsidR="00521C46" w:rsidRDefault="00521C46" w:rsidP="00C672CF">
            <w:pPr>
              <w:pStyle w:val="Abbreviations"/>
              <w:spacing w:line="276" w:lineRule="auto"/>
              <w:jc w:val="center"/>
            </w:pPr>
            <w:r w:rsidRPr="00690D6A">
              <w:t>602,334</w:t>
            </w:r>
          </w:p>
        </w:tc>
        <w:tc>
          <w:tcPr>
            <w:tcW w:w="719" w:type="pct"/>
          </w:tcPr>
          <w:p w14:paraId="30912176" w14:textId="77777777" w:rsidR="00521C46" w:rsidRDefault="00521C46" w:rsidP="00C672CF">
            <w:pPr>
              <w:pStyle w:val="Abbreviations"/>
              <w:spacing w:line="276" w:lineRule="auto"/>
              <w:jc w:val="center"/>
            </w:pPr>
            <w:r>
              <w:t>-</w:t>
            </w:r>
          </w:p>
        </w:tc>
        <w:tc>
          <w:tcPr>
            <w:tcW w:w="684" w:type="pct"/>
          </w:tcPr>
          <w:p w14:paraId="4ABD8ACD" w14:textId="77777777" w:rsidR="00521C46" w:rsidRDefault="00521C46" w:rsidP="00C672CF">
            <w:pPr>
              <w:pStyle w:val="Abbreviations"/>
              <w:spacing w:line="276" w:lineRule="auto"/>
              <w:jc w:val="center"/>
            </w:pPr>
            <w:r w:rsidRPr="002459E4">
              <w:t>6,855</w:t>
            </w:r>
          </w:p>
        </w:tc>
      </w:tr>
      <w:tr w:rsidR="00521C46" w14:paraId="3AF2EDB6" w14:textId="77777777" w:rsidTr="00C672CF">
        <w:tc>
          <w:tcPr>
            <w:tcW w:w="813" w:type="pct"/>
          </w:tcPr>
          <w:p w14:paraId="0618498E" w14:textId="77777777" w:rsidR="00521C46" w:rsidRDefault="00521C46" w:rsidP="00C672CF">
            <w:pPr>
              <w:pStyle w:val="Abbreviations"/>
              <w:spacing w:line="276" w:lineRule="auto"/>
            </w:pPr>
            <w:r>
              <w:t>35 - 49 years</w:t>
            </w:r>
          </w:p>
        </w:tc>
        <w:tc>
          <w:tcPr>
            <w:tcW w:w="706" w:type="pct"/>
          </w:tcPr>
          <w:p w14:paraId="6CCA8DEC" w14:textId="77777777" w:rsidR="00521C46" w:rsidRDefault="00521C46" w:rsidP="00C672CF">
            <w:pPr>
              <w:pStyle w:val="Abbreviations"/>
              <w:spacing w:line="276" w:lineRule="auto"/>
              <w:jc w:val="center"/>
            </w:pPr>
            <w:r w:rsidRPr="000E5CC5">
              <w:t>1,717</w:t>
            </w:r>
          </w:p>
        </w:tc>
        <w:tc>
          <w:tcPr>
            <w:tcW w:w="1057" w:type="pct"/>
          </w:tcPr>
          <w:p w14:paraId="31B37F8F" w14:textId="77777777" w:rsidR="00521C46" w:rsidRDefault="00521C46" w:rsidP="00C672CF">
            <w:pPr>
              <w:pStyle w:val="Abbreviations"/>
              <w:spacing w:line="276" w:lineRule="auto"/>
              <w:jc w:val="center"/>
            </w:pPr>
            <w:r w:rsidRPr="00CE3A9B">
              <w:t>162,668</w:t>
            </w:r>
          </w:p>
        </w:tc>
        <w:tc>
          <w:tcPr>
            <w:tcW w:w="1021" w:type="pct"/>
          </w:tcPr>
          <w:p w14:paraId="4E316F49" w14:textId="77777777" w:rsidR="00521C46" w:rsidRDefault="00521C46" w:rsidP="00C672CF">
            <w:pPr>
              <w:pStyle w:val="Abbreviations"/>
              <w:spacing w:line="276" w:lineRule="auto"/>
              <w:jc w:val="center"/>
            </w:pPr>
            <w:r w:rsidRPr="00690D6A">
              <w:t>632,165</w:t>
            </w:r>
          </w:p>
        </w:tc>
        <w:tc>
          <w:tcPr>
            <w:tcW w:w="719" w:type="pct"/>
          </w:tcPr>
          <w:p w14:paraId="5987114B" w14:textId="77777777" w:rsidR="00521C46" w:rsidRDefault="00521C46" w:rsidP="00C672CF">
            <w:pPr>
              <w:pStyle w:val="Abbreviations"/>
              <w:spacing w:line="276" w:lineRule="auto"/>
              <w:jc w:val="center"/>
            </w:pPr>
            <w:r>
              <w:t>-</w:t>
            </w:r>
          </w:p>
        </w:tc>
        <w:tc>
          <w:tcPr>
            <w:tcW w:w="684" w:type="pct"/>
          </w:tcPr>
          <w:p w14:paraId="2DAF58EB" w14:textId="77777777" w:rsidR="00521C46" w:rsidRDefault="00521C46" w:rsidP="00C672CF">
            <w:pPr>
              <w:pStyle w:val="Abbreviations"/>
              <w:spacing w:line="276" w:lineRule="auto"/>
              <w:jc w:val="center"/>
            </w:pPr>
            <w:r w:rsidRPr="002459E4">
              <w:t>7,173</w:t>
            </w:r>
          </w:p>
        </w:tc>
      </w:tr>
      <w:tr w:rsidR="00521C46" w14:paraId="553EB20E" w14:textId="77777777" w:rsidTr="00C672CF">
        <w:tc>
          <w:tcPr>
            <w:tcW w:w="813" w:type="pct"/>
          </w:tcPr>
          <w:p w14:paraId="14963DC1" w14:textId="77777777" w:rsidR="00521C46" w:rsidRDefault="00521C46" w:rsidP="00C672CF">
            <w:pPr>
              <w:pStyle w:val="Abbreviations"/>
              <w:spacing w:line="276" w:lineRule="auto"/>
            </w:pPr>
            <w:r>
              <w:t>50 - 64 years</w:t>
            </w:r>
          </w:p>
        </w:tc>
        <w:tc>
          <w:tcPr>
            <w:tcW w:w="706" w:type="pct"/>
          </w:tcPr>
          <w:p w14:paraId="62CBD866" w14:textId="77777777" w:rsidR="00521C46" w:rsidRDefault="00521C46" w:rsidP="00C672CF">
            <w:pPr>
              <w:pStyle w:val="Abbreviations"/>
              <w:spacing w:line="276" w:lineRule="auto"/>
              <w:jc w:val="center"/>
            </w:pPr>
            <w:r w:rsidRPr="000E5CC5">
              <w:t>14,192</w:t>
            </w:r>
          </w:p>
        </w:tc>
        <w:tc>
          <w:tcPr>
            <w:tcW w:w="1057" w:type="pct"/>
          </w:tcPr>
          <w:p w14:paraId="41399F3D" w14:textId="77777777" w:rsidR="00521C46" w:rsidRDefault="00521C46" w:rsidP="00C672CF">
            <w:pPr>
              <w:pStyle w:val="Abbreviations"/>
              <w:spacing w:line="276" w:lineRule="auto"/>
              <w:jc w:val="center"/>
            </w:pPr>
            <w:r w:rsidRPr="00CE3A9B">
              <w:t>891,263</w:t>
            </w:r>
          </w:p>
        </w:tc>
        <w:tc>
          <w:tcPr>
            <w:tcW w:w="1021" w:type="pct"/>
          </w:tcPr>
          <w:p w14:paraId="5A9ECD5C" w14:textId="77777777" w:rsidR="00521C46" w:rsidRDefault="00521C46" w:rsidP="00C672CF">
            <w:pPr>
              <w:pStyle w:val="Abbreviations"/>
              <w:spacing w:line="276" w:lineRule="auto"/>
              <w:jc w:val="center"/>
            </w:pPr>
            <w:r w:rsidRPr="00690D6A">
              <w:t>1,227,153</w:t>
            </w:r>
          </w:p>
        </w:tc>
        <w:tc>
          <w:tcPr>
            <w:tcW w:w="719" w:type="pct"/>
          </w:tcPr>
          <w:p w14:paraId="19393956" w14:textId="77777777" w:rsidR="00521C46" w:rsidRDefault="00521C46" w:rsidP="00C672CF">
            <w:pPr>
              <w:pStyle w:val="Abbreviations"/>
              <w:spacing w:line="276" w:lineRule="auto"/>
              <w:jc w:val="center"/>
            </w:pPr>
            <w:r>
              <w:t>-</w:t>
            </w:r>
          </w:p>
        </w:tc>
        <w:tc>
          <w:tcPr>
            <w:tcW w:w="684" w:type="pct"/>
          </w:tcPr>
          <w:p w14:paraId="435955D5" w14:textId="77777777" w:rsidR="00521C46" w:rsidRDefault="00521C46" w:rsidP="00C672CF">
            <w:pPr>
              <w:pStyle w:val="Abbreviations"/>
              <w:spacing w:line="276" w:lineRule="auto"/>
              <w:jc w:val="center"/>
            </w:pPr>
            <w:r w:rsidRPr="002459E4">
              <w:t>106,660</w:t>
            </w:r>
          </w:p>
        </w:tc>
      </w:tr>
      <w:tr w:rsidR="00521C46" w14:paraId="150BD1DA" w14:textId="77777777" w:rsidTr="00C672CF">
        <w:tc>
          <w:tcPr>
            <w:tcW w:w="813" w:type="pct"/>
          </w:tcPr>
          <w:p w14:paraId="6141AF95" w14:textId="77777777" w:rsidR="00521C46" w:rsidRDefault="00521C46" w:rsidP="00C672CF">
            <w:pPr>
              <w:pStyle w:val="Abbreviations"/>
              <w:spacing w:line="276" w:lineRule="auto"/>
            </w:pPr>
            <w:r>
              <w:lastRenderedPageBreak/>
              <w:t>65+ years</w:t>
            </w:r>
          </w:p>
        </w:tc>
        <w:tc>
          <w:tcPr>
            <w:tcW w:w="706" w:type="pct"/>
          </w:tcPr>
          <w:p w14:paraId="2FF9C192" w14:textId="77777777" w:rsidR="00521C46" w:rsidRDefault="00521C46" w:rsidP="00C672CF">
            <w:pPr>
              <w:pStyle w:val="Abbreviations"/>
              <w:spacing w:line="276" w:lineRule="auto"/>
              <w:jc w:val="center"/>
            </w:pPr>
            <w:r w:rsidRPr="000E5CC5">
              <w:t>41,620</w:t>
            </w:r>
          </w:p>
        </w:tc>
        <w:tc>
          <w:tcPr>
            <w:tcW w:w="1057" w:type="pct"/>
          </w:tcPr>
          <w:p w14:paraId="1B83BABC" w14:textId="77777777" w:rsidR="00521C46" w:rsidRDefault="00521C46" w:rsidP="00C672CF">
            <w:pPr>
              <w:pStyle w:val="Abbreviations"/>
              <w:spacing w:line="276" w:lineRule="auto"/>
              <w:jc w:val="center"/>
            </w:pPr>
            <w:r w:rsidRPr="00CE3A9B">
              <w:t>5,434,004</w:t>
            </w:r>
          </w:p>
        </w:tc>
        <w:tc>
          <w:tcPr>
            <w:tcW w:w="1021" w:type="pct"/>
          </w:tcPr>
          <w:p w14:paraId="279F76B8" w14:textId="77777777" w:rsidR="00521C46" w:rsidRDefault="00521C46" w:rsidP="00C672CF">
            <w:pPr>
              <w:pStyle w:val="Abbreviations"/>
              <w:spacing w:line="276" w:lineRule="auto"/>
              <w:jc w:val="center"/>
            </w:pPr>
            <w:r w:rsidRPr="00690D6A">
              <w:t>2,296,320</w:t>
            </w:r>
          </w:p>
        </w:tc>
        <w:tc>
          <w:tcPr>
            <w:tcW w:w="719" w:type="pct"/>
          </w:tcPr>
          <w:p w14:paraId="2B9A4211" w14:textId="77777777" w:rsidR="00521C46" w:rsidRDefault="00521C46" w:rsidP="00C672CF">
            <w:pPr>
              <w:pStyle w:val="Abbreviations"/>
              <w:spacing w:line="276" w:lineRule="auto"/>
              <w:jc w:val="center"/>
            </w:pPr>
            <w:r>
              <w:t>-</w:t>
            </w:r>
          </w:p>
        </w:tc>
        <w:tc>
          <w:tcPr>
            <w:tcW w:w="684" w:type="pct"/>
          </w:tcPr>
          <w:p w14:paraId="57E55C1E" w14:textId="77777777" w:rsidR="00521C46" w:rsidRDefault="00521C46" w:rsidP="00C672CF">
            <w:pPr>
              <w:pStyle w:val="Abbreviations"/>
              <w:spacing w:line="276" w:lineRule="auto"/>
              <w:jc w:val="center"/>
            </w:pPr>
            <w:r w:rsidRPr="002459E4">
              <w:t>931,078</w:t>
            </w:r>
          </w:p>
        </w:tc>
      </w:tr>
      <w:tr w:rsidR="00521C46" w14:paraId="2170C87A" w14:textId="77777777" w:rsidTr="00C672CF">
        <w:tc>
          <w:tcPr>
            <w:tcW w:w="813" w:type="pct"/>
          </w:tcPr>
          <w:p w14:paraId="017E61B4" w14:textId="77777777" w:rsidR="00521C46" w:rsidRPr="009C37F6" w:rsidRDefault="00521C46" w:rsidP="00C672CF">
            <w:pPr>
              <w:pStyle w:val="Abbreviations"/>
              <w:spacing w:line="276" w:lineRule="auto"/>
              <w:rPr>
                <w:b/>
                <w:bCs/>
              </w:rPr>
            </w:pPr>
            <w:r w:rsidRPr="009C37F6">
              <w:rPr>
                <w:b/>
                <w:bCs/>
              </w:rPr>
              <w:t>Total</w:t>
            </w:r>
          </w:p>
        </w:tc>
        <w:tc>
          <w:tcPr>
            <w:tcW w:w="706" w:type="pct"/>
          </w:tcPr>
          <w:p w14:paraId="6876F122" w14:textId="77777777" w:rsidR="00521C46" w:rsidRPr="009C37F6" w:rsidRDefault="00521C46" w:rsidP="00C672CF">
            <w:pPr>
              <w:pStyle w:val="Abbreviations"/>
              <w:spacing w:line="276" w:lineRule="auto"/>
              <w:jc w:val="center"/>
              <w:rPr>
                <w:b/>
                <w:bCs/>
              </w:rPr>
            </w:pPr>
            <w:r w:rsidRPr="009C37F6">
              <w:rPr>
                <w:b/>
                <w:bCs/>
              </w:rPr>
              <w:t>61,712</w:t>
            </w:r>
          </w:p>
        </w:tc>
        <w:tc>
          <w:tcPr>
            <w:tcW w:w="1057" w:type="pct"/>
          </w:tcPr>
          <w:p w14:paraId="360D8EC7" w14:textId="77777777" w:rsidR="00521C46" w:rsidRPr="009C37F6" w:rsidRDefault="00521C46" w:rsidP="00C672CF">
            <w:pPr>
              <w:pStyle w:val="Abbreviations"/>
              <w:spacing w:line="276" w:lineRule="auto"/>
              <w:jc w:val="center"/>
              <w:rPr>
                <w:b/>
                <w:bCs/>
              </w:rPr>
            </w:pPr>
            <w:r w:rsidRPr="009C37F6">
              <w:rPr>
                <w:b/>
                <w:bCs/>
              </w:rPr>
              <w:t>7,052,031</w:t>
            </w:r>
          </w:p>
        </w:tc>
        <w:tc>
          <w:tcPr>
            <w:tcW w:w="1021" w:type="pct"/>
          </w:tcPr>
          <w:p w14:paraId="412B3D0A" w14:textId="77777777" w:rsidR="00521C46" w:rsidRPr="009C37F6" w:rsidRDefault="00521C46" w:rsidP="00C672CF">
            <w:pPr>
              <w:pStyle w:val="Abbreviations"/>
              <w:spacing w:line="276" w:lineRule="auto"/>
              <w:jc w:val="center"/>
              <w:rPr>
                <w:b/>
                <w:bCs/>
              </w:rPr>
            </w:pPr>
            <w:r w:rsidRPr="009C37F6">
              <w:rPr>
                <w:b/>
                <w:bCs/>
              </w:rPr>
              <w:t>9,026,198</w:t>
            </w:r>
          </w:p>
        </w:tc>
        <w:tc>
          <w:tcPr>
            <w:tcW w:w="719" w:type="pct"/>
          </w:tcPr>
          <w:p w14:paraId="32D16CD2" w14:textId="77777777" w:rsidR="00521C46" w:rsidRPr="009C37F6" w:rsidRDefault="00521C46" w:rsidP="00C672CF">
            <w:pPr>
              <w:pStyle w:val="Abbreviations"/>
              <w:spacing w:line="276" w:lineRule="auto"/>
              <w:jc w:val="center"/>
              <w:rPr>
                <w:b/>
                <w:bCs/>
              </w:rPr>
            </w:pPr>
            <w:r w:rsidRPr="000C1241">
              <w:rPr>
                <w:b/>
                <w:bCs/>
              </w:rPr>
              <w:t>4,687,006</w:t>
            </w:r>
          </w:p>
        </w:tc>
        <w:tc>
          <w:tcPr>
            <w:tcW w:w="684" w:type="pct"/>
          </w:tcPr>
          <w:p w14:paraId="27487302" w14:textId="77777777" w:rsidR="00521C46" w:rsidRPr="009C37F6" w:rsidRDefault="00521C46" w:rsidP="00C672CF">
            <w:pPr>
              <w:pStyle w:val="Abbreviations"/>
              <w:spacing w:line="276" w:lineRule="auto"/>
              <w:jc w:val="center"/>
              <w:rPr>
                <w:b/>
                <w:bCs/>
              </w:rPr>
            </w:pPr>
            <w:r w:rsidRPr="009C37F6">
              <w:rPr>
                <w:b/>
                <w:bCs/>
              </w:rPr>
              <w:t>1,053,238</w:t>
            </w:r>
          </w:p>
        </w:tc>
      </w:tr>
    </w:tbl>
    <w:p w14:paraId="7EC7C55C" w14:textId="77777777" w:rsidR="00521C46" w:rsidRDefault="00521C46" w:rsidP="00521C46">
      <w:pPr>
        <w:pStyle w:val="TableFootnotesAbbreviations"/>
        <w:spacing w:line="276" w:lineRule="auto"/>
        <w:jc w:val="both"/>
      </w:pPr>
      <w:r w:rsidRPr="00574713">
        <w:rPr>
          <w:b/>
          <w:bCs/>
        </w:rPr>
        <w:t>Note:</w:t>
      </w:r>
      <w:r>
        <w:t xml:space="preserve"> </w:t>
      </w:r>
      <w:r w:rsidRPr="00574713">
        <w:t>The breakdown results by age groups were mostly consistent with the overall results where more cases avoided related to PCV20 in all included age groups for IPD, hospitalized pneumonia and OM than PCV13, especially in the oldest group of 65+ year-olds. Similarly, PCV20 is estimated to prevent more cases of non-hospitalized pneumonia than PCV13 in children less than 5 years old. The higher valent vaccines showed an increasing number of prevented non-invasive pneumonia. One could observe a shift from severe cases (i.e., hospitalized cases) in the lower valent vaccine strategies to less severe cases (i.e.; non-hospitalized pneumonia) in the higher valent vaccine strategies. Furthermore, better health outcomes from PCV20 were shown by a reduction in deaths due to disease in all age groups, with the greatest reduction observed in those 65 years old and above (50,064 deaths averted</w:t>
      </w:r>
      <w:r>
        <w:t>).</w:t>
      </w:r>
      <w:r w:rsidRPr="00574713">
        <w:t xml:space="preserve"> </w:t>
      </w:r>
    </w:p>
    <w:p w14:paraId="5CC22FFC" w14:textId="77777777" w:rsidR="00521C46" w:rsidRDefault="00521C46"/>
    <w:p w14:paraId="455210F8" w14:textId="0D9422BA" w:rsidR="00521C46" w:rsidRDefault="00521C46">
      <w:pPr>
        <w:spacing w:line="259" w:lineRule="auto"/>
      </w:pPr>
      <w:r>
        <w:br w:type="page"/>
      </w:r>
    </w:p>
    <w:p w14:paraId="0704EB67" w14:textId="160DEF6C" w:rsidR="00521C46" w:rsidRPr="00521C46" w:rsidRDefault="00521C46" w:rsidP="00521C46">
      <w:pPr>
        <w:pStyle w:val="Header1"/>
      </w:pPr>
      <w:r>
        <w:lastRenderedPageBreak/>
        <w:t>References</w:t>
      </w:r>
    </w:p>
    <w:p w14:paraId="761FB735" w14:textId="77777777" w:rsidR="00521C46" w:rsidRPr="00521C46" w:rsidRDefault="00521C46" w:rsidP="00521C46">
      <w:pPr>
        <w:pStyle w:val="EndNoteBibliography"/>
        <w:spacing w:after="0"/>
        <w:ind w:left="720" w:hanging="720"/>
      </w:pPr>
      <w:r>
        <w:fldChar w:fldCharType="begin"/>
      </w:r>
      <w:r>
        <w:instrText xml:space="preserve"> ADDIN EN.REFLIST </w:instrText>
      </w:r>
      <w:r>
        <w:fldChar w:fldCharType="separate"/>
      </w:r>
      <w:r w:rsidRPr="00521C46">
        <w:t>1.</w:t>
      </w:r>
      <w:r w:rsidRPr="00521C46">
        <w:tab/>
        <w:t xml:space="preserve">Ladhani, S.N., et al., </w:t>
      </w:r>
      <w:r w:rsidRPr="00521C46">
        <w:rPr>
          <w:i/>
        </w:rPr>
        <w:t>Rapid increase in non-vaccine serotypes causing invasive pneumococcal disease in England and Wales, 2000-17: a prospective national observational cohort study.</w:t>
      </w:r>
      <w:r w:rsidRPr="00521C46">
        <w:t xml:space="preserve"> The Lancet Infectious Diseases, 2018. </w:t>
      </w:r>
      <w:r w:rsidRPr="00521C46">
        <w:rPr>
          <w:b/>
        </w:rPr>
        <w:t>18</w:t>
      </w:r>
      <w:r w:rsidRPr="00521C46">
        <w:t>(4): p. 441-451.</w:t>
      </w:r>
    </w:p>
    <w:p w14:paraId="4BFDDF34" w14:textId="77777777" w:rsidR="00521C46" w:rsidRPr="00521C46" w:rsidRDefault="00521C46" w:rsidP="00521C46">
      <w:pPr>
        <w:pStyle w:val="EndNoteBibliography"/>
        <w:spacing w:after="0"/>
        <w:ind w:left="720" w:hanging="720"/>
      </w:pPr>
      <w:r w:rsidRPr="00521C46">
        <w:t>2.</w:t>
      </w:r>
      <w:r w:rsidRPr="00521C46">
        <w:tab/>
        <w:t xml:space="preserve">Perdrizet, J., et al., </w:t>
      </w:r>
      <w:r w:rsidRPr="00521C46">
        <w:rPr>
          <w:i/>
        </w:rPr>
        <w:t>Historical Population-Level Impact of Infant 13-Valent Pneumococcal Conjugate Vaccine (PCV13) National Immunization Programs on Invasive Pneumococcal Disease in Australia, Canada, England and Wales, Israel, and the United States.</w:t>
      </w:r>
      <w:r w:rsidRPr="00521C46">
        <w:t xml:space="preserve"> Infectious Diseases and Therapy, 2023. </w:t>
      </w:r>
      <w:r w:rsidRPr="00521C46">
        <w:rPr>
          <w:b/>
        </w:rPr>
        <w:t>12</w:t>
      </w:r>
      <w:r w:rsidRPr="00521C46">
        <w:t>(5): p. 1351-1364.</w:t>
      </w:r>
    </w:p>
    <w:p w14:paraId="7CAC6EF2" w14:textId="77777777" w:rsidR="00521C46" w:rsidRPr="00521C46" w:rsidRDefault="00521C46" w:rsidP="00521C46">
      <w:pPr>
        <w:pStyle w:val="EndNoteBibliography"/>
        <w:spacing w:after="0"/>
        <w:ind w:left="720" w:hanging="720"/>
      </w:pPr>
      <w:r w:rsidRPr="00521C46">
        <w:t>3.</w:t>
      </w:r>
      <w:r w:rsidRPr="00521C46">
        <w:tab/>
        <w:t xml:space="preserve">Groves, N., et al., </w:t>
      </w:r>
      <w:r w:rsidRPr="00521C46">
        <w:rPr>
          <w:i/>
        </w:rPr>
        <w:t>Evolution of Streptococcus pneumoniae serotype 3 in England and Wales: a major vaccine evader.</w:t>
      </w:r>
      <w:r w:rsidRPr="00521C46">
        <w:t xml:space="preserve"> Genes, 2019. </w:t>
      </w:r>
      <w:r w:rsidRPr="00521C46">
        <w:rPr>
          <w:b/>
        </w:rPr>
        <w:t>10</w:t>
      </w:r>
      <w:r w:rsidRPr="00521C46">
        <w:t>(11): p. 845.</w:t>
      </w:r>
    </w:p>
    <w:p w14:paraId="52A43B66" w14:textId="77777777" w:rsidR="00521C46" w:rsidRPr="00521C46" w:rsidRDefault="00521C46" w:rsidP="00521C46">
      <w:pPr>
        <w:pStyle w:val="EndNoteBibliography"/>
        <w:spacing w:after="0"/>
        <w:ind w:left="720" w:hanging="720"/>
      </w:pPr>
      <w:r w:rsidRPr="00521C46">
        <w:t>4.</w:t>
      </w:r>
      <w:r w:rsidRPr="00521C46">
        <w:tab/>
        <w:t xml:space="preserve">Southern, J., et al., </w:t>
      </w:r>
      <w:r w:rsidRPr="00521C46">
        <w:rPr>
          <w:i/>
        </w:rPr>
        <w:t>Pneumococcal carriage in children and their household contacts six years after introduction of the 13-valent pneumococcal conjugate vaccine in England.</w:t>
      </w:r>
      <w:r w:rsidRPr="00521C46">
        <w:t xml:space="preserve"> PLoS One, 2018. </w:t>
      </w:r>
      <w:r w:rsidRPr="00521C46">
        <w:rPr>
          <w:b/>
        </w:rPr>
        <w:t>13</w:t>
      </w:r>
      <w:r w:rsidRPr="00521C46">
        <w:t>(5): p. e0195799.</w:t>
      </w:r>
    </w:p>
    <w:p w14:paraId="630478A1" w14:textId="77777777" w:rsidR="00521C46" w:rsidRPr="00521C46" w:rsidRDefault="00521C46" w:rsidP="00521C46">
      <w:pPr>
        <w:pStyle w:val="EndNoteBibliography"/>
        <w:spacing w:after="0"/>
        <w:ind w:left="720" w:hanging="720"/>
      </w:pPr>
      <w:r w:rsidRPr="00521C46">
        <w:t>5.</w:t>
      </w:r>
      <w:r w:rsidRPr="00521C46">
        <w:tab/>
        <w:t xml:space="preserve">Ubukata, K., et al., </w:t>
      </w:r>
      <w:r w:rsidRPr="00521C46">
        <w:rPr>
          <w:i/>
        </w:rPr>
        <w:t>Molecular epidemiological characterization in mucoid-type Streptococcus pneumoniae isolates obtained from invasive pneumococcal disease patients in Japan.</w:t>
      </w:r>
      <w:r w:rsidRPr="00521C46">
        <w:t xml:space="preserve"> Journal of Infection and Chemotherapy, 2021. </w:t>
      </w:r>
      <w:r w:rsidRPr="00521C46">
        <w:rPr>
          <w:b/>
        </w:rPr>
        <w:t>27</w:t>
      </w:r>
      <w:r w:rsidRPr="00521C46">
        <w:t>(2): p. 211-217.</w:t>
      </w:r>
    </w:p>
    <w:p w14:paraId="048526D2" w14:textId="77777777" w:rsidR="00521C46" w:rsidRPr="00521C46" w:rsidRDefault="00521C46" w:rsidP="00521C46">
      <w:pPr>
        <w:pStyle w:val="EndNoteBibliography"/>
        <w:spacing w:after="0"/>
        <w:ind w:left="720" w:hanging="720"/>
      </w:pPr>
      <w:r w:rsidRPr="00521C46">
        <w:t>6.</w:t>
      </w:r>
      <w:r w:rsidRPr="00521C46">
        <w:tab/>
        <w:t xml:space="preserve">Levy, C., et al., </w:t>
      </w:r>
      <w:r w:rsidRPr="00521C46">
        <w:rPr>
          <w:i/>
        </w:rPr>
        <w:t>Impact of PCV13 on community-acquired pneumonia by C-reactive protein and procalcitonin levels in children.</w:t>
      </w:r>
      <w:r w:rsidRPr="00521C46">
        <w:t xml:space="preserve"> Vaccine, 2017. </w:t>
      </w:r>
      <w:r w:rsidRPr="00521C46">
        <w:rPr>
          <w:b/>
        </w:rPr>
        <w:t>35</w:t>
      </w:r>
      <w:r w:rsidRPr="00521C46">
        <w:t>(37): p. 5058-5064.</w:t>
      </w:r>
    </w:p>
    <w:p w14:paraId="058EF0A8" w14:textId="77777777" w:rsidR="00521C46" w:rsidRPr="00521C46" w:rsidRDefault="00521C46" w:rsidP="00521C46">
      <w:pPr>
        <w:pStyle w:val="EndNoteBibliography"/>
        <w:spacing w:after="0"/>
        <w:ind w:left="720" w:hanging="720"/>
      </w:pPr>
      <w:r w:rsidRPr="00521C46">
        <w:t>7.</w:t>
      </w:r>
      <w:r w:rsidRPr="00521C46">
        <w:tab/>
        <w:t xml:space="preserve">Janoir, C., et al. </w:t>
      </w:r>
      <w:r w:rsidRPr="00521C46">
        <w:rPr>
          <w:i/>
        </w:rPr>
        <w:t>Insight into resistance phenotypes of emergent non 13-valent pneumococcal conjugate vaccine type pneumococci isolated from invasive disease after 13-valent pneumococcal conjugate vaccine implementation in France</w:t>
      </w:r>
      <w:r w:rsidRPr="00521C46">
        <w:t xml:space="preserve">. in </w:t>
      </w:r>
      <w:r w:rsidRPr="00521C46">
        <w:rPr>
          <w:i/>
        </w:rPr>
        <w:t>Open forum infectious diseases</w:t>
      </w:r>
      <w:r w:rsidRPr="00521C46">
        <w:t>. 2016. Oxford University Press.</w:t>
      </w:r>
    </w:p>
    <w:p w14:paraId="37FEECB1" w14:textId="77777777" w:rsidR="00521C46" w:rsidRPr="00521C46" w:rsidRDefault="00521C46" w:rsidP="00521C46">
      <w:pPr>
        <w:pStyle w:val="EndNoteBibliography"/>
        <w:spacing w:after="0"/>
        <w:ind w:left="720" w:hanging="720"/>
      </w:pPr>
      <w:r w:rsidRPr="00521C46">
        <w:t>8.</w:t>
      </w:r>
      <w:r w:rsidRPr="00521C46">
        <w:tab/>
        <w:t xml:space="preserve">Rodrigo, C., et al., </w:t>
      </w:r>
      <w:r w:rsidRPr="00521C46">
        <w:rPr>
          <w:i/>
        </w:rPr>
        <w:t>Impact of infant 13-valent pneumococcal conjugate vaccine on serotypes in adult pneumonia.</w:t>
      </w:r>
      <w:r w:rsidRPr="00521C46">
        <w:t xml:space="preserve"> European Respiratory Journal, 2015. </w:t>
      </w:r>
      <w:r w:rsidRPr="00521C46">
        <w:rPr>
          <w:b/>
        </w:rPr>
        <w:t>45</w:t>
      </w:r>
      <w:r w:rsidRPr="00521C46">
        <w:t>(6): p. 1632.</w:t>
      </w:r>
    </w:p>
    <w:p w14:paraId="0BEFF1B3" w14:textId="77777777" w:rsidR="00521C46" w:rsidRPr="00521C46" w:rsidRDefault="00521C46" w:rsidP="00521C46">
      <w:pPr>
        <w:pStyle w:val="EndNoteBibliography"/>
        <w:spacing w:after="0"/>
        <w:ind w:left="720" w:hanging="720"/>
      </w:pPr>
      <w:r w:rsidRPr="00521C46">
        <w:t>9.</w:t>
      </w:r>
      <w:r w:rsidRPr="00521C46">
        <w:tab/>
        <w:t xml:space="preserve">Lau, W.C.Y., et al., </w:t>
      </w:r>
      <w:r w:rsidRPr="00521C46">
        <w:rPr>
          <w:i/>
        </w:rPr>
        <w:t>Impact of pneumococcal conjugate vaccines on childhood otitis media in the United Kingdom.</w:t>
      </w:r>
      <w:r w:rsidRPr="00521C46">
        <w:t xml:space="preserve"> Vaccine, 2015. </w:t>
      </w:r>
      <w:r w:rsidRPr="00521C46">
        <w:rPr>
          <w:b/>
        </w:rPr>
        <w:t>33</w:t>
      </w:r>
      <w:r w:rsidRPr="00521C46">
        <w:t>(39): p. 5072-5079.</w:t>
      </w:r>
    </w:p>
    <w:p w14:paraId="27E76125" w14:textId="77777777" w:rsidR="00521C46" w:rsidRPr="00521C46" w:rsidRDefault="00521C46" w:rsidP="00521C46">
      <w:pPr>
        <w:pStyle w:val="EndNoteBibliography"/>
        <w:spacing w:after="0"/>
        <w:ind w:left="720" w:hanging="720"/>
      </w:pPr>
      <w:r w:rsidRPr="00521C46">
        <w:t>10.</w:t>
      </w:r>
      <w:r w:rsidRPr="00521C46">
        <w:tab/>
        <w:t xml:space="preserve">Statistisches Bundesamt (Destatis), </w:t>
      </w:r>
      <w:r w:rsidRPr="00521C46">
        <w:rPr>
          <w:i/>
        </w:rPr>
        <w:t>Population: Germany Reporting date, age years.</w:t>
      </w:r>
      <w:r w:rsidRPr="00521C46">
        <w:t xml:space="preserve"> 2022.</w:t>
      </w:r>
    </w:p>
    <w:p w14:paraId="2FCD8FB2" w14:textId="2D46BB82" w:rsidR="00521C46" w:rsidRPr="00521C46" w:rsidRDefault="00521C46" w:rsidP="00521C46">
      <w:pPr>
        <w:pStyle w:val="EndNoteBibliography"/>
        <w:spacing w:after="0"/>
        <w:ind w:left="720" w:hanging="720"/>
      </w:pPr>
      <w:r w:rsidRPr="00521C46">
        <w:t>11.</w:t>
      </w:r>
      <w:r w:rsidRPr="00521C46">
        <w:tab/>
        <w:t xml:space="preserve">Destatis Statistiches, B. </w:t>
      </w:r>
      <w:r w:rsidRPr="00521C46">
        <w:rPr>
          <w:i/>
        </w:rPr>
        <w:t>Current population of Germany</w:t>
      </w:r>
      <w:r w:rsidRPr="00521C46">
        <w:t xml:space="preserve">. 2023  13 June 2023]; Available from: </w:t>
      </w:r>
      <w:hyperlink r:id="rId11" w:history="1">
        <w:r w:rsidRPr="00521C46">
          <w:rPr>
            <w:rStyle w:val="Hyperlink"/>
          </w:rPr>
          <w:t>https://www.destatis.de/EN/Themes/Society-Environment/Population/Current-Population/_node.html</w:t>
        </w:r>
      </w:hyperlink>
      <w:r w:rsidRPr="00521C46">
        <w:t>.</w:t>
      </w:r>
    </w:p>
    <w:p w14:paraId="276E559D" w14:textId="77777777" w:rsidR="00521C46" w:rsidRPr="00521C46" w:rsidRDefault="00521C46" w:rsidP="00521C46">
      <w:pPr>
        <w:pStyle w:val="EndNoteBibliography"/>
        <w:ind w:left="720" w:hanging="720"/>
      </w:pPr>
      <w:r w:rsidRPr="00521C46">
        <w:t>12.</w:t>
      </w:r>
      <w:r w:rsidRPr="00521C46">
        <w:tab/>
        <w:t xml:space="preserve">Kuhlmann, A. and J.M.G. von der Schulenburg, </w:t>
      </w:r>
      <w:r w:rsidRPr="00521C46">
        <w:rPr>
          <w:i/>
        </w:rPr>
        <w:t>Modeling the cost-effectiveness of infant vaccination with pneumococcal conjugate vaccines in Germany.</w:t>
      </w:r>
      <w:r w:rsidRPr="00521C46">
        <w:t xml:space="preserve"> The European Journal of Health Economics, 2017. </w:t>
      </w:r>
      <w:r w:rsidRPr="00521C46">
        <w:rPr>
          <w:b/>
        </w:rPr>
        <w:t>18</w:t>
      </w:r>
      <w:r w:rsidRPr="00521C46">
        <w:t>(3): p. 273-292.</w:t>
      </w:r>
    </w:p>
    <w:p w14:paraId="5E60737D" w14:textId="4F55BE32" w:rsidR="004560D1" w:rsidRDefault="00521C46">
      <w:r>
        <w:fldChar w:fldCharType="end"/>
      </w:r>
    </w:p>
    <w:sectPr w:rsidR="004560D1" w:rsidSect="00A7081E">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7AED" w14:textId="77777777" w:rsidR="00A7081E" w:rsidRDefault="00A7081E">
      <w:pPr>
        <w:spacing w:after="0" w:line="240" w:lineRule="auto"/>
      </w:pPr>
      <w:r>
        <w:separator/>
      </w:r>
    </w:p>
  </w:endnote>
  <w:endnote w:type="continuationSeparator" w:id="0">
    <w:p w14:paraId="63DAD639" w14:textId="77777777" w:rsidR="00A7081E" w:rsidRDefault="00A7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Black">
    <w:altName w:val="Calibri"/>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E696" w14:textId="77777777" w:rsidR="00A7081E" w:rsidRDefault="00A7081E">
      <w:pPr>
        <w:spacing w:after="0" w:line="240" w:lineRule="auto"/>
      </w:pPr>
      <w:r>
        <w:separator/>
      </w:r>
    </w:p>
  </w:footnote>
  <w:footnote w:type="continuationSeparator" w:id="0">
    <w:p w14:paraId="1A4DF423" w14:textId="77777777" w:rsidR="00A7081E" w:rsidRDefault="00A70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3062" w14:textId="77777777" w:rsidR="00205661" w:rsidRPr="003002C9" w:rsidRDefault="00205661" w:rsidP="00300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1FE2" w14:textId="77777777" w:rsidR="00205661" w:rsidRDefault="00000000" w:rsidP="00B06AFD">
    <w:pPr>
      <w:pStyle w:val="Header"/>
    </w:pPr>
    <w:r w:rsidRPr="00AB4C9D">
      <w:rPr>
        <w:noProof/>
      </w:rPr>
      <w:drawing>
        <wp:anchor distT="0" distB="0" distL="114300" distR="114300" simplePos="0" relativeHeight="251658240" behindDoc="0" locked="0" layoutInCell="1" allowOverlap="1" wp14:anchorId="299040B5" wp14:editId="1E0F28A9">
          <wp:simplePos x="0" y="0"/>
          <wp:positionH relativeFrom="margin">
            <wp:align>left</wp:align>
          </wp:positionH>
          <wp:positionV relativeFrom="paragraph">
            <wp:posOffset>404825</wp:posOffset>
          </wp:positionV>
          <wp:extent cx="2208810" cy="666222"/>
          <wp:effectExtent l="0" t="0" r="1270" b="635"/>
          <wp:wrapNone/>
          <wp:docPr id="905731185" name="Grafik 905731185" descr="\\MAIL\Account\Ingress\HIGHRES\Powerpoint Template\ingress pp\IG_logo_cmyk_2016_d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Account\Ingress\HIGHRES\Powerpoint Template\ingress pp\IG_logo_cmyk_2016_d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810" cy="6662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zd2zfxyafsawefxtz5r2t7easxzzt52ew2&quot;&gt;Germany PCV20 submission draft&lt;record-ids&gt;&lt;item&gt;20&lt;/item&gt;&lt;item&gt;27&lt;/item&gt;&lt;item&gt;33&lt;/item&gt;&lt;item&gt;52&lt;/item&gt;&lt;item&gt;62&lt;/item&gt;&lt;item&gt;63&lt;/item&gt;&lt;item&gt;64&lt;/item&gt;&lt;item&gt;70&lt;/item&gt;&lt;item&gt;71&lt;/item&gt;&lt;item&gt;85&lt;/item&gt;&lt;item&gt;86&lt;/item&gt;&lt;item&gt;87&lt;/item&gt;&lt;/record-ids&gt;&lt;/item&gt;&lt;/Libraries&gt;"/>
  </w:docVars>
  <w:rsids>
    <w:rsidRoot w:val="00521C46"/>
    <w:rsid w:val="00205661"/>
    <w:rsid w:val="004560D1"/>
    <w:rsid w:val="00521C46"/>
    <w:rsid w:val="00820344"/>
    <w:rsid w:val="00A7081E"/>
    <w:rsid w:val="00C64503"/>
    <w:rsid w:val="00D2075E"/>
    <w:rsid w:val="00D5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046D"/>
  <w15:chartTrackingRefBased/>
  <w15:docId w15:val="{E9D7EF89-0430-4FE3-B033-09EFF5E0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46"/>
    <w:pPr>
      <w:spacing w:line="360" w:lineRule="auto"/>
    </w:pPr>
    <w:rPr>
      <w:rFonts w:ascii="Times New Roman" w:hAnsi="Times New Roman" w:cstheme="minorHAnsi"/>
      <w:kern w:val="0"/>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link w:val="Header1Char"/>
    <w:qFormat/>
    <w:rsid w:val="00521C46"/>
    <w:pPr>
      <w:spacing w:before="120" w:after="240" w:line="240" w:lineRule="auto"/>
      <w:outlineLvl w:val="0"/>
    </w:pPr>
    <w:rPr>
      <w:rFonts w:eastAsia="SourceSansPro-Black"/>
      <w:b/>
      <w:bCs/>
      <w:sz w:val="24"/>
      <w:szCs w:val="36"/>
      <w:lang w:val="en-GB"/>
    </w:rPr>
  </w:style>
  <w:style w:type="character" w:customStyle="1" w:styleId="Header1Char">
    <w:name w:val="Header 1 Char"/>
    <w:basedOn w:val="DefaultParagraphFont"/>
    <w:link w:val="Header1"/>
    <w:rsid w:val="00521C46"/>
    <w:rPr>
      <w:rFonts w:ascii="Times New Roman" w:eastAsia="SourceSansPro-Black" w:hAnsi="Times New Roman" w:cstheme="minorHAnsi"/>
      <w:b/>
      <w:bCs/>
      <w:kern w:val="0"/>
      <w:sz w:val="24"/>
      <w:szCs w:val="36"/>
      <w:lang w:val="en-GB" w:eastAsia="nl-NL"/>
      <w14:ligatures w14:val="none"/>
    </w:rPr>
  </w:style>
  <w:style w:type="paragraph" w:styleId="Header">
    <w:name w:val="header"/>
    <w:basedOn w:val="Normal"/>
    <w:link w:val="HeaderChar"/>
    <w:uiPriority w:val="99"/>
    <w:unhideWhenUsed/>
    <w:rsid w:val="00521C46"/>
    <w:pPr>
      <w:tabs>
        <w:tab w:val="center" w:pos="4536"/>
        <w:tab w:val="right" w:pos="9072"/>
      </w:tabs>
      <w:spacing w:after="0"/>
      <w:jc w:val="both"/>
    </w:pPr>
    <w:rPr>
      <w:rFonts w:cstheme="minorBidi"/>
      <w:color w:val="3A454D"/>
      <w:sz w:val="20"/>
      <w:lang w:val="nl-NL"/>
    </w:rPr>
  </w:style>
  <w:style w:type="character" w:customStyle="1" w:styleId="HeaderChar">
    <w:name w:val="Header Char"/>
    <w:basedOn w:val="DefaultParagraphFont"/>
    <w:link w:val="Header"/>
    <w:uiPriority w:val="99"/>
    <w:rsid w:val="00521C46"/>
    <w:rPr>
      <w:rFonts w:ascii="Times New Roman" w:hAnsi="Times New Roman"/>
      <w:color w:val="3A454D"/>
      <w:kern w:val="0"/>
      <w:sz w:val="20"/>
      <w:lang w:val="nl-NL" w:eastAsia="nl-NL"/>
      <w14:ligatures w14:val="none"/>
    </w:rPr>
  </w:style>
  <w:style w:type="table" w:styleId="TableGrid">
    <w:name w:val="Table Grid"/>
    <w:basedOn w:val="TableNormal"/>
    <w:uiPriority w:val="59"/>
    <w:rsid w:val="00521C46"/>
    <w:pPr>
      <w:spacing w:after="0" w:line="240" w:lineRule="auto"/>
    </w:pPr>
    <w:rPr>
      <w:rFonts w:cs="Calibr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basedOn w:val="DefaultParagraphFont"/>
    <w:link w:val="Footnote"/>
    <w:locked/>
    <w:rsid w:val="00521C46"/>
    <w:rPr>
      <w:rFonts w:ascii="Arial" w:hAnsi="Arial" w:cs="Arial"/>
      <w:color w:val="7F7F7F" w:themeColor="text1" w:themeTint="80"/>
      <w:sz w:val="18"/>
      <w:szCs w:val="18"/>
      <w:lang w:val="en-GB" w:eastAsia="nl-NL"/>
    </w:rPr>
  </w:style>
  <w:style w:type="paragraph" w:customStyle="1" w:styleId="Footnote">
    <w:name w:val="Footnote"/>
    <w:basedOn w:val="FootnoteText"/>
    <w:link w:val="FootnoteChar"/>
    <w:qFormat/>
    <w:rsid w:val="00521C46"/>
    <w:pPr>
      <w:spacing w:line="360" w:lineRule="auto"/>
    </w:pPr>
    <w:rPr>
      <w:rFonts w:ascii="Arial" w:hAnsi="Arial" w:cs="Arial"/>
      <w:color w:val="7F7F7F" w:themeColor="text1" w:themeTint="80"/>
      <w:kern w:val="2"/>
      <w:sz w:val="18"/>
      <w:szCs w:val="18"/>
      <w:lang w:val="en-GB"/>
      <w14:ligatures w14:val="standardContextual"/>
    </w:rPr>
  </w:style>
  <w:style w:type="character" w:customStyle="1" w:styleId="CaptionChar">
    <w:name w:val="Caption Char"/>
    <w:aliases w:val="Table Caption Char,NICE Caption Char,- H17 Char,Bayer Caption Char,IB Caption Char,Medical Caption Char,Caption - H17 Char,! Q Char,B Caption Char,PHE Caption Char,Char1 Char,c Char,AW Caption Char,fig cadre Char,Caption Char Char Char"/>
    <w:link w:val="Caption"/>
    <w:locked/>
    <w:rsid w:val="00521C46"/>
    <w:rPr>
      <w:rFonts w:ascii="Times New Roman" w:hAnsi="Times New Roman" w:cstheme="minorHAnsi"/>
      <w:b/>
      <w:bCs/>
      <w:lang w:eastAsia="nl-NL"/>
    </w:rPr>
  </w:style>
  <w:style w:type="paragraph" w:styleId="Caption">
    <w:name w:val="caption"/>
    <w:aliases w:val="Table Caption,NICE Caption,- H17,Bayer Caption,IB Caption,Medical Caption,Caption - H17,! Q,B Caption,PHE Caption,Char1,c,AW Caption,fig cadre,Caption Char Char,Caption Char Char Char Char,fig cadre Char2,Caption Char2,fig cadre Char Char"/>
    <w:basedOn w:val="Normal"/>
    <w:next w:val="Normal"/>
    <w:link w:val="CaptionChar"/>
    <w:unhideWhenUsed/>
    <w:qFormat/>
    <w:rsid w:val="00521C46"/>
    <w:pPr>
      <w:keepNext/>
      <w:spacing w:after="0"/>
    </w:pPr>
    <w:rPr>
      <w:b/>
      <w:bCs/>
      <w:kern w:val="2"/>
      <w14:ligatures w14:val="standardContextual"/>
    </w:rPr>
  </w:style>
  <w:style w:type="table" w:customStyle="1" w:styleId="LashStyleTable3">
    <w:name w:val="Lash Style Table3"/>
    <w:basedOn w:val="TableNormal"/>
    <w:next w:val="TableGrid"/>
    <w:uiPriority w:val="59"/>
    <w:rsid w:val="00521C4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reviations">
    <w:name w:val="Abbreviations"/>
    <w:basedOn w:val="TableFootnotesAbbreviations"/>
    <w:link w:val="AbbreviationsChar"/>
    <w:qFormat/>
    <w:rsid w:val="00521C46"/>
    <w:rPr>
      <w:rFonts w:ascii="Times New Roman" w:hAnsi="Times New Roman"/>
    </w:rPr>
  </w:style>
  <w:style w:type="character" w:customStyle="1" w:styleId="AbbreviationsChar">
    <w:name w:val="Abbreviations Char"/>
    <w:basedOn w:val="DefaultParagraphFont"/>
    <w:link w:val="Abbreviations"/>
    <w:rsid w:val="00521C46"/>
    <w:rPr>
      <w:rFonts w:ascii="Times New Roman" w:eastAsia="Times New Roman" w:hAnsi="Times New Roman" w:cs="Times New Roman"/>
      <w:kern w:val="0"/>
      <w:sz w:val="18"/>
      <w:szCs w:val="20"/>
      <w:lang w:eastAsia="nl-NL"/>
      <w14:ligatures w14:val="none"/>
    </w:rPr>
  </w:style>
  <w:style w:type="table" w:customStyle="1" w:styleId="Eviera-2018">
    <w:name w:val="Eviera - 2018"/>
    <w:basedOn w:val="TableNormal"/>
    <w:uiPriority w:val="99"/>
    <w:qFormat/>
    <w:rsid w:val="00521C46"/>
    <w:pPr>
      <w:spacing w:before="40" w:after="40" w:line="240" w:lineRule="auto"/>
    </w:pPr>
    <w:rPr>
      <w:rFonts w:ascii="Segoe UI Symbol" w:hAnsi="Segoe UI Symbol"/>
      <w:kern w:val="0"/>
      <w:sz w:val="18"/>
      <w14:ligatures w14:val="none"/>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jc w:val="center"/>
      </w:pPr>
      <w:rPr>
        <w:rFonts w:ascii="Calibri Light" w:hAnsi="Calibri Light"/>
        <w:b/>
        <w:color w:val="70AD47" w:themeColor="accent6"/>
        <w:sz w:val="18"/>
      </w:rPr>
      <w:tblPr/>
      <w:trPr>
        <w:tblHeader/>
      </w:trPr>
      <w:tcPr>
        <w:shd w:val="clear" w:color="auto" w:fill="FFFFFF" w:themeFill="background1"/>
      </w:tcPr>
    </w:tblStylePr>
    <w:tblStylePr w:type="firstCol">
      <w:pPr>
        <w:jc w:val="left"/>
      </w:pPr>
      <w:tblPr/>
      <w:tcPr>
        <w:vAlign w:val="center"/>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paragraph" w:customStyle="1" w:styleId="TableText">
    <w:name w:val="Table Text"/>
    <w:basedOn w:val="Normal"/>
    <w:link w:val="TableTextChar"/>
    <w:qFormat/>
    <w:rsid w:val="00521C46"/>
    <w:pPr>
      <w:spacing w:before="40" w:after="40" w:line="240" w:lineRule="auto"/>
    </w:pPr>
    <w:rPr>
      <w:rFonts w:asciiTheme="minorHAnsi" w:hAnsiTheme="minorHAnsi" w:cstheme="minorBidi"/>
      <w:sz w:val="18"/>
      <w:lang w:eastAsia="en-US"/>
    </w:rPr>
  </w:style>
  <w:style w:type="character" w:customStyle="1" w:styleId="TableTextChar">
    <w:name w:val="Table Text Char"/>
    <w:basedOn w:val="DefaultParagraphFont"/>
    <w:link w:val="TableText"/>
    <w:rsid w:val="00521C46"/>
    <w:rPr>
      <w:kern w:val="0"/>
      <w:sz w:val="18"/>
      <w14:ligatures w14:val="none"/>
    </w:rPr>
  </w:style>
  <w:style w:type="paragraph" w:customStyle="1" w:styleId="TableFootnotesAbbreviations">
    <w:name w:val="Table Footnotes/Abbreviations"/>
    <w:basedOn w:val="BodyText"/>
    <w:link w:val="TableFootnotesAbbreviationsChar"/>
    <w:qFormat/>
    <w:rsid w:val="00521C46"/>
    <w:pPr>
      <w:spacing w:before="60" w:after="0" w:line="240" w:lineRule="auto"/>
    </w:pPr>
    <w:rPr>
      <w:rFonts w:ascii="Source Sans Pro" w:eastAsia="Times New Roman" w:hAnsi="Source Sans Pro" w:cs="Times New Roman"/>
      <w:sz w:val="18"/>
      <w:szCs w:val="20"/>
    </w:rPr>
  </w:style>
  <w:style w:type="character" w:customStyle="1" w:styleId="TableFootnotesAbbreviationsChar">
    <w:name w:val="Table Footnotes/Abbreviations Char"/>
    <w:basedOn w:val="BodyTextChar"/>
    <w:link w:val="TableFootnotesAbbreviations"/>
    <w:rsid w:val="00521C46"/>
    <w:rPr>
      <w:rFonts w:ascii="Source Sans Pro" w:eastAsia="Times New Roman" w:hAnsi="Source Sans Pro" w:cs="Times New Roman"/>
      <w:kern w:val="0"/>
      <w:sz w:val="18"/>
      <w:szCs w:val="20"/>
      <w:lang w:eastAsia="nl-NL"/>
      <w14:ligatures w14:val="none"/>
    </w:rPr>
  </w:style>
  <w:style w:type="paragraph" w:styleId="FootnoteText">
    <w:name w:val="footnote text"/>
    <w:basedOn w:val="Normal"/>
    <w:link w:val="FootnoteTextChar"/>
    <w:uiPriority w:val="99"/>
    <w:semiHidden/>
    <w:unhideWhenUsed/>
    <w:rsid w:val="00521C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C46"/>
    <w:rPr>
      <w:rFonts w:ascii="Times New Roman" w:hAnsi="Times New Roman" w:cstheme="minorHAnsi"/>
      <w:kern w:val="0"/>
      <w:sz w:val="20"/>
      <w:szCs w:val="20"/>
      <w:lang w:eastAsia="nl-NL"/>
      <w14:ligatures w14:val="none"/>
    </w:rPr>
  </w:style>
  <w:style w:type="paragraph" w:styleId="BodyText">
    <w:name w:val="Body Text"/>
    <w:basedOn w:val="Normal"/>
    <w:link w:val="BodyTextChar"/>
    <w:uiPriority w:val="99"/>
    <w:semiHidden/>
    <w:unhideWhenUsed/>
    <w:rsid w:val="00521C46"/>
    <w:pPr>
      <w:spacing w:after="120"/>
    </w:pPr>
  </w:style>
  <w:style w:type="character" w:customStyle="1" w:styleId="BodyTextChar">
    <w:name w:val="Body Text Char"/>
    <w:basedOn w:val="DefaultParagraphFont"/>
    <w:link w:val="BodyText"/>
    <w:uiPriority w:val="99"/>
    <w:semiHidden/>
    <w:rsid w:val="00521C46"/>
    <w:rPr>
      <w:rFonts w:ascii="Times New Roman" w:hAnsi="Times New Roman" w:cstheme="minorHAnsi"/>
      <w:kern w:val="0"/>
      <w:lang w:eastAsia="nl-NL"/>
      <w14:ligatures w14:val="none"/>
    </w:rPr>
  </w:style>
  <w:style w:type="paragraph" w:customStyle="1" w:styleId="EndNoteBibliographyTitle">
    <w:name w:val="EndNote Bibliography Title"/>
    <w:basedOn w:val="Normal"/>
    <w:link w:val="EndNoteBibliographyTitleChar"/>
    <w:rsid w:val="00521C46"/>
    <w:pPr>
      <w:spacing w:after="0"/>
      <w:jc w:val="center"/>
    </w:pPr>
    <w:rPr>
      <w:rFonts w:cs="Times New Roman"/>
      <w:noProof/>
      <w:lang w:val="nl-NL"/>
    </w:rPr>
  </w:style>
  <w:style w:type="character" w:customStyle="1" w:styleId="EndNoteBibliographyTitleChar">
    <w:name w:val="EndNote Bibliography Title Char"/>
    <w:basedOn w:val="DefaultParagraphFont"/>
    <w:link w:val="EndNoteBibliographyTitle"/>
    <w:rsid w:val="00521C46"/>
    <w:rPr>
      <w:rFonts w:ascii="Times New Roman" w:hAnsi="Times New Roman" w:cs="Times New Roman"/>
      <w:noProof/>
      <w:kern w:val="0"/>
      <w:lang w:val="nl-NL" w:eastAsia="nl-NL"/>
      <w14:ligatures w14:val="none"/>
    </w:rPr>
  </w:style>
  <w:style w:type="paragraph" w:customStyle="1" w:styleId="EndNoteBibliography">
    <w:name w:val="EndNote Bibliography"/>
    <w:basedOn w:val="Normal"/>
    <w:link w:val="EndNoteBibliographyChar"/>
    <w:rsid w:val="00521C46"/>
    <w:pPr>
      <w:spacing w:line="240" w:lineRule="auto"/>
    </w:pPr>
    <w:rPr>
      <w:rFonts w:cs="Times New Roman"/>
      <w:noProof/>
      <w:lang w:val="nl-NL"/>
    </w:rPr>
  </w:style>
  <w:style w:type="character" w:customStyle="1" w:styleId="EndNoteBibliographyChar">
    <w:name w:val="EndNote Bibliography Char"/>
    <w:basedOn w:val="DefaultParagraphFont"/>
    <w:link w:val="EndNoteBibliography"/>
    <w:rsid w:val="00521C46"/>
    <w:rPr>
      <w:rFonts w:ascii="Times New Roman" w:hAnsi="Times New Roman" w:cs="Times New Roman"/>
      <w:noProof/>
      <w:kern w:val="0"/>
      <w:lang w:val="nl-NL" w:eastAsia="nl-NL"/>
      <w14:ligatures w14:val="none"/>
    </w:rPr>
  </w:style>
  <w:style w:type="character" w:styleId="Hyperlink">
    <w:name w:val="Hyperlink"/>
    <w:basedOn w:val="DefaultParagraphFont"/>
    <w:uiPriority w:val="99"/>
    <w:unhideWhenUsed/>
    <w:rsid w:val="00521C46"/>
    <w:rPr>
      <w:color w:val="0563C1" w:themeColor="hyperlink"/>
      <w:u w:val="single"/>
    </w:rPr>
  </w:style>
  <w:style w:type="character" w:styleId="UnresolvedMention">
    <w:name w:val="Unresolved Mention"/>
    <w:basedOn w:val="DefaultParagraphFont"/>
    <w:uiPriority w:val="99"/>
    <w:semiHidden/>
    <w:unhideWhenUsed/>
    <w:rsid w:val="00521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statis.de/EN/Themes/Society-Environment/Population/Current-Population/_node.html" TargetMode="Externa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c4773a-29a0-41ca-b6ce-deafa5bc945d">
      <Terms xmlns="http://schemas.microsoft.com/office/infopath/2007/PartnerControls"/>
    </lcf76f155ced4ddcb4097134ff3c332f>
    <TaxCatchAll xmlns="3a2d7842-21e3-476b-8c8e-c629612dfdd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5770A51006040972161F0BFEB31C7" ma:contentTypeVersion="16" ma:contentTypeDescription="Create a new document." ma:contentTypeScope="" ma:versionID="2b2f1edc58f78aeb064e818c48ce20ba">
  <xsd:schema xmlns:xsd="http://www.w3.org/2001/XMLSchema" xmlns:xs="http://www.w3.org/2001/XMLSchema" xmlns:p="http://schemas.microsoft.com/office/2006/metadata/properties" xmlns:ns1="http://schemas.microsoft.com/sharepoint/v3" xmlns:ns2="48c4773a-29a0-41ca-b6ce-deafa5bc945d" xmlns:ns3="3a2d7842-21e3-476b-8c8e-c629612dfdd5" targetNamespace="http://schemas.microsoft.com/office/2006/metadata/properties" ma:root="true" ma:fieldsID="898da242bc81143406ef0095fced85fe" ns1:_="" ns2:_="" ns3:_="">
    <xsd:import namespace="http://schemas.microsoft.com/sharepoint/v3"/>
    <xsd:import namespace="48c4773a-29a0-41ca-b6ce-deafa5bc945d"/>
    <xsd:import namespace="3a2d7842-21e3-476b-8c8e-c629612df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4773a-29a0-41ca-b6ce-deafa5bc9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94b2f8-43cf-4c65-9941-920c0affe55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d7842-21e3-476b-8c8e-c629612dfd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4202e92-1f76-4138-bb14-012eca0a32bb}" ma:internalName="TaxCatchAll" ma:showField="CatchAllData" ma:web="3a2d7842-21e3-476b-8c8e-c629612dfd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0E254-9853-4AF3-AFBF-636931C87BE4}">
  <ds:schemaRefs>
    <ds:schemaRef ds:uri="http://schemas.microsoft.com/office/2006/metadata/properties"/>
    <ds:schemaRef ds:uri="http://schemas.microsoft.com/office/infopath/2007/PartnerControls"/>
    <ds:schemaRef ds:uri="http://schemas.microsoft.com/sharepoint/v3"/>
    <ds:schemaRef ds:uri="48c4773a-29a0-41ca-b6ce-deafa5bc945d"/>
    <ds:schemaRef ds:uri="3a2d7842-21e3-476b-8c8e-c629612dfdd5"/>
  </ds:schemaRefs>
</ds:datastoreItem>
</file>

<file path=customXml/itemProps2.xml><?xml version="1.0" encoding="utf-8"?>
<ds:datastoreItem xmlns:ds="http://schemas.openxmlformats.org/officeDocument/2006/customXml" ds:itemID="{87C6E911-267F-4611-A771-17800514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c4773a-29a0-41ca-b6ce-deafa5bc945d"/>
    <ds:schemaRef ds:uri="3a2d7842-21e3-476b-8c8e-c629612df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793BB-2D29-451C-BE67-40566C7B5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4488</Words>
  <Characters>25584</Characters>
  <Application>Microsoft Office Word</Application>
  <DocSecurity>0</DocSecurity>
  <Lines>213</Lines>
  <Paragraphs>60</Paragraphs>
  <ScaleCrop>false</ScaleCrop>
  <Company>Cytel Inc.</Company>
  <LinksUpToDate>false</LinksUpToDate>
  <CharactersWithSpaces>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Neath</dc:creator>
  <cp:keywords/>
  <dc:description/>
  <cp:lastModifiedBy>Sally Neath</cp:lastModifiedBy>
  <cp:revision>4</cp:revision>
  <dcterms:created xsi:type="dcterms:W3CDTF">2024-02-22T13:16:00Z</dcterms:created>
  <dcterms:modified xsi:type="dcterms:W3CDTF">2024-02-22T13:23:00Z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0x0101001D45770A51006040972161F0BFEB31C7</vt:lpwstr>
  </property>
  <property fmtid="{D5CDD505-2E9C-101B-9397-08002B2CF9AE}" pid="3" name="MediaServiceImageTags">
    <vt:lpwstr/>
  </property>
</Properties>
</file>