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02E5" w14:textId="77777777" w:rsidR="0021789D" w:rsidRPr="0021789D" w:rsidRDefault="0021789D" w:rsidP="0021789D">
      <w:pPr>
        <w:spacing w:line="480" w:lineRule="auto"/>
        <w:rPr>
          <w:rFonts w:ascii="Garamond" w:hAnsi="Garamond" w:cs="Arial"/>
          <w:b/>
          <w:bCs/>
          <w:u w:val="single"/>
        </w:rPr>
      </w:pPr>
      <w:r w:rsidRPr="0021789D">
        <w:rPr>
          <w:rFonts w:ascii="Garamond" w:hAnsi="Garamond" w:cs="Arial"/>
          <w:b/>
          <w:bCs/>
          <w:u w:val="single"/>
        </w:rPr>
        <w:t>Supplementary Notes</w:t>
      </w:r>
    </w:p>
    <w:p w14:paraId="609EEAB9" w14:textId="77777777" w:rsidR="0021789D" w:rsidRPr="0021789D" w:rsidRDefault="0021789D" w:rsidP="0021789D">
      <w:pPr>
        <w:spacing w:line="480" w:lineRule="auto"/>
        <w:rPr>
          <w:rFonts w:ascii="Garamond" w:hAnsi="Garamond" w:cs="Arial"/>
          <w:b/>
          <w:bCs/>
        </w:rPr>
      </w:pPr>
      <w:r w:rsidRPr="0021789D">
        <w:rPr>
          <w:rFonts w:ascii="Garamond" w:hAnsi="Garamond" w:cs="Arial"/>
          <w:b/>
          <w:bCs/>
        </w:rPr>
        <w:t>Serology measures</w:t>
      </w:r>
    </w:p>
    <w:p w14:paraId="4944840F" w14:textId="3E32259F" w:rsidR="0021789D" w:rsidRDefault="0021789D" w:rsidP="0021789D">
      <w:pPr>
        <w:spacing w:line="480" w:lineRule="auto"/>
        <w:rPr>
          <w:rFonts w:ascii="Garamond" w:hAnsi="Garamond" w:cs="Arial"/>
        </w:rPr>
      </w:pPr>
      <w:r w:rsidRPr="0021789D">
        <w:rPr>
          <w:rFonts w:ascii="Garamond" w:hAnsi="Garamond" w:cs="Arial"/>
        </w:rPr>
        <w:t>As in our previous work</w:t>
      </w:r>
      <w:r w:rsidRPr="0021789D">
        <w:rPr>
          <w:rFonts w:ascii="Garamond" w:hAnsi="Garamond" w:cs="Arial"/>
          <w:vertAlign w:val="superscript"/>
        </w:rPr>
        <w:t xml:space="preserve"> </w:t>
      </w:r>
      <w:r w:rsidR="002624AA">
        <w:rPr>
          <w:rFonts w:ascii="Garamond" w:hAnsi="Garamond" w:cs="Arial"/>
          <w:noProof/>
        </w:rPr>
        <w:t>(1)</w:t>
      </w:r>
      <w:r w:rsidR="002624AA">
        <w:rPr>
          <w:rFonts w:ascii="Garamond" w:hAnsi="Garamond" w:cs="Arial"/>
          <w:vertAlign w:val="superscript"/>
        </w:rPr>
        <w:t xml:space="preserve"> </w:t>
      </w:r>
      <w:r w:rsidRPr="0021789D">
        <w:rPr>
          <w:rFonts w:ascii="Garamond" w:hAnsi="Garamond" w:cs="Arial"/>
        </w:rPr>
        <w:t xml:space="preserve">we used </w:t>
      </w:r>
      <w:r>
        <w:rPr>
          <w:rFonts w:ascii="Garamond" w:hAnsi="Garamond" w:cs="Arial"/>
        </w:rPr>
        <w:t xml:space="preserve">pre-derived </w:t>
      </w:r>
      <w:r w:rsidRPr="0021789D">
        <w:rPr>
          <w:rFonts w:ascii="Garamond" w:hAnsi="Garamond" w:cs="Arial"/>
        </w:rPr>
        <w:t xml:space="preserve">serostatus variables </w:t>
      </w:r>
      <w:r>
        <w:rPr>
          <w:rFonts w:ascii="Garamond" w:hAnsi="Garamond" w:cs="Arial"/>
        </w:rPr>
        <w:t>from</w:t>
      </w:r>
      <w:r w:rsidRPr="0021789D">
        <w:rPr>
          <w:rFonts w:ascii="Garamond" w:hAnsi="Garamond" w:cs="Arial"/>
        </w:rPr>
        <w:t xml:space="preserve"> the UK Biobank (UKB) </w:t>
      </w:r>
      <w:r w:rsidRPr="0021789D">
        <w:rPr>
          <w:rFonts w:ascii="Garamond" w:hAnsi="Garamond" w:cs="Arial"/>
          <w:noProof/>
        </w:rPr>
        <w:t>(2)</w:t>
      </w:r>
      <w:r w:rsidRPr="0021789D">
        <w:rPr>
          <w:rFonts w:ascii="Garamond" w:hAnsi="Garamond" w:cs="Arial"/>
        </w:rPr>
        <w:t xml:space="preserve">, and </w:t>
      </w:r>
      <w:r>
        <w:rPr>
          <w:rFonts w:ascii="Garamond" w:hAnsi="Garamond" w:cs="Arial"/>
        </w:rPr>
        <w:t xml:space="preserve">then </w:t>
      </w:r>
      <w:r w:rsidRPr="0021789D">
        <w:rPr>
          <w:rFonts w:ascii="Garamond" w:hAnsi="Garamond" w:cs="Arial"/>
        </w:rPr>
        <w:t xml:space="preserve">derived serostatus in the MRC National Survey of Health and Development (NSHD) and Southall and Brent Revisited (SABRE) using </w:t>
      </w:r>
      <w:r>
        <w:rPr>
          <w:rFonts w:ascii="Garamond" w:hAnsi="Garamond" w:cs="Arial"/>
        </w:rPr>
        <w:t xml:space="preserve">validated </w:t>
      </w:r>
      <w:r w:rsidRPr="0021789D">
        <w:rPr>
          <w:rFonts w:ascii="Garamond" w:hAnsi="Garamond" w:cs="Arial"/>
        </w:rPr>
        <w:t xml:space="preserve">cut-offs supplied by the developers of the multiplex serology platform (German Cancer Research </w:t>
      </w:r>
      <w:proofErr w:type="spellStart"/>
      <w:r w:rsidRPr="0021789D">
        <w:rPr>
          <w:rFonts w:ascii="Garamond" w:hAnsi="Garamond" w:cs="Arial"/>
        </w:rPr>
        <w:t>Center</w:t>
      </w:r>
      <w:proofErr w:type="spellEnd"/>
      <w:r w:rsidRPr="0021789D">
        <w:rPr>
          <w:rFonts w:ascii="Garamond" w:hAnsi="Garamond" w:cs="Arial"/>
        </w:rPr>
        <w:t xml:space="preserve"> in Heidelberg) </w:t>
      </w:r>
      <w:r w:rsidRPr="0021789D">
        <w:rPr>
          <w:rFonts w:ascii="Garamond" w:hAnsi="Garamond" w:cs="Arial"/>
          <w:noProof/>
        </w:rPr>
        <w:t>(2,3)</w:t>
      </w:r>
      <w:r w:rsidRPr="0021789D">
        <w:rPr>
          <w:rFonts w:ascii="Garamond" w:hAnsi="Garamond" w:cs="Arial"/>
        </w:rPr>
        <w:t xml:space="preserve">. UKB variables can be extracted using field codes, which are included below, alongside details of serostatus derivation NSHD and SABRE. </w:t>
      </w:r>
      <w:r>
        <w:rPr>
          <w:rFonts w:ascii="Garamond" w:hAnsi="Garamond" w:cs="Arial"/>
        </w:rPr>
        <w:t>A</w:t>
      </w:r>
      <w:r w:rsidRPr="0021789D">
        <w:rPr>
          <w:rFonts w:ascii="Garamond" w:hAnsi="Garamond" w:cs="Arial"/>
        </w:rPr>
        <w:t>nalyses were restricted to the 14 pathogens common to all three studies</w:t>
      </w:r>
      <w:r>
        <w:rPr>
          <w:rFonts w:ascii="Garamond" w:hAnsi="Garamond" w:cs="Arial"/>
        </w:rPr>
        <w:t xml:space="preserve"> </w:t>
      </w:r>
      <w:r w:rsidRPr="0021789D">
        <w:rPr>
          <w:rFonts w:ascii="Garamond" w:hAnsi="Garamond" w:cs="Arial"/>
        </w:rPr>
        <w:t>with a seroprevalence &gt;5</w:t>
      </w:r>
      <w:r>
        <w:rPr>
          <w:rFonts w:ascii="Garamond" w:hAnsi="Garamond" w:cs="Arial"/>
        </w:rPr>
        <w:t>%</w:t>
      </w:r>
      <w:r w:rsidRPr="0021789D">
        <w:rPr>
          <w:rFonts w:ascii="Garamond" w:hAnsi="Garamond" w:cs="Arial"/>
        </w:rPr>
        <w:t>.</w:t>
      </w:r>
      <w:r>
        <w:rPr>
          <w:rFonts w:ascii="Garamond" w:hAnsi="Garamond" w:cs="Arial"/>
        </w:rPr>
        <w:t xml:space="preserve"> As such, measures of antigens for the following pathogens were available but not investigated: </w:t>
      </w:r>
      <w:r w:rsidRPr="0021789D">
        <w:rPr>
          <w:rFonts w:ascii="Garamond" w:hAnsi="Garamond" w:cs="Arial"/>
        </w:rPr>
        <w:t>Kaposi’s sarcoma-associated virus</w:t>
      </w:r>
      <w:r>
        <w:rPr>
          <w:rFonts w:ascii="Garamond" w:hAnsi="Garamond" w:cs="Arial"/>
        </w:rPr>
        <w:t xml:space="preserve"> (all studies)</w:t>
      </w:r>
      <w:r w:rsidRPr="0021789D">
        <w:rPr>
          <w:rFonts w:ascii="Garamond" w:hAnsi="Garamond" w:cs="Arial"/>
        </w:rPr>
        <w:t>, human papillomavirus 16</w:t>
      </w:r>
      <w:r>
        <w:rPr>
          <w:rFonts w:ascii="Garamond" w:hAnsi="Garamond" w:cs="Arial"/>
        </w:rPr>
        <w:t xml:space="preserve"> (all studies),</w:t>
      </w:r>
      <w:r w:rsidRPr="0021789D">
        <w:rPr>
          <w:rFonts w:ascii="Garamond" w:hAnsi="Garamond" w:cs="Arial"/>
        </w:rPr>
        <w:t xml:space="preserve"> human papillomavirus 18</w:t>
      </w:r>
      <w:r>
        <w:rPr>
          <w:rFonts w:ascii="Garamond" w:hAnsi="Garamond" w:cs="Arial"/>
        </w:rPr>
        <w:t xml:space="preserve"> (all studies), </w:t>
      </w:r>
      <w:r w:rsidRPr="0021789D">
        <w:rPr>
          <w:rFonts w:ascii="Garamond" w:hAnsi="Garamond" w:cs="Arial"/>
        </w:rPr>
        <w:t>human immunodeficiency virus-1</w:t>
      </w:r>
      <w:r>
        <w:rPr>
          <w:rFonts w:ascii="Garamond" w:hAnsi="Garamond" w:cs="Arial"/>
        </w:rPr>
        <w:t xml:space="preserve"> (UKB only)</w:t>
      </w:r>
      <w:r w:rsidRPr="0021789D">
        <w:rPr>
          <w:rFonts w:ascii="Garamond" w:hAnsi="Garamond" w:cs="Arial"/>
        </w:rPr>
        <w:t>, hepatitis B</w:t>
      </w:r>
      <w:r>
        <w:rPr>
          <w:rFonts w:ascii="Garamond" w:hAnsi="Garamond" w:cs="Arial"/>
        </w:rPr>
        <w:t xml:space="preserve"> (UKB only)</w:t>
      </w:r>
      <w:r w:rsidRPr="0021789D">
        <w:rPr>
          <w:rFonts w:ascii="Garamond" w:hAnsi="Garamond" w:cs="Arial"/>
        </w:rPr>
        <w:t>, hepatitis C</w:t>
      </w:r>
      <w:r>
        <w:rPr>
          <w:rFonts w:ascii="Garamond" w:hAnsi="Garamond" w:cs="Arial"/>
        </w:rPr>
        <w:t xml:space="preserve"> (UKB only)</w:t>
      </w:r>
      <w:r w:rsidRPr="0021789D">
        <w:rPr>
          <w:rFonts w:ascii="Garamond" w:hAnsi="Garamond" w:cs="Arial"/>
        </w:rPr>
        <w:t xml:space="preserve">, human T-cell </w:t>
      </w:r>
      <w:proofErr w:type="spellStart"/>
      <w:r w:rsidRPr="0021789D">
        <w:rPr>
          <w:rFonts w:ascii="Garamond" w:hAnsi="Garamond" w:cs="Arial"/>
        </w:rPr>
        <w:t>leukemia</w:t>
      </w:r>
      <w:proofErr w:type="spellEnd"/>
      <w:r w:rsidRPr="0021789D">
        <w:rPr>
          <w:rFonts w:ascii="Garamond" w:hAnsi="Garamond" w:cs="Arial"/>
        </w:rPr>
        <w:t xml:space="preserve"> virus-1 </w:t>
      </w:r>
      <w:r>
        <w:rPr>
          <w:rFonts w:ascii="Garamond" w:hAnsi="Garamond" w:cs="Arial"/>
        </w:rPr>
        <w:t>(UKB only),</w:t>
      </w:r>
      <w:r w:rsidRPr="0021789D">
        <w:rPr>
          <w:rFonts w:ascii="Garamond" w:hAnsi="Garamond" w:cs="Arial"/>
        </w:rPr>
        <w:t xml:space="preserve"> </w:t>
      </w:r>
      <w:proofErr w:type="spellStart"/>
      <w:proofErr w:type="gramStart"/>
      <w:r w:rsidRPr="0021789D">
        <w:rPr>
          <w:rFonts w:ascii="Garamond" w:hAnsi="Garamond" w:cs="Arial"/>
          <w:i/>
          <w:iCs/>
        </w:rPr>
        <w:t>F.nucleatum</w:t>
      </w:r>
      <w:proofErr w:type="spellEnd"/>
      <w:proofErr w:type="gramEnd"/>
      <w:r w:rsidRPr="0021789D">
        <w:rPr>
          <w:rFonts w:ascii="Garamond" w:hAnsi="Garamond" w:cs="Arial"/>
          <w:i/>
          <w:iCs/>
        </w:rPr>
        <w:t xml:space="preserve"> </w:t>
      </w:r>
      <w:r>
        <w:rPr>
          <w:rFonts w:ascii="Garamond" w:hAnsi="Garamond" w:cs="Arial"/>
        </w:rPr>
        <w:t>(</w:t>
      </w:r>
      <w:r w:rsidRPr="0021789D">
        <w:rPr>
          <w:rFonts w:ascii="Garamond" w:hAnsi="Garamond" w:cs="Arial"/>
        </w:rPr>
        <w:t>NSHD and SABRE</w:t>
      </w:r>
      <w:r>
        <w:rPr>
          <w:rFonts w:ascii="Garamond" w:hAnsi="Garamond" w:cs="Arial"/>
        </w:rPr>
        <w:t xml:space="preserve"> only).</w:t>
      </w:r>
      <w:r w:rsidRPr="0021789D">
        <w:rPr>
          <w:rFonts w:ascii="Garamond" w:hAnsi="Garamond" w:cs="Arial"/>
        </w:rPr>
        <w:t xml:space="preserve"> </w:t>
      </w:r>
    </w:p>
    <w:p w14:paraId="03AD82A2" w14:textId="77777777" w:rsidR="0021789D" w:rsidRPr="0021789D" w:rsidRDefault="0021789D" w:rsidP="0021789D">
      <w:pPr>
        <w:spacing w:line="480" w:lineRule="auto"/>
        <w:rPr>
          <w:rFonts w:ascii="Garamond" w:hAnsi="Garamond" w:cs="Arial"/>
        </w:rPr>
      </w:pPr>
    </w:p>
    <w:tbl>
      <w:tblPr>
        <w:tblStyle w:val="TableGrid"/>
        <w:tblW w:w="0" w:type="auto"/>
        <w:tblLook w:val="04A0" w:firstRow="1" w:lastRow="0" w:firstColumn="1" w:lastColumn="0" w:noHBand="0" w:noVBand="1"/>
      </w:tblPr>
      <w:tblGrid>
        <w:gridCol w:w="2405"/>
        <w:gridCol w:w="2103"/>
        <w:gridCol w:w="4508"/>
      </w:tblGrid>
      <w:tr w:rsidR="0021789D" w:rsidRPr="0021789D" w14:paraId="61DCEE73" w14:textId="77777777" w:rsidTr="0076639B">
        <w:tc>
          <w:tcPr>
            <w:tcW w:w="2405" w:type="dxa"/>
          </w:tcPr>
          <w:p w14:paraId="648B0D70" w14:textId="77777777" w:rsidR="0021789D" w:rsidRPr="0021789D" w:rsidRDefault="0021789D" w:rsidP="0021789D">
            <w:pPr>
              <w:spacing w:line="360" w:lineRule="auto"/>
              <w:rPr>
                <w:rFonts w:ascii="Garamond" w:hAnsi="Garamond" w:cs="Arial"/>
                <w:sz w:val="24"/>
                <w:szCs w:val="24"/>
              </w:rPr>
            </w:pPr>
          </w:p>
        </w:tc>
        <w:tc>
          <w:tcPr>
            <w:tcW w:w="2103" w:type="dxa"/>
          </w:tcPr>
          <w:p w14:paraId="458F614C" w14:textId="77777777" w:rsidR="0021789D" w:rsidRPr="0021789D" w:rsidRDefault="0021789D" w:rsidP="0021789D">
            <w:pPr>
              <w:spacing w:line="360" w:lineRule="auto"/>
              <w:jc w:val="center"/>
              <w:rPr>
                <w:rFonts w:ascii="Garamond" w:hAnsi="Garamond" w:cs="Arial"/>
                <w:b/>
                <w:bCs/>
                <w:sz w:val="24"/>
                <w:szCs w:val="24"/>
              </w:rPr>
            </w:pPr>
            <w:r w:rsidRPr="0021789D">
              <w:rPr>
                <w:rFonts w:ascii="Garamond" w:hAnsi="Garamond" w:cs="Arial"/>
                <w:b/>
                <w:bCs/>
                <w:sz w:val="24"/>
                <w:szCs w:val="24"/>
              </w:rPr>
              <w:t>UKB field codes</w:t>
            </w:r>
          </w:p>
        </w:tc>
        <w:tc>
          <w:tcPr>
            <w:tcW w:w="4508" w:type="dxa"/>
          </w:tcPr>
          <w:p w14:paraId="289471C2" w14:textId="77777777" w:rsidR="0021789D" w:rsidRPr="0021789D" w:rsidRDefault="0021789D" w:rsidP="0021789D">
            <w:pPr>
              <w:spacing w:line="360" w:lineRule="auto"/>
              <w:jc w:val="center"/>
              <w:rPr>
                <w:rFonts w:ascii="Garamond" w:hAnsi="Garamond" w:cs="Arial"/>
                <w:b/>
                <w:bCs/>
                <w:sz w:val="24"/>
                <w:szCs w:val="24"/>
              </w:rPr>
            </w:pPr>
            <w:r w:rsidRPr="0021789D">
              <w:rPr>
                <w:rFonts w:ascii="Garamond" w:hAnsi="Garamond" w:cs="Arial"/>
                <w:b/>
                <w:bCs/>
                <w:sz w:val="24"/>
                <w:szCs w:val="24"/>
              </w:rPr>
              <w:t>NSHD and SABRE</w:t>
            </w:r>
          </w:p>
        </w:tc>
      </w:tr>
      <w:tr w:rsidR="0021789D" w:rsidRPr="0021789D" w14:paraId="17917466" w14:textId="77777777" w:rsidTr="0076639B">
        <w:tc>
          <w:tcPr>
            <w:tcW w:w="2405" w:type="dxa"/>
          </w:tcPr>
          <w:p w14:paraId="73B49CD9"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Herpes simplex virus-1 </w:t>
            </w:r>
          </w:p>
        </w:tc>
        <w:tc>
          <w:tcPr>
            <w:tcW w:w="2103" w:type="dxa"/>
            <w:vAlign w:val="bottom"/>
          </w:tcPr>
          <w:p w14:paraId="72F22053"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23050</w:t>
            </w:r>
          </w:p>
        </w:tc>
        <w:tc>
          <w:tcPr>
            <w:tcW w:w="4508" w:type="dxa"/>
          </w:tcPr>
          <w:p w14:paraId="4DCEF4C8"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1gG (170)</w:t>
            </w:r>
          </w:p>
        </w:tc>
      </w:tr>
      <w:tr w:rsidR="0021789D" w:rsidRPr="0021789D" w14:paraId="228B970D" w14:textId="77777777" w:rsidTr="0076639B">
        <w:tc>
          <w:tcPr>
            <w:tcW w:w="2405" w:type="dxa"/>
          </w:tcPr>
          <w:p w14:paraId="422B3B6E"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Herpes simplex </w:t>
            </w:r>
            <w:proofErr w:type="gramStart"/>
            <w:r w:rsidRPr="0021789D">
              <w:rPr>
                <w:rFonts w:ascii="Garamond" w:hAnsi="Garamond" w:cs="Arial"/>
                <w:sz w:val="24"/>
                <w:szCs w:val="24"/>
              </w:rPr>
              <w:t>virus-2</w:t>
            </w:r>
            <w:proofErr w:type="gramEnd"/>
          </w:p>
        </w:tc>
        <w:tc>
          <w:tcPr>
            <w:tcW w:w="2103" w:type="dxa"/>
            <w:vAlign w:val="bottom"/>
          </w:tcPr>
          <w:p w14:paraId="0F93C4A7"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23051</w:t>
            </w:r>
          </w:p>
        </w:tc>
        <w:tc>
          <w:tcPr>
            <w:tcW w:w="4508" w:type="dxa"/>
          </w:tcPr>
          <w:p w14:paraId="32EBFE67"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2mgG unique (180)</w:t>
            </w:r>
          </w:p>
        </w:tc>
      </w:tr>
      <w:tr w:rsidR="0021789D" w:rsidRPr="0021789D" w14:paraId="657F4FF4" w14:textId="77777777" w:rsidTr="0076639B">
        <w:tc>
          <w:tcPr>
            <w:tcW w:w="2405" w:type="dxa"/>
          </w:tcPr>
          <w:p w14:paraId="602E9B32"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Varicella zoster virus </w:t>
            </w:r>
          </w:p>
        </w:tc>
        <w:tc>
          <w:tcPr>
            <w:tcW w:w="2103" w:type="dxa"/>
            <w:vAlign w:val="bottom"/>
          </w:tcPr>
          <w:p w14:paraId="7704C652"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23052</w:t>
            </w:r>
          </w:p>
        </w:tc>
        <w:tc>
          <w:tcPr>
            <w:tcW w:w="4508" w:type="dxa"/>
          </w:tcPr>
          <w:p w14:paraId="0D392CFB" w14:textId="77777777" w:rsidR="0021789D" w:rsidRPr="0021789D" w:rsidRDefault="0021789D" w:rsidP="0021789D">
            <w:pPr>
              <w:spacing w:line="360" w:lineRule="auto"/>
              <w:rPr>
                <w:rFonts w:ascii="Garamond" w:hAnsi="Garamond" w:cs="Arial"/>
                <w:color w:val="000000"/>
                <w:sz w:val="24"/>
                <w:szCs w:val="24"/>
              </w:rPr>
            </w:pPr>
            <w:proofErr w:type="spellStart"/>
            <w:r w:rsidRPr="0021789D">
              <w:rPr>
                <w:rFonts w:ascii="Garamond" w:hAnsi="Garamond" w:cs="Arial"/>
                <w:color w:val="000000"/>
                <w:sz w:val="24"/>
                <w:szCs w:val="24"/>
              </w:rPr>
              <w:t>gE</w:t>
            </w:r>
            <w:proofErr w:type="spellEnd"/>
            <w:r w:rsidRPr="0021789D">
              <w:rPr>
                <w:rFonts w:ascii="Garamond" w:hAnsi="Garamond" w:cs="Arial"/>
                <w:color w:val="000000"/>
                <w:sz w:val="24"/>
                <w:szCs w:val="24"/>
              </w:rPr>
              <w:t xml:space="preserve"> / </w:t>
            </w:r>
            <w:proofErr w:type="spellStart"/>
            <w:r w:rsidRPr="0021789D">
              <w:rPr>
                <w:rFonts w:ascii="Garamond" w:hAnsi="Garamond" w:cs="Arial"/>
                <w:color w:val="000000"/>
                <w:sz w:val="24"/>
                <w:szCs w:val="24"/>
              </w:rPr>
              <w:t>gI</w:t>
            </w:r>
            <w:proofErr w:type="spellEnd"/>
            <w:r w:rsidRPr="0021789D">
              <w:rPr>
                <w:rFonts w:ascii="Garamond" w:hAnsi="Garamond" w:cs="Arial"/>
                <w:color w:val="000000"/>
                <w:sz w:val="24"/>
                <w:szCs w:val="24"/>
              </w:rPr>
              <w:t xml:space="preserve"> (100)</w:t>
            </w:r>
          </w:p>
        </w:tc>
      </w:tr>
      <w:tr w:rsidR="0021789D" w:rsidRPr="0021789D" w14:paraId="1A5EE7E9" w14:textId="77777777" w:rsidTr="0076639B">
        <w:tc>
          <w:tcPr>
            <w:tcW w:w="2405" w:type="dxa"/>
          </w:tcPr>
          <w:p w14:paraId="602B3B60"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Epstein-Barr virus </w:t>
            </w:r>
          </w:p>
        </w:tc>
        <w:tc>
          <w:tcPr>
            <w:tcW w:w="2103" w:type="dxa"/>
            <w:vAlign w:val="bottom"/>
          </w:tcPr>
          <w:p w14:paraId="7591B5C0"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23053</w:t>
            </w:r>
          </w:p>
        </w:tc>
        <w:tc>
          <w:tcPr>
            <w:tcW w:w="4508" w:type="dxa"/>
          </w:tcPr>
          <w:p w14:paraId="71F68BD2"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≥2 positive out of EBNA (411), EA-D (110), VCAp18 (2526), Zebra (74)</w:t>
            </w:r>
          </w:p>
        </w:tc>
      </w:tr>
      <w:tr w:rsidR="0021789D" w:rsidRPr="0021789D" w14:paraId="7CCD6203" w14:textId="77777777" w:rsidTr="0076639B">
        <w:tc>
          <w:tcPr>
            <w:tcW w:w="2405" w:type="dxa"/>
          </w:tcPr>
          <w:p w14:paraId="45F3896C"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Cytomegalovirus </w:t>
            </w:r>
          </w:p>
        </w:tc>
        <w:tc>
          <w:tcPr>
            <w:tcW w:w="2103" w:type="dxa"/>
            <w:vAlign w:val="bottom"/>
          </w:tcPr>
          <w:p w14:paraId="2AEBBB6B"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23054</w:t>
            </w:r>
          </w:p>
        </w:tc>
        <w:tc>
          <w:tcPr>
            <w:tcW w:w="4508" w:type="dxa"/>
          </w:tcPr>
          <w:p w14:paraId="3081C0C7"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≥2 positive out of pp150 (100), pp52 (854), pp28 (100)</w:t>
            </w:r>
          </w:p>
        </w:tc>
      </w:tr>
      <w:tr w:rsidR="0021789D" w:rsidRPr="0021789D" w14:paraId="5F42FB67" w14:textId="77777777" w:rsidTr="0076639B">
        <w:tc>
          <w:tcPr>
            <w:tcW w:w="2405" w:type="dxa"/>
          </w:tcPr>
          <w:p w14:paraId="6E36177B"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Human herpesvirus-6A</w:t>
            </w:r>
          </w:p>
        </w:tc>
        <w:tc>
          <w:tcPr>
            <w:tcW w:w="2103" w:type="dxa"/>
            <w:vAlign w:val="bottom"/>
          </w:tcPr>
          <w:p w14:paraId="2C2FB668"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23056</w:t>
            </w:r>
          </w:p>
        </w:tc>
        <w:tc>
          <w:tcPr>
            <w:tcW w:w="4508" w:type="dxa"/>
          </w:tcPr>
          <w:p w14:paraId="3D757CD6"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IE1A (100) AND/OR p100 (75)</w:t>
            </w:r>
          </w:p>
        </w:tc>
      </w:tr>
      <w:tr w:rsidR="0021789D" w:rsidRPr="0021789D" w14:paraId="5EC84A29" w14:textId="77777777" w:rsidTr="0076639B">
        <w:tc>
          <w:tcPr>
            <w:tcW w:w="2405" w:type="dxa"/>
          </w:tcPr>
          <w:p w14:paraId="27B37A35"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Human herpesvirus-6B </w:t>
            </w:r>
          </w:p>
        </w:tc>
        <w:tc>
          <w:tcPr>
            <w:tcW w:w="2103" w:type="dxa"/>
            <w:vAlign w:val="bottom"/>
          </w:tcPr>
          <w:p w14:paraId="2B640A4A"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23057</w:t>
            </w:r>
          </w:p>
        </w:tc>
        <w:tc>
          <w:tcPr>
            <w:tcW w:w="4508" w:type="dxa"/>
          </w:tcPr>
          <w:p w14:paraId="37EB73DA"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 xml:space="preserve">IE1B (100) AND/OR p101K (100) </w:t>
            </w:r>
          </w:p>
        </w:tc>
      </w:tr>
      <w:tr w:rsidR="0021789D" w:rsidRPr="0021789D" w14:paraId="19C26CAE" w14:textId="77777777" w:rsidTr="0076639B">
        <w:tc>
          <w:tcPr>
            <w:tcW w:w="2405" w:type="dxa"/>
          </w:tcPr>
          <w:p w14:paraId="44D1EA2D"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Human </w:t>
            </w:r>
            <w:proofErr w:type="spellStart"/>
            <w:r w:rsidRPr="0021789D">
              <w:rPr>
                <w:rFonts w:ascii="Garamond" w:hAnsi="Garamond" w:cs="Arial"/>
                <w:sz w:val="24"/>
                <w:szCs w:val="24"/>
              </w:rPr>
              <w:t>betaherpesvirus</w:t>
            </w:r>
            <w:proofErr w:type="spellEnd"/>
            <w:r w:rsidRPr="0021789D">
              <w:rPr>
                <w:rFonts w:ascii="Garamond" w:hAnsi="Garamond" w:cs="Arial"/>
                <w:sz w:val="24"/>
                <w:szCs w:val="24"/>
              </w:rPr>
              <w:t xml:space="preserve"> 7 </w:t>
            </w:r>
          </w:p>
        </w:tc>
        <w:tc>
          <w:tcPr>
            <w:tcW w:w="2103" w:type="dxa"/>
            <w:vAlign w:val="bottom"/>
          </w:tcPr>
          <w:p w14:paraId="44118DAC"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23058</w:t>
            </w:r>
          </w:p>
        </w:tc>
        <w:tc>
          <w:tcPr>
            <w:tcW w:w="4508" w:type="dxa"/>
          </w:tcPr>
          <w:p w14:paraId="7074EAB4"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U14 (225)</w:t>
            </w:r>
          </w:p>
          <w:p w14:paraId="505CF8D2" w14:textId="77777777" w:rsidR="0021789D" w:rsidRPr="0021789D" w:rsidRDefault="0021789D" w:rsidP="0021789D">
            <w:pPr>
              <w:spacing w:line="360" w:lineRule="auto"/>
              <w:rPr>
                <w:rFonts w:ascii="Garamond" w:hAnsi="Garamond" w:cs="Arial"/>
                <w:sz w:val="24"/>
                <w:szCs w:val="24"/>
              </w:rPr>
            </w:pPr>
          </w:p>
        </w:tc>
      </w:tr>
      <w:tr w:rsidR="0021789D" w:rsidRPr="0021789D" w14:paraId="756BE6F3" w14:textId="77777777" w:rsidTr="0076639B">
        <w:tc>
          <w:tcPr>
            <w:tcW w:w="2405" w:type="dxa"/>
          </w:tcPr>
          <w:p w14:paraId="6DF0BAB8"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BK virus</w:t>
            </w:r>
          </w:p>
        </w:tc>
        <w:tc>
          <w:tcPr>
            <w:tcW w:w="2103" w:type="dxa"/>
            <w:vAlign w:val="bottom"/>
          </w:tcPr>
          <w:p w14:paraId="47380880"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23065</w:t>
            </w:r>
          </w:p>
        </w:tc>
        <w:tc>
          <w:tcPr>
            <w:tcW w:w="4508" w:type="dxa"/>
          </w:tcPr>
          <w:p w14:paraId="4BAAE04E"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VP1 (250)</w:t>
            </w:r>
          </w:p>
        </w:tc>
      </w:tr>
      <w:tr w:rsidR="0021789D" w:rsidRPr="0021789D" w14:paraId="4E08D576" w14:textId="77777777" w:rsidTr="0076639B">
        <w:tc>
          <w:tcPr>
            <w:tcW w:w="2405" w:type="dxa"/>
          </w:tcPr>
          <w:p w14:paraId="4787F795"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JC virus </w:t>
            </w:r>
          </w:p>
        </w:tc>
        <w:tc>
          <w:tcPr>
            <w:tcW w:w="2103" w:type="dxa"/>
            <w:vAlign w:val="bottom"/>
          </w:tcPr>
          <w:p w14:paraId="4631D9FB"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23066</w:t>
            </w:r>
          </w:p>
        </w:tc>
        <w:tc>
          <w:tcPr>
            <w:tcW w:w="4508" w:type="dxa"/>
          </w:tcPr>
          <w:p w14:paraId="01845DA3"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VP1 (100)</w:t>
            </w:r>
          </w:p>
        </w:tc>
      </w:tr>
      <w:tr w:rsidR="0021789D" w:rsidRPr="0021789D" w14:paraId="7CB372D7" w14:textId="77777777" w:rsidTr="0076639B">
        <w:tc>
          <w:tcPr>
            <w:tcW w:w="2405" w:type="dxa"/>
          </w:tcPr>
          <w:p w14:paraId="43F1DFE4"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Merkel Cell virus </w:t>
            </w:r>
          </w:p>
        </w:tc>
        <w:tc>
          <w:tcPr>
            <w:tcW w:w="2103" w:type="dxa"/>
            <w:vAlign w:val="bottom"/>
          </w:tcPr>
          <w:p w14:paraId="312712D5"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23067</w:t>
            </w:r>
          </w:p>
        </w:tc>
        <w:tc>
          <w:tcPr>
            <w:tcW w:w="4508" w:type="dxa"/>
          </w:tcPr>
          <w:p w14:paraId="430A4986"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VP1 (250)</w:t>
            </w:r>
          </w:p>
        </w:tc>
      </w:tr>
      <w:tr w:rsidR="0021789D" w:rsidRPr="0021789D" w14:paraId="33A2A018" w14:textId="77777777" w:rsidTr="0076639B">
        <w:tc>
          <w:tcPr>
            <w:tcW w:w="2405" w:type="dxa"/>
          </w:tcPr>
          <w:p w14:paraId="06A9E25B" w14:textId="77777777" w:rsidR="0021789D" w:rsidRPr="0021789D" w:rsidRDefault="0021789D" w:rsidP="0021789D">
            <w:pPr>
              <w:spacing w:line="360" w:lineRule="auto"/>
              <w:rPr>
                <w:rFonts w:ascii="Garamond" w:hAnsi="Garamond" w:cs="Arial"/>
                <w:sz w:val="24"/>
                <w:szCs w:val="24"/>
              </w:rPr>
            </w:pPr>
            <w:proofErr w:type="gramStart"/>
            <w:r w:rsidRPr="0021789D">
              <w:rPr>
                <w:rFonts w:ascii="Garamond" w:hAnsi="Garamond" w:cs="Arial"/>
                <w:i/>
                <w:iCs/>
                <w:sz w:val="24"/>
                <w:szCs w:val="24"/>
              </w:rPr>
              <w:lastRenderedPageBreak/>
              <w:t>T.gondii</w:t>
            </w:r>
            <w:proofErr w:type="gramEnd"/>
          </w:p>
        </w:tc>
        <w:tc>
          <w:tcPr>
            <w:tcW w:w="2103" w:type="dxa"/>
          </w:tcPr>
          <w:p w14:paraId="3E5D667F"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23062</w:t>
            </w:r>
          </w:p>
        </w:tc>
        <w:tc>
          <w:tcPr>
            <w:tcW w:w="4508" w:type="dxa"/>
          </w:tcPr>
          <w:p w14:paraId="2031DAC6"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p22 (150) AND/OR sag1 (150)</w:t>
            </w:r>
          </w:p>
        </w:tc>
      </w:tr>
      <w:tr w:rsidR="0021789D" w:rsidRPr="0021789D" w14:paraId="344859C8" w14:textId="77777777" w:rsidTr="0076639B">
        <w:tc>
          <w:tcPr>
            <w:tcW w:w="2405" w:type="dxa"/>
          </w:tcPr>
          <w:p w14:paraId="00E47B1C" w14:textId="77777777" w:rsidR="0021789D" w:rsidRPr="0021789D" w:rsidRDefault="0021789D" w:rsidP="0021789D">
            <w:pPr>
              <w:spacing w:line="360" w:lineRule="auto"/>
              <w:rPr>
                <w:rFonts w:ascii="Garamond" w:hAnsi="Garamond" w:cs="Arial"/>
                <w:sz w:val="24"/>
                <w:szCs w:val="24"/>
              </w:rPr>
            </w:pPr>
            <w:proofErr w:type="gramStart"/>
            <w:r w:rsidRPr="0021789D">
              <w:rPr>
                <w:rFonts w:ascii="Garamond" w:hAnsi="Garamond" w:cs="Arial"/>
                <w:i/>
                <w:iCs/>
                <w:sz w:val="24"/>
                <w:szCs w:val="24"/>
              </w:rPr>
              <w:t>H.pylori</w:t>
            </w:r>
            <w:proofErr w:type="gramEnd"/>
          </w:p>
        </w:tc>
        <w:tc>
          <w:tcPr>
            <w:tcW w:w="2103" w:type="dxa"/>
          </w:tcPr>
          <w:p w14:paraId="58539219"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23073 and 23074</w:t>
            </w:r>
          </w:p>
          <w:p w14:paraId="1918BA61" w14:textId="77777777" w:rsidR="0021789D" w:rsidRPr="0021789D" w:rsidRDefault="0021789D" w:rsidP="0021789D">
            <w:pPr>
              <w:spacing w:line="360" w:lineRule="auto"/>
              <w:rPr>
                <w:rFonts w:ascii="Garamond" w:hAnsi="Garamond" w:cs="Arial"/>
                <w:sz w:val="24"/>
                <w:szCs w:val="24"/>
              </w:rPr>
            </w:pPr>
          </w:p>
        </w:tc>
        <w:tc>
          <w:tcPr>
            <w:tcW w:w="4508" w:type="dxa"/>
          </w:tcPr>
          <w:p w14:paraId="64B2CC64"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color w:val="000000"/>
                <w:sz w:val="24"/>
                <w:szCs w:val="24"/>
              </w:rPr>
              <w:t xml:space="preserve">≥3 positive out of 8: </w:t>
            </w:r>
            <w:r w:rsidRPr="0021789D">
              <w:rPr>
                <w:rFonts w:ascii="Garamond" w:hAnsi="Garamond" w:cs="Arial"/>
                <w:color w:val="000000"/>
                <w:sz w:val="24"/>
                <w:szCs w:val="24"/>
              </w:rPr>
              <w:br/>
            </w:r>
            <w:r w:rsidRPr="0021789D">
              <w:rPr>
                <w:rFonts w:ascii="Garamond" w:hAnsi="Garamond" w:cs="Arial"/>
                <w:sz w:val="24"/>
                <w:szCs w:val="24"/>
              </w:rPr>
              <w:t>HP 10 (</w:t>
            </w:r>
            <w:proofErr w:type="spellStart"/>
            <w:r w:rsidRPr="0021789D">
              <w:rPr>
                <w:rFonts w:ascii="Garamond" w:hAnsi="Garamond" w:cs="Arial"/>
                <w:sz w:val="24"/>
                <w:szCs w:val="24"/>
              </w:rPr>
              <w:t>GroEL</w:t>
            </w:r>
            <w:proofErr w:type="spellEnd"/>
            <w:r w:rsidRPr="0021789D">
              <w:rPr>
                <w:rFonts w:ascii="Garamond" w:hAnsi="Garamond" w:cs="Arial"/>
                <w:sz w:val="24"/>
                <w:szCs w:val="24"/>
              </w:rPr>
              <w:t>) (100)</w:t>
            </w:r>
          </w:p>
          <w:p w14:paraId="3A57F829"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HP1098 (Hcp C) (200)</w:t>
            </w:r>
          </w:p>
          <w:p w14:paraId="5BD822F2"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 1564 (400)</w:t>
            </w:r>
          </w:p>
          <w:p w14:paraId="0DC186E4"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 887/2 (</w:t>
            </w:r>
            <w:proofErr w:type="spellStart"/>
            <w:r w:rsidRPr="0021789D">
              <w:rPr>
                <w:rFonts w:ascii="Garamond" w:hAnsi="Garamond" w:cs="Arial"/>
                <w:sz w:val="24"/>
                <w:szCs w:val="24"/>
              </w:rPr>
              <w:t>VacA</w:t>
            </w:r>
            <w:proofErr w:type="spellEnd"/>
            <w:r w:rsidRPr="0021789D">
              <w:rPr>
                <w:rFonts w:ascii="Garamond" w:hAnsi="Garamond" w:cs="Arial"/>
                <w:sz w:val="24"/>
                <w:szCs w:val="24"/>
              </w:rPr>
              <w:t>-C) (250)</w:t>
            </w:r>
          </w:p>
          <w:p w14:paraId="54609EA9"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HP547/1 (</w:t>
            </w:r>
            <w:proofErr w:type="spellStart"/>
            <w:r w:rsidRPr="0021789D">
              <w:rPr>
                <w:rFonts w:ascii="Garamond" w:hAnsi="Garamond" w:cs="Arial"/>
                <w:sz w:val="24"/>
                <w:szCs w:val="24"/>
              </w:rPr>
              <w:t>CagA</w:t>
            </w:r>
            <w:proofErr w:type="spellEnd"/>
            <w:r w:rsidRPr="0021789D">
              <w:rPr>
                <w:rFonts w:ascii="Garamond" w:hAnsi="Garamond" w:cs="Arial"/>
                <w:sz w:val="24"/>
                <w:szCs w:val="24"/>
              </w:rPr>
              <w:t>-N) (400)</w:t>
            </w:r>
          </w:p>
          <w:p w14:paraId="19B39E53"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HP305 (150)</w:t>
            </w:r>
          </w:p>
          <w:p w14:paraId="1ACDA355"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HP73 (</w:t>
            </w:r>
            <w:proofErr w:type="spellStart"/>
            <w:r w:rsidRPr="0021789D">
              <w:rPr>
                <w:rFonts w:ascii="Garamond" w:hAnsi="Garamond" w:cs="Arial"/>
                <w:sz w:val="24"/>
                <w:szCs w:val="24"/>
              </w:rPr>
              <w:t>UreA</w:t>
            </w:r>
            <w:proofErr w:type="spellEnd"/>
            <w:r w:rsidRPr="0021789D">
              <w:rPr>
                <w:rFonts w:ascii="Garamond" w:hAnsi="Garamond" w:cs="Arial"/>
                <w:sz w:val="24"/>
                <w:szCs w:val="24"/>
              </w:rPr>
              <w:t>) (250)</w:t>
            </w:r>
          </w:p>
          <w:p w14:paraId="5DFFAACD"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sz w:val="24"/>
                <w:szCs w:val="24"/>
              </w:rPr>
              <w:t>HP875 (Catalase) (400)</w:t>
            </w:r>
            <w:r w:rsidRPr="0021789D">
              <w:rPr>
                <w:rFonts w:ascii="Garamond" w:hAnsi="Garamond" w:cs="Arial"/>
                <w:color w:val="000000"/>
                <w:sz w:val="24"/>
                <w:szCs w:val="24"/>
              </w:rPr>
              <w:br/>
            </w:r>
          </w:p>
        </w:tc>
      </w:tr>
      <w:tr w:rsidR="0021789D" w:rsidRPr="0021789D" w14:paraId="7F2ABDF2" w14:textId="77777777" w:rsidTr="0076639B">
        <w:tc>
          <w:tcPr>
            <w:tcW w:w="2405" w:type="dxa"/>
          </w:tcPr>
          <w:p w14:paraId="56A9294B"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i/>
                <w:iCs/>
                <w:sz w:val="24"/>
                <w:szCs w:val="24"/>
              </w:rPr>
              <w:t>C.trachomatis</w:t>
            </w:r>
          </w:p>
        </w:tc>
        <w:tc>
          <w:tcPr>
            <w:tcW w:w="2103" w:type="dxa"/>
          </w:tcPr>
          <w:p w14:paraId="32A201B5"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23070 and 23071</w:t>
            </w:r>
          </w:p>
        </w:tc>
        <w:tc>
          <w:tcPr>
            <w:tcW w:w="4508" w:type="dxa"/>
          </w:tcPr>
          <w:p w14:paraId="0C283FF8" w14:textId="77777777" w:rsidR="0021789D" w:rsidRPr="0021789D" w:rsidRDefault="0021789D" w:rsidP="0021789D">
            <w:pPr>
              <w:spacing w:line="360" w:lineRule="auto"/>
              <w:rPr>
                <w:rFonts w:ascii="Garamond" w:hAnsi="Garamond" w:cs="Arial"/>
                <w:color w:val="000000"/>
                <w:sz w:val="24"/>
                <w:szCs w:val="24"/>
              </w:rPr>
            </w:pPr>
            <w:r w:rsidRPr="0021789D">
              <w:rPr>
                <w:rFonts w:ascii="Garamond" w:hAnsi="Garamond" w:cs="Arial"/>
                <w:color w:val="000000"/>
                <w:sz w:val="24"/>
                <w:szCs w:val="24"/>
              </w:rPr>
              <w:t>pGP3 (95)</w:t>
            </w:r>
          </w:p>
        </w:tc>
      </w:tr>
    </w:tbl>
    <w:p w14:paraId="25C5D73D" w14:textId="77777777" w:rsidR="0021789D" w:rsidRPr="0021789D" w:rsidRDefault="0021789D" w:rsidP="0021789D">
      <w:pPr>
        <w:spacing w:line="480" w:lineRule="auto"/>
        <w:rPr>
          <w:rFonts w:ascii="Garamond" w:hAnsi="Garamond" w:cs="Arial"/>
        </w:rPr>
      </w:pPr>
    </w:p>
    <w:p w14:paraId="31DF0F69" w14:textId="14DDB5CE" w:rsidR="0021789D" w:rsidRPr="0021789D" w:rsidRDefault="0021789D" w:rsidP="0021789D">
      <w:pPr>
        <w:spacing w:line="480" w:lineRule="auto"/>
        <w:rPr>
          <w:rFonts w:ascii="Garamond" w:hAnsi="Garamond" w:cs="Arial"/>
        </w:rPr>
      </w:pPr>
      <w:r w:rsidRPr="0021789D">
        <w:rPr>
          <w:rFonts w:ascii="Garamond" w:hAnsi="Garamond" w:cs="Arial"/>
        </w:rPr>
        <w:t xml:space="preserve">In addition, in some cases, there were </w:t>
      </w:r>
      <w:r>
        <w:rPr>
          <w:rFonts w:ascii="Garamond" w:hAnsi="Garamond" w:cs="Arial"/>
        </w:rPr>
        <w:t>multiple</w:t>
      </w:r>
      <w:r w:rsidRPr="0021789D">
        <w:rPr>
          <w:rFonts w:ascii="Garamond" w:hAnsi="Garamond" w:cs="Arial"/>
        </w:rPr>
        <w:t xml:space="preserve"> antigens recommended by the developers of the multiplex serology platform for use in seroreactivity analyses - these are displayed below. In </w:t>
      </w:r>
      <w:r>
        <w:rPr>
          <w:rFonts w:ascii="Garamond" w:hAnsi="Garamond" w:cs="Arial"/>
        </w:rPr>
        <w:t>these cases,</w:t>
      </w:r>
      <w:r w:rsidRPr="0021789D">
        <w:rPr>
          <w:rFonts w:ascii="Garamond" w:hAnsi="Garamond" w:cs="Arial"/>
        </w:rPr>
        <w:t xml:space="preserve"> </w:t>
      </w:r>
      <w:r>
        <w:rPr>
          <w:rFonts w:ascii="Garamond" w:hAnsi="Garamond" w:cs="Arial"/>
        </w:rPr>
        <w:t>one antigen was randomly selected</w:t>
      </w:r>
      <w:r w:rsidRPr="0021789D">
        <w:rPr>
          <w:rFonts w:ascii="Garamond" w:hAnsi="Garamond" w:cs="Arial"/>
        </w:rPr>
        <w:t xml:space="preserve"> using the sample function in base R</w:t>
      </w:r>
      <w:r>
        <w:rPr>
          <w:rFonts w:ascii="Garamond" w:hAnsi="Garamond" w:cs="Arial"/>
        </w:rPr>
        <w:t xml:space="preserve">. The other recommended antigens were then </w:t>
      </w:r>
      <w:r w:rsidRPr="0021789D">
        <w:rPr>
          <w:rFonts w:ascii="Garamond" w:hAnsi="Garamond" w:cs="Arial"/>
        </w:rPr>
        <w:t>followed up in sensitivity analyses (see table below).</w:t>
      </w:r>
    </w:p>
    <w:p w14:paraId="555EF739" w14:textId="77777777" w:rsidR="0021789D" w:rsidRPr="0021789D" w:rsidRDefault="0021789D" w:rsidP="0021789D">
      <w:pPr>
        <w:spacing w:line="480" w:lineRule="auto"/>
        <w:rPr>
          <w:rFonts w:ascii="Garamond" w:hAnsi="Garamond" w:cs="Arial"/>
        </w:rPr>
      </w:pPr>
    </w:p>
    <w:tbl>
      <w:tblPr>
        <w:tblStyle w:val="TableGrid"/>
        <w:tblW w:w="0" w:type="auto"/>
        <w:tblLook w:val="04A0" w:firstRow="1" w:lastRow="0" w:firstColumn="1" w:lastColumn="0" w:noHBand="0" w:noVBand="1"/>
      </w:tblPr>
      <w:tblGrid>
        <w:gridCol w:w="2124"/>
        <w:gridCol w:w="2004"/>
        <w:gridCol w:w="1243"/>
        <w:gridCol w:w="1204"/>
        <w:gridCol w:w="2441"/>
      </w:tblGrid>
      <w:tr w:rsidR="0021789D" w:rsidRPr="0021789D" w14:paraId="421DC440" w14:textId="77777777" w:rsidTr="0021789D">
        <w:trPr>
          <w:trHeight w:val="244"/>
        </w:trPr>
        <w:tc>
          <w:tcPr>
            <w:tcW w:w="2124" w:type="dxa"/>
            <w:vMerge w:val="restart"/>
          </w:tcPr>
          <w:p w14:paraId="373F3BDF" w14:textId="77777777" w:rsidR="0021789D" w:rsidRPr="0021789D" w:rsidRDefault="0021789D" w:rsidP="0021789D">
            <w:pPr>
              <w:spacing w:line="360" w:lineRule="auto"/>
              <w:rPr>
                <w:rFonts w:ascii="Garamond" w:hAnsi="Garamond" w:cs="Arial"/>
                <w:b/>
                <w:bCs/>
                <w:sz w:val="24"/>
                <w:szCs w:val="24"/>
              </w:rPr>
            </w:pPr>
            <w:r w:rsidRPr="0021789D">
              <w:rPr>
                <w:rFonts w:ascii="Garamond" w:hAnsi="Garamond" w:cs="Arial"/>
                <w:b/>
                <w:bCs/>
                <w:sz w:val="24"/>
                <w:szCs w:val="24"/>
              </w:rPr>
              <w:t>Infectious agent group</w:t>
            </w:r>
          </w:p>
        </w:tc>
        <w:tc>
          <w:tcPr>
            <w:tcW w:w="2004" w:type="dxa"/>
            <w:vMerge w:val="restart"/>
          </w:tcPr>
          <w:p w14:paraId="0FE89EA6" w14:textId="77777777" w:rsidR="0021789D" w:rsidRPr="0021789D" w:rsidRDefault="0021789D" w:rsidP="0021789D">
            <w:pPr>
              <w:spacing w:line="360" w:lineRule="auto"/>
              <w:rPr>
                <w:rFonts w:ascii="Garamond" w:hAnsi="Garamond" w:cs="Arial"/>
                <w:b/>
                <w:bCs/>
                <w:sz w:val="24"/>
                <w:szCs w:val="24"/>
              </w:rPr>
            </w:pPr>
            <w:r w:rsidRPr="0021789D">
              <w:rPr>
                <w:rFonts w:ascii="Garamond" w:hAnsi="Garamond" w:cs="Arial"/>
                <w:b/>
                <w:bCs/>
                <w:sz w:val="24"/>
                <w:szCs w:val="24"/>
              </w:rPr>
              <w:t>Pathogen</w:t>
            </w:r>
          </w:p>
        </w:tc>
        <w:tc>
          <w:tcPr>
            <w:tcW w:w="1243" w:type="dxa"/>
            <w:vMerge w:val="restart"/>
          </w:tcPr>
          <w:p w14:paraId="6A1B0877" w14:textId="77777777" w:rsidR="0021789D" w:rsidRPr="0021789D" w:rsidRDefault="0021789D" w:rsidP="0021789D">
            <w:pPr>
              <w:spacing w:line="360" w:lineRule="auto"/>
              <w:rPr>
                <w:rFonts w:ascii="Garamond" w:hAnsi="Garamond" w:cs="Arial"/>
                <w:b/>
                <w:bCs/>
                <w:sz w:val="24"/>
                <w:szCs w:val="24"/>
              </w:rPr>
            </w:pPr>
            <w:r w:rsidRPr="0021789D">
              <w:rPr>
                <w:rFonts w:ascii="Garamond" w:hAnsi="Garamond" w:cs="Arial"/>
                <w:b/>
                <w:bCs/>
                <w:sz w:val="24"/>
                <w:szCs w:val="24"/>
              </w:rPr>
              <w:t>N Antigens available</w:t>
            </w:r>
          </w:p>
        </w:tc>
        <w:tc>
          <w:tcPr>
            <w:tcW w:w="3645" w:type="dxa"/>
            <w:gridSpan w:val="2"/>
          </w:tcPr>
          <w:p w14:paraId="2A20A5FB" w14:textId="77777777" w:rsidR="0021789D" w:rsidRPr="0021789D" w:rsidRDefault="0021789D" w:rsidP="0021789D">
            <w:pPr>
              <w:spacing w:line="360" w:lineRule="auto"/>
              <w:rPr>
                <w:rFonts w:ascii="Garamond" w:hAnsi="Garamond" w:cs="Arial"/>
                <w:b/>
                <w:bCs/>
                <w:sz w:val="24"/>
                <w:szCs w:val="24"/>
              </w:rPr>
            </w:pPr>
            <w:r w:rsidRPr="0021789D">
              <w:rPr>
                <w:rFonts w:ascii="Garamond" w:hAnsi="Garamond" w:cs="Arial"/>
                <w:b/>
                <w:bCs/>
                <w:sz w:val="24"/>
                <w:szCs w:val="24"/>
              </w:rPr>
              <w:t xml:space="preserve">Recommended </w:t>
            </w:r>
            <w:proofErr w:type="gramStart"/>
            <w:r w:rsidRPr="0021789D">
              <w:rPr>
                <w:rFonts w:ascii="Garamond" w:hAnsi="Garamond" w:cs="Arial"/>
                <w:b/>
                <w:bCs/>
                <w:sz w:val="24"/>
                <w:szCs w:val="24"/>
              </w:rPr>
              <w:t>antigen</w:t>
            </w:r>
            <w:proofErr w:type="gramEnd"/>
          </w:p>
          <w:p w14:paraId="418C657A" w14:textId="77777777" w:rsidR="0021789D" w:rsidRPr="0021789D" w:rsidRDefault="0021789D" w:rsidP="0021789D">
            <w:pPr>
              <w:spacing w:line="360" w:lineRule="auto"/>
              <w:rPr>
                <w:rFonts w:ascii="Garamond" w:hAnsi="Garamond" w:cs="Arial"/>
                <w:b/>
                <w:bCs/>
                <w:sz w:val="24"/>
                <w:szCs w:val="24"/>
              </w:rPr>
            </w:pPr>
          </w:p>
        </w:tc>
      </w:tr>
      <w:tr w:rsidR="0021789D" w:rsidRPr="0021789D" w14:paraId="0F799884" w14:textId="77777777" w:rsidTr="0021789D">
        <w:tc>
          <w:tcPr>
            <w:tcW w:w="2124" w:type="dxa"/>
            <w:vMerge/>
          </w:tcPr>
          <w:p w14:paraId="0AFE974E" w14:textId="77777777" w:rsidR="0021789D" w:rsidRPr="0021789D" w:rsidRDefault="0021789D" w:rsidP="0021789D">
            <w:pPr>
              <w:spacing w:line="360" w:lineRule="auto"/>
              <w:rPr>
                <w:rFonts w:ascii="Garamond" w:hAnsi="Garamond" w:cs="Arial"/>
                <w:sz w:val="24"/>
                <w:szCs w:val="24"/>
              </w:rPr>
            </w:pPr>
          </w:p>
        </w:tc>
        <w:tc>
          <w:tcPr>
            <w:tcW w:w="2004" w:type="dxa"/>
            <w:vMerge/>
          </w:tcPr>
          <w:p w14:paraId="63FF4CD2" w14:textId="77777777" w:rsidR="0021789D" w:rsidRPr="0021789D" w:rsidRDefault="0021789D" w:rsidP="0021789D">
            <w:pPr>
              <w:spacing w:line="360" w:lineRule="auto"/>
              <w:rPr>
                <w:rFonts w:ascii="Garamond" w:hAnsi="Garamond" w:cs="Arial"/>
                <w:sz w:val="24"/>
                <w:szCs w:val="24"/>
              </w:rPr>
            </w:pPr>
          </w:p>
        </w:tc>
        <w:tc>
          <w:tcPr>
            <w:tcW w:w="1243" w:type="dxa"/>
            <w:vMerge/>
          </w:tcPr>
          <w:p w14:paraId="54330B0D" w14:textId="77777777" w:rsidR="0021789D" w:rsidRPr="0021789D" w:rsidRDefault="0021789D" w:rsidP="0021789D">
            <w:pPr>
              <w:spacing w:line="360" w:lineRule="auto"/>
              <w:rPr>
                <w:rFonts w:ascii="Garamond" w:hAnsi="Garamond" w:cs="Arial"/>
                <w:b/>
                <w:bCs/>
                <w:sz w:val="24"/>
                <w:szCs w:val="24"/>
              </w:rPr>
            </w:pPr>
          </w:p>
        </w:tc>
        <w:tc>
          <w:tcPr>
            <w:tcW w:w="1204" w:type="dxa"/>
          </w:tcPr>
          <w:p w14:paraId="453BC7BE" w14:textId="77777777" w:rsidR="0021789D" w:rsidRPr="0021789D" w:rsidRDefault="0021789D" w:rsidP="0021789D">
            <w:pPr>
              <w:spacing w:line="360" w:lineRule="auto"/>
              <w:rPr>
                <w:rFonts w:ascii="Garamond" w:hAnsi="Garamond" w:cs="Arial"/>
                <w:b/>
                <w:sz w:val="24"/>
                <w:szCs w:val="24"/>
              </w:rPr>
            </w:pPr>
            <w:r w:rsidRPr="0021789D">
              <w:rPr>
                <w:rFonts w:ascii="Garamond" w:hAnsi="Garamond" w:cs="Arial"/>
                <w:b/>
                <w:bCs/>
                <w:sz w:val="24"/>
                <w:szCs w:val="24"/>
              </w:rPr>
              <w:t>UKB</w:t>
            </w:r>
          </w:p>
        </w:tc>
        <w:tc>
          <w:tcPr>
            <w:tcW w:w="2441" w:type="dxa"/>
          </w:tcPr>
          <w:p w14:paraId="216A8B95" w14:textId="77777777" w:rsidR="0021789D" w:rsidRPr="0021789D" w:rsidRDefault="0021789D" w:rsidP="0021789D">
            <w:pPr>
              <w:spacing w:line="360" w:lineRule="auto"/>
              <w:rPr>
                <w:rFonts w:ascii="Garamond" w:hAnsi="Garamond" w:cs="Arial"/>
                <w:b/>
                <w:sz w:val="24"/>
                <w:szCs w:val="24"/>
              </w:rPr>
            </w:pPr>
            <w:r w:rsidRPr="0021789D">
              <w:rPr>
                <w:rFonts w:ascii="Garamond" w:hAnsi="Garamond" w:cs="Arial"/>
                <w:b/>
                <w:bCs/>
                <w:sz w:val="24"/>
                <w:szCs w:val="24"/>
              </w:rPr>
              <w:t>NSHD/SABRE</w:t>
            </w:r>
          </w:p>
        </w:tc>
      </w:tr>
      <w:tr w:rsidR="0021789D" w:rsidRPr="0021789D" w14:paraId="46F5824C" w14:textId="77777777" w:rsidTr="0021789D">
        <w:tc>
          <w:tcPr>
            <w:tcW w:w="2124" w:type="dxa"/>
            <w:vMerge w:val="restart"/>
          </w:tcPr>
          <w:p w14:paraId="46DCBB12"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Herpesviruses</w:t>
            </w:r>
          </w:p>
        </w:tc>
        <w:tc>
          <w:tcPr>
            <w:tcW w:w="2004" w:type="dxa"/>
          </w:tcPr>
          <w:p w14:paraId="1D018772"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Herpes simplex virus-1 </w:t>
            </w:r>
          </w:p>
        </w:tc>
        <w:tc>
          <w:tcPr>
            <w:tcW w:w="1243" w:type="dxa"/>
          </w:tcPr>
          <w:p w14:paraId="5EB5D516"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w:t>
            </w:r>
          </w:p>
        </w:tc>
        <w:tc>
          <w:tcPr>
            <w:tcW w:w="1204" w:type="dxa"/>
          </w:tcPr>
          <w:p w14:paraId="00BCA16F"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1gG </w:t>
            </w:r>
          </w:p>
        </w:tc>
        <w:tc>
          <w:tcPr>
            <w:tcW w:w="2441" w:type="dxa"/>
          </w:tcPr>
          <w:p w14:paraId="5F89DD23"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1gG </w:t>
            </w:r>
          </w:p>
        </w:tc>
      </w:tr>
      <w:tr w:rsidR="0021789D" w:rsidRPr="0021789D" w14:paraId="2F5CEF4C" w14:textId="77777777" w:rsidTr="0021789D">
        <w:tc>
          <w:tcPr>
            <w:tcW w:w="2124" w:type="dxa"/>
            <w:vMerge/>
          </w:tcPr>
          <w:p w14:paraId="53948935" w14:textId="77777777" w:rsidR="0021789D" w:rsidRPr="0021789D" w:rsidRDefault="0021789D" w:rsidP="0021789D">
            <w:pPr>
              <w:spacing w:line="360" w:lineRule="auto"/>
              <w:rPr>
                <w:rFonts w:ascii="Garamond" w:hAnsi="Garamond" w:cs="Arial"/>
                <w:sz w:val="24"/>
                <w:szCs w:val="24"/>
              </w:rPr>
            </w:pPr>
          </w:p>
        </w:tc>
        <w:tc>
          <w:tcPr>
            <w:tcW w:w="2004" w:type="dxa"/>
          </w:tcPr>
          <w:p w14:paraId="046089CE"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Herpes simplex virus-2 </w:t>
            </w:r>
          </w:p>
        </w:tc>
        <w:tc>
          <w:tcPr>
            <w:tcW w:w="1243" w:type="dxa"/>
          </w:tcPr>
          <w:p w14:paraId="06934542"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w:t>
            </w:r>
          </w:p>
        </w:tc>
        <w:tc>
          <w:tcPr>
            <w:tcW w:w="1204" w:type="dxa"/>
          </w:tcPr>
          <w:p w14:paraId="5AD4A8E7"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2mgG unique </w:t>
            </w:r>
          </w:p>
        </w:tc>
        <w:tc>
          <w:tcPr>
            <w:tcW w:w="2441" w:type="dxa"/>
          </w:tcPr>
          <w:p w14:paraId="2B607B0A"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2mgG unique</w:t>
            </w:r>
          </w:p>
        </w:tc>
      </w:tr>
      <w:tr w:rsidR="0021789D" w:rsidRPr="0021789D" w14:paraId="2A6BF82B" w14:textId="77777777" w:rsidTr="0021789D">
        <w:tc>
          <w:tcPr>
            <w:tcW w:w="2124" w:type="dxa"/>
            <w:vMerge/>
          </w:tcPr>
          <w:p w14:paraId="1B550716" w14:textId="77777777" w:rsidR="0021789D" w:rsidRPr="0021789D" w:rsidRDefault="0021789D" w:rsidP="0021789D">
            <w:pPr>
              <w:spacing w:line="360" w:lineRule="auto"/>
              <w:rPr>
                <w:rFonts w:ascii="Garamond" w:hAnsi="Garamond" w:cs="Arial"/>
                <w:sz w:val="24"/>
                <w:szCs w:val="24"/>
              </w:rPr>
            </w:pPr>
          </w:p>
        </w:tc>
        <w:tc>
          <w:tcPr>
            <w:tcW w:w="2004" w:type="dxa"/>
          </w:tcPr>
          <w:p w14:paraId="27FD8D9E"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Varicella zoster virus </w:t>
            </w:r>
          </w:p>
        </w:tc>
        <w:tc>
          <w:tcPr>
            <w:tcW w:w="1243" w:type="dxa"/>
          </w:tcPr>
          <w:p w14:paraId="452EA9D5"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w:t>
            </w:r>
          </w:p>
        </w:tc>
        <w:tc>
          <w:tcPr>
            <w:tcW w:w="1204" w:type="dxa"/>
          </w:tcPr>
          <w:p w14:paraId="2A363C81" w14:textId="77777777" w:rsidR="0021789D" w:rsidRPr="0021789D" w:rsidRDefault="0021789D" w:rsidP="0021789D">
            <w:pPr>
              <w:spacing w:line="360" w:lineRule="auto"/>
              <w:rPr>
                <w:rFonts w:ascii="Garamond" w:hAnsi="Garamond" w:cs="Arial"/>
                <w:sz w:val="24"/>
                <w:szCs w:val="24"/>
              </w:rPr>
            </w:pPr>
            <w:proofErr w:type="spellStart"/>
            <w:r w:rsidRPr="0021789D">
              <w:rPr>
                <w:rFonts w:ascii="Garamond" w:hAnsi="Garamond" w:cs="Arial"/>
                <w:sz w:val="24"/>
                <w:szCs w:val="24"/>
              </w:rPr>
              <w:t>gE</w:t>
            </w:r>
            <w:proofErr w:type="spellEnd"/>
            <w:r w:rsidRPr="0021789D">
              <w:rPr>
                <w:rFonts w:ascii="Garamond" w:hAnsi="Garamond" w:cs="Arial"/>
                <w:sz w:val="24"/>
                <w:szCs w:val="24"/>
              </w:rPr>
              <w:t>/</w:t>
            </w:r>
            <w:proofErr w:type="spellStart"/>
            <w:r w:rsidRPr="0021789D">
              <w:rPr>
                <w:rFonts w:ascii="Garamond" w:hAnsi="Garamond" w:cs="Arial"/>
                <w:sz w:val="24"/>
                <w:szCs w:val="24"/>
              </w:rPr>
              <w:t>gI</w:t>
            </w:r>
            <w:proofErr w:type="spellEnd"/>
            <w:r w:rsidRPr="0021789D">
              <w:rPr>
                <w:rFonts w:ascii="Garamond" w:hAnsi="Garamond" w:cs="Arial"/>
                <w:sz w:val="24"/>
                <w:szCs w:val="24"/>
              </w:rPr>
              <w:t xml:space="preserve"> </w:t>
            </w:r>
          </w:p>
        </w:tc>
        <w:tc>
          <w:tcPr>
            <w:tcW w:w="2441" w:type="dxa"/>
          </w:tcPr>
          <w:p w14:paraId="7DBBD875" w14:textId="77777777" w:rsidR="0021789D" w:rsidRPr="0021789D" w:rsidRDefault="0021789D" w:rsidP="0021789D">
            <w:pPr>
              <w:spacing w:line="360" w:lineRule="auto"/>
              <w:rPr>
                <w:rFonts w:ascii="Garamond" w:hAnsi="Garamond" w:cs="Arial"/>
                <w:sz w:val="24"/>
                <w:szCs w:val="24"/>
              </w:rPr>
            </w:pPr>
            <w:proofErr w:type="spellStart"/>
            <w:r w:rsidRPr="0021789D">
              <w:rPr>
                <w:rFonts w:ascii="Garamond" w:hAnsi="Garamond" w:cs="Arial"/>
                <w:sz w:val="24"/>
                <w:szCs w:val="24"/>
              </w:rPr>
              <w:t>gE</w:t>
            </w:r>
            <w:proofErr w:type="spellEnd"/>
            <w:r w:rsidRPr="0021789D">
              <w:rPr>
                <w:rFonts w:ascii="Garamond" w:hAnsi="Garamond" w:cs="Arial"/>
                <w:sz w:val="24"/>
                <w:szCs w:val="24"/>
              </w:rPr>
              <w:t>/</w:t>
            </w:r>
            <w:proofErr w:type="spellStart"/>
            <w:r w:rsidRPr="0021789D">
              <w:rPr>
                <w:rFonts w:ascii="Garamond" w:hAnsi="Garamond" w:cs="Arial"/>
                <w:sz w:val="24"/>
                <w:szCs w:val="24"/>
              </w:rPr>
              <w:t>gI</w:t>
            </w:r>
            <w:proofErr w:type="spellEnd"/>
          </w:p>
        </w:tc>
      </w:tr>
      <w:tr w:rsidR="0021789D" w:rsidRPr="0021789D" w14:paraId="2423DB39" w14:textId="77777777" w:rsidTr="0021789D">
        <w:tc>
          <w:tcPr>
            <w:tcW w:w="2124" w:type="dxa"/>
            <w:vMerge/>
          </w:tcPr>
          <w:p w14:paraId="0B1C403F" w14:textId="77777777" w:rsidR="0021789D" w:rsidRPr="0021789D" w:rsidRDefault="0021789D" w:rsidP="0021789D">
            <w:pPr>
              <w:spacing w:line="360" w:lineRule="auto"/>
              <w:rPr>
                <w:rFonts w:ascii="Garamond" w:hAnsi="Garamond" w:cs="Arial"/>
                <w:sz w:val="24"/>
                <w:szCs w:val="24"/>
              </w:rPr>
            </w:pPr>
          </w:p>
        </w:tc>
        <w:tc>
          <w:tcPr>
            <w:tcW w:w="2004" w:type="dxa"/>
          </w:tcPr>
          <w:p w14:paraId="55D97452"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Epstein Barr virus </w:t>
            </w:r>
          </w:p>
        </w:tc>
        <w:tc>
          <w:tcPr>
            <w:tcW w:w="1243" w:type="dxa"/>
          </w:tcPr>
          <w:p w14:paraId="125059EA"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4</w:t>
            </w:r>
          </w:p>
        </w:tc>
        <w:tc>
          <w:tcPr>
            <w:tcW w:w="1204" w:type="dxa"/>
          </w:tcPr>
          <w:p w14:paraId="2F961D9B"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VCA p18 or EBNA </w:t>
            </w:r>
          </w:p>
        </w:tc>
        <w:tc>
          <w:tcPr>
            <w:tcW w:w="2441" w:type="dxa"/>
          </w:tcPr>
          <w:p w14:paraId="2CFA949B"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VCA p18 or EBNA </w:t>
            </w:r>
          </w:p>
        </w:tc>
      </w:tr>
      <w:tr w:rsidR="0021789D" w:rsidRPr="0021789D" w14:paraId="1D02E14B" w14:textId="77777777" w:rsidTr="0021789D">
        <w:tc>
          <w:tcPr>
            <w:tcW w:w="2124" w:type="dxa"/>
            <w:vMerge/>
          </w:tcPr>
          <w:p w14:paraId="0E9DD62D" w14:textId="77777777" w:rsidR="0021789D" w:rsidRPr="0021789D" w:rsidRDefault="0021789D" w:rsidP="0021789D">
            <w:pPr>
              <w:spacing w:line="360" w:lineRule="auto"/>
              <w:rPr>
                <w:rFonts w:ascii="Garamond" w:hAnsi="Garamond" w:cs="Arial"/>
                <w:sz w:val="24"/>
                <w:szCs w:val="24"/>
              </w:rPr>
            </w:pPr>
          </w:p>
        </w:tc>
        <w:tc>
          <w:tcPr>
            <w:tcW w:w="2004" w:type="dxa"/>
          </w:tcPr>
          <w:p w14:paraId="582E463A"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Cytomegalovirus </w:t>
            </w:r>
          </w:p>
        </w:tc>
        <w:tc>
          <w:tcPr>
            <w:tcW w:w="1243" w:type="dxa"/>
          </w:tcPr>
          <w:p w14:paraId="0248FCA9"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3</w:t>
            </w:r>
          </w:p>
        </w:tc>
        <w:tc>
          <w:tcPr>
            <w:tcW w:w="1204" w:type="dxa"/>
          </w:tcPr>
          <w:p w14:paraId="45118DDA"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pp150 or pp52 or pp28</w:t>
            </w:r>
          </w:p>
        </w:tc>
        <w:tc>
          <w:tcPr>
            <w:tcW w:w="2441" w:type="dxa"/>
          </w:tcPr>
          <w:p w14:paraId="4D7BAF5A"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p150 or pp52 or pp28 </w:t>
            </w:r>
          </w:p>
        </w:tc>
      </w:tr>
      <w:tr w:rsidR="0021789D" w:rsidRPr="0021789D" w14:paraId="7C1D95A1" w14:textId="77777777" w:rsidTr="0021789D">
        <w:tc>
          <w:tcPr>
            <w:tcW w:w="2124" w:type="dxa"/>
            <w:vMerge/>
          </w:tcPr>
          <w:p w14:paraId="1289CCAC" w14:textId="77777777" w:rsidR="0021789D" w:rsidRPr="0021789D" w:rsidRDefault="0021789D" w:rsidP="0021789D">
            <w:pPr>
              <w:spacing w:line="360" w:lineRule="auto"/>
              <w:rPr>
                <w:rFonts w:ascii="Garamond" w:hAnsi="Garamond" w:cs="Arial"/>
                <w:sz w:val="24"/>
                <w:szCs w:val="24"/>
              </w:rPr>
            </w:pPr>
          </w:p>
        </w:tc>
        <w:tc>
          <w:tcPr>
            <w:tcW w:w="2004" w:type="dxa"/>
          </w:tcPr>
          <w:p w14:paraId="4B7D8E78"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Human herpesvirus-6A</w:t>
            </w:r>
          </w:p>
        </w:tc>
        <w:tc>
          <w:tcPr>
            <w:tcW w:w="1243" w:type="dxa"/>
          </w:tcPr>
          <w:p w14:paraId="2ACF5CF9"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1-2</w:t>
            </w:r>
          </w:p>
        </w:tc>
        <w:tc>
          <w:tcPr>
            <w:tcW w:w="1204" w:type="dxa"/>
          </w:tcPr>
          <w:p w14:paraId="702E8BF4"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1E1A</w:t>
            </w:r>
          </w:p>
        </w:tc>
        <w:tc>
          <w:tcPr>
            <w:tcW w:w="2441" w:type="dxa"/>
          </w:tcPr>
          <w:p w14:paraId="44BC0521"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1E1A</w:t>
            </w:r>
          </w:p>
        </w:tc>
      </w:tr>
      <w:tr w:rsidR="0021789D" w:rsidRPr="0021789D" w14:paraId="1C7F8A20" w14:textId="77777777" w:rsidTr="0021789D">
        <w:tc>
          <w:tcPr>
            <w:tcW w:w="2124" w:type="dxa"/>
            <w:vMerge/>
          </w:tcPr>
          <w:p w14:paraId="16024F1B" w14:textId="77777777" w:rsidR="0021789D" w:rsidRPr="0021789D" w:rsidRDefault="0021789D" w:rsidP="0021789D">
            <w:pPr>
              <w:spacing w:line="360" w:lineRule="auto"/>
              <w:rPr>
                <w:rFonts w:ascii="Garamond" w:hAnsi="Garamond" w:cs="Arial"/>
                <w:sz w:val="24"/>
                <w:szCs w:val="24"/>
              </w:rPr>
            </w:pPr>
          </w:p>
        </w:tc>
        <w:tc>
          <w:tcPr>
            <w:tcW w:w="2004" w:type="dxa"/>
          </w:tcPr>
          <w:p w14:paraId="71A17DD2"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Human herpesvirus-6B </w:t>
            </w:r>
          </w:p>
        </w:tc>
        <w:tc>
          <w:tcPr>
            <w:tcW w:w="1243" w:type="dxa"/>
          </w:tcPr>
          <w:p w14:paraId="5B64D846"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2</w:t>
            </w:r>
          </w:p>
        </w:tc>
        <w:tc>
          <w:tcPr>
            <w:tcW w:w="1204" w:type="dxa"/>
          </w:tcPr>
          <w:p w14:paraId="46C9E05A"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1E1B </w:t>
            </w:r>
          </w:p>
        </w:tc>
        <w:tc>
          <w:tcPr>
            <w:tcW w:w="2441" w:type="dxa"/>
          </w:tcPr>
          <w:p w14:paraId="49B0BE40"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1E1B</w:t>
            </w:r>
          </w:p>
        </w:tc>
      </w:tr>
      <w:tr w:rsidR="0021789D" w:rsidRPr="0021789D" w14:paraId="5694E098" w14:textId="77777777" w:rsidTr="0021789D">
        <w:tc>
          <w:tcPr>
            <w:tcW w:w="2124" w:type="dxa"/>
            <w:vMerge/>
          </w:tcPr>
          <w:p w14:paraId="63E29E2D" w14:textId="77777777" w:rsidR="0021789D" w:rsidRPr="0021789D" w:rsidRDefault="0021789D" w:rsidP="0021789D">
            <w:pPr>
              <w:spacing w:line="360" w:lineRule="auto"/>
              <w:rPr>
                <w:rFonts w:ascii="Garamond" w:hAnsi="Garamond" w:cs="Arial"/>
                <w:sz w:val="24"/>
                <w:szCs w:val="24"/>
              </w:rPr>
            </w:pPr>
          </w:p>
        </w:tc>
        <w:tc>
          <w:tcPr>
            <w:tcW w:w="2004" w:type="dxa"/>
          </w:tcPr>
          <w:p w14:paraId="07DB192A"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Human </w:t>
            </w:r>
            <w:proofErr w:type="spellStart"/>
            <w:r w:rsidRPr="0021789D">
              <w:rPr>
                <w:rFonts w:ascii="Garamond" w:hAnsi="Garamond" w:cs="Arial"/>
                <w:sz w:val="24"/>
                <w:szCs w:val="24"/>
              </w:rPr>
              <w:t>betaherpesvirus</w:t>
            </w:r>
            <w:proofErr w:type="spellEnd"/>
            <w:r w:rsidRPr="0021789D">
              <w:rPr>
                <w:rFonts w:ascii="Garamond" w:hAnsi="Garamond" w:cs="Arial"/>
                <w:sz w:val="24"/>
                <w:szCs w:val="24"/>
              </w:rPr>
              <w:t xml:space="preserve"> 7 </w:t>
            </w:r>
          </w:p>
        </w:tc>
        <w:tc>
          <w:tcPr>
            <w:tcW w:w="1243" w:type="dxa"/>
          </w:tcPr>
          <w:p w14:paraId="7B611A8C"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w:t>
            </w:r>
          </w:p>
        </w:tc>
        <w:tc>
          <w:tcPr>
            <w:tcW w:w="1204" w:type="dxa"/>
          </w:tcPr>
          <w:p w14:paraId="57447933"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U14 </w:t>
            </w:r>
          </w:p>
        </w:tc>
        <w:tc>
          <w:tcPr>
            <w:tcW w:w="2441" w:type="dxa"/>
          </w:tcPr>
          <w:p w14:paraId="78EA7B9B"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U14</w:t>
            </w:r>
          </w:p>
        </w:tc>
      </w:tr>
      <w:tr w:rsidR="0021789D" w:rsidRPr="0021789D" w14:paraId="66931B70" w14:textId="77777777" w:rsidTr="0021789D">
        <w:tc>
          <w:tcPr>
            <w:tcW w:w="2124" w:type="dxa"/>
            <w:vMerge w:val="restart"/>
          </w:tcPr>
          <w:p w14:paraId="406D604E"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Polyomaviruses</w:t>
            </w:r>
          </w:p>
        </w:tc>
        <w:tc>
          <w:tcPr>
            <w:tcW w:w="2004" w:type="dxa"/>
          </w:tcPr>
          <w:p w14:paraId="3F1455DF"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BK virus</w:t>
            </w:r>
          </w:p>
        </w:tc>
        <w:tc>
          <w:tcPr>
            <w:tcW w:w="1243" w:type="dxa"/>
          </w:tcPr>
          <w:p w14:paraId="0A2F1512"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w:t>
            </w:r>
          </w:p>
        </w:tc>
        <w:tc>
          <w:tcPr>
            <w:tcW w:w="1204" w:type="dxa"/>
          </w:tcPr>
          <w:p w14:paraId="4B480AD6"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BK VP1 </w:t>
            </w:r>
          </w:p>
        </w:tc>
        <w:tc>
          <w:tcPr>
            <w:tcW w:w="2441" w:type="dxa"/>
          </w:tcPr>
          <w:p w14:paraId="25D48F88"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BK VP1</w:t>
            </w:r>
          </w:p>
        </w:tc>
      </w:tr>
      <w:tr w:rsidR="0021789D" w:rsidRPr="0021789D" w14:paraId="532855A1" w14:textId="77777777" w:rsidTr="0021789D">
        <w:tc>
          <w:tcPr>
            <w:tcW w:w="2124" w:type="dxa"/>
            <w:vMerge/>
          </w:tcPr>
          <w:p w14:paraId="34907905" w14:textId="77777777" w:rsidR="0021789D" w:rsidRPr="0021789D" w:rsidRDefault="0021789D" w:rsidP="0021789D">
            <w:pPr>
              <w:spacing w:line="360" w:lineRule="auto"/>
              <w:rPr>
                <w:rFonts w:ascii="Garamond" w:hAnsi="Garamond" w:cs="Arial"/>
                <w:sz w:val="24"/>
                <w:szCs w:val="24"/>
              </w:rPr>
            </w:pPr>
          </w:p>
        </w:tc>
        <w:tc>
          <w:tcPr>
            <w:tcW w:w="2004" w:type="dxa"/>
          </w:tcPr>
          <w:p w14:paraId="257F8CC9"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JC virus </w:t>
            </w:r>
          </w:p>
        </w:tc>
        <w:tc>
          <w:tcPr>
            <w:tcW w:w="1243" w:type="dxa"/>
          </w:tcPr>
          <w:p w14:paraId="2948B7F0"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w:t>
            </w:r>
          </w:p>
        </w:tc>
        <w:tc>
          <w:tcPr>
            <w:tcW w:w="1204" w:type="dxa"/>
          </w:tcPr>
          <w:p w14:paraId="65C53F83"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JC VP1</w:t>
            </w:r>
          </w:p>
        </w:tc>
        <w:tc>
          <w:tcPr>
            <w:tcW w:w="2441" w:type="dxa"/>
          </w:tcPr>
          <w:p w14:paraId="5B226FD0"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JC VP1</w:t>
            </w:r>
          </w:p>
        </w:tc>
      </w:tr>
      <w:tr w:rsidR="0021789D" w:rsidRPr="0021789D" w14:paraId="3860FE7B" w14:textId="77777777" w:rsidTr="0021789D">
        <w:tc>
          <w:tcPr>
            <w:tcW w:w="2124" w:type="dxa"/>
            <w:vMerge/>
          </w:tcPr>
          <w:p w14:paraId="4D69DDE0" w14:textId="77777777" w:rsidR="0021789D" w:rsidRPr="0021789D" w:rsidRDefault="0021789D" w:rsidP="0021789D">
            <w:pPr>
              <w:spacing w:line="360" w:lineRule="auto"/>
              <w:rPr>
                <w:rFonts w:ascii="Garamond" w:hAnsi="Garamond" w:cs="Arial"/>
                <w:sz w:val="24"/>
                <w:szCs w:val="24"/>
              </w:rPr>
            </w:pPr>
          </w:p>
        </w:tc>
        <w:tc>
          <w:tcPr>
            <w:tcW w:w="2004" w:type="dxa"/>
          </w:tcPr>
          <w:p w14:paraId="7171B2CA"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Merkel Cell virus </w:t>
            </w:r>
          </w:p>
        </w:tc>
        <w:tc>
          <w:tcPr>
            <w:tcW w:w="1243" w:type="dxa"/>
          </w:tcPr>
          <w:p w14:paraId="31E4D61C"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w:t>
            </w:r>
          </w:p>
        </w:tc>
        <w:tc>
          <w:tcPr>
            <w:tcW w:w="1204" w:type="dxa"/>
          </w:tcPr>
          <w:p w14:paraId="32F6CB36"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MCV VP1</w:t>
            </w:r>
          </w:p>
        </w:tc>
        <w:tc>
          <w:tcPr>
            <w:tcW w:w="2441" w:type="dxa"/>
          </w:tcPr>
          <w:p w14:paraId="40DEA4B1"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MCV VP1 </w:t>
            </w:r>
          </w:p>
        </w:tc>
      </w:tr>
      <w:tr w:rsidR="0021789D" w:rsidRPr="0021789D" w14:paraId="0BAC81B8" w14:textId="77777777" w:rsidTr="0021789D">
        <w:tc>
          <w:tcPr>
            <w:tcW w:w="2124" w:type="dxa"/>
            <w:vMerge w:val="restart"/>
          </w:tcPr>
          <w:p w14:paraId="6596AE69"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Bacteria/Protozoa</w:t>
            </w:r>
          </w:p>
        </w:tc>
        <w:tc>
          <w:tcPr>
            <w:tcW w:w="2004" w:type="dxa"/>
          </w:tcPr>
          <w:p w14:paraId="60ADE2FC" w14:textId="77777777" w:rsidR="0021789D" w:rsidRPr="0021789D" w:rsidRDefault="0021789D" w:rsidP="0021789D">
            <w:pPr>
              <w:spacing w:line="360" w:lineRule="auto"/>
              <w:rPr>
                <w:rFonts w:ascii="Garamond" w:hAnsi="Garamond" w:cs="Arial"/>
                <w:i/>
                <w:iCs/>
                <w:sz w:val="24"/>
                <w:szCs w:val="24"/>
              </w:rPr>
            </w:pPr>
            <w:proofErr w:type="gramStart"/>
            <w:r w:rsidRPr="0021789D">
              <w:rPr>
                <w:rFonts w:ascii="Garamond" w:hAnsi="Garamond" w:cs="Arial"/>
                <w:i/>
                <w:iCs/>
                <w:sz w:val="24"/>
                <w:szCs w:val="24"/>
              </w:rPr>
              <w:t>T.gondii</w:t>
            </w:r>
            <w:proofErr w:type="gramEnd"/>
          </w:p>
        </w:tc>
        <w:tc>
          <w:tcPr>
            <w:tcW w:w="1243" w:type="dxa"/>
          </w:tcPr>
          <w:p w14:paraId="09E9CC85"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2</w:t>
            </w:r>
          </w:p>
        </w:tc>
        <w:tc>
          <w:tcPr>
            <w:tcW w:w="1204" w:type="dxa"/>
          </w:tcPr>
          <w:p w14:paraId="6957BE2A"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p22 or sag-1 </w:t>
            </w:r>
          </w:p>
        </w:tc>
        <w:tc>
          <w:tcPr>
            <w:tcW w:w="2441" w:type="dxa"/>
          </w:tcPr>
          <w:p w14:paraId="662745C5"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 xml:space="preserve">p22 or sag-1 </w:t>
            </w:r>
          </w:p>
        </w:tc>
      </w:tr>
      <w:tr w:rsidR="0021789D" w:rsidRPr="0021789D" w14:paraId="51819C31" w14:textId="77777777" w:rsidTr="0021789D">
        <w:tc>
          <w:tcPr>
            <w:tcW w:w="2124" w:type="dxa"/>
            <w:vMerge/>
          </w:tcPr>
          <w:p w14:paraId="73F91993" w14:textId="77777777" w:rsidR="0021789D" w:rsidRPr="0021789D" w:rsidRDefault="0021789D" w:rsidP="0021789D">
            <w:pPr>
              <w:spacing w:line="360" w:lineRule="auto"/>
              <w:rPr>
                <w:rFonts w:ascii="Garamond" w:hAnsi="Garamond" w:cs="Arial"/>
                <w:sz w:val="24"/>
                <w:szCs w:val="24"/>
              </w:rPr>
            </w:pPr>
          </w:p>
        </w:tc>
        <w:tc>
          <w:tcPr>
            <w:tcW w:w="2004" w:type="dxa"/>
          </w:tcPr>
          <w:p w14:paraId="36572346" w14:textId="77777777" w:rsidR="0021789D" w:rsidRPr="0021789D" w:rsidRDefault="0021789D" w:rsidP="0021789D">
            <w:pPr>
              <w:spacing w:line="360" w:lineRule="auto"/>
              <w:rPr>
                <w:rFonts w:ascii="Garamond" w:hAnsi="Garamond" w:cs="Arial"/>
                <w:i/>
                <w:iCs/>
                <w:sz w:val="24"/>
                <w:szCs w:val="24"/>
              </w:rPr>
            </w:pPr>
            <w:proofErr w:type="gramStart"/>
            <w:r w:rsidRPr="0021789D">
              <w:rPr>
                <w:rFonts w:ascii="Garamond" w:hAnsi="Garamond" w:cs="Arial"/>
                <w:i/>
                <w:iCs/>
                <w:sz w:val="24"/>
                <w:szCs w:val="24"/>
              </w:rPr>
              <w:t>H.pylori</w:t>
            </w:r>
            <w:proofErr w:type="gramEnd"/>
          </w:p>
        </w:tc>
        <w:tc>
          <w:tcPr>
            <w:tcW w:w="1243" w:type="dxa"/>
          </w:tcPr>
          <w:p w14:paraId="47F10C78"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6-8</w:t>
            </w:r>
          </w:p>
        </w:tc>
        <w:tc>
          <w:tcPr>
            <w:tcW w:w="1204" w:type="dxa"/>
          </w:tcPr>
          <w:p w14:paraId="057841D9" w14:textId="77777777" w:rsidR="0021789D" w:rsidRPr="0021789D" w:rsidRDefault="0021789D" w:rsidP="0021789D">
            <w:pPr>
              <w:spacing w:line="360" w:lineRule="auto"/>
              <w:rPr>
                <w:rFonts w:ascii="Garamond" w:hAnsi="Garamond" w:cs="Arial"/>
                <w:sz w:val="24"/>
                <w:szCs w:val="24"/>
              </w:rPr>
            </w:pPr>
            <w:proofErr w:type="spellStart"/>
            <w:r w:rsidRPr="0021789D">
              <w:rPr>
                <w:rFonts w:ascii="Garamond" w:hAnsi="Garamond" w:cs="Arial"/>
                <w:sz w:val="24"/>
                <w:szCs w:val="24"/>
              </w:rPr>
              <w:t>CagA</w:t>
            </w:r>
            <w:proofErr w:type="spellEnd"/>
            <w:r w:rsidRPr="0021789D">
              <w:rPr>
                <w:rFonts w:ascii="Garamond" w:hAnsi="Garamond" w:cs="Arial"/>
                <w:sz w:val="24"/>
                <w:szCs w:val="24"/>
              </w:rPr>
              <w:t xml:space="preserve">-N  </w:t>
            </w:r>
          </w:p>
        </w:tc>
        <w:tc>
          <w:tcPr>
            <w:tcW w:w="2441" w:type="dxa"/>
          </w:tcPr>
          <w:p w14:paraId="7182C4AC"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 10 (</w:t>
            </w:r>
            <w:proofErr w:type="spellStart"/>
            <w:r w:rsidRPr="0021789D">
              <w:rPr>
                <w:rFonts w:ascii="Garamond" w:hAnsi="Garamond" w:cs="Arial"/>
                <w:sz w:val="24"/>
                <w:szCs w:val="24"/>
              </w:rPr>
              <w:t>GroEL</w:t>
            </w:r>
            <w:proofErr w:type="spellEnd"/>
            <w:r w:rsidRPr="0021789D">
              <w:rPr>
                <w:rFonts w:ascii="Garamond" w:hAnsi="Garamond" w:cs="Arial"/>
                <w:sz w:val="24"/>
                <w:szCs w:val="24"/>
              </w:rPr>
              <w:t>)</w:t>
            </w:r>
          </w:p>
          <w:p w14:paraId="40BFE615"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HP1098 (Hcp C)</w:t>
            </w:r>
          </w:p>
          <w:p w14:paraId="1CEA872D"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 1564</w:t>
            </w:r>
          </w:p>
          <w:p w14:paraId="6C509120"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 887/2 (</w:t>
            </w:r>
            <w:proofErr w:type="spellStart"/>
            <w:r w:rsidRPr="0021789D">
              <w:rPr>
                <w:rFonts w:ascii="Garamond" w:hAnsi="Garamond" w:cs="Arial"/>
                <w:sz w:val="24"/>
                <w:szCs w:val="24"/>
              </w:rPr>
              <w:t>VacA</w:t>
            </w:r>
            <w:proofErr w:type="spellEnd"/>
            <w:r w:rsidRPr="0021789D">
              <w:rPr>
                <w:rFonts w:ascii="Garamond" w:hAnsi="Garamond" w:cs="Arial"/>
                <w:sz w:val="24"/>
                <w:szCs w:val="24"/>
              </w:rPr>
              <w:t>-C)</w:t>
            </w:r>
          </w:p>
          <w:p w14:paraId="69DC7946"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HP547/1 (</w:t>
            </w:r>
            <w:proofErr w:type="spellStart"/>
            <w:r w:rsidRPr="0021789D">
              <w:rPr>
                <w:rFonts w:ascii="Garamond" w:hAnsi="Garamond" w:cs="Arial"/>
                <w:sz w:val="24"/>
                <w:szCs w:val="24"/>
              </w:rPr>
              <w:t>CagA</w:t>
            </w:r>
            <w:proofErr w:type="spellEnd"/>
            <w:r w:rsidRPr="0021789D">
              <w:rPr>
                <w:rFonts w:ascii="Garamond" w:hAnsi="Garamond" w:cs="Arial"/>
                <w:sz w:val="24"/>
                <w:szCs w:val="24"/>
              </w:rPr>
              <w:t>-N)</w:t>
            </w:r>
          </w:p>
          <w:p w14:paraId="4A256DFC"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HP305</w:t>
            </w:r>
          </w:p>
          <w:p w14:paraId="18F94A8B"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HP73 (</w:t>
            </w:r>
            <w:proofErr w:type="spellStart"/>
            <w:r w:rsidRPr="0021789D">
              <w:rPr>
                <w:rFonts w:ascii="Garamond" w:hAnsi="Garamond" w:cs="Arial"/>
                <w:sz w:val="24"/>
                <w:szCs w:val="24"/>
              </w:rPr>
              <w:t>UreA</w:t>
            </w:r>
            <w:proofErr w:type="spellEnd"/>
            <w:r w:rsidRPr="0021789D">
              <w:rPr>
                <w:rFonts w:ascii="Garamond" w:hAnsi="Garamond" w:cs="Arial"/>
                <w:sz w:val="24"/>
                <w:szCs w:val="24"/>
              </w:rPr>
              <w:t>)</w:t>
            </w:r>
          </w:p>
          <w:p w14:paraId="2EAD82D9"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HP875 (Catalase)</w:t>
            </w:r>
          </w:p>
        </w:tc>
      </w:tr>
      <w:tr w:rsidR="0021789D" w:rsidRPr="0021789D" w14:paraId="67B1F84D" w14:textId="77777777" w:rsidTr="0021789D">
        <w:tc>
          <w:tcPr>
            <w:tcW w:w="2124" w:type="dxa"/>
            <w:vMerge/>
          </w:tcPr>
          <w:p w14:paraId="7451EA13" w14:textId="77777777" w:rsidR="0021789D" w:rsidRPr="0021789D" w:rsidRDefault="0021789D" w:rsidP="0021789D">
            <w:pPr>
              <w:spacing w:line="360" w:lineRule="auto"/>
              <w:rPr>
                <w:rFonts w:ascii="Garamond" w:hAnsi="Garamond" w:cs="Arial"/>
                <w:sz w:val="24"/>
                <w:szCs w:val="24"/>
              </w:rPr>
            </w:pPr>
          </w:p>
        </w:tc>
        <w:tc>
          <w:tcPr>
            <w:tcW w:w="2004" w:type="dxa"/>
          </w:tcPr>
          <w:p w14:paraId="058DD8C9" w14:textId="77777777" w:rsidR="0021789D" w:rsidRPr="0021789D" w:rsidRDefault="0021789D" w:rsidP="0021789D">
            <w:pPr>
              <w:spacing w:line="360" w:lineRule="auto"/>
              <w:rPr>
                <w:rFonts w:ascii="Garamond" w:hAnsi="Garamond" w:cs="Arial"/>
                <w:i/>
                <w:iCs/>
                <w:sz w:val="24"/>
                <w:szCs w:val="24"/>
              </w:rPr>
            </w:pPr>
            <w:r w:rsidRPr="0021789D">
              <w:rPr>
                <w:rFonts w:ascii="Garamond" w:hAnsi="Garamond" w:cs="Arial"/>
                <w:i/>
                <w:iCs/>
                <w:sz w:val="24"/>
                <w:szCs w:val="24"/>
              </w:rPr>
              <w:t>C.trachomatis</w:t>
            </w:r>
          </w:p>
        </w:tc>
        <w:tc>
          <w:tcPr>
            <w:tcW w:w="1243" w:type="dxa"/>
          </w:tcPr>
          <w:p w14:paraId="2DC2507E"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1</w:t>
            </w:r>
          </w:p>
        </w:tc>
        <w:tc>
          <w:tcPr>
            <w:tcW w:w="1204" w:type="dxa"/>
          </w:tcPr>
          <w:p w14:paraId="1296B177"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pGP3</w:t>
            </w:r>
          </w:p>
        </w:tc>
        <w:tc>
          <w:tcPr>
            <w:tcW w:w="2441" w:type="dxa"/>
          </w:tcPr>
          <w:p w14:paraId="3A22E4D8" w14:textId="77777777" w:rsidR="0021789D" w:rsidRPr="0021789D" w:rsidRDefault="0021789D" w:rsidP="0021789D">
            <w:pPr>
              <w:spacing w:line="360" w:lineRule="auto"/>
              <w:rPr>
                <w:rFonts w:ascii="Garamond" w:hAnsi="Garamond" w:cs="Arial"/>
                <w:sz w:val="24"/>
                <w:szCs w:val="24"/>
              </w:rPr>
            </w:pPr>
            <w:r w:rsidRPr="0021789D">
              <w:rPr>
                <w:rFonts w:ascii="Garamond" w:hAnsi="Garamond" w:cs="Arial"/>
                <w:sz w:val="24"/>
                <w:szCs w:val="24"/>
              </w:rPr>
              <w:t>pGP3</w:t>
            </w:r>
          </w:p>
        </w:tc>
      </w:tr>
    </w:tbl>
    <w:p w14:paraId="0E792801" w14:textId="463FBF01" w:rsidR="003639FA" w:rsidRPr="003639FA" w:rsidRDefault="003639FA" w:rsidP="003639FA">
      <w:pPr>
        <w:spacing w:line="480" w:lineRule="auto"/>
        <w:rPr>
          <w:rFonts w:ascii="Garamond" w:hAnsi="Garamond" w:cs="Arial"/>
          <w:b/>
          <w:bCs/>
        </w:rPr>
      </w:pPr>
      <w:r>
        <w:rPr>
          <w:rFonts w:ascii="Garamond" w:hAnsi="Garamond" w:cs="Arial"/>
          <w:b/>
          <w:bCs/>
        </w:rPr>
        <w:br/>
      </w:r>
      <w:r w:rsidRPr="003639FA">
        <w:rPr>
          <w:rFonts w:ascii="Garamond" w:hAnsi="Garamond" w:cs="Arial"/>
          <w:b/>
          <w:bCs/>
        </w:rPr>
        <w:t>Genetic data quality control</w:t>
      </w:r>
      <w:r>
        <w:rPr>
          <w:rFonts w:ascii="Garamond" w:hAnsi="Garamond" w:cs="Arial"/>
          <w:b/>
          <w:bCs/>
        </w:rPr>
        <w:t xml:space="preserve"> </w:t>
      </w:r>
      <w:r w:rsidR="00FA0852">
        <w:rPr>
          <w:rFonts w:ascii="Garamond" w:hAnsi="Garamond" w:cs="Arial"/>
          <w:b/>
          <w:bCs/>
        </w:rPr>
        <w:t>(QC)</w:t>
      </w:r>
    </w:p>
    <w:p w14:paraId="5E8E81AE" w14:textId="7D91A0BB" w:rsidR="003639FA" w:rsidRDefault="003639FA" w:rsidP="003639FA">
      <w:pPr>
        <w:spacing w:line="480" w:lineRule="auto"/>
        <w:rPr>
          <w:rFonts w:ascii="Garamond" w:hAnsi="Garamond" w:cs="Arial"/>
        </w:rPr>
      </w:pPr>
      <w:r w:rsidRPr="003639FA">
        <w:rPr>
          <w:rFonts w:ascii="Garamond" w:hAnsi="Garamond" w:cs="Arial"/>
        </w:rPr>
        <w:t>Details of genotyping can be found for NSHD</w:t>
      </w:r>
      <w:r>
        <w:rPr>
          <w:rFonts w:ascii="Garamond" w:hAnsi="Garamond" w:cs="Arial"/>
        </w:rPr>
        <w:t xml:space="preserve"> </w:t>
      </w:r>
      <w:r w:rsidR="00FA0852">
        <w:rPr>
          <w:rFonts w:ascii="Garamond" w:hAnsi="Garamond" w:cs="Arial"/>
          <w:noProof/>
        </w:rPr>
        <w:t>(4)</w:t>
      </w:r>
      <w:r w:rsidRPr="003639FA">
        <w:rPr>
          <w:rFonts w:ascii="Garamond" w:hAnsi="Garamond" w:cs="Arial"/>
        </w:rPr>
        <w:t xml:space="preserve">, SABRE </w:t>
      </w:r>
      <w:r w:rsidR="00FA0852">
        <w:rPr>
          <w:rFonts w:ascii="Garamond" w:hAnsi="Garamond" w:cs="Arial"/>
          <w:noProof/>
        </w:rPr>
        <w:t>(5)</w:t>
      </w:r>
      <w:r w:rsidRPr="003639FA">
        <w:rPr>
          <w:rFonts w:ascii="Garamond" w:hAnsi="Garamond" w:cs="Arial"/>
        </w:rPr>
        <w:t xml:space="preserve">, and UKB </w:t>
      </w:r>
      <w:r w:rsidR="00FA0852">
        <w:rPr>
          <w:rFonts w:ascii="Garamond" w:hAnsi="Garamond" w:cs="Arial"/>
          <w:noProof/>
        </w:rPr>
        <w:t>(6)</w:t>
      </w:r>
      <w:r w:rsidRPr="003639FA">
        <w:rPr>
          <w:rFonts w:ascii="Garamond" w:hAnsi="Garamond" w:cs="Arial"/>
        </w:rPr>
        <w:t xml:space="preserve"> elsewhere. Briefly, blood samples were collected at the age 53 visit for NSHD and baseline (visit 1) for SABRE, and participants were genotyped using the </w:t>
      </w:r>
      <w:proofErr w:type="spellStart"/>
      <w:r w:rsidRPr="003639FA">
        <w:rPr>
          <w:rFonts w:ascii="Garamond" w:hAnsi="Garamond" w:cs="Arial"/>
        </w:rPr>
        <w:t>DrugDev</w:t>
      </w:r>
      <w:proofErr w:type="spellEnd"/>
      <w:r w:rsidRPr="003639FA">
        <w:rPr>
          <w:rFonts w:ascii="Garamond" w:hAnsi="Garamond" w:cs="Arial"/>
        </w:rPr>
        <w:t xml:space="preserve"> array. Two genotyping arrays (</w:t>
      </w:r>
      <w:proofErr w:type="spellStart"/>
      <w:r w:rsidRPr="003639FA">
        <w:rPr>
          <w:rFonts w:ascii="Garamond" w:hAnsi="Garamond" w:cs="Arial"/>
        </w:rPr>
        <w:t>BiLEVE</w:t>
      </w:r>
      <w:proofErr w:type="spellEnd"/>
      <w:r w:rsidRPr="003639FA">
        <w:rPr>
          <w:rFonts w:ascii="Garamond" w:hAnsi="Garamond" w:cs="Arial"/>
        </w:rPr>
        <w:t xml:space="preserve"> Axiom and Affymetrix UK Biobank Axiom) were used to genotype UKB participants. NSHD and SABRE genetic QC were performed in house, and we used UKB provided QC criteria and genetic principal components </w:t>
      </w:r>
      <w:r w:rsidR="00FA0852">
        <w:rPr>
          <w:rFonts w:ascii="Garamond" w:hAnsi="Garamond" w:cs="Arial"/>
        </w:rPr>
        <w:t xml:space="preserve">(PCs) </w:t>
      </w:r>
      <w:r w:rsidRPr="003639FA">
        <w:rPr>
          <w:rFonts w:ascii="Garamond" w:hAnsi="Garamond" w:cs="Arial"/>
        </w:rPr>
        <w:t>(following their own central QC) for UKB. For SABRE, QC were applied separately by self-reported ethnicity.</w:t>
      </w:r>
      <w:r>
        <w:rPr>
          <w:rFonts w:ascii="Garamond" w:hAnsi="Garamond" w:cs="Arial"/>
        </w:rPr>
        <w:t xml:space="preserve"> QC</w:t>
      </w:r>
      <w:r w:rsidRPr="003639FA">
        <w:rPr>
          <w:rFonts w:ascii="Garamond" w:hAnsi="Garamond" w:cs="Arial"/>
        </w:rPr>
        <w:t xml:space="preserve"> for SABRE and NSHD included filtering for common </w:t>
      </w:r>
      <w:r w:rsidR="00FA0852">
        <w:rPr>
          <w:rFonts w:ascii="Garamond" w:hAnsi="Garamond" w:cs="Arial"/>
        </w:rPr>
        <w:t xml:space="preserve">(minor allele frequency &gt;0.01) </w:t>
      </w:r>
      <w:r w:rsidRPr="003639FA">
        <w:rPr>
          <w:rFonts w:ascii="Garamond" w:hAnsi="Garamond" w:cs="Arial"/>
        </w:rPr>
        <w:t>biallelic autosomal variants that did not exhibit significant missingness (call rate &gt;98%) or deviate from Hardy-Weinberg equilibrium (p&lt;1e</w:t>
      </w:r>
      <w:r w:rsidRPr="003639FA">
        <w:rPr>
          <w:rFonts w:ascii="Garamond" w:hAnsi="Garamond" w:cs="Arial"/>
          <w:vertAlign w:val="superscript"/>
        </w:rPr>
        <w:t>-4</w:t>
      </w:r>
      <w:r w:rsidRPr="003639FA">
        <w:rPr>
          <w:rFonts w:ascii="Garamond" w:hAnsi="Garamond" w:cs="Arial"/>
        </w:rPr>
        <w:t>)</w:t>
      </w:r>
      <w:r>
        <w:rPr>
          <w:rFonts w:ascii="Garamond" w:hAnsi="Garamond" w:cs="Arial"/>
        </w:rPr>
        <w:t xml:space="preserve">, as </w:t>
      </w:r>
      <w:r>
        <w:rPr>
          <w:rFonts w:ascii="Garamond" w:hAnsi="Garamond" w:cs="Arial"/>
        </w:rPr>
        <w:lastRenderedPageBreak/>
        <w:t>well as s</w:t>
      </w:r>
      <w:r w:rsidRPr="003639FA">
        <w:rPr>
          <w:rFonts w:ascii="Garamond" w:hAnsi="Garamond" w:cs="Arial"/>
        </w:rPr>
        <w:t>amples that did not exhibit significant heterozygosity (mean ±3sd) or missingness (call rate &gt;9</w:t>
      </w:r>
      <w:r w:rsidRPr="00FA0852">
        <w:rPr>
          <w:rFonts w:ascii="Garamond" w:hAnsi="Garamond" w:cs="Arial"/>
        </w:rPr>
        <w:t>5</w:t>
      </w:r>
      <w:r w:rsidRPr="003639FA">
        <w:rPr>
          <w:rFonts w:ascii="Garamond" w:hAnsi="Garamond" w:cs="Arial"/>
        </w:rPr>
        <w:t>%),</w:t>
      </w:r>
      <w:r w:rsidRPr="00FA0852">
        <w:rPr>
          <w:rFonts w:ascii="Garamond" w:hAnsi="Garamond" w:cs="Arial"/>
        </w:rPr>
        <w:t xml:space="preserve"> </w:t>
      </w:r>
      <w:r w:rsidRPr="003639FA">
        <w:rPr>
          <w:rFonts w:ascii="Garamond" w:hAnsi="Garamond" w:cs="Arial"/>
        </w:rPr>
        <w:t xml:space="preserve">Similar QC steps were performed and supplied by the UKB </w:t>
      </w:r>
      <w:r w:rsidR="00FA0852">
        <w:rPr>
          <w:rFonts w:ascii="Garamond" w:hAnsi="Garamond" w:cs="Arial"/>
          <w:noProof/>
        </w:rPr>
        <w:t>(6)</w:t>
      </w:r>
      <w:r>
        <w:rPr>
          <w:rFonts w:ascii="Garamond" w:hAnsi="Garamond" w:cs="Arial"/>
        </w:rPr>
        <w:t>, filtering for those with concordant genetic and self-reported sex that did not exhibit significant heterozygosity or missingness.</w:t>
      </w:r>
    </w:p>
    <w:p w14:paraId="757AB89C" w14:textId="77777777" w:rsidR="003639FA" w:rsidRDefault="003639FA" w:rsidP="003639FA">
      <w:pPr>
        <w:spacing w:line="480" w:lineRule="auto"/>
        <w:rPr>
          <w:rFonts w:ascii="Garamond" w:hAnsi="Garamond" w:cs="Arial"/>
        </w:rPr>
      </w:pPr>
    </w:p>
    <w:p w14:paraId="38270A9F" w14:textId="3BBA0229" w:rsidR="00FA0852" w:rsidRDefault="00E15FEE" w:rsidP="003639FA">
      <w:pPr>
        <w:spacing w:line="480" w:lineRule="auto"/>
        <w:rPr>
          <w:rFonts w:ascii="Garamond" w:hAnsi="Garamond" w:cs="Arial"/>
          <w:b/>
          <w:bCs/>
        </w:rPr>
      </w:pPr>
      <w:r>
        <w:rPr>
          <w:rFonts w:ascii="Garamond" w:hAnsi="Garamond" w:cs="Arial"/>
          <w:b/>
          <w:bCs/>
        </w:rPr>
        <w:t xml:space="preserve">Genetic principal components and relatedness </w:t>
      </w:r>
    </w:p>
    <w:p w14:paraId="69F1BA3B" w14:textId="7D02747D" w:rsidR="00E15FEE" w:rsidRPr="00FA0852" w:rsidRDefault="00E15FEE" w:rsidP="003639FA">
      <w:pPr>
        <w:spacing w:line="480" w:lineRule="auto"/>
        <w:rPr>
          <w:rFonts w:ascii="Garamond" w:hAnsi="Garamond" w:cs="Arial"/>
          <w:b/>
          <w:bCs/>
        </w:rPr>
      </w:pPr>
      <w:r>
        <w:rPr>
          <w:rFonts w:ascii="Garamond" w:hAnsi="Garamond" w:cs="Arial"/>
          <w:b/>
          <w:bCs/>
        </w:rPr>
        <w:t>Mixed models</w:t>
      </w:r>
    </w:p>
    <w:p w14:paraId="32E47CC5" w14:textId="0C632BEA" w:rsidR="00B00D6C" w:rsidRDefault="00FA0852" w:rsidP="00FA0852">
      <w:pPr>
        <w:spacing w:line="480" w:lineRule="auto"/>
        <w:rPr>
          <w:rFonts w:ascii="Garamond" w:hAnsi="Garamond"/>
        </w:rPr>
      </w:pPr>
      <w:r>
        <w:rPr>
          <w:rFonts w:ascii="Garamond" w:hAnsi="Garamond"/>
        </w:rPr>
        <w:t>W</w:t>
      </w:r>
      <w:r w:rsidRPr="00EC35EF">
        <w:rPr>
          <w:rFonts w:ascii="Garamond" w:hAnsi="Garamond"/>
        </w:rPr>
        <w:t xml:space="preserve">e </w:t>
      </w:r>
      <w:r w:rsidRPr="00FA0852">
        <w:rPr>
          <w:rFonts w:ascii="Garamond" w:hAnsi="Garamond"/>
        </w:rPr>
        <w:t>applied PC-</w:t>
      </w:r>
      <w:proofErr w:type="spellStart"/>
      <w:r w:rsidRPr="00FA0852">
        <w:rPr>
          <w:rFonts w:ascii="Garamond" w:hAnsi="Garamond"/>
        </w:rPr>
        <w:t>AiR</w:t>
      </w:r>
      <w:proofErr w:type="spellEnd"/>
      <w:r w:rsidRPr="00FA0852">
        <w:rPr>
          <w:rFonts w:ascii="Garamond" w:hAnsi="Garamond"/>
        </w:rPr>
        <w:t xml:space="preserve"> and PC-Relate to calculate genetic PCs and a kinship matrix </w:t>
      </w:r>
      <w:r w:rsidR="002624AA">
        <w:rPr>
          <w:rFonts w:ascii="Garamond" w:hAnsi="Garamond" w:cs="Times New Roman"/>
          <w:kern w:val="0"/>
        </w:rPr>
        <w:t>(7,8)</w:t>
      </w:r>
      <w:r w:rsidRPr="00FA0852">
        <w:rPr>
          <w:rFonts w:ascii="Garamond" w:hAnsi="Garamond"/>
        </w:rPr>
        <w:t xml:space="preserve"> using the directly genotyped data. PC-</w:t>
      </w:r>
      <w:proofErr w:type="spellStart"/>
      <w:r w:rsidRPr="00FA0852">
        <w:rPr>
          <w:rFonts w:ascii="Garamond" w:hAnsi="Garamond"/>
        </w:rPr>
        <w:t>AiR</w:t>
      </w:r>
      <w:proofErr w:type="spellEnd"/>
      <w:r w:rsidRPr="00FA0852">
        <w:rPr>
          <w:rFonts w:ascii="Garamond" w:hAnsi="Garamond"/>
        </w:rPr>
        <w:t xml:space="preserve"> calculates genetic PCs using an unrelated and ancestrally representative subset, defined based</w:t>
      </w:r>
      <w:r>
        <w:rPr>
          <w:rFonts w:ascii="Garamond" w:hAnsi="Garamond"/>
        </w:rPr>
        <w:t xml:space="preserve"> on cut-offs of genetic relatedness and ancestral divergence. These PCs are then projected onto the related subset. PC-Relate estimates relatedness accounting for genetic PCs. First, following initial QC, g</w:t>
      </w:r>
      <w:r w:rsidRPr="00EC35EF">
        <w:rPr>
          <w:rFonts w:ascii="Garamond" w:hAnsi="Garamond"/>
        </w:rPr>
        <w:t xml:space="preserve">enetic data were </w:t>
      </w:r>
      <w:r>
        <w:rPr>
          <w:rFonts w:ascii="Garamond" w:hAnsi="Garamond"/>
        </w:rPr>
        <w:t xml:space="preserve">further </w:t>
      </w:r>
      <w:r w:rsidRPr="00EC35EF">
        <w:rPr>
          <w:rFonts w:ascii="Garamond" w:hAnsi="Garamond"/>
        </w:rPr>
        <w:t>filtered for independent common variants (</w:t>
      </w:r>
      <w:r>
        <w:rPr>
          <w:rFonts w:ascii="Garamond" w:hAnsi="Garamond"/>
        </w:rPr>
        <w:t>linkage disequilibrium</w:t>
      </w:r>
      <w:r w:rsidRPr="00EC35EF">
        <w:rPr>
          <w:rFonts w:ascii="Garamond" w:hAnsi="Garamond"/>
        </w:rPr>
        <w:t xml:space="preserve"> threshold = </w:t>
      </w:r>
      <w:proofErr w:type="gramStart"/>
      <w:r w:rsidRPr="00EC35EF">
        <w:rPr>
          <w:rFonts w:ascii="Garamond" w:hAnsi="Garamond"/>
        </w:rPr>
        <w:t>sqrt(</w:t>
      </w:r>
      <w:proofErr w:type="gramEnd"/>
      <w:r w:rsidRPr="00EC35EF">
        <w:rPr>
          <w:rFonts w:ascii="Garamond" w:hAnsi="Garamond"/>
        </w:rPr>
        <w:t xml:space="preserve">0.1), max sliding window = </w:t>
      </w:r>
      <w:r>
        <w:rPr>
          <w:rFonts w:ascii="Garamond" w:hAnsi="Garamond"/>
        </w:rPr>
        <w:t>1x</w:t>
      </w:r>
      <w:r w:rsidRPr="00EC35EF">
        <w:rPr>
          <w:rFonts w:ascii="Garamond" w:hAnsi="Garamond"/>
        </w:rPr>
        <w:t>10</w:t>
      </w:r>
      <w:r w:rsidRPr="007D139A">
        <w:rPr>
          <w:rFonts w:ascii="Garamond" w:hAnsi="Garamond"/>
          <w:vertAlign w:val="superscript"/>
        </w:rPr>
        <w:t>-6</w:t>
      </w:r>
      <w:r w:rsidRPr="00EC35EF">
        <w:rPr>
          <w:rFonts w:ascii="Garamond" w:hAnsi="Garamond"/>
        </w:rPr>
        <w:t xml:space="preserve">, </w:t>
      </w:r>
      <w:r>
        <w:rPr>
          <w:rFonts w:ascii="Garamond" w:hAnsi="Garamond"/>
        </w:rPr>
        <w:t>minor allele frequency&gt;</w:t>
      </w:r>
      <w:r w:rsidRPr="00EC35EF">
        <w:rPr>
          <w:rFonts w:ascii="Garamond" w:hAnsi="Garamond"/>
        </w:rPr>
        <w:t xml:space="preserve">0.05). </w:t>
      </w:r>
      <w:r>
        <w:rPr>
          <w:rFonts w:ascii="Garamond" w:hAnsi="Garamond"/>
        </w:rPr>
        <w:t>We then performed t</w:t>
      </w:r>
      <w:r w:rsidRPr="00EC35EF">
        <w:rPr>
          <w:rFonts w:ascii="Garamond" w:hAnsi="Garamond"/>
        </w:rPr>
        <w:t>wo rounds</w:t>
      </w:r>
      <w:r>
        <w:rPr>
          <w:rFonts w:ascii="Garamond" w:hAnsi="Garamond"/>
        </w:rPr>
        <w:t xml:space="preserve"> of PC-</w:t>
      </w:r>
      <w:proofErr w:type="spellStart"/>
      <w:r>
        <w:rPr>
          <w:rFonts w:ascii="Garamond" w:hAnsi="Garamond"/>
        </w:rPr>
        <w:t>AiR</w:t>
      </w:r>
      <w:proofErr w:type="spellEnd"/>
      <w:r>
        <w:rPr>
          <w:rFonts w:ascii="Garamond" w:hAnsi="Garamond"/>
        </w:rPr>
        <w:t xml:space="preserve"> and PC-Relate with the </w:t>
      </w:r>
      <w:r w:rsidRPr="00EC35EF">
        <w:rPr>
          <w:rFonts w:ascii="Garamond" w:hAnsi="Garamond"/>
        </w:rPr>
        <w:t xml:space="preserve">genetic </w:t>
      </w:r>
      <w:r>
        <w:rPr>
          <w:rFonts w:ascii="Garamond" w:hAnsi="Garamond"/>
        </w:rPr>
        <w:t xml:space="preserve">PCs </w:t>
      </w:r>
      <w:r w:rsidRPr="00EC35EF">
        <w:rPr>
          <w:rFonts w:ascii="Garamond" w:hAnsi="Garamond"/>
        </w:rPr>
        <w:t xml:space="preserve">and </w:t>
      </w:r>
      <w:r>
        <w:rPr>
          <w:rFonts w:ascii="Garamond" w:hAnsi="Garamond"/>
        </w:rPr>
        <w:t xml:space="preserve">kinship estimates </w:t>
      </w:r>
      <w:r w:rsidRPr="00EC35EF">
        <w:rPr>
          <w:rFonts w:ascii="Garamond" w:hAnsi="Garamond"/>
        </w:rPr>
        <w:t xml:space="preserve">from the second iteration taken forward for statistical analyses. In </w:t>
      </w:r>
      <w:r>
        <w:rPr>
          <w:rFonts w:ascii="Garamond" w:hAnsi="Garamond"/>
        </w:rPr>
        <w:t>round one</w:t>
      </w:r>
      <w:r w:rsidRPr="00EC35EF">
        <w:rPr>
          <w:rFonts w:ascii="Garamond" w:hAnsi="Garamond"/>
        </w:rPr>
        <w:t xml:space="preserve">, </w:t>
      </w:r>
      <w:r>
        <w:rPr>
          <w:rFonts w:ascii="Garamond" w:hAnsi="Garamond"/>
        </w:rPr>
        <w:t xml:space="preserve">kinship was first estimated using KING-robust </w:t>
      </w:r>
      <w:r w:rsidR="002624AA">
        <w:rPr>
          <w:rFonts w:ascii="Garamond" w:hAnsi="Garamond" w:cs="Times New Roman"/>
          <w:kern w:val="0"/>
        </w:rPr>
        <w:t>(9)</w:t>
      </w:r>
      <w:r>
        <w:rPr>
          <w:rFonts w:ascii="Garamond" w:hAnsi="Garamond"/>
        </w:rPr>
        <w:t xml:space="preserve"> and </w:t>
      </w:r>
      <w:r w:rsidRPr="00EC35EF">
        <w:rPr>
          <w:rFonts w:ascii="Garamond" w:hAnsi="Garamond"/>
        </w:rPr>
        <w:t xml:space="preserve">genetic </w:t>
      </w:r>
      <w:r>
        <w:rPr>
          <w:rFonts w:ascii="Garamond" w:hAnsi="Garamond"/>
        </w:rPr>
        <w:t>PCs were computed by PC-</w:t>
      </w:r>
      <w:proofErr w:type="spellStart"/>
      <w:r>
        <w:rPr>
          <w:rFonts w:ascii="Garamond" w:hAnsi="Garamond"/>
        </w:rPr>
        <w:t>AiR</w:t>
      </w:r>
      <w:proofErr w:type="spellEnd"/>
      <w:r>
        <w:rPr>
          <w:rFonts w:ascii="Garamond" w:hAnsi="Garamond"/>
        </w:rPr>
        <w:t xml:space="preserve"> </w:t>
      </w:r>
      <w:r w:rsidRPr="00EC35EF">
        <w:rPr>
          <w:rFonts w:ascii="Garamond" w:hAnsi="Garamond"/>
        </w:rPr>
        <w:t>(kinship threshold</w:t>
      </w:r>
      <w:r>
        <w:rPr>
          <w:rFonts w:ascii="Garamond" w:hAnsi="Garamond"/>
        </w:rPr>
        <w:t>=2</w:t>
      </w:r>
      <w:proofErr w:type="gramStart"/>
      <w:r>
        <w:rPr>
          <w:rFonts w:ascii="Garamond" w:hAnsi="Garamond"/>
        </w:rPr>
        <w:t>^(</w:t>
      </w:r>
      <w:proofErr w:type="gramEnd"/>
      <w:r>
        <w:rPr>
          <w:rFonts w:ascii="Garamond" w:hAnsi="Garamond"/>
        </w:rPr>
        <w:t>-9/2) corresponding to 3</w:t>
      </w:r>
      <w:r w:rsidRPr="00263FD3">
        <w:rPr>
          <w:rFonts w:ascii="Garamond" w:hAnsi="Garamond"/>
          <w:vertAlign w:val="superscript"/>
        </w:rPr>
        <w:t>rd</w:t>
      </w:r>
      <w:r>
        <w:rPr>
          <w:rFonts w:ascii="Garamond" w:hAnsi="Garamond"/>
        </w:rPr>
        <w:t xml:space="preserve"> degree relatives; divergence threshold=-2^(-9/2)</w:t>
      </w:r>
      <w:r w:rsidRPr="00EC35EF">
        <w:rPr>
          <w:rFonts w:ascii="Garamond" w:hAnsi="Garamond"/>
        </w:rPr>
        <w:t xml:space="preserve">). </w:t>
      </w:r>
      <w:r>
        <w:rPr>
          <w:rFonts w:ascii="Garamond" w:hAnsi="Garamond"/>
        </w:rPr>
        <w:t>Kinship</w:t>
      </w:r>
      <w:r w:rsidRPr="00EC35EF">
        <w:rPr>
          <w:rFonts w:ascii="Garamond" w:hAnsi="Garamond"/>
        </w:rPr>
        <w:t xml:space="preserve"> </w:t>
      </w:r>
      <w:r>
        <w:rPr>
          <w:rFonts w:ascii="Garamond" w:hAnsi="Garamond"/>
        </w:rPr>
        <w:t>was</w:t>
      </w:r>
      <w:r w:rsidRPr="00EC35EF">
        <w:rPr>
          <w:rFonts w:ascii="Garamond" w:hAnsi="Garamond"/>
        </w:rPr>
        <w:t xml:space="preserve"> then </w:t>
      </w:r>
      <w:r>
        <w:rPr>
          <w:rFonts w:ascii="Garamond" w:hAnsi="Garamond"/>
        </w:rPr>
        <w:t>re-</w:t>
      </w:r>
      <w:r w:rsidRPr="00EC35EF">
        <w:rPr>
          <w:rFonts w:ascii="Garamond" w:hAnsi="Garamond"/>
        </w:rPr>
        <w:t>estimated</w:t>
      </w:r>
      <w:r>
        <w:rPr>
          <w:rFonts w:ascii="Garamond" w:hAnsi="Garamond"/>
        </w:rPr>
        <w:t xml:space="preserve"> </w:t>
      </w:r>
      <w:r w:rsidRPr="00EC35EF">
        <w:rPr>
          <w:rFonts w:ascii="Garamond" w:hAnsi="Garamond"/>
        </w:rPr>
        <w:t>using PC-Relate</w:t>
      </w:r>
      <w:r>
        <w:rPr>
          <w:rFonts w:ascii="Garamond" w:hAnsi="Garamond"/>
        </w:rPr>
        <w:t>, accounting for these genetic PCs</w:t>
      </w:r>
      <w:r w:rsidRPr="00EC35EF">
        <w:rPr>
          <w:rFonts w:ascii="Garamond" w:hAnsi="Garamond"/>
        </w:rPr>
        <w:t xml:space="preserve">. </w:t>
      </w:r>
      <w:r>
        <w:rPr>
          <w:rFonts w:ascii="Garamond" w:hAnsi="Garamond"/>
        </w:rPr>
        <w:t xml:space="preserve">In round two, genetic PCs were recomputed, this time using the unrelated subset defined using </w:t>
      </w:r>
      <w:r w:rsidRPr="00EC35EF">
        <w:rPr>
          <w:rFonts w:ascii="Garamond" w:hAnsi="Garamond"/>
        </w:rPr>
        <w:t>PC-Relate</w:t>
      </w:r>
      <w:r>
        <w:rPr>
          <w:rFonts w:ascii="Garamond" w:hAnsi="Garamond"/>
        </w:rPr>
        <w:t>. A kinship matrix was then derived from a second iteration of PC-Relate accounting for these genetic PCs.</w:t>
      </w:r>
      <w:r w:rsidR="00B00D6C">
        <w:rPr>
          <w:rFonts w:ascii="Garamond" w:hAnsi="Garamond"/>
        </w:rPr>
        <w:t xml:space="preserve"> </w:t>
      </w:r>
    </w:p>
    <w:p w14:paraId="6D108080" w14:textId="77777777" w:rsidR="00B00D6C" w:rsidRDefault="00B00D6C" w:rsidP="00FA0852">
      <w:pPr>
        <w:spacing w:line="480" w:lineRule="auto"/>
        <w:rPr>
          <w:rFonts w:ascii="Garamond" w:hAnsi="Garamond"/>
        </w:rPr>
      </w:pPr>
    </w:p>
    <w:p w14:paraId="30837C5E" w14:textId="417E6C3B" w:rsidR="00FA0852" w:rsidRPr="00EC35EF" w:rsidRDefault="00E15FEE" w:rsidP="00FA0852">
      <w:pPr>
        <w:spacing w:line="480" w:lineRule="auto"/>
        <w:rPr>
          <w:rFonts w:ascii="Garamond" w:hAnsi="Garamond"/>
        </w:rPr>
      </w:pPr>
      <w:r>
        <w:rPr>
          <w:rFonts w:ascii="Garamond" w:hAnsi="Garamond"/>
        </w:rPr>
        <w:t xml:space="preserve">To test associations between </w:t>
      </w:r>
      <w:r w:rsidRPr="00E15FEE">
        <w:rPr>
          <w:rFonts w:ascii="Garamond" w:hAnsi="Garamond"/>
          <w:i/>
          <w:iCs/>
        </w:rPr>
        <w:t>APOE</w:t>
      </w:r>
      <w:r>
        <w:rPr>
          <w:rFonts w:ascii="Garamond" w:hAnsi="Garamond"/>
        </w:rPr>
        <w:t xml:space="preserve"> genotypes and serology outcomes,</w:t>
      </w:r>
      <w:r w:rsidRPr="00EC35EF">
        <w:rPr>
          <w:rFonts w:ascii="Garamond" w:hAnsi="Garamond"/>
        </w:rPr>
        <w:t xml:space="preserve"> </w:t>
      </w:r>
      <w:r>
        <w:rPr>
          <w:rFonts w:ascii="Garamond" w:hAnsi="Garamond"/>
        </w:rPr>
        <w:t xml:space="preserve">mixed </w:t>
      </w:r>
      <w:r w:rsidR="00B00D6C" w:rsidRPr="00EC35EF">
        <w:rPr>
          <w:rFonts w:ascii="Garamond" w:hAnsi="Garamond"/>
        </w:rPr>
        <w:t xml:space="preserve">models were implemented in GENESIS, including genetic </w:t>
      </w:r>
      <w:r w:rsidR="00B00D6C">
        <w:rPr>
          <w:rFonts w:ascii="Garamond" w:hAnsi="Garamond"/>
        </w:rPr>
        <w:t>PCs</w:t>
      </w:r>
      <w:r w:rsidR="00B00D6C" w:rsidRPr="00EC35EF">
        <w:rPr>
          <w:rFonts w:ascii="Garamond" w:hAnsi="Garamond"/>
        </w:rPr>
        <w:t xml:space="preserve">, age, sex, and genotyping batch (for UKB only) as fixed-effects, and the PC-Relate </w:t>
      </w:r>
      <w:r w:rsidR="00B00D6C">
        <w:rPr>
          <w:rFonts w:ascii="Garamond" w:hAnsi="Garamond"/>
        </w:rPr>
        <w:t>kinship</w:t>
      </w:r>
      <w:r w:rsidR="00B00D6C" w:rsidRPr="00EC35EF">
        <w:rPr>
          <w:rFonts w:ascii="Garamond" w:hAnsi="Garamond"/>
        </w:rPr>
        <w:t xml:space="preserve"> matrix as a random-effect. The number of </w:t>
      </w:r>
      <w:r w:rsidR="00B00D6C">
        <w:rPr>
          <w:rFonts w:ascii="Garamond" w:hAnsi="Garamond"/>
        </w:rPr>
        <w:t>genetic PCs</w:t>
      </w:r>
      <w:r w:rsidR="00B00D6C" w:rsidRPr="00EC35EF">
        <w:rPr>
          <w:rFonts w:ascii="Garamond" w:hAnsi="Garamond"/>
        </w:rPr>
        <w:t xml:space="preserve"> included was chosen based on visual inspection of </w:t>
      </w:r>
      <w:r w:rsidR="00B00D6C">
        <w:rPr>
          <w:rFonts w:ascii="Garamond" w:hAnsi="Garamond"/>
        </w:rPr>
        <w:t xml:space="preserve">PC </w:t>
      </w:r>
      <w:r w:rsidR="00B00D6C" w:rsidRPr="00EC35EF">
        <w:rPr>
          <w:rFonts w:ascii="Garamond" w:hAnsi="Garamond"/>
        </w:rPr>
        <w:t>plots.</w:t>
      </w:r>
    </w:p>
    <w:p w14:paraId="7C9E3DB4" w14:textId="0CC2BE62" w:rsidR="003639FA" w:rsidRPr="003639FA" w:rsidRDefault="003639FA" w:rsidP="003639FA">
      <w:pPr>
        <w:spacing w:line="480" w:lineRule="auto"/>
        <w:rPr>
          <w:rFonts w:ascii="Garamond" w:hAnsi="Garamond" w:cs="Arial"/>
          <w:b/>
          <w:bCs/>
        </w:rPr>
      </w:pPr>
      <w:r w:rsidRPr="003639FA">
        <w:rPr>
          <w:rFonts w:ascii="Garamond" w:hAnsi="Garamond" w:cs="Arial"/>
          <w:b/>
          <w:bCs/>
        </w:rPr>
        <w:lastRenderedPageBreak/>
        <w:t>Stratified analyses</w:t>
      </w:r>
    </w:p>
    <w:p w14:paraId="65D7AC71" w14:textId="77777777" w:rsidR="00845BEA" w:rsidRDefault="003639FA" w:rsidP="00292E6D">
      <w:pPr>
        <w:spacing w:line="480" w:lineRule="auto"/>
        <w:rPr>
          <w:rFonts w:ascii="Garamond" w:hAnsi="Garamond" w:cs="Arial"/>
        </w:rPr>
      </w:pPr>
      <w:r>
        <w:rPr>
          <w:rFonts w:ascii="Garamond" w:hAnsi="Garamond" w:cs="Arial"/>
        </w:rPr>
        <w:t>For stratified analyses, we followed our previous QC steps</w:t>
      </w:r>
      <w:r w:rsidR="002624AA">
        <w:rPr>
          <w:rFonts w:ascii="Garamond" w:hAnsi="Garamond" w:cs="Arial"/>
        </w:rPr>
        <w:t xml:space="preserve"> </w:t>
      </w:r>
      <w:r w:rsidR="002624AA">
        <w:rPr>
          <w:rFonts w:ascii="Garamond" w:hAnsi="Garamond" w:cs="Arial"/>
          <w:noProof/>
        </w:rPr>
        <w:t>(1)</w:t>
      </w:r>
      <w:r>
        <w:rPr>
          <w:rFonts w:ascii="Garamond" w:hAnsi="Garamond" w:cs="Arial"/>
        </w:rPr>
        <w:t xml:space="preserve">. In brief, all samples were additionally filtered for unrelated participants (KING&gt;0.088). NSHD and SABRE samples </w:t>
      </w:r>
      <w:r w:rsidRPr="003639FA">
        <w:rPr>
          <w:rFonts w:ascii="Garamond" w:hAnsi="Garamond" w:cs="Arial"/>
        </w:rPr>
        <w:t>closely cluster</w:t>
      </w:r>
      <w:r w:rsidR="00292E6D">
        <w:rPr>
          <w:rFonts w:ascii="Garamond" w:hAnsi="Garamond" w:cs="Arial"/>
        </w:rPr>
        <w:t>ing</w:t>
      </w:r>
      <w:r w:rsidRPr="003639FA">
        <w:rPr>
          <w:rFonts w:ascii="Garamond" w:hAnsi="Garamond" w:cs="Arial"/>
        </w:rPr>
        <w:t xml:space="preserve"> with reference panel populations (defined visually using genetic </w:t>
      </w:r>
      <w:r w:rsidR="00FA0852">
        <w:rPr>
          <w:rFonts w:ascii="Garamond" w:hAnsi="Garamond" w:cs="Arial"/>
        </w:rPr>
        <w:t>PCs</w:t>
      </w:r>
      <w:r w:rsidRPr="003639FA">
        <w:rPr>
          <w:rFonts w:ascii="Garamond" w:hAnsi="Garamond" w:cs="Arial"/>
        </w:rPr>
        <w:t xml:space="preserve">) were additionally retained. Genetic </w:t>
      </w:r>
      <w:r w:rsidR="00FA0852">
        <w:rPr>
          <w:rFonts w:ascii="Garamond" w:hAnsi="Garamond" w:cs="Arial"/>
        </w:rPr>
        <w:t>PCs</w:t>
      </w:r>
      <w:r w:rsidRPr="003639FA">
        <w:rPr>
          <w:rFonts w:ascii="Garamond" w:hAnsi="Garamond" w:cs="Arial"/>
        </w:rPr>
        <w:t xml:space="preserve"> were generated in each study population following pruning and removal of variants in long range LD regions </w:t>
      </w:r>
      <w:r w:rsidR="002624AA">
        <w:rPr>
          <w:rFonts w:ascii="Garamond" w:hAnsi="Garamond" w:cs="Arial"/>
          <w:noProof/>
        </w:rPr>
        <w:t>(10)</w:t>
      </w:r>
      <w:r w:rsidRPr="003639FA">
        <w:rPr>
          <w:rFonts w:ascii="Garamond" w:hAnsi="Garamond" w:cs="Arial"/>
        </w:rPr>
        <w:t xml:space="preserve">. QC steps were performed using plink1.9 and plink2 </w:t>
      </w:r>
      <w:r w:rsidR="002624AA">
        <w:rPr>
          <w:rFonts w:ascii="Garamond" w:hAnsi="Garamond" w:cs="Arial"/>
          <w:noProof/>
        </w:rPr>
        <w:t>(11)</w:t>
      </w:r>
      <w:r w:rsidRPr="003639FA">
        <w:rPr>
          <w:rFonts w:ascii="Garamond" w:hAnsi="Garamond" w:cs="Arial"/>
        </w:rPr>
        <w:t xml:space="preserve">, and </w:t>
      </w:r>
      <w:r w:rsidR="00FA0852">
        <w:rPr>
          <w:rFonts w:ascii="Garamond" w:hAnsi="Garamond" w:cs="Arial"/>
        </w:rPr>
        <w:t>PCs</w:t>
      </w:r>
      <w:r w:rsidRPr="003639FA">
        <w:rPr>
          <w:rFonts w:ascii="Garamond" w:hAnsi="Garamond" w:cs="Arial"/>
        </w:rPr>
        <w:t xml:space="preserve"> using </w:t>
      </w:r>
      <w:proofErr w:type="spellStart"/>
      <w:r w:rsidRPr="003639FA">
        <w:rPr>
          <w:rFonts w:ascii="Garamond" w:hAnsi="Garamond" w:cs="Arial"/>
        </w:rPr>
        <w:t>smartpca</w:t>
      </w:r>
      <w:proofErr w:type="spellEnd"/>
      <w:r w:rsidRPr="003639FA">
        <w:rPr>
          <w:rFonts w:ascii="Garamond" w:hAnsi="Garamond" w:cs="Arial"/>
        </w:rPr>
        <w:t xml:space="preserve"> in EIGENSOFT </w:t>
      </w:r>
      <w:r w:rsidR="002624AA">
        <w:rPr>
          <w:rFonts w:ascii="Garamond" w:hAnsi="Garamond" w:cs="Arial"/>
          <w:noProof/>
        </w:rPr>
        <w:t>(12)</w:t>
      </w:r>
      <w:r w:rsidRPr="003639FA">
        <w:rPr>
          <w:rFonts w:ascii="Garamond" w:hAnsi="Garamond" w:cs="Arial"/>
        </w:rPr>
        <w:t xml:space="preserve">. </w:t>
      </w:r>
      <w:r>
        <w:rPr>
          <w:rFonts w:ascii="Garamond" w:hAnsi="Garamond" w:cs="Arial"/>
        </w:rPr>
        <w:t xml:space="preserve"> In UKB,</w:t>
      </w:r>
      <w:r w:rsidRPr="003639FA">
        <w:rPr>
          <w:rFonts w:ascii="Garamond" w:hAnsi="Garamond" w:cs="Arial"/>
        </w:rPr>
        <w:t xml:space="preserve"> participants that self-identified as “White-British” and were not PC outliers (field id: 21000)</w:t>
      </w:r>
      <w:r>
        <w:rPr>
          <w:rFonts w:ascii="Garamond" w:hAnsi="Garamond" w:cs="Arial"/>
        </w:rPr>
        <w:t xml:space="preserve"> were retained</w:t>
      </w:r>
      <w:r w:rsidRPr="003639FA">
        <w:rPr>
          <w:rFonts w:ascii="Garamond" w:hAnsi="Garamond" w:cs="Arial"/>
        </w:rPr>
        <w:t xml:space="preserve">. UKB provided </w:t>
      </w:r>
      <w:r w:rsidR="00FA0852">
        <w:rPr>
          <w:rFonts w:ascii="Garamond" w:hAnsi="Garamond" w:cs="Arial"/>
        </w:rPr>
        <w:t>PCs</w:t>
      </w:r>
      <w:r w:rsidRPr="003639FA">
        <w:rPr>
          <w:rFonts w:ascii="Garamond" w:hAnsi="Garamond" w:cs="Arial"/>
        </w:rPr>
        <w:t xml:space="preserve"> which we used</w:t>
      </w:r>
      <w:r>
        <w:rPr>
          <w:rFonts w:ascii="Garamond" w:hAnsi="Garamond" w:cs="Arial"/>
        </w:rPr>
        <w:t>.</w:t>
      </w:r>
      <w:r w:rsidR="00E15FEE">
        <w:rPr>
          <w:rFonts w:ascii="Garamond" w:hAnsi="Garamond" w:cs="Arial"/>
        </w:rPr>
        <w:t xml:space="preserve"> </w:t>
      </w:r>
      <w:r w:rsidR="00845BEA">
        <w:rPr>
          <w:rFonts w:ascii="Garamond" w:hAnsi="Garamond" w:cs="Arial"/>
        </w:rPr>
        <w:t xml:space="preserve"> </w:t>
      </w:r>
    </w:p>
    <w:p w14:paraId="651F6F34" w14:textId="77777777" w:rsidR="00845BEA" w:rsidRDefault="00845BEA" w:rsidP="00292E6D">
      <w:pPr>
        <w:spacing w:line="480" w:lineRule="auto"/>
        <w:rPr>
          <w:rFonts w:ascii="Garamond" w:hAnsi="Garamond" w:cs="Arial"/>
        </w:rPr>
      </w:pPr>
    </w:p>
    <w:p w14:paraId="417FEE6B" w14:textId="1DFF45A4" w:rsidR="00B00D6C" w:rsidRPr="00845BEA" w:rsidRDefault="00E15FEE" w:rsidP="00292E6D">
      <w:pPr>
        <w:spacing w:line="480" w:lineRule="auto"/>
        <w:rPr>
          <w:rFonts w:ascii="Garamond" w:hAnsi="Garamond" w:cs="Arial"/>
        </w:rPr>
      </w:pPr>
      <w:r>
        <w:rPr>
          <w:rFonts w:ascii="Garamond" w:hAnsi="Garamond"/>
        </w:rPr>
        <w:t xml:space="preserve">To test associations between </w:t>
      </w:r>
      <w:r w:rsidRPr="00E15FEE">
        <w:rPr>
          <w:rFonts w:ascii="Garamond" w:hAnsi="Garamond"/>
          <w:i/>
          <w:iCs/>
        </w:rPr>
        <w:t>APOE</w:t>
      </w:r>
      <w:r>
        <w:rPr>
          <w:rFonts w:ascii="Garamond" w:hAnsi="Garamond"/>
        </w:rPr>
        <w:t xml:space="preserve"> genotypes and serology outcomes, a</w:t>
      </w:r>
      <w:r w:rsidR="00B00D6C" w:rsidRPr="00EC35EF">
        <w:rPr>
          <w:rFonts w:ascii="Garamond" w:hAnsi="Garamond"/>
        </w:rPr>
        <w:t xml:space="preserve">nalyses were conducted using logistic regression including </w:t>
      </w:r>
      <w:r w:rsidR="00B00D6C">
        <w:rPr>
          <w:rFonts w:ascii="Garamond" w:hAnsi="Garamond"/>
        </w:rPr>
        <w:t>genetic PCs</w:t>
      </w:r>
      <w:r w:rsidR="00B00D6C" w:rsidRPr="00EC35EF">
        <w:rPr>
          <w:rFonts w:ascii="Garamond" w:hAnsi="Garamond"/>
        </w:rPr>
        <w:t>, age, sex, and genotyping batch (for UKB only) as covariates</w:t>
      </w:r>
      <w:r w:rsidR="00B00D6C">
        <w:rPr>
          <w:rFonts w:ascii="Garamond" w:hAnsi="Garamond"/>
        </w:rPr>
        <w:t>.</w:t>
      </w:r>
    </w:p>
    <w:p w14:paraId="6D73E059" w14:textId="77777777" w:rsidR="00B00D6C" w:rsidRDefault="00B00D6C" w:rsidP="009F647E">
      <w:pPr>
        <w:spacing w:line="360" w:lineRule="auto"/>
        <w:rPr>
          <w:rFonts w:ascii="Garamond" w:hAnsi="Garamond" w:cs="Arial"/>
          <w:b/>
          <w:bCs/>
        </w:rPr>
      </w:pPr>
    </w:p>
    <w:p w14:paraId="4699862A" w14:textId="29A278C3" w:rsidR="0021789D" w:rsidRPr="0021789D" w:rsidRDefault="0021789D" w:rsidP="009F647E">
      <w:pPr>
        <w:spacing w:line="360" w:lineRule="auto"/>
        <w:rPr>
          <w:rFonts w:ascii="Garamond" w:hAnsi="Garamond" w:cs="Arial"/>
          <w:b/>
          <w:bCs/>
        </w:rPr>
      </w:pPr>
      <w:r w:rsidRPr="0021789D">
        <w:rPr>
          <w:rFonts w:ascii="Garamond" w:hAnsi="Garamond" w:cs="Arial"/>
          <w:b/>
          <w:bCs/>
        </w:rPr>
        <w:t>References</w:t>
      </w:r>
    </w:p>
    <w:p w14:paraId="6AEB0807" w14:textId="4EF9E61B" w:rsidR="002624AA" w:rsidRPr="002624AA" w:rsidRDefault="002624AA" w:rsidP="009F647E">
      <w:pPr>
        <w:pStyle w:val="Bibliography"/>
        <w:spacing w:line="360" w:lineRule="auto"/>
        <w:rPr>
          <w:rFonts w:ascii="Garamond" w:hAnsi="Garamond"/>
        </w:rPr>
      </w:pPr>
      <w:r w:rsidRPr="002624AA">
        <w:rPr>
          <w:rFonts w:ascii="Garamond" w:hAnsi="Garamond"/>
        </w:rPr>
        <w:t>1.</w:t>
      </w:r>
      <w:r w:rsidRPr="002624AA">
        <w:rPr>
          <w:rFonts w:ascii="Garamond" w:hAnsi="Garamond"/>
        </w:rPr>
        <w:tab/>
        <w:t xml:space="preserve">Green RE, </w:t>
      </w:r>
      <w:proofErr w:type="spellStart"/>
      <w:r w:rsidRPr="002624AA">
        <w:rPr>
          <w:rFonts w:ascii="Garamond" w:hAnsi="Garamond"/>
        </w:rPr>
        <w:t>Sudre</w:t>
      </w:r>
      <w:proofErr w:type="spellEnd"/>
      <w:r w:rsidRPr="002624AA">
        <w:rPr>
          <w:rFonts w:ascii="Garamond" w:hAnsi="Garamond"/>
        </w:rPr>
        <w:t xml:space="preserve"> CH, Warren-Gash C, Butt J, </w:t>
      </w:r>
      <w:proofErr w:type="spellStart"/>
      <w:r w:rsidRPr="002624AA">
        <w:rPr>
          <w:rFonts w:ascii="Garamond" w:hAnsi="Garamond"/>
        </w:rPr>
        <w:t>Waterboer</w:t>
      </w:r>
      <w:proofErr w:type="spellEnd"/>
      <w:r w:rsidRPr="002624AA">
        <w:rPr>
          <w:rFonts w:ascii="Garamond" w:hAnsi="Garamond"/>
        </w:rPr>
        <w:t xml:space="preserve"> T, Hughes AD, et al. Common infections and neuroimaging markers of dementia in three UK cohort studies. Alzheimer’s &amp; Dementia. 2024 Jan 22</w:t>
      </w:r>
      <w:r w:rsidR="009F647E">
        <w:rPr>
          <w:rFonts w:ascii="Garamond" w:hAnsi="Garamond"/>
        </w:rPr>
        <w:t>.</w:t>
      </w:r>
      <w:r w:rsidRPr="002624AA">
        <w:rPr>
          <w:rFonts w:ascii="Garamond" w:hAnsi="Garamond"/>
        </w:rPr>
        <w:t xml:space="preserve"> </w:t>
      </w:r>
    </w:p>
    <w:p w14:paraId="559FD294" w14:textId="77777777" w:rsidR="002624AA" w:rsidRPr="002624AA" w:rsidRDefault="002624AA" w:rsidP="009F647E">
      <w:pPr>
        <w:pStyle w:val="Bibliography"/>
        <w:spacing w:line="360" w:lineRule="auto"/>
        <w:rPr>
          <w:rFonts w:ascii="Garamond" w:hAnsi="Garamond"/>
        </w:rPr>
      </w:pPr>
      <w:r w:rsidRPr="002624AA">
        <w:rPr>
          <w:rFonts w:ascii="Garamond" w:hAnsi="Garamond"/>
        </w:rPr>
        <w:t>2.</w:t>
      </w:r>
      <w:r w:rsidRPr="002624AA">
        <w:rPr>
          <w:rFonts w:ascii="Garamond" w:hAnsi="Garamond"/>
        </w:rPr>
        <w:tab/>
        <w:t xml:space="preserve">Mentzer AJ, Brenner N, Allen N, </w:t>
      </w:r>
      <w:proofErr w:type="spellStart"/>
      <w:r w:rsidRPr="002624AA">
        <w:rPr>
          <w:rFonts w:ascii="Garamond" w:hAnsi="Garamond"/>
        </w:rPr>
        <w:t>Littlejohns</w:t>
      </w:r>
      <w:proofErr w:type="spellEnd"/>
      <w:r w:rsidRPr="002624AA">
        <w:rPr>
          <w:rFonts w:ascii="Garamond" w:hAnsi="Garamond"/>
        </w:rPr>
        <w:t xml:space="preserve"> TJ, Chong AY, Cortes A, et al. Identification of host–pathogen-disease relationships using a scalable multiplex serology platform in UK Biobank. Nat </w:t>
      </w:r>
      <w:proofErr w:type="spellStart"/>
      <w:r w:rsidRPr="002624AA">
        <w:rPr>
          <w:rFonts w:ascii="Garamond" w:hAnsi="Garamond"/>
        </w:rPr>
        <w:t>Commun</w:t>
      </w:r>
      <w:proofErr w:type="spellEnd"/>
      <w:r w:rsidRPr="002624AA">
        <w:rPr>
          <w:rFonts w:ascii="Garamond" w:hAnsi="Garamond"/>
        </w:rPr>
        <w:t xml:space="preserve">. 2022 Apr 5;13(1):1818. </w:t>
      </w:r>
    </w:p>
    <w:p w14:paraId="6F5E501B" w14:textId="77777777" w:rsidR="002624AA" w:rsidRPr="002624AA" w:rsidRDefault="002624AA" w:rsidP="009F647E">
      <w:pPr>
        <w:pStyle w:val="Bibliography"/>
        <w:spacing w:line="360" w:lineRule="auto"/>
        <w:rPr>
          <w:rFonts w:ascii="Garamond" w:hAnsi="Garamond"/>
        </w:rPr>
      </w:pPr>
      <w:r w:rsidRPr="002624AA">
        <w:rPr>
          <w:rFonts w:ascii="Garamond" w:hAnsi="Garamond"/>
        </w:rPr>
        <w:t>3.</w:t>
      </w:r>
      <w:r w:rsidRPr="002624AA">
        <w:rPr>
          <w:rFonts w:ascii="Garamond" w:hAnsi="Garamond"/>
        </w:rPr>
        <w:tab/>
      </w:r>
      <w:proofErr w:type="spellStart"/>
      <w:r w:rsidRPr="002624AA">
        <w:rPr>
          <w:rFonts w:ascii="Garamond" w:hAnsi="Garamond"/>
        </w:rPr>
        <w:t>Waterboer</w:t>
      </w:r>
      <w:proofErr w:type="spellEnd"/>
      <w:r w:rsidRPr="002624AA">
        <w:rPr>
          <w:rFonts w:ascii="Garamond" w:hAnsi="Garamond"/>
        </w:rPr>
        <w:t xml:space="preserve"> T, Sehr P, Michael KM, </w:t>
      </w:r>
      <w:proofErr w:type="spellStart"/>
      <w:r w:rsidRPr="002624AA">
        <w:rPr>
          <w:rFonts w:ascii="Garamond" w:hAnsi="Garamond"/>
        </w:rPr>
        <w:t>Franceschi</w:t>
      </w:r>
      <w:proofErr w:type="spellEnd"/>
      <w:r w:rsidRPr="002624AA">
        <w:rPr>
          <w:rFonts w:ascii="Garamond" w:hAnsi="Garamond"/>
        </w:rPr>
        <w:t xml:space="preserve"> S, </w:t>
      </w:r>
      <w:proofErr w:type="spellStart"/>
      <w:r w:rsidRPr="002624AA">
        <w:rPr>
          <w:rFonts w:ascii="Garamond" w:hAnsi="Garamond"/>
        </w:rPr>
        <w:t>Nieland</w:t>
      </w:r>
      <w:proofErr w:type="spellEnd"/>
      <w:r w:rsidRPr="002624AA">
        <w:rPr>
          <w:rFonts w:ascii="Garamond" w:hAnsi="Garamond"/>
        </w:rPr>
        <w:t xml:space="preserve"> JD, </w:t>
      </w:r>
      <w:proofErr w:type="spellStart"/>
      <w:r w:rsidRPr="002624AA">
        <w:rPr>
          <w:rFonts w:ascii="Garamond" w:hAnsi="Garamond"/>
        </w:rPr>
        <w:t>Joos</w:t>
      </w:r>
      <w:proofErr w:type="spellEnd"/>
      <w:r w:rsidRPr="002624AA">
        <w:rPr>
          <w:rFonts w:ascii="Garamond" w:hAnsi="Garamond"/>
        </w:rPr>
        <w:t xml:space="preserve"> TO, et al. Multiplex Human Papillomavirus Serology Based on In Situ–Purified Glutathione S-Transferase Fusion Proteins. Clinical Chemistry. 2005 Oct 1;51(10):1845–53. </w:t>
      </w:r>
    </w:p>
    <w:p w14:paraId="1033FB92" w14:textId="77777777" w:rsidR="002624AA" w:rsidRPr="002624AA" w:rsidRDefault="002624AA" w:rsidP="009F647E">
      <w:pPr>
        <w:pStyle w:val="Bibliography"/>
        <w:spacing w:line="360" w:lineRule="auto"/>
        <w:rPr>
          <w:rFonts w:ascii="Garamond" w:hAnsi="Garamond"/>
        </w:rPr>
      </w:pPr>
      <w:r w:rsidRPr="002624AA">
        <w:rPr>
          <w:rFonts w:ascii="Garamond" w:hAnsi="Garamond"/>
        </w:rPr>
        <w:t>4.</w:t>
      </w:r>
      <w:r w:rsidRPr="002624AA">
        <w:rPr>
          <w:rFonts w:ascii="Garamond" w:hAnsi="Garamond"/>
        </w:rPr>
        <w:tab/>
        <w:t>Bann D, Wright L, Hardy R, Williams DM, Davies NM. Polygenic and socioeconomic risk for high body mass index: 69 years of follow-up across life. PLOS Genetics. 2022 Jul 14;18(7</w:t>
      </w:r>
      <w:proofErr w:type="gramStart"/>
      <w:r w:rsidRPr="002624AA">
        <w:rPr>
          <w:rFonts w:ascii="Garamond" w:hAnsi="Garamond"/>
        </w:rPr>
        <w:t>):e</w:t>
      </w:r>
      <w:proofErr w:type="gramEnd"/>
      <w:r w:rsidRPr="002624AA">
        <w:rPr>
          <w:rFonts w:ascii="Garamond" w:hAnsi="Garamond"/>
        </w:rPr>
        <w:t xml:space="preserve">1010233. </w:t>
      </w:r>
    </w:p>
    <w:p w14:paraId="3546C8C3" w14:textId="77777777" w:rsidR="002624AA" w:rsidRPr="002624AA" w:rsidRDefault="002624AA" w:rsidP="009F647E">
      <w:pPr>
        <w:pStyle w:val="Bibliography"/>
        <w:spacing w:line="360" w:lineRule="auto"/>
        <w:rPr>
          <w:rFonts w:ascii="Garamond" w:hAnsi="Garamond"/>
        </w:rPr>
      </w:pPr>
      <w:r w:rsidRPr="002624AA">
        <w:rPr>
          <w:rFonts w:ascii="Garamond" w:hAnsi="Garamond"/>
        </w:rPr>
        <w:lastRenderedPageBreak/>
        <w:t>5.</w:t>
      </w:r>
      <w:r w:rsidRPr="002624AA">
        <w:rPr>
          <w:rFonts w:ascii="Garamond" w:hAnsi="Garamond"/>
        </w:rPr>
        <w:tab/>
      </w:r>
      <w:proofErr w:type="spellStart"/>
      <w:r w:rsidRPr="002624AA">
        <w:rPr>
          <w:rFonts w:ascii="Garamond" w:hAnsi="Garamond"/>
        </w:rPr>
        <w:t>Tillin</w:t>
      </w:r>
      <w:proofErr w:type="spellEnd"/>
      <w:r w:rsidRPr="002624AA">
        <w:rPr>
          <w:rFonts w:ascii="Garamond" w:hAnsi="Garamond"/>
        </w:rPr>
        <w:t xml:space="preserve"> T, </w:t>
      </w:r>
      <w:proofErr w:type="spellStart"/>
      <w:r w:rsidRPr="002624AA">
        <w:rPr>
          <w:rFonts w:ascii="Garamond" w:hAnsi="Garamond"/>
        </w:rPr>
        <w:t>Forouhi</w:t>
      </w:r>
      <w:proofErr w:type="spellEnd"/>
      <w:r w:rsidRPr="002624AA">
        <w:rPr>
          <w:rFonts w:ascii="Garamond" w:hAnsi="Garamond"/>
        </w:rPr>
        <w:t xml:space="preserve"> NG, </w:t>
      </w:r>
      <w:proofErr w:type="spellStart"/>
      <w:r w:rsidRPr="002624AA">
        <w:rPr>
          <w:rFonts w:ascii="Garamond" w:hAnsi="Garamond"/>
        </w:rPr>
        <w:t>McKeigue</w:t>
      </w:r>
      <w:proofErr w:type="spellEnd"/>
      <w:r w:rsidRPr="002624AA">
        <w:rPr>
          <w:rFonts w:ascii="Garamond" w:hAnsi="Garamond"/>
        </w:rPr>
        <w:t xml:space="preserve"> PM, Chaturvedi N. Southall </w:t>
      </w:r>
      <w:proofErr w:type="gramStart"/>
      <w:r w:rsidRPr="002624AA">
        <w:rPr>
          <w:rFonts w:ascii="Garamond" w:hAnsi="Garamond"/>
        </w:rPr>
        <w:t>And</w:t>
      </w:r>
      <w:proofErr w:type="gramEnd"/>
      <w:r w:rsidRPr="002624AA">
        <w:rPr>
          <w:rFonts w:ascii="Garamond" w:hAnsi="Garamond"/>
        </w:rPr>
        <w:t xml:space="preserve"> Brent </w:t>
      </w:r>
      <w:proofErr w:type="spellStart"/>
      <w:r w:rsidRPr="002624AA">
        <w:rPr>
          <w:rFonts w:ascii="Garamond" w:hAnsi="Garamond"/>
        </w:rPr>
        <w:t>REvisited</w:t>
      </w:r>
      <w:proofErr w:type="spellEnd"/>
      <w:r w:rsidRPr="002624AA">
        <w:rPr>
          <w:rFonts w:ascii="Garamond" w:hAnsi="Garamond"/>
        </w:rPr>
        <w:t xml:space="preserve">: Cohort profile of SABRE, a UK population-based comparison of cardiovascular disease and diabetes in people of European, Indian Asian and African Caribbean origins. Int J </w:t>
      </w:r>
      <w:proofErr w:type="spellStart"/>
      <w:r w:rsidRPr="002624AA">
        <w:rPr>
          <w:rFonts w:ascii="Garamond" w:hAnsi="Garamond"/>
        </w:rPr>
        <w:t>Epidemiol</w:t>
      </w:r>
      <w:proofErr w:type="spellEnd"/>
      <w:r w:rsidRPr="002624AA">
        <w:rPr>
          <w:rFonts w:ascii="Garamond" w:hAnsi="Garamond"/>
        </w:rPr>
        <w:t xml:space="preserve">. 2012 Feb;41(1):33–42. </w:t>
      </w:r>
    </w:p>
    <w:p w14:paraId="7790A792" w14:textId="77777777" w:rsidR="002624AA" w:rsidRPr="002624AA" w:rsidRDefault="002624AA" w:rsidP="009F647E">
      <w:pPr>
        <w:pStyle w:val="Bibliography"/>
        <w:spacing w:line="360" w:lineRule="auto"/>
        <w:rPr>
          <w:rFonts w:ascii="Garamond" w:hAnsi="Garamond"/>
        </w:rPr>
      </w:pPr>
      <w:r w:rsidRPr="002624AA">
        <w:rPr>
          <w:rFonts w:ascii="Garamond" w:hAnsi="Garamond"/>
        </w:rPr>
        <w:t>6.</w:t>
      </w:r>
      <w:r w:rsidRPr="002624AA">
        <w:rPr>
          <w:rFonts w:ascii="Garamond" w:hAnsi="Garamond"/>
        </w:rPr>
        <w:tab/>
      </w:r>
      <w:proofErr w:type="spellStart"/>
      <w:r w:rsidRPr="002624AA">
        <w:rPr>
          <w:rFonts w:ascii="Garamond" w:hAnsi="Garamond"/>
        </w:rPr>
        <w:t>Bycroft</w:t>
      </w:r>
      <w:proofErr w:type="spellEnd"/>
      <w:r w:rsidRPr="002624AA">
        <w:rPr>
          <w:rFonts w:ascii="Garamond" w:hAnsi="Garamond"/>
        </w:rPr>
        <w:t xml:space="preserve"> C, Freeman C, </w:t>
      </w:r>
      <w:proofErr w:type="spellStart"/>
      <w:r w:rsidRPr="002624AA">
        <w:rPr>
          <w:rFonts w:ascii="Garamond" w:hAnsi="Garamond"/>
        </w:rPr>
        <w:t>Petkova</w:t>
      </w:r>
      <w:proofErr w:type="spellEnd"/>
      <w:r w:rsidRPr="002624AA">
        <w:rPr>
          <w:rFonts w:ascii="Garamond" w:hAnsi="Garamond"/>
        </w:rPr>
        <w:t xml:space="preserve"> D, Band G, Elliott LT, Sharp K, et al. The UK Biobank resource with deep phenotyping and genomic data. Nature. 2018 Oct;562(7726):203–9. </w:t>
      </w:r>
    </w:p>
    <w:p w14:paraId="037977DD" w14:textId="77777777" w:rsidR="002624AA" w:rsidRPr="002624AA" w:rsidRDefault="002624AA" w:rsidP="009F647E">
      <w:pPr>
        <w:pStyle w:val="Bibliography"/>
        <w:spacing w:line="360" w:lineRule="auto"/>
        <w:rPr>
          <w:rFonts w:ascii="Garamond" w:hAnsi="Garamond"/>
        </w:rPr>
      </w:pPr>
      <w:r w:rsidRPr="002624AA">
        <w:rPr>
          <w:rFonts w:ascii="Garamond" w:hAnsi="Garamond"/>
        </w:rPr>
        <w:t>7.</w:t>
      </w:r>
      <w:r w:rsidRPr="002624AA">
        <w:rPr>
          <w:rFonts w:ascii="Garamond" w:hAnsi="Garamond"/>
        </w:rPr>
        <w:tab/>
      </w:r>
      <w:proofErr w:type="spellStart"/>
      <w:r w:rsidRPr="002624AA">
        <w:rPr>
          <w:rFonts w:ascii="Garamond" w:hAnsi="Garamond"/>
        </w:rPr>
        <w:t>Gogarten</w:t>
      </w:r>
      <w:proofErr w:type="spellEnd"/>
      <w:r w:rsidRPr="002624AA">
        <w:rPr>
          <w:rFonts w:ascii="Garamond" w:hAnsi="Garamond"/>
        </w:rPr>
        <w:t xml:space="preserve"> SM, </w:t>
      </w:r>
      <w:proofErr w:type="spellStart"/>
      <w:r w:rsidRPr="002624AA">
        <w:rPr>
          <w:rFonts w:ascii="Garamond" w:hAnsi="Garamond"/>
        </w:rPr>
        <w:t>Sofer</w:t>
      </w:r>
      <w:proofErr w:type="spellEnd"/>
      <w:r w:rsidRPr="002624AA">
        <w:rPr>
          <w:rFonts w:ascii="Garamond" w:hAnsi="Garamond"/>
        </w:rPr>
        <w:t xml:space="preserve"> T, Chen H, Yu C, Brody JA, Thornton TA, et al. Genetic association testing using the GENESIS R/Bioconductor package. Bioinformatics. 2019 Dec 15;35(24):5346–8. </w:t>
      </w:r>
    </w:p>
    <w:p w14:paraId="65F81B72" w14:textId="77777777" w:rsidR="002624AA" w:rsidRPr="002624AA" w:rsidRDefault="002624AA" w:rsidP="009F647E">
      <w:pPr>
        <w:pStyle w:val="Bibliography"/>
        <w:spacing w:line="360" w:lineRule="auto"/>
        <w:rPr>
          <w:rFonts w:ascii="Garamond" w:hAnsi="Garamond"/>
        </w:rPr>
      </w:pPr>
      <w:r w:rsidRPr="002624AA">
        <w:rPr>
          <w:rFonts w:ascii="Garamond" w:hAnsi="Garamond"/>
        </w:rPr>
        <w:t>8.</w:t>
      </w:r>
      <w:r w:rsidRPr="002624AA">
        <w:rPr>
          <w:rFonts w:ascii="Garamond" w:hAnsi="Garamond"/>
        </w:rPr>
        <w:tab/>
      </w:r>
      <w:proofErr w:type="spellStart"/>
      <w:r w:rsidRPr="002624AA">
        <w:rPr>
          <w:rFonts w:ascii="Garamond" w:hAnsi="Garamond"/>
        </w:rPr>
        <w:t>Conomos</w:t>
      </w:r>
      <w:proofErr w:type="spellEnd"/>
      <w:r w:rsidRPr="002624AA">
        <w:rPr>
          <w:rFonts w:ascii="Garamond" w:hAnsi="Garamond"/>
        </w:rPr>
        <w:t xml:space="preserve"> MP, Reiner AP, Weir BS, Thornton TA. Model-free Estimation of Recent Genetic Relatedness. The American Journal of Human Genetics. 2016 Jan 7;98(1):127–48. </w:t>
      </w:r>
    </w:p>
    <w:p w14:paraId="7A41CD29" w14:textId="77777777" w:rsidR="002624AA" w:rsidRPr="002624AA" w:rsidRDefault="002624AA" w:rsidP="009F647E">
      <w:pPr>
        <w:pStyle w:val="Bibliography"/>
        <w:spacing w:line="360" w:lineRule="auto"/>
        <w:rPr>
          <w:rFonts w:ascii="Garamond" w:hAnsi="Garamond"/>
        </w:rPr>
      </w:pPr>
      <w:r w:rsidRPr="002624AA">
        <w:rPr>
          <w:rFonts w:ascii="Garamond" w:hAnsi="Garamond"/>
        </w:rPr>
        <w:t>9.</w:t>
      </w:r>
      <w:r w:rsidRPr="002624AA">
        <w:rPr>
          <w:rFonts w:ascii="Garamond" w:hAnsi="Garamond"/>
        </w:rPr>
        <w:tab/>
      </w:r>
      <w:proofErr w:type="spellStart"/>
      <w:r w:rsidRPr="002624AA">
        <w:rPr>
          <w:rFonts w:ascii="Garamond" w:hAnsi="Garamond"/>
        </w:rPr>
        <w:t>Manichaikul</w:t>
      </w:r>
      <w:proofErr w:type="spellEnd"/>
      <w:r w:rsidRPr="002624AA">
        <w:rPr>
          <w:rFonts w:ascii="Garamond" w:hAnsi="Garamond"/>
        </w:rPr>
        <w:t xml:space="preserve"> A, </w:t>
      </w:r>
      <w:proofErr w:type="spellStart"/>
      <w:r w:rsidRPr="002624AA">
        <w:rPr>
          <w:rFonts w:ascii="Garamond" w:hAnsi="Garamond"/>
        </w:rPr>
        <w:t>Mychaleckyj</w:t>
      </w:r>
      <w:proofErr w:type="spellEnd"/>
      <w:r w:rsidRPr="002624AA">
        <w:rPr>
          <w:rFonts w:ascii="Garamond" w:hAnsi="Garamond"/>
        </w:rPr>
        <w:t xml:space="preserve"> JC, Rich SS, Daly K, Sale M, Chen WM. Robust relationship inference in genome-wide association studies. Bioinformatics. 2010 Nov 15;26(22):2867–73. </w:t>
      </w:r>
    </w:p>
    <w:p w14:paraId="49689B8D" w14:textId="4886D5EA" w:rsidR="002624AA" w:rsidRPr="002624AA" w:rsidRDefault="002624AA" w:rsidP="009F647E">
      <w:pPr>
        <w:pStyle w:val="Bibliography"/>
        <w:spacing w:line="360" w:lineRule="auto"/>
        <w:rPr>
          <w:rFonts w:ascii="Garamond" w:hAnsi="Garamond"/>
        </w:rPr>
      </w:pPr>
      <w:r w:rsidRPr="002624AA">
        <w:rPr>
          <w:rFonts w:ascii="Garamond" w:hAnsi="Garamond"/>
        </w:rPr>
        <w:t>10.</w:t>
      </w:r>
      <w:r w:rsidR="00926797">
        <w:rPr>
          <w:rFonts w:ascii="Garamond" w:hAnsi="Garamond"/>
        </w:rPr>
        <w:t xml:space="preserve"> </w:t>
      </w:r>
      <w:r w:rsidRPr="002624AA">
        <w:rPr>
          <w:rFonts w:ascii="Garamond" w:hAnsi="Garamond"/>
        </w:rPr>
        <w:t xml:space="preserve">Price AL, </w:t>
      </w:r>
      <w:proofErr w:type="spellStart"/>
      <w:r w:rsidRPr="002624AA">
        <w:rPr>
          <w:rFonts w:ascii="Garamond" w:hAnsi="Garamond"/>
        </w:rPr>
        <w:t>Weale</w:t>
      </w:r>
      <w:proofErr w:type="spellEnd"/>
      <w:r w:rsidRPr="002624AA">
        <w:rPr>
          <w:rFonts w:ascii="Garamond" w:hAnsi="Garamond"/>
        </w:rPr>
        <w:t xml:space="preserve"> ME, Patterson N, Myers SR, Need AC, </w:t>
      </w:r>
      <w:proofErr w:type="spellStart"/>
      <w:r w:rsidRPr="002624AA">
        <w:rPr>
          <w:rFonts w:ascii="Garamond" w:hAnsi="Garamond"/>
        </w:rPr>
        <w:t>Shianna</w:t>
      </w:r>
      <w:proofErr w:type="spellEnd"/>
      <w:r w:rsidRPr="002624AA">
        <w:rPr>
          <w:rFonts w:ascii="Garamond" w:hAnsi="Garamond"/>
        </w:rPr>
        <w:t xml:space="preserve"> KV, et al. Long-Range LD Can Confound Genome Scans in Admixed Populations. Am J Hum Genet. 2008 Jul 11;83(1):132–5. </w:t>
      </w:r>
    </w:p>
    <w:p w14:paraId="4D243B3A" w14:textId="7E560DAF" w:rsidR="002624AA" w:rsidRPr="002624AA" w:rsidRDefault="002624AA" w:rsidP="009F647E">
      <w:pPr>
        <w:pStyle w:val="Bibliography"/>
        <w:spacing w:line="360" w:lineRule="auto"/>
        <w:rPr>
          <w:rFonts w:ascii="Garamond" w:hAnsi="Garamond"/>
        </w:rPr>
      </w:pPr>
      <w:r w:rsidRPr="002624AA">
        <w:rPr>
          <w:rFonts w:ascii="Garamond" w:hAnsi="Garamond"/>
        </w:rPr>
        <w:t>11.</w:t>
      </w:r>
      <w:r w:rsidR="00926797">
        <w:rPr>
          <w:rFonts w:ascii="Garamond" w:hAnsi="Garamond"/>
        </w:rPr>
        <w:t xml:space="preserve"> </w:t>
      </w:r>
      <w:r w:rsidRPr="002624AA">
        <w:rPr>
          <w:rFonts w:ascii="Garamond" w:hAnsi="Garamond"/>
        </w:rPr>
        <w:t xml:space="preserve">Purcell S, Neale B, Todd-Brown K, Thomas L, Ferreira MAR, Bender D, et al. PLINK: A Tool Set for Whole-Genome Association and Population-Based Linkage Analyses. Am J Hum Genet. 2007 Sep;81(3):559–75. </w:t>
      </w:r>
    </w:p>
    <w:p w14:paraId="0200F318" w14:textId="377C88DE" w:rsidR="002624AA" w:rsidRPr="002624AA" w:rsidRDefault="002624AA" w:rsidP="009F647E">
      <w:pPr>
        <w:pStyle w:val="Bibliography"/>
        <w:spacing w:line="360" w:lineRule="auto"/>
        <w:rPr>
          <w:rFonts w:ascii="Garamond" w:hAnsi="Garamond"/>
        </w:rPr>
      </w:pPr>
      <w:r w:rsidRPr="002624AA">
        <w:rPr>
          <w:rFonts w:ascii="Garamond" w:hAnsi="Garamond"/>
        </w:rPr>
        <w:t>12.</w:t>
      </w:r>
      <w:r w:rsidR="00926797">
        <w:rPr>
          <w:rFonts w:ascii="Garamond" w:hAnsi="Garamond"/>
        </w:rPr>
        <w:t xml:space="preserve"> </w:t>
      </w:r>
      <w:r w:rsidRPr="002624AA">
        <w:rPr>
          <w:rFonts w:ascii="Garamond" w:hAnsi="Garamond"/>
        </w:rPr>
        <w:t xml:space="preserve">Price AL, Patterson NJ, </w:t>
      </w:r>
      <w:proofErr w:type="spellStart"/>
      <w:r w:rsidRPr="002624AA">
        <w:rPr>
          <w:rFonts w:ascii="Garamond" w:hAnsi="Garamond"/>
        </w:rPr>
        <w:t>Plenge</w:t>
      </w:r>
      <w:proofErr w:type="spellEnd"/>
      <w:r w:rsidRPr="002624AA">
        <w:rPr>
          <w:rFonts w:ascii="Garamond" w:hAnsi="Garamond"/>
        </w:rPr>
        <w:t xml:space="preserve"> RM, </w:t>
      </w:r>
      <w:proofErr w:type="spellStart"/>
      <w:r w:rsidRPr="002624AA">
        <w:rPr>
          <w:rFonts w:ascii="Garamond" w:hAnsi="Garamond"/>
        </w:rPr>
        <w:t>Weinblatt</w:t>
      </w:r>
      <w:proofErr w:type="spellEnd"/>
      <w:r w:rsidRPr="002624AA">
        <w:rPr>
          <w:rFonts w:ascii="Garamond" w:hAnsi="Garamond"/>
        </w:rPr>
        <w:t xml:space="preserve"> ME, </w:t>
      </w:r>
      <w:proofErr w:type="spellStart"/>
      <w:r w:rsidRPr="002624AA">
        <w:rPr>
          <w:rFonts w:ascii="Garamond" w:hAnsi="Garamond"/>
        </w:rPr>
        <w:t>Shadick</w:t>
      </w:r>
      <w:proofErr w:type="spellEnd"/>
      <w:r w:rsidRPr="002624AA">
        <w:rPr>
          <w:rFonts w:ascii="Garamond" w:hAnsi="Garamond"/>
        </w:rPr>
        <w:t xml:space="preserve"> NA, Reich D. Principal components analysis corrects for stratification in genome-wide association studies. Nat Genet. 2006 Aug;38(8):904–9. </w:t>
      </w:r>
    </w:p>
    <w:p w14:paraId="686A4F09" w14:textId="7EA304BE" w:rsidR="0021789D" w:rsidRDefault="0021789D" w:rsidP="00292E6D">
      <w:pPr>
        <w:spacing w:line="480" w:lineRule="auto"/>
      </w:pPr>
    </w:p>
    <w:sectPr w:rsidR="0021789D">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BA15" w14:textId="77777777" w:rsidR="006F3930" w:rsidRDefault="006F3930" w:rsidP="0021789D">
      <w:r>
        <w:separator/>
      </w:r>
    </w:p>
  </w:endnote>
  <w:endnote w:type="continuationSeparator" w:id="0">
    <w:p w14:paraId="5556BB80" w14:textId="77777777" w:rsidR="006F3930" w:rsidRDefault="006F3930" w:rsidP="0021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0923156"/>
      <w:docPartObj>
        <w:docPartGallery w:val="Page Numbers (Bottom of Page)"/>
        <w:docPartUnique/>
      </w:docPartObj>
    </w:sdtPr>
    <w:sdtContent>
      <w:p w14:paraId="27CE0221" w14:textId="67055577" w:rsidR="0021789D" w:rsidRDefault="0021789D" w:rsidP="005341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9DC1D" w14:textId="77777777" w:rsidR="0021789D" w:rsidRDefault="0021789D" w:rsidP="002178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6502358"/>
      <w:docPartObj>
        <w:docPartGallery w:val="Page Numbers (Bottom of Page)"/>
        <w:docPartUnique/>
      </w:docPartObj>
    </w:sdtPr>
    <w:sdtContent>
      <w:p w14:paraId="3F22A345" w14:textId="1B28436A" w:rsidR="0021789D" w:rsidRDefault="0021789D" w:rsidP="005341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F30565" w14:textId="77777777" w:rsidR="0021789D" w:rsidRDefault="0021789D" w:rsidP="002178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1857" w14:textId="77777777" w:rsidR="006F3930" w:rsidRDefault="006F3930" w:rsidP="0021789D">
      <w:r>
        <w:separator/>
      </w:r>
    </w:p>
  </w:footnote>
  <w:footnote w:type="continuationSeparator" w:id="0">
    <w:p w14:paraId="2B42DCF1" w14:textId="77777777" w:rsidR="006F3930" w:rsidRDefault="006F3930" w:rsidP="00217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9D"/>
    <w:rsid w:val="002176AE"/>
    <w:rsid w:val="0021789D"/>
    <w:rsid w:val="002624AA"/>
    <w:rsid w:val="00292E6D"/>
    <w:rsid w:val="003639FA"/>
    <w:rsid w:val="00372DA5"/>
    <w:rsid w:val="005E3FA2"/>
    <w:rsid w:val="006F3930"/>
    <w:rsid w:val="0070538A"/>
    <w:rsid w:val="00845BEA"/>
    <w:rsid w:val="00926797"/>
    <w:rsid w:val="009F647E"/>
    <w:rsid w:val="00A059BD"/>
    <w:rsid w:val="00A76CE9"/>
    <w:rsid w:val="00B00D6C"/>
    <w:rsid w:val="00B23B19"/>
    <w:rsid w:val="00E121F2"/>
    <w:rsid w:val="00E15FEE"/>
    <w:rsid w:val="00FA0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FB99"/>
  <w15:chartTrackingRefBased/>
  <w15:docId w15:val="{2546E5DB-C705-3F48-B978-D145370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89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1789D"/>
    <w:pPr>
      <w:tabs>
        <w:tab w:val="left" w:pos="260"/>
      </w:tabs>
      <w:spacing w:after="240"/>
      <w:ind w:left="264" w:hanging="264"/>
    </w:pPr>
  </w:style>
  <w:style w:type="paragraph" w:styleId="Header">
    <w:name w:val="header"/>
    <w:basedOn w:val="Normal"/>
    <w:link w:val="HeaderChar"/>
    <w:uiPriority w:val="99"/>
    <w:unhideWhenUsed/>
    <w:rsid w:val="0021789D"/>
    <w:pPr>
      <w:tabs>
        <w:tab w:val="center" w:pos="4513"/>
        <w:tab w:val="right" w:pos="9026"/>
      </w:tabs>
    </w:pPr>
  </w:style>
  <w:style w:type="character" w:customStyle="1" w:styleId="HeaderChar">
    <w:name w:val="Header Char"/>
    <w:basedOn w:val="DefaultParagraphFont"/>
    <w:link w:val="Header"/>
    <w:uiPriority w:val="99"/>
    <w:rsid w:val="0021789D"/>
  </w:style>
  <w:style w:type="paragraph" w:styleId="Footer">
    <w:name w:val="footer"/>
    <w:basedOn w:val="Normal"/>
    <w:link w:val="FooterChar"/>
    <w:uiPriority w:val="99"/>
    <w:unhideWhenUsed/>
    <w:rsid w:val="0021789D"/>
    <w:pPr>
      <w:tabs>
        <w:tab w:val="center" w:pos="4513"/>
        <w:tab w:val="right" w:pos="9026"/>
      </w:tabs>
    </w:pPr>
  </w:style>
  <w:style w:type="character" w:customStyle="1" w:styleId="FooterChar">
    <w:name w:val="Footer Char"/>
    <w:basedOn w:val="DefaultParagraphFont"/>
    <w:link w:val="Footer"/>
    <w:uiPriority w:val="99"/>
    <w:rsid w:val="0021789D"/>
  </w:style>
  <w:style w:type="character" w:styleId="PageNumber">
    <w:name w:val="page number"/>
    <w:basedOn w:val="DefaultParagraphFont"/>
    <w:uiPriority w:val="99"/>
    <w:semiHidden/>
    <w:unhideWhenUsed/>
    <w:rsid w:val="0021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1354</Words>
  <Characters>7868</Characters>
  <Application>Microsoft Office Word</Application>
  <DocSecurity>0</DocSecurity>
  <Lines>157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Rebecca</dc:creator>
  <cp:keywords/>
  <dc:description/>
  <cp:lastModifiedBy>Rebecca Green</cp:lastModifiedBy>
  <cp:revision>6</cp:revision>
  <dcterms:created xsi:type="dcterms:W3CDTF">2024-02-07T16:16:00Z</dcterms:created>
  <dcterms:modified xsi:type="dcterms:W3CDTF">2024-02-17T17:40:00Z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id="srZEnGZ0"/&gt;&lt;style id="http://www.zotero.org/styles/vancouver" locale="en-GB" hasBibliography="1" bibliographyStyleHasBeenSet="1"/&gt;&lt;prefs&gt;&lt;pref name="fieldType" value="Field"/&gt;&lt;/prefs&gt;&lt;/data&gt;</vt:lpwstr>
  </property>
</Properties>
</file>