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CC262" w14:textId="77777777" w:rsidR="00275C0A" w:rsidRPr="00775B62" w:rsidRDefault="00275C0A" w:rsidP="00775B62">
      <w:pPr>
        <w:pStyle w:val="berschrift1"/>
        <w:rPr>
          <w:rFonts w:ascii="Calibri" w:hAnsi="Calibri" w:cs="Calibri"/>
          <w:color w:val="auto"/>
        </w:rPr>
      </w:pPr>
      <w:r w:rsidRPr="00775B62">
        <w:rPr>
          <w:rFonts w:ascii="Calibri" w:hAnsi="Calibri" w:cs="Calibri"/>
          <w:color w:val="auto"/>
        </w:rPr>
        <w:t>Supplementary information</w:t>
      </w:r>
    </w:p>
    <w:p w14:paraId="269A08D6" w14:textId="77777777" w:rsidR="00275C0A" w:rsidRPr="00775B62" w:rsidRDefault="00275C0A" w:rsidP="00775B62">
      <w:pPr>
        <w:pStyle w:val="berschrift2"/>
        <w:rPr>
          <w:rFonts w:ascii="Calibri" w:hAnsi="Calibri" w:cs="Calibri"/>
          <w:color w:val="auto"/>
        </w:rPr>
      </w:pPr>
      <w:r w:rsidRPr="00775B62">
        <w:rPr>
          <w:rFonts w:ascii="Calibri" w:hAnsi="Calibri" w:cs="Calibri"/>
          <w:color w:val="auto"/>
        </w:rPr>
        <w:t>Power analysis</w:t>
      </w:r>
    </w:p>
    <w:p w14:paraId="7E51CE68" w14:textId="217BF3EA" w:rsidR="00275C0A" w:rsidRPr="00275C0A" w:rsidRDefault="00275C0A" w:rsidP="00275C0A">
      <w:pPr>
        <w:rPr>
          <w14:ligatures w14:val="none"/>
        </w:rPr>
      </w:pPr>
      <w:r w:rsidRPr="00275C0A">
        <w:rPr>
          <w14:ligatures w14:val="none"/>
        </w:rPr>
        <w:t>Retrospective analyses are inherently limited by the achievable sample size. Effect sizes were approximated using three prior studies that contrasted lesion connectivity associated with presence versus absence of a perceptual distortion, resulting in values of 0.73</w:t>
      </w:r>
      <w:r w:rsidRPr="00275C0A">
        <w:rPr>
          <w:vertAlign w:val="superscript"/>
          <w14:ligatures w14:val="none"/>
        </w:rPr>
        <w:fldChar w:fldCharType="begin"/>
      </w:r>
      <w:r w:rsidR="00775B62">
        <w:rPr>
          <w:vertAlign w:val="superscript"/>
          <w14:ligatures w14:val="none"/>
        </w:rPr>
        <w:instrText xml:space="preserve"> ADDIN ZOTERO_ITEM CSL_CITATION {"citationID":"EMJG3dmz","properties":{"formattedCitation":"\\super 1\\nosupersub{}","plainCitation":"1","noteIndex":0},"citationItems":[{"id":3313,"uris":["http://zotero.org/users/8302469/items/7JAWZQB8"],"itemData":{"id":3313,"type":"article-journal","abstract":"The brain regions responsible for hallucinations remain unclear. We studied 89 brain lesions causing hallucinations using a recently validated technique termed lesion network mapping. We found that hallucinations occurred following lesions to a variety of different brain regions, but these lesion locations fell within a single functionally connected brain network. This network was defined by connectivity to the cerebellar vermis, inferior cerebellum (bilateral lobule X), and the right superior temporal sulcus. Within this single hallucination network, additional connections with the lesion location dictated the sensory modality of the hallucination: lesions causing visual hallucinations were connected to the lateral geniculate nucleus in the thalamus while lesions causing auditory hallucinations were connected to the dentate nucleus in the cerebellum. Our results suggest that lesions causing hallucinations localize to a single common brain network, but additional connections within this network dictate the sensory modality, lending insight into the causal neuroanatomical substrate of hallucinations.","container-title":"Molecular Psychiatry","DOI":"10.1038/s41380-019-0565-3","ISSN":"1476-5578","issue":"4","journalAbbreviation":"Mol Psychiatry","language":"eng","note":"PMID: 31659272","page":"1299-1309","source":"PubMed","title":"Lesions causing hallucinations localize to one common brain network","volume":"26","author":[{"family":"Kim","given":"Na Young"},{"family":"Hsu","given":"Joey"},{"family":"Talmasov","given":"Daniel"},{"family":"Joutsa","given":"Juho"},{"family":"Soussand","given":"Louis"},{"family":"Wu","given":"Ona"},{"family":"Rost","given":"Natalia S."},{"family":"Morenas-Rodríguez","given":"Estrella"},{"family":"Martí-Fàbregas","given":"Joan"},{"family":"Pascual-Leone","given":"Alvaro"},{"family":"Corlett","given":"Philip R."},{"family":"Fox","given":"Michael D."}],"issued":{"date-parts":[["2021",4]]}}}],"schema":"https://github.com/citation-style-language/schema/raw/master/csl-citation.json"} </w:instrText>
      </w:r>
      <w:r w:rsidRPr="00275C0A">
        <w:rPr>
          <w:vertAlign w:val="superscript"/>
          <w14:ligatures w14:val="none"/>
        </w:rPr>
        <w:fldChar w:fldCharType="separate"/>
      </w:r>
      <w:r w:rsidR="00775B62" w:rsidRPr="00775B62">
        <w:rPr>
          <w:vertAlign w:val="superscript"/>
        </w:rPr>
        <w:t>1</w:t>
      </w:r>
      <w:r w:rsidRPr="00275C0A">
        <w:rPr>
          <w:vertAlign w:val="superscript"/>
          <w14:ligatures w14:val="none"/>
        </w:rPr>
        <w:fldChar w:fldCharType="end"/>
      </w:r>
      <w:r w:rsidRPr="00275C0A">
        <w:rPr>
          <w14:ligatures w14:val="none"/>
        </w:rPr>
        <w:t>, 0.86</w:t>
      </w:r>
      <w:r w:rsidRPr="00275C0A">
        <w:rPr>
          <w:vertAlign w:val="superscript"/>
          <w14:ligatures w14:val="none"/>
        </w:rPr>
        <w:fldChar w:fldCharType="begin"/>
      </w:r>
      <w:r w:rsidR="00775B62">
        <w:rPr>
          <w:vertAlign w:val="superscript"/>
          <w14:ligatures w14:val="none"/>
        </w:rPr>
        <w:instrText xml:space="preserve"> ADDIN ZOTERO_ITEM CSL_CITATION {"citationID":"dXb2PKOM","properties":{"formattedCitation":"\\super 2\\nosupersub{}","plainCitation":"2","noteIndex":0},"citationItems":[{"id":3328,"uris":["http://zotero.org/users/8302469/items/S93AUEA5"],"itemData":{"id":3328,"type":"article-journal","abstract":"Our perception of free will is composed of a desire to act (volition) and a sense of responsibility for our actions (agency). Brain damage can disrupt these processes, but which regions are most important for free will perception remains unclear. Here, we study focal brain lesions that disrupt volition, causing akinetic mutism (n = 28), or disrupt agency, causing alien limb syndrome (n = 50), to better localize these processes in the human brain. Lesion locations causing either syndrome were highly heterogeneous, occurring in a variety of different brain locations. We next used a recently validated technique termed lesion network mapping to determine whether these heterogeneous lesion locations localized to specific brain networks. Lesion locations causing akinetic mutism all fell within one network, defined by connectivity to the anterior cingulate cortex. Lesion locations causing alien limb fell within a separate network, defined by connectivity to the precuneus. Both findings were specific for these syndromes compared with brain lesions causing similar physical impairments but without disordered free will. Finally, our lesion-based localization matched network localization for brain stimulation locations that disrupt free will and neuroimaging abnormalities in patients with psychiatric disorders of free will without overt brain lesions. Collectively, our results demonstrate that lesions in different locations causing disordered volition and agency localize to unique brain networks, lending insight into the neuroanatomical substrate of free will perception.","container-title":"Proceedings of the National Academy of Sciences of the United States of America","DOI":"10.1073/pnas.1814117115","ISSN":"1091-6490","issue":"42","journalAbbreviation":"Proc Natl Acad Sci U S A","language":"eng","note":"PMID: 30275309\nPMCID: PMC6196503","page":"10792-10797","source":"PubMed","title":"Lesion network localization of free will","volume":"115","author":[{"family":"Darby","given":"R. Ryan"},{"family":"Joutsa","given":"Juho"},{"family":"Burke","given":"Matthew J."},{"family":"Fox","given":"Michael D."}],"issued":{"date-parts":[["2018",10,16]]}}}],"schema":"https://github.com/citation-style-language/schema/raw/master/csl-citation.json"} </w:instrText>
      </w:r>
      <w:r w:rsidRPr="00275C0A">
        <w:rPr>
          <w:vertAlign w:val="superscript"/>
          <w14:ligatures w14:val="none"/>
        </w:rPr>
        <w:fldChar w:fldCharType="separate"/>
      </w:r>
      <w:r w:rsidR="00775B62" w:rsidRPr="00775B62">
        <w:rPr>
          <w:vertAlign w:val="superscript"/>
        </w:rPr>
        <w:t>2</w:t>
      </w:r>
      <w:r w:rsidRPr="00275C0A">
        <w:rPr>
          <w:vertAlign w:val="superscript"/>
          <w14:ligatures w14:val="none"/>
        </w:rPr>
        <w:fldChar w:fldCharType="end"/>
      </w:r>
      <w:r w:rsidRPr="00275C0A">
        <w:rPr>
          <w14:ligatures w14:val="none"/>
        </w:rPr>
        <w:t xml:space="preserve"> and 2.2</w:t>
      </w:r>
      <w:r w:rsidRPr="00275C0A">
        <w:rPr>
          <w:vertAlign w:val="superscript"/>
          <w14:ligatures w14:val="none"/>
        </w:rPr>
        <w:fldChar w:fldCharType="begin"/>
      </w:r>
      <w:r w:rsidR="00775B62">
        <w:rPr>
          <w:vertAlign w:val="superscript"/>
          <w14:ligatures w14:val="none"/>
        </w:rPr>
        <w:instrText xml:space="preserve"> ADDIN ZOTERO_ITEM CSL_CITATION {"citationID":"AGdsDLYQ","properties":{"formattedCitation":"\\super 3\\nosupersub{}","plainCitation":"3","noteIndex":0},"citationItems":[{"id":1108,"uris":["http://zotero.org/users/8302469/items/TAVFMPFU"],"itemData":{"id":1108,"type":"article-journal","abstract":"Face blindness can occur after injury to a variety of brain locations, and yet the regions critical for face recognition remain unclear. Cohen et al. show that lesions that cause face blindness map to a specific brain network, and use this to predict subclinical deficits in an independent lesion cohort., Damage to the right fusiform face area can disrupt the ability to recognize faces, a classic example of how damage to a specialized brain region can disrupt a specialized brain function. However, similar symptoms can arise from damage to other brain regions, and face recognition is now thought to depend on a distributed brain network. The extent of this network and which regions are critical for facial recognition remains unclear. Here, we derive this network empirically based on lesion locations causing clinically significant impairments in facial recognition. Cases of acquired prosopagnosia were identified through a systematic literature search and lesion locations were mapped to a common brain atlas. The network of brain regions connected to each lesion location was identified using resting state functional connectivity from healthy participants (n = 1000), a technique termed lesion network mapping. Lesion networks were overlapped to identify connections common to lesions causing prosopagnosia. Reproducibility was assessed using split-half replication. Specificity was assessed through comparison with non-specific control lesions (n = 135) and with control lesions associated with symptoms other than prosopagnosia (n = 155). Finally, we tested whether our facial recognition network derived from clinically evident cases of prosopagnosia could predict subclinical facial agnosia in an independent lesion cohort (n = 31). Our systematic literature search identified 44 lesions causing prosopagnosia, only 29 of which intersected the right fusiform face area. However, all 44 lesion locations fell within a single brain network defined by connectivity to the right fusiform face area. Less consistent connectivity was found to other face-selective regions. Surprisingly, all 44 lesion locations were also functionally connected, through negative correlation, with regions in the left frontal cortex. This connectivity pattern was highly reproducible and specific to lesions causing prosopagnosia. Positive connectivity to the right fusiform face area and negative connectivity to left frontal regions were independent predictors of prosopagnosia and predicted subclinical facial agnosia in an independent lesion cohort. We conclude that lesions causing prosopagnosia localize to a single functionally connected brain network defined by connectivity to the right fusiform face area and to left frontal regions. Implications of these findings for models of facial recognition deficits are discussed.","container-title":"Brain","DOI":"10.1093/brain/awz332","ISSN":"0006-8950","issue":"12","journalAbbreviation":"Brain","note":"PMID: 31740940\nPMCID: PMC6906597","page":"3975-3990","source":"PubMed Central","title":"Looking beyond the face area: lesion network mapping of prosopagnosia","title-short":"Looking beyond the face area","volume":"142","author":[{"family":"Cohen","given":"Alexander L"},{"family":"Soussand","given":"Louis"},{"family":"Corrow","given":"Sherryse L"},{"family":"Martinaud","given":"Olivier"},{"family":"Barton","given":"Jason J S"},{"family":"Fox","given":"Michael D"}],"issued":{"date-parts":[["2019",12]]}}}],"schema":"https://github.com/citation-style-language/schema/raw/master/csl-citation.json"} </w:instrText>
      </w:r>
      <w:r w:rsidRPr="00275C0A">
        <w:rPr>
          <w:vertAlign w:val="superscript"/>
          <w14:ligatures w14:val="none"/>
        </w:rPr>
        <w:fldChar w:fldCharType="separate"/>
      </w:r>
      <w:r w:rsidR="00775B62" w:rsidRPr="00775B62">
        <w:rPr>
          <w:vertAlign w:val="superscript"/>
        </w:rPr>
        <w:t>3</w:t>
      </w:r>
      <w:r w:rsidRPr="00275C0A">
        <w:rPr>
          <w:vertAlign w:val="superscript"/>
          <w14:ligatures w14:val="none"/>
        </w:rPr>
        <w:fldChar w:fldCharType="end"/>
      </w:r>
      <w:r w:rsidRPr="00275C0A">
        <w:rPr>
          <w14:ligatures w14:val="none"/>
        </w:rPr>
        <w:t>. Assuming an α-error probability of .05 for an intended power of 0.85, the required sample sizes per group range from 10 to 66 lesion cases. This value falls well within previously reported cohort sizes of similar studies</w:t>
      </w:r>
      <w:r w:rsidRPr="00275C0A">
        <w:rPr>
          <w14:ligatures w14:val="none"/>
        </w:rPr>
        <w:fldChar w:fldCharType="begin"/>
      </w:r>
      <w:r w:rsidR="00775B62">
        <w:rPr>
          <w14:ligatures w14:val="none"/>
        </w:rPr>
        <w:instrText xml:space="preserve"> ADDIN ZOTERO_ITEM CSL_CITATION {"citationID":"2H5gjTO9","properties":{"formattedCitation":"\\super 4\\nosupersub{}","plainCitation":"4","noteIndex":0},"citationItems":[{"id":2786,"uris":["http://zotero.org/users/8302469/items/9LZIPF2N"],"itemData":{"id":2786,"type":"article-journal","abstract":"PURPOSE OF REVIEW: Focal lesions causing specific neurological or psychiatric symptoms can occur in multiple different brain locations, complicating symptom localization. Here, we review lesion network mapping, a technique used to aid localization by mapping lesion-induced symptoms to brain circuits rather than individual brain regions. We highlight recent examples of how this technique is being used to investigate clinical entities and identify therapeutic targets.\nRECENT FINDINGS: To date, lesion network mapping has successfully been applied to more than 40 different symptoms or symptom complexes. In each case, lesion locations were combined with an atlas of human brain connections (the human connectome) to map heterogeneous lesion locations causing the same symptom to a common brain circuit. This approach has lent insight into symptoms that have been difficult to localize using other techniques, such as hallucinations, tics, blindsight, and pathological laughter and crying. Further, lesion network mapping has recently been applied to lesions that improve symptoms, such as tremor and addiction, which may translate into new therapeutic targets.\nSUMMARY: Lesion network mapping can be used to map lesion-induced symptoms to brain circuits rather than single brain regions. Recent findings have provided insight into long-standing clinical mysteries and identified testable treatment targets for circuit-based and symptom-based neuromodulation.","container-title":"Current Opinion in Neurology","DOI":"10.1097/WCO.0000000000001085","ISSN":"1473-6551","issue":"4","journalAbbreviation":"Curr Opin Neurol","language":"eng","note":"PMID: 35788098\nPMCID: PMC9724189","page":"453-459","source":"PubMed","title":"Lesion network mapping for symptom localization: recent developments and future directions","title-short":"Lesion network mapping for symptom localization","volume":"35","author":[{"family":"Joutsa","given":"Juho"},{"family":"Corp","given":"Daniel T."},{"family":"Fox","given":"Michael D."}],"issued":{"date-parts":[["2022",8,1]]}}}],"schema":"https://github.com/citation-style-language/schema/raw/master/csl-citation.json"} </w:instrText>
      </w:r>
      <w:r w:rsidRPr="00275C0A">
        <w:rPr>
          <w14:ligatures w14:val="none"/>
        </w:rPr>
        <w:fldChar w:fldCharType="separate"/>
      </w:r>
      <w:r w:rsidR="00775B62" w:rsidRPr="00775B62">
        <w:rPr>
          <w:vertAlign w:val="superscript"/>
        </w:rPr>
        <w:t>4</w:t>
      </w:r>
      <w:r w:rsidRPr="00275C0A">
        <w:rPr>
          <w14:ligatures w14:val="none"/>
        </w:rPr>
        <w:fldChar w:fldCharType="end"/>
      </w:r>
      <w:r w:rsidRPr="00275C0A">
        <w:rPr>
          <w14:ligatures w14:val="none"/>
        </w:rPr>
        <w:t xml:space="preserve">. Power analysis was conducted in </w:t>
      </w:r>
      <w:proofErr w:type="spellStart"/>
      <w:r w:rsidRPr="00275C0A">
        <w:rPr>
          <w14:ligatures w14:val="none"/>
        </w:rPr>
        <w:t>GPower</w:t>
      </w:r>
      <w:proofErr w:type="spellEnd"/>
      <w:r w:rsidRPr="00275C0A">
        <w:rPr>
          <w14:ligatures w14:val="none"/>
        </w:rPr>
        <w:t xml:space="preserve"> (https://www.psychologie.hhu.de/arbeitsgruppen/allgemeine-psychologie-und-arbeitspsychologie/gpower).</w:t>
      </w:r>
    </w:p>
    <w:p w14:paraId="236875BA" w14:textId="77777777" w:rsidR="00275C0A" w:rsidRPr="00775B62" w:rsidRDefault="00275C0A" w:rsidP="00775B62">
      <w:pPr>
        <w:pStyle w:val="berschrift2"/>
        <w:rPr>
          <w:rFonts w:ascii="Calibri" w:hAnsi="Calibri" w:cs="Calibri"/>
          <w:color w:val="auto"/>
        </w:rPr>
      </w:pPr>
      <w:r w:rsidRPr="00775B62">
        <w:rPr>
          <w:rFonts w:ascii="Calibri" w:hAnsi="Calibri" w:cs="Calibri"/>
          <w:color w:val="auto"/>
        </w:rPr>
        <w:t>Syndromic definition</w:t>
      </w:r>
    </w:p>
    <w:p w14:paraId="7979237A" w14:textId="13E82375" w:rsidR="00275C0A" w:rsidRPr="00275C0A" w:rsidRDefault="00275C0A" w:rsidP="00275C0A">
      <w:pPr>
        <w:keepNext/>
        <w:keepLines/>
        <w:spacing w:before="40" w:after="0"/>
        <w:outlineLvl w:val="1"/>
        <w:rPr>
          <w14:ligatures w14:val="none"/>
        </w:rPr>
      </w:pPr>
      <w:r w:rsidRPr="00275C0A">
        <w:rPr>
          <w14:ligatures w14:val="none"/>
        </w:rPr>
        <w:t>The characterization of AIWS in the literature has been heterogeneous</w:t>
      </w:r>
      <w:r w:rsidRPr="00275C0A">
        <w:rPr>
          <w14:ligatures w14:val="none"/>
        </w:rPr>
        <w:fldChar w:fldCharType="begin"/>
      </w:r>
      <w:r w:rsidR="00775B62">
        <w:rPr>
          <w14:ligatures w14:val="none"/>
        </w:rPr>
        <w:instrText xml:space="preserve"> ADDIN ZOTERO_ITEM CSL_CITATION {"citationID":"cHoOUroj","properties":{"formattedCitation":"\\super 5\\uc0\\u8211{}7\\nosupersub{}","plainCitation":"5–7","noteIndex":0},"citationItems":[{"id":3508,"uris":["http://zotero.org/users/8302469/items/J7VLQD3V"],"itemData":{"id":3508,"type":"article-journal","abstract":"In 1955, English psychiatrist John Todd defined the Alice-in-Wonderland syndrome (AIWS) as self-experienced paroxysmal body-image illusions involving distortions of the size, mass, or shape of the patient's own body or its position in space, often accompanied by depersonalization and/or derealization. AIWS had been described by American Neurologist Caro Lippman in 1952, but Todd's report was the most influential. Todd named the syndrome for the perceptual disorder of altered body image experienced by the protagonist in Alice's Adventures in Wonderland (1865) by Lewis Carroll (Charles Lutwidge Dodgson). In Carroll's original story, Alice experienced several dramatic changes in body size and shape (e.g., shrinking to 10 inches high, growing unnaturally tall but not any wider, and growing unnaturally large). Todd reported 6 cases of AIWS, all of whom had episodic body-image distortions like those experienced by Lewis Carroll's Alice character; some also had visual perceptual disturbances, but none had visual perceptual disorders without body-image distortions. Therefore, AIWS may be accompanied by visual perceptual disorders (e.g., micropsia, macropsia, telopsia, pelopsia), but basing the diagnosis of AIWS on isolated visual perceptual disorders, as has subsequently been done by a number of authors, is inaccurate and misleading. Cases of isolated visual illusions without self-perceived distortions of body size, shape, or form, do not meet Todd's original criteria, nor are they commensurate with the experiences of the protagonist in Alice's Adventures in Wonderland. Furthermore, such cases differ by age and etiology from those that involve somesthetic perceptual disorders. Therefore, the use of the term AIWS for isolated visual illusions is problematic and should be discouraged. Although Todd's and Lippman's cases were adolescents or adults, AIWS is most commonly reported in children. Reported causes include infection (especially with Epstein Barr virus), migraine, epilepsy, depression, and toxic and febrile delirium.","container-title":"Frontiers of Neurology and Neuroscience","DOI":"10.1159/000475722","ISSN":"1662-2804","journalAbbreviation":"Front Neurol Neurosci","language":"eng","note":"PMID: 29151098","page":"142-150","source":"PubMed","title":"The Alice-in-Wonderland Syndrome","volume":"42","author":[{"family":"Lanska","given":"Douglas J."},{"family":"Lanska","given":"John R."}],"issued":{"date-parts":[["2018"]]}}},{"id":3304,"uris":["http://zotero.org/users/8302469/items/4Z7QVKTR"],"itemData":{"id":3304,"type":"article-journal","abstract":"PURPOSE OF REVIEW: To summarize the literature on Alice in Wonderland syndrome (AIWS), a disorder characterized by distortions of visual perception, the body schema, and the experience of time.\nRECENT FINDINGS: On the basis of 169 published case descriptions, the etiology of AIWS is divided into 8 main groups, with neurologic disorders affecting mostly adults and elderly patients and encephalitides affecting mostly patients aged ≤18 years. Symptoms of AIWS are also experienced in the general population, with up to 30% of adolescents reporting nonclinical symptoms.\nSUMMARY: In clinical cases of AIWS, auxiliary investigations (including blood tests, EEG, and brain MRI) are strongly advised. Treatment should be directed at the suspected underlying condition, although reassurance that the symptoms themselves are not harmful seems to suffice in about 50% of the cases. International classifications such as the DSM and ICD should consider placing the syndrome on their research agenda.","container-title":"Neurology. Clinical Practice","DOI":"10.1212/CPJ.0000000000000251","ISSN":"2163-0402","issue":"3","journalAbbreviation":"Neurol Clin Pract","language":"eng","note":"PMID: 27347442\nPMCID: PMC4909520","page":"259-270","source":"PubMed","title":"Alice in Wonderland syndrome: A systematic review","title-short":"Alice in Wonderland syndrome","volume":"6","author":[{"family":"Blom","given":"Jan Dirk"}],"issued":{"date-parts":[["2016",6]]}}},{"id":3307,"uris":["http://zotero.org/users/8302469/items/XC9G4RQ7"],"itemData":{"id":3307,"type":"article-journal","abstract":"Alice in Wonderland Syndrome (AIWS) is a perceptual disorder, principally involving visual and somesthetic integration, firstly reported by Todd, on the literary suggestion of the strange experiences described by Lewis Carroll in Alice in Wonderland books. Symptoms may comprise among others aschematia and dysmetropsia. This syndrome has many different etiologies; however EBV infection is the most common cause in children, while migraine affects more commonly adults. Many data support a strict relationship between migraine and AIWS, which could be considered in many patients as an aura or a migraine equivalent, particularly in children. Nevertheless, AIWS seems to have anatomical correlates. According to neuroimaging, temporoparietal-occipital carrefour (TPO-C) is a key region for developing many of AIWS symptoms. The final part of this review aims to find the relationship between AIWS symptoms, presenting a pathophysiological model. In brief, AIWS symptoms depend on an alteration of TPO-C where visual-spatial and somatosensory information are integrated. Alterations in these brain regions may cause the cooccurrence of dysmetropsia and disorders of body schema. In our opinion, the association of other symptoms reported in literature could vary depending on different etiologies and the lack of clear diagnostic criteria.","container-title":"BioMed Research International","DOI":"10.1155/2016/8243145","ISSN":"2314-6141","journalAbbreviation":"Biomed Res Int","language":"eng","note":"PMID: 28116304\nPMCID: PMC5223006","page":"8243145","source":"PubMed","title":"Alice in Wonderland Syndrome: A Clinical and Pathophysiological Review","title-short":"Alice in Wonderland Syndrome","volume":"2016","author":[{"family":"Mastria","given":"Giulio"},{"family":"Mancini","given":"Valentina"},{"family":"Viganò","given":"Alessandro"},{"family":"Di Piero","given":"Vittorio"}],"issued":{"date-parts":[["2016"]]}}}],"schema":"https://github.com/citation-style-language/schema/raw/master/csl-citation.json"} </w:instrText>
      </w:r>
      <w:r w:rsidRPr="00275C0A">
        <w:rPr>
          <w14:ligatures w14:val="none"/>
        </w:rPr>
        <w:fldChar w:fldCharType="separate"/>
      </w:r>
      <w:r w:rsidR="00775B62" w:rsidRPr="00775B62">
        <w:rPr>
          <w:vertAlign w:val="superscript"/>
        </w:rPr>
        <w:t>5–7</w:t>
      </w:r>
      <w:r w:rsidRPr="00275C0A">
        <w:rPr>
          <w14:ligatures w14:val="none"/>
        </w:rPr>
        <w:fldChar w:fldCharType="end"/>
      </w:r>
      <w:r w:rsidRPr="00275C0A">
        <w:rPr>
          <w14:ligatures w14:val="none"/>
        </w:rPr>
        <w:t>. Consistent with recent work</w:t>
      </w:r>
      <w:r w:rsidRPr="00275C0A">
        <w:rPr>
          <w14:ligatures w14:val="none"/>
        </w:rPr>
        <w:fldChar w:fldCharType="begin"/>
      </w:r>
      <w:r w:rsidR="00775B62">
        <w:rPr>
          <w14:ligatures w14:val="none"/>
        </w:rPr>
        <w:instrText xml:space="preserve"> ADDIN ZOTERO_ITEM CSL_CITATION {"citationID":"eBZECpMc","properties":{"formattedCitation":"\\super 6,7\\nosupersub{}","plainCitation":"6,7","noteIndex":0},"citationItems":[{"id":3304,"uris":["http://zotero.org/users/8302469/items/4Z7QVKTR"],"itemData":{"id":3304,"type":"article-journal","abstract":"PURPOSE OF REVIEW: To summarize the literature on Alice in Wonderland syndrome (AIWS), a disorder characterized by distortions of visual perception, the body schema, and the experience of time.\nRECENT FINDINGS: On the basis of 169 published case descriptions, the etiology of AIWS is divided into 8 main groups, with neurologic disorders affecting mostly adults and elderly patients and encephalitides affecting mostly patients aged ≤18 years. Symptoms of AIWS are also experienced in the general population, with up to 30% of adolescents reporting nonclinical symptoms.\nSUMMARY: In clinical cases of AIWS, auxiliary investigations (including blood tests, EEG, and brain MRI) are strongly advised. Treatment should be directed at the suspected underlying condition, although reassurance that the symptoms themselves are not harmful seems to suffice in about 50% of the cases. International classifications such as the DSM and ICD should consider placing the syndrome on their research agenda.","container-title":"Neurology. Clinical Practice","DOI":"10.1212/CPJ.0000000000000251","ISSN":"2163-0402","issue":"3","journalAbbreviation":"Neurol Clin Pract","language":"eng","note":"PMID: 27347442\nPMCID: PMC4909520","page":"259-270","source":"PubMed","title":"Alice in Wonderland syndrome: A systematic review","title-short":"Alice in Wonderland syndrome","volume":"6","author":[{"family":"Blom","given":"Jan Dirk"}],"issued":{"date-parts":[["2016",6]]}}},{"id":3307,"uris":["http://zotero.org/users/8302469/items/XC9G4RQ7"],"itemData":{"id":3307,"type":"article-journal","abstract":"Alice in Wonderland Syndrome (AIWS) is a perceptual disorder, principally involving visual and somesthetic integration, firstly reported by Todd, on the literary suggestion of the strange experiences described by Lewis Carroll in Alice in Wonderland books. Symptoms may comprise among others aschematia and dysmetropsia. This syndrome has many different etiologies; however EBV infection is the most common cause in children, while migraine affects more commonly adults. Many data support a strict relationship between migraine and AIWS, which could be considered in many patients as an aura or a migraine equivalent, particularly in children. Nevertheless, AIWS seems to have anatomical correlates. According to neuroimaging, temporoparietal-occipital carrefour (TPO-C) is a key region for developing many of AIWS symptoms. The final part of this review aims to find the relationship between AIWS symptoms, presenting a pathophysiological model. In brief, AIWS symptoms depend on an alteration of TPO-C where visual-spatial and somatosensory information are integrated. Alterations in these brain regions may cause the cooccurrence of dysmetropsia and disorders of body schema. In our opinion, the association of other symptoms reported in literature could vary depending on different etiologies and the lack of clear diagnostic criteria.","container-title":"BioMed Research International","DOI":"10.1155/2016/8243145","ISSN":"2314-6141","journalAbbreviation":"Biomed Res Int","language":"eng","note":"PMID: 28116304\nPMCID: PMC5223006","page":"8243145","source":"PubMed","title":"Alice in Wonderland Syndrome: A Clinical and Pathophysiological Review","title-short":"Alice in Wonderland Syndrome","volume":"2016","author":[{"family":"Mastria","given":"Giulio"},{"family":"Mancini","given":"Valentina"},{"family":"Viganò","given":"Alessandro"},{"family":"Di Piero","given":"Vittorio"}],"issued":{"date-parts":[["2016"]]}}}],"schema":"https://github.com/citation-style-language/schema/raw/master/csl-citation.json"} </w:instrText>
      </w:r>
      <w:r w:rsidRPr="00275C0A">
        <w:rPr>
          <w14:ligatures w14:val="none"/>
        </w:rPr>
        <w:fldChar w:fldCharType="separate"/>
      </w:r>
      <w:r w:rsidR="00775B62" w:rsidRPr="00775B62">
        <w:rPr>
          <w:vertAlign w:val="superscript"/>
        </w:rPr>
        <w:t>6,7</w:t>
      </w:r>
      <w:r w:rsidRPr="00275C0A">
        <w:rPr>
          <w14:ligatures w14:val="none"/>
        </w:rPr>
        <w:fldChar w:fldCharType="end"/>
      </w:r>
      <w:r w:rsidRPr="00275C0A">
        <w:rPr>
          <w14:ligatures w14:val="none"/>
        </w:rPr>
        <w:t xml:space="preserve">, we defined the syndrome as somatosensory and/ or visual distortions relating to the perception of size and scale of one’s own body (AIWS-Self) or distortions relating to the visual perception of size and scale of others’ bodies or objects in the environment (AIWS-Other). Cases with overlapping features were grouped as AIWS-Mixed. These distortions can include macropsia and micropsia (objects or body parts perceived as disproportionately large or small), </w:t>
      </w:r>
      <w:proofErr w:type="spellStart"/>
      <w:r w:rsidRPr="00275C0A">
        <w:rPr>
          <w14:ligatures w14:val="none"/>
        </w:rPr>
        <w:t>telopsia</w:t>
      </w:r>
      <w:proofErr w:type="spellEnd"/>
      <w:r w:rsidRPr="00275C0A">
        <w:rPr>
          <w14:ligatures w14:val="none"/>
        </w:rPr>
        <w:t xml:space="preserve"> and </w:t>
      </w:r>
      <w:proofErr w:type="spellStart"/>
      <w:r w:rsidRPr="00275C0A">
        <w:rPr>
          <w14:ligatures w14:val="none"/>
        </w:rPr>
        <w:t>pelopsia</w:t>
      </w:r>
      <w:proofErr w:type="spellEnd"/>
      <w:r w:rsidRPr="00275C0A">
        <w:rPr>
          <w14:ligatures w14:val="none"/>
        </w:rPr>
        <w:t xml:space="preserve"> (objects or body parts perceived as abnormally far or near) or hyper- and </w:t>
      </w:r>
      <w:proofErr w:type="spellStart"/>
      <w:r w:rsidRPr="00275C0A">
        <w:rPr>
          <w14:ligatures w14:val="none"/>
        </w:rPr>
        <w:t>hyposchematia</w:t>
      </w:r>
      <w:proofErr w:type="spellEnd"/>
      <w:r w:rsidRPr="00275C0A">
        <w:rPr>
          <w14:ligatures w14:val="none"/>
        </w:rPr>
        <w:t xml:space="preserve"> (external space or parts thereof perceived as abnormally large or small). These features are the most frequent and considered the defining core characteristics of AIWS across various etiologies</w:t>
      </w:r>
      <w:r w:rsidRPr="00275C0A">
        <w:rPr>
          <w14:ligatures w14:val="none"/>
        </w:rPr>
        <w:fldChar w:fldCharType="begin"/>
      </w:r>
      <w:r w:rsidR="00775B62">
        <w:rPr>
          <w14:ligatures w14:val="none"/>
        </w:rPr>
        <w:instrText xml:space="preserve"> ADDIN ZOTERO_ITEM CSL_CITATION {"citationID":"qVZeCyWv","properties":{"formattedCitation":"\\super 6,7\\nosupersub{}","plainCitation":"6,7","noteIndex":0},"citationItems":[{"id":3304,"uris":["http://zotero.org/users/8302469/items/4Z7QVKTR"],"itemData":{"id":3304,"type":"article-journal","abstract":"PURPOSE OF REVIEW: To summarize the literature on Alice in Wonderland syndrome (AIWS), a disorder characterized by distortions of visual perception, the body schema, and the experience of time.\nRECENT FINDINGS: On the basis of 169 published case descriptions, the etiology of AIWS is divided into 8 main groups, with neurologic disorders affecting mostly adults and elderly patients and encephalitides affecting mostly patients aged ≤18 years. Symptoms of AIWS are also experienced in the general population, with up to 30% of adolescents reporting nonclinical symptoms.\nSUMMARY: In clinical cases of AIWS, auxiliary investigations (including blood tests, EEG, and brain MRI) are strongly advised. Treatment should be directed at the suspected underlying condition, although reassurance that the symptoms themselves are not harmful seems to suffice in about 50% of the cases. International classifications such as the DSM and ICD should consider placing the syndrome on their research agenda.","container-title":"Neurology. Clinical Practice","DOI":"10.1212/CPJ.0000000000000251","ISSN":"2163-0402","issue":"3","journalAbbreviation":"Neurol Clin Pract","language":"eng","note":"PMID: 27347442\nPMCID: PMC4909520","page":"259-270","source":"PubMed","title":"Alice in Wonderland syndrome: A systematic review","title-short":"Alice in Wonderland syndrome","volume":"6","author":[{"family":"Blom","given":"Jan Dirk"}],"issued":{"date-parts":[["2016",6]]}}},{"id":3307,"uris":["http://zotero.org/users/8302469/items/XC9G4RQ7"],"itemData":{"id":3307,"type":"article-journal","abstract":"Alice in Wonderland Syndrome (AIWS) is a perceptual disorder, principally involving visual and somesthetic integration, firstly reported by Todd, on the literary suggestion of the strange experiences described by Lewis Carroll in Alice in Wonderland books. Symptoms may comprise among others aschematia and dysmetropsia. This syndrome has many different etiologies; however EBV infection is the most common cause in children, while migraine affects more commonly adults. Many data support a strict relationship between migraine and AIWS, which could be considered in many patients as an aura or a migraine equivalent, particularly in children. Nevertheless, AIWS seems to have anatomical correlates. According to neuroimaging, temporoparietal-occipital carrefour (TPO-C) is a key region for developing many of AIWS symptoms. The final part of this review aims to find the relationship between AIWS symptoms, presenting a pathophysiological model. In brief, AIWS symptoms depend on an alteration of TPO-C where visual-spatial and somatosensory information are integrated. Alterations in these brain regions may cause the cooccurrence of dysmetropsia and disorders of body schema. In our opinion, the association of other symptoms reported in literature could vary depending on different etiologies and the lack of clear diagnostic criteria.","container-title":"BioMed Research International","DOI":"10.1155/2016/8243145","ISSN":"2314-6141","journalAbbreviation":"Biomed Res Int","language":"eng","note":"PMID: 28116304\nPMCID: PMC5223006","page":"8243145","source":"PubMed","title":"Alice in Wonderland Syndrome: A Clinical and Pathophysiological Review","title-short":"Alice in Wonderland Syndrome","volume":"2016","author":[{"family":"Mastria","given":"Giulio"},{"family":"Mancini","given":"Valentina"},{"family":"Viganò","given":"Alessandro"},{"family":"Di Piero","given":"Vittorio"}],"issued":{"date-parts":[["2016"]]}}}],"schema":"https://github.com/citation-style-language/schema/raw/master/csl-citation.json"} </w:instrText>
      </w:r>
      <w:r w:rsidRPr="00275C0A">
        <w:rPr>
          <w14:ligatures w14:val="none"/>
        </w:rPr>
        <w:fldChar w:fldCharType="separate"/>
      </w:r>
      <w:r w:rsidR="00775B62" w:rsidRPr="00775B62">
        <w:rPr>
          <w:vertAlign w:val="superscript"/>
        </w:rPr>
        <w:t>6,7</w:t>
      </w:r>
      <w:r w:rsidRPr="00275C0A">
        <w:rPr>
          <w14:ligatures w14:val="none"/>
        </w:rPr>
        <w:fldChar w:fldCharType="end"/>
      </w:r>
      <w:r w:rsidRPr="00275C0A">
        <w:rPr>
          <w14:ligatures w14:val="none"/>
        </w:rPr>
        <w:t xml:space="preserve">. </w:t>
      </w:r>
    </w:p>
    <w:p w14:paraId="37530764" w14:textId="77777777" w:rsidR="00275C0A" w:rsidRPr="00775B62" w:rsidRDefault="00275C0A" w:rsidP="00775B62">
      <w:pPr>
        <w:pStyle w:val="berschrift2"/>
        <w:rPr>
          <w:rFonts w:ascii="Calibri" w:hAnsi="Calibri" w:cs="Calibri"/>
          <w:color w:val="auto"/>
        </w:rPr>
      </w:pPr>
      <w:r w:rsidRPr="00775B62">
        <w:rPr>
          <w:rFonts w:ascii="Calibri" w:hAnsi="Calibri" w:cs="Calibri"/>
          <w:color w:val="auto"/>
        </w:rPr>
        <w:t>Search strategies</w:t>
      </w:r>
    </w:p>
    <w:p w14:paraId="074F5BC7" w14:textId="1966A8AB" w:rsidR="00275C0A" w:rsidRPr="00275C0A" w:rsidRDefault="00275C0A" w:rsidP="00275C0A">
      <w:pPr>
        <w:rPr>
          <w14:ligatures w14:val="none"/>
        </w:rPr>
      </w:pPr>
      <w:r w:rsidRPr="00275C0A">
        <w:rPr>
          <w14:ligatures w14:val="none"/>
        </w:rPr>
        <w:t>The initial systematic literature search based on the “Preferred Reporting Items for Systematic Reviews and Meta-Analyses” (PRISMA) guidelines has been described in detail previously</w:t>
      </w:r>
      <w:r w:rsidRPr="00275C0A">
        <w:rPr>
          <w14:ligatures w14:val="none"/>
        </w:rPr>
        <w:fldChar w:fldCharType="begin"/>
      </w:r>
      <w:r w:rsidR="00775B62">
        <w:rPr>
          <w14:ligatures w14:val="none"/>
        </w:rPr>
        <w:instrText xml:space="preserve"> ADDIN ZOTERO_ITEM CSL_CITATION {"citationID":"Gdb4KmNq","properties":{"formattedCitation":"\\super 8\\nosupersub{}","plainCitation":"8","noteIndex":0},"citationItems":[{"id":3302,"uris":["http://zotero.org/users/8302469/items/D4VGXFXJ"],"itemData":{"id":3302,"type":"article-journal","abstract":"Alice in Wonderland syndrome (AIWS) is a rare neurological disorder, characterized by an erroneous perception of the body schema or surrounding space. It may be caused by a variety of neurological disorders, but to date, there is no agreement on which brain areas are affected. The aim of this study was to identify brain areas involved in AIWS.","container-title":"Neurological Sciences","DOI":"10.1007/s10072-021-05792-0","ISSN":"1590-3478","issue":"5","journalAbbreviation":"Neurol Sci","language":"en","page":"3321-3332","source":"Springer Link","title":"Alice in Wonderland syndrome: a lesion mapping study","title-short":"Alice in Wonderland syndrome","volume":"43","author":[{"family":"Piervincenzi","given":"Claudia"},{"family":"Petsas","given":"Nikolaos"},{"family":"Giannì","given":"Costanza"},{"family":"Di Piero","given":"Vittorio"},{"family":"Pantano","given":"Patrizia"}],"issued":{"date-parts":[["2022",5,1]]}}}],"schema":"https://github.com/citation-style-language/schema/raw/master/csl-citation.json"} </w:instrText>
      </w:r>
      <w:r w:rsidRPr="00275C0A">
        <w:rPr>
          <w14:ligatures w14:val="none"/>
        </w:rPr>
        <w:fldChar w:fldCharType="separate"/>
      </w:r>
      <w:r w:rsidR="00775B62" w:rsidRPr="00775B62">
        <w:rPr>
          <w:vertAlign w:val="superscript"/>
        </w:rPr>
        <w:t>8</w:t>
      </w:r>
      <w:r w:rsidRPr="00275C0A">
        <w:rPr>
          <w14:ligatures w14:val="none"/>
        </w:rPr>
        <w:fldChar w:fldCharType="end"/>
      </w:r>
      <w:r w:rsidRPr="00275C0A">
        <w:rPr>
          <w14:ligatures w14:val="none"/>
        </w:rPr>
        <w:t>. In brief, the key search terms were “macropsia” or “micropsia” or “</w:t>
      </w:r>
      <w:proofErr w:type="spellStart"/>
      <w:r w:rsidRPr="00275C0A">
        <w:rPr>
          <w14:ligatures w14:val="none"/>
        </w:rPr>
        <w:t>macrosomatognosia</w:t>
      </w:r>
      <w:proofErr w:type="spellEnd"/>
      <w:r w:rsidRPr="00275C0A">
        <w:rPr>
          <w14:ligatures w14:val="none"/>
        </w:rPr>
        <w:t>” or “</w:t>
      </w:r>
      <w:proofErr w:type="spellStart"/>
      <w:r w:rsidRPr="00275C0A">
        <w:rPr>
          <w14:ligatures w14:val="none"/>
        </w:rPr>
        <w:t>microsomatognosia</w:t>
      </w:r>
      <w:proofErr w:type="spellEnd"/>
      <w:r w:rsidRPr="00275C0A">
        <w:rPr>
          <w14:ligatures w14:val="none"/>
        </w:rPr>
        <w:t>” or “</w:t>
      </w:r>
      <w:proofErr w:type="spellStart"/>
      <w:r w:rsidRPr="00275C0A">
        <w:rPr>
          <w14:ligatures w14:val="none"/>
        </w:rPr>
        <w:t>telopsia</w:t>
      </w:r>
      <w:proofErr w:type="spellEnd"/>
      <w:r w:rsidRPr="00275C0A">
        <w:rPr>
          <w14:ligatures w14:val="none"/>
        </w:rPr>
        <w:t>” or “</w:t>
      </w:r>
      <w:proofErr w:type="spellStart"/>
      <w:r w:rsidRPr="00275C0A">
        <w:rPr>
          <w14:ligatures w14:val="none"/>
        </w:rPr>
        <w:t>pelopsia</w:t>
      </w:r>
      <w:proofErr w:type="spellEnd"/>
      <w:r w:rsidRPr="00275C0A">
        <w:rPr>
          <w14:ligatures w14:val="none"/>
        </w:rPr>
        <w:t>” or “</w:t>
      </w:r>
      <w:proofErr w:type="spellStart"/>
      <w:r w:rsidRPr="00275C0A">
        <w:rPr>
          <w14:ligatures w14:val="none"/>
        </w:rPr>
        <w:t>porropsia</w:t>
      </w:r>
      <w:proofErr w:type="spellEnd"/>
      <w:r w:rsidRPr="00275C0A">
        <w:rPr>
          <w14:ligatures w14:val="none"/>
        </w:rPr>
        <w:t>” or “</w:t>
      </w:r>
      <w:proofErr w:type="spellStart"/>
      <w:r w:rsidRPr="00275C0A">
        <w:rPr>
          <w14:ligatures w14:val="none"/>
        </w:rPr>
        <w:t>lilliputianism</w:t>
      </w:r>
      <w:proofErr w:type="spellEnd"/>
      <w:r w:rsidRPr="00275C0A">
        <w:rPr>
          <w14:ligatures w14:val="none"/>
        </w:rPr>
        <w:t>” or “</w:t>
      </w:r>
      <w:proofErr w:type="spellStart"/>
      <w:r w:rsidRPr="00275C0A">
        <w:rPr>
          <w14:ligatures w14:val="none"/>
        </w:rPr>
        <w:t>aschematia</w:t>
      </w:r>
      <w:proofErr w:type="spellEnd"/>
      <w:r w:rsidRPr="00275C0A">
        <w:rPr>
          <w14:ligatures w14:val="none"/>
        </w:rPr>
        <w:t>” or “</w:t>
      </w:r>
      <w:proofErr w:type="spellStart"/>
      <w:r w:rsidRPr="00275C0A">
        <w:rPr>
          <w14:ligatures w14:val="none"/>
        </w:rPr>
        <w:t>paraschematia</w:t>
      </w:r>
      <w:proofErr w:type="spellEnd"/>
      <w:r w:rsidRPr="00275C0A">
        <w:rPr>
          <w14:ligatures w14:val="none"/>
        </w:rPr>
        <w:t>” or “</w:t>
      </w:r>
      <w:proofErr w:type="spellStart"/>
      <w:r w:rsidRPr="00275C0A">
        <w:rPr>
          <w14:ligatures w14:val="none"/>
        </w:rPr>
        <w:t>dysmetropsia</w:t>
      </w:r>
      <w:proofErr w:type="spellEnd"/>
      <w:r w:rsidRPr="00275C0A">
        <w:rPr>
          <w14:ligatures w14:val="none"/>
        </w:rPr>
        <w:t xml:space="preserve">.” </w:t>
      </w:r>
    </w:p>
    <w:p w14:paraId="0A80899C" w14:textId="77777777" w:rsidR="00275C0A" w:rsidRPr="00275C0A" w:rsidRDefault="00275C0A" w:rsidP="00275C0A">
      <w:pPr>
        <w:rPr>
          <w14:ligatures w14:val="none"/>
        </w:rPr>
      </w:pPr>
      <w:r w:rsidRPr="00275C0A">
        <w:rPr>
          <w14:ligatures w14:val="none"/>
        </w:rPr>
        <w:t>Our subsequent, independent PRISMA search contained as key terms "</w:t>
      </w:r>
      <w:proofErr w:type="spellStart"/>
      <w:r w:rsidRPr="00275C0A">
        <w:rPr>
          <w14:ligatures w14:val="none"/>
        </w:rPr>
        <w:t>alice</w:t>
      </w:r>
      <w:proofErr w:type="spellEnd"/>
      <w:r w:rsidRPr="00275C0A">
        <w:rPr>
          <w14:ligatures w14:val="none"/>
        </w:rPr>
        <w:t xml:space="preserve"> in wonderland" OR "macropsia" OR "micropsia" OR "</w:t>
      </w:r>
      <w:proofErr w:type="spellStart"/>
      <w:r w:rsidRPr="00275C0A">
        <w:rPr>
          <w14:ligatures w14:val="none"/>
        </w:rPr>
        <w:t>macrosomatognosia</w:t>
      </w:r>
      <w:proofErr w:type="spellEnd"/>
      <w:r w:rsidRPr="00275C0A">
        <w:rPr>
          <w14:ligatures w14:val="none"/>
        </w:rPr>
        <w:t>" OR "</w:t>
      </w:r>
      <w:proofErr w:type="spellStart"/>
      <w:r w:rsidRPr="00275C0A">
        <w:rPr>
          <w14:ligatures w14:val="none"/>
        </w:rPr>
        <w:t>microsomatognosia</w:t>
      </w:r>
      <w:proofErr w:type="spellEnd"/>
      <w:r w:rsidRPr="00275C0A">
        <w:rPr>
          <w14:ligatures w14:val="none"/>
        </w:rPr>
        <w:t>" OR "</w:t>
      </w:r>
      <w:proofErr w:type="spellStart"/>
      <w:r w:rsidRPr="00275C0A">
        <w:rPr>
          <w14:ligatures w14:val="none"/>
        </w:rPr>
        <w:t>telopsia</w:t>
      </w:r>
      <w:proofErr w:type="spellEnd"/>
      <w:r w:rsidRPr="00275C0A">
        <w:rPr>
          <w14:ligatures w14:val="none"/>
        </w:rPr>
        <w:t>" OR "</w:t>
      </w:r>
      <w:proofErr w:type="spellStart"/>
      <w:r w:rsidRPr="00275C0A">
        <w:rPr>
          <w14:ligatures w14:val="none"/>
        </w:rPr>
        <w:t>pelopsia</w:t>
      </w:r>
      <w:proofErr w:type="spellEnd"/>
      <w:r w:rsidRPr="00275C0A">
        <w:rPr>
          <w14:ligatures w14:val="none"/>
        </w:rPr>
        <w:t>" OR "body schema" OR "</w:t>
      </w:r>
      <w:proofErr w:type="spellStart"/>
      <w:r w:rsidRPr="00275C0A">
        <w:rPr>
          <w14:ligatures w14:val="none"/>
        </w:rPr>
        <w:t>hyperschematia</w:t>
      </w:r>
      <w:proofErr w:type="spellEnd"/>
      <w:r w:rsidRPr="00275C0A">
        <w:rPr>
          <w14:ligatures w14:val="none"/>
        </w:rPr>
        <w:t>" OR "</w:t>
      </w:r>
      <w:proofErr w:type="spellStart"/>
      <w:r w:rsidRPr="00275C0A">
        <w:rPr>
          <w14:ligatures w14:val="none"/>
        </w:rPr>
        <w:t>hyposchematia</w:t>
      </w:r>
      <w:proofErr w:type="spellEnd"/>
      <w:r w:rsidRPr="00275C0A">
        <w:rPr>
          <w14:ligatures w14:val="none"/>
        </w:rPr>
        <w:t>" OR "</w:t>
      </w:r>
      <w:proofErr w:type="spellStart"/>
      <w:r w:rsidRPr="00275C0A">
        <w:rPr>
          <w14:ligatures w14:val="none"/>
        </w:rPr>
        <w:t>dysmetropsia</w:t>
      </w:r>
      <w:proofErr w:type="spellEnd"/>
      <w:r w:rsidRPr="00275C0A">
        <w:rPr>
          <w14:ligatures w14:val="none"/>
        </w:rPr>
        <w:t>" OR "’*metamorphopsia") AND ("lesion" or "stroke" or "</w:t>
      </w:r>
      <w:proofErr w:type="spellStart"/>
      <w:r w:rsidRPr="00275C0A">
        <w:rPr>
          <w14:ligatures w14:val="none"/>
        </w:rPr>
        <w:t>haemorrhage</w:t>
      </w:r>
      <w:proofErr w:type="spellEnd"/>
      <w:r w:rsidRPr="00275C0A">
        <w:rPr>
          <w14:ligatures w14:val="none"/>
        </w:rPr>
        <w:t>" or "hemorrhage" or "</w:t>
      </w:r>
      <w:proofErr w:type="spellStart"/>
      <w:r w:rsidRPr="00275C0A">
        <w:rPr>
          <w14:ligatures w14:val="none"/>
        </w:rPr>
        <w:t>inflamm</w:t>
      </w:r>
      <w:proofErr w:type="spellEnd"/>
      <w:r w:rsidRPr="00275C0A">
        <w:rPr>
          <w14:ligatures w14:val="none"/>
        </w:rPr>
        <w:t>*" or "plaque" or "tumor" or "trauma")</w:t>
      </w:r>
      <w:sdt>
        <w:sdtPr>
          <w:rPr>
            <w14:ligatures w14:val="none"/>
          </w:rPr>
          <w:tag w:val="goog_rdk_208"/>
          <w:id w:val="-1504040033"/>
          <w:placeholder>
            <w:docPart w:val="6A4156D53BFA4A92BCCAF9E2AA1CFA05"/>
          </w:placeholder>
        </w:sdtPr>
        <w:sdtContent>
          <w:r w:rsidRPr="00275C0A">
            <w:rPr>
              <w14:ligatures w14:val="none"/>
            </w:rPr>
            <w:t>. See Supplementary Figure 1 for full PRISMA flowchart.</w:t>
          </w:r>
        </w:sdtContent>
      </w:sdt>
      <w:r w:rsidRPr="00275C0A">
        <w:rPr>
          <w14:ligatures w14:val="none"/>
        </w:rPr>
        <w:t xml:space="preserve"> </w:t>
      </w:r>
    </w:p>
    <w:p w14:paraId="002BCE83" w14:textId="77777777" w:rsidR="00275C0A" w:rsidRPr="00275C0A" w:rsidRDefault="00275C0A" w:rsidP="00275C0A">
      <w:pPr>
        <w:rPr>
          <w14:ligatures w14:val="none"/>
        </w:rPr>
      </w:pPr>
      <w:r w:rsidRPr="00275C0A">
        <w:rPr>
          <w14:ligatures w14:val="none"/>
        </w:rPr>
        <w:t>We conducted a third search for studies reporting functional neuroimaging alterations during AIWS episodes. The key terms were: ("</w:t>
      </w:r>
      <w:proofErr w:type="spellStart"/>
      <w:r w:rsidRPr="00275C0A">
        <w:rPr>
          <w14:ligatures w14:val="none"/>
        </w:rPr>
        <w:t>alice</w:t>
      </w:r>
      <w:proofErr w:type="spellEnd"/>
      <w:r w:rsidRPr="00275C0A">
        <w:rPr>
          <w14:ligatures w14:val="none"/>
        </w:rPr>
        <w:t xml:space="preserve"> in wonderland" OR "micropsia" OR "macropsia" OR "</w:t>
      </w:r>
      <w:proofErr w:type="spellStart"/>
      <w:r w:rsidRPr="00275C0A">
        <w:rPr>
          <w14:ligatures w14:val="none"/>
        </w:rPr>
        <w:t>macrosomatognosia</w:t>
      </w:r>
      <w:proofErr w:type="spellEnd"/>
      <w:r w:rsidRPr="00275C0A">
        <w:rPr>
          <w14:ligatures w14:val="none"/>
        </w:rPr>
        <w:t>" OR "</w:t>
      </w:r>
      <w:proofErr w:type="spellStart"/>
      <w:r w:rsidRPr="00275C0A">
        <w:rPr>
          <w14:ligatures w14:val="none"/>
        </w:rPr>
        <w:t>microsomatognosia</w:t>
      </w:r>
      <w:proofErr w:type="spellEnd"/>
      <w:r w:rsidRPr="00275C0A">
        <w:rPr>
          <w14:ligatures w14:val="none"/>
        </w:rPr>
        <w:t>") AND ("functional imaging" OR "functional neuroimaging" OR "fMRI" OR "SPECT" OR "functional MRI"). This search yielded a total of 49 results. Of these, 5 studies documented locations of altered brain activity with sufficient quality for transfer into reference space, similar to lesion segmentation.</w:t>
      </w:r>
    </w:p>
    <w:p w14:paraId="2B9E2AD8" w14:textId="77777777" w:rsidR="00275C0A" w:rsidRPr="00775B62" w:rsidRDefault="00275C0A" w:rsidP="00775B62">
      <w:pPr>
        <w:pStyle w:val="berschrift2"/>
        <w:rPr>
          <w:rFonts w:ascii="Calibri" w:hAnsi="Calibri" w:cs="Calibri"/>
          <w:color w:val="auto"/>
        </w:rPr>
      </w:pPr>
      <w:r w:rsidRPr="00775B62">
        <w:rPr>
          <w:rFonts w:ascii="Calibri" w:hAnsi="Calibri" w:cs="Calibri"/>
          <w:color w:val="auto"/>
        </w:rPr>
        <w:lastRenderedPageBreak/>
        <w:t>Lesions associated with other neuropsychiatric disorders</w:t>
      </w:r>
    </w:p>
    <w:p w14:paraId="6DDE5D3C" w14:textId="1EA6778A" w:rsidR="00275C0A" w:rsidRPr="00775B62" w:rsidRDefault="00275C0A" w:rsidP="00275C0A">
      <w:pPr>
        <w:rPr>
          <w14:ligatures w14:val="none"/>
        </w:rPr>
      </w:pPr>
      <w:r w:rsidRPr="00275C0A">
        <w:rPr>
          <w14:ligatures w14:val="none"/>
        </w:rPr>
        <w:t>We leveraged a large database of 1073 lesions across 25 neuropsychiatric disorders (Harvard lesion repository) from previous reports. These included: addiction/ addiction remission</w:t>
      </w:r>
      <w:r w:rsidRPr="00275C0A">
        <w:rPr>
          <w14:ligatures w14:val="none"/>
        </w:rPr>
        <w:fldChar w:fldCharType="begin"/>
      </w:r>
      <w:r w:rsidR="00775B62">
        <w:rPr>
          <w14:ligatures w14:val="none"/>
        </w:rPr>
        <w:instrText xml:space="preserve"> ADDIN ZOTERO_ITEM CSL_CITATION {"citationID":"GSwBdQWv","properties":{"formattedCitation":"\\super 9\\nosupersub{}","plainCitation":"9","noteIndex":0},"citationItems":[{"id":1085,"uris":["http://zotero.org/users/8302469/items/FTECZIDT"],"itemData":{"id":1085,"type":"article-journal","abstract":"Drug addiction is a public health crisis for which new treatments are urgently needed. In rare cases, regional brain damage can lead to addiction remission. These cases may be used to identify therapeutic targets for neuromodulation. We analyzed two cohorts of patients addicted to smoking at the time of focal brain damage (cohort 1 n = 67; cohort 2 n = 62). Lesion locations were mapped to a brain atlas and the brain network functionally connected to each lesion location was computed using human connectome data (n = 1,000). Associations with addiction remission were identified. Generalizability was assessed using an independent cohort of patients with focal brain damage and alcohol addiction risk scores (n = 186). Specificity was assessed through comparison to 37 other neuropsychological variables. Lesions disrupting smoking addiction occurred in many different brain locations but were characterized by a specific pattern of brain connectivity. This pattern involved positive connectivity to the dorsal cingulate, lateral prefrontal cortex, and insula and negative connectivity to the medial prefrontal and temporal cortex. This circuit was reproducible across independent lesion cohorts, associated with reduced alcohol addiction risk, and specific to addiction metrics. Hubs that best matched the connectivity profile for addiction remission were the paracingulate gyrus, left frontal operculum, and medial fronto-polar cortex. We conclude that brain lesions disrupting addiction map to a specific human brain circuit and that hubs in this circuit provide testable targets for therapeutic neuromodulation.","container-title":"Nature Medicine","DOI":"10.1038/s41591-022-01834-y","ISSN":"1546-170X","issue":"6","journalAbbreviation":"Nat Med","language":"en","license":"2022 The Author(s)","note":"number: 6\npublisher: Nature Publishing Group","page":"1249-1255","source":"www.nature.com","title":"Brain lesions disrupting addiction map to a common human brain circuit","volume":"28","author":[{"family":"Joutsa","given":"Juho"},{"family":"Moussawi","given":"Khaled"},{"family":"Siddiqi","given":"Shan H."},{"family":"Abdolahi","given":"Amir"},{"family":"Drew","given":"William"},{"family":"Cohen","given":"Alexander L."},{"family":"Ross","given":"Thomas J."},{"family":"Deshpande","given":"Harshawardhan U."},{"family":"Wang","given":"Henry Z."},{"family":"Bruss","given":"Joel"},{"family":"Stein","given":"Elliot A."},{"family":"Volkow","given":"Nora D."},{"family":"Grafman","given":"Jordan H."},{"family":"Wijngaarden","given":"Edwin","non-dropping-particle":"van"},{"family":"Boes","given":"Aaron D."},{"family":"Fox","given":"Michael D."}],"issued":{"date-parts":[["2022",6]]}}}],"schema":"https://github.com/citation-style-language/schema/raw/master/csl-citation.json"} </w:instrText>
      </w:r>
      <w:r w:rsidRPr="00275C0A">
        <w:rPr>
          <w14:ligatures w14:val="none"/>
        </w:rPr>
        <w:fldChar w:fldCharType="separate"/>
      </w:r>
      <w:r w:rsidR="00775B62" w:rsidRPr="00775B62">
        <w:rPr>
          <w:vertAlign w:val="superscript"/>
        </w:rPr>
        <w:t>9</w:t>
      </w:r>
      <w:r w:rsidRPr="00275C0A">
        <w:rPr>
          <w14:ligatures w14:val="none"/>
        </w:rPr>
        <w:fldChar w:fldCharType="end"/>
      </w:r>
      <w:r w:rsidRPr="00275C0A">
        <w:rPr>
          <w14:ligatures w14:val="none"/>
        </w:rPr>
        <w:t>, akinetic mutism and alien limb syndrome</w:t>
      </w:r>
      <w:r w:rsidRPr="00275C0A">
        <w:rPr>
          <w14:ligatures w14:val="none"/>
        </w:rPr>
        <w:fldChar w:fldCharType="begin"/>
      </w:r>
      <w:r w:rsidR="00775B62">
        <w:rPr>
          <w14:ligatures w14:val="none"/>
        </w:rPr>
        <w:instrText xml:space="preserve"> ADDIN ZOTERO_ITEM CSL_CITATION {"citationID":"5pGCLkVF","properties":{"formattedCitation":"\\super 2\\nosupersub{}","plainCitation":"2","noteIndex":0},"citationItems":[{"id":3328,"uris":["http://zotero.org/users/8302469/items/S93AUEA5"],"itemData":{"id":3328,"type":"article-journal","abstract":"Our perception of free will is composed of a desire to act (volition) and a sense of responsibility for our actions (agency). Brain damage can disrupt these processes, but which regions are most important for free will perception remains unclear. Here, we study focal brain lesions that disrupt volition, causing akinetic mutism (n = 28), or disrupt agency, causing alien limb syndrome (n = 50), to better localize these processes in the human brain. Lesion locations causing either syndrome were highly heterogeneous, occurring in a variety of different brain locations. We next used a recently validated technique termed lesion network mapping to determine whether these heterogeneous lesion locations localized to specific brain networks. Lesion locations causing akinetic mutism all fell within one network, defined by connectivity to the anterior cingulate cortex. Lesion locations causing alien limb fell within a separate network, defined by connectivity to the precuneus. Both findings were specific for these syndromes compared with brain lesions causing similar physical impairments but without disordered free will. Finally, our lesion-based localization matched network localization for brain stimulation locations that disrupt free will and neuroimaging abnormalities in patients with psychiatric disorders of free will without overt brain lesions. Collectively, our results demonstrate that lesions in different locations causing disordered volition and agency localize to unique brain networks, lending insight into the neuroanatomical substrate of free will perception.","container-title":"Proceedings of the National Academy of Sciences of the United States of America","DOI":"10.1073/pnas.1814117115","ISSN":"1091-6490","issue":"42","journalAbbreviation":"Proc Natl Acad Sci U S A","language":"eng","note":"PMID: 30275309\nPMCID: PMC6196503","page":"10792-10797","source":"PubMed","title":"Lesion network localization of free will","volume":"115","author":[{"family":"Darby","given":"R. Ryan"},{"family":"Joutsa","given":"Juho"},{"family":"Burke","given":"Matthew J."},{"family":"Fox","given":"Michael D."}],"issued":{"date-parts":[["2018",10,16]]}}}],"schema":"https://github.com/citation-style-language/schema/raw/master/csl-citation.json"} </w:instrText>
      </w:r>
      <w:r w:rsidRPr="00275C0A">
        <w:rPr>
          <w14:ligatures w14:val="none"/>
        </w:rPr>
        <w:fldChar w:fldCharType="separate"/>
      </w:r>
      <w:r w:rsidR="00775B62" w:rsidRPr="00775B62">
        <w:rPr>
          <w:vertAlign w:val="superscript"/>
        </w:rPr>
        <w:t>2</w:t>
      </w:r>
      <w:r w:rsidRPr="00275C0A">
        <w:rPr>
          <w14:ligatures w14:val="none"/>
        </w:rPr>
        <w:fldChar w:fldCharType="end"/>
      </w:r>
      <w:r w:rsidRPr="00275C0A">
        <w:rPr>
          <w14:ligatures w14:val="none"/>
        </w:rPr>
        <w:t>, amnesia</w:t>
      </w:r>
      <w:r w:rsidRPr="00275C0A">
        <w:rPr>
          <w14:ligatures w14:val="none"/>
        </w:rPr>
        <w:fldChar w:fldCharType="begin"/>
      </w:r>
      <w:r w:rsidR="00775B62">
        <w:rPr>
          <w14:ligatures w14:val="none"/>
        </w:rPr>
        <w:instrText xml:space="preserve"> ADDIN ZOTERO_ITEM CSL_CITATION {"citationID":"wuHQq0BR","properties":{"formattedCitation":"\\super 10\\nosupersub{}","plainCitation":"10","noteIndex":0},"citationItems":[{"id":1133,"uris":["http://zotero.org/users/8302469/items/IGM8UV8L"],"itemData":{"id":1133,"type":"article-journal","abstract":"Human memory is thought to depend on a circuit of connected brain regions, but this hypothesis has not been directly tested. We derive a human memory circuit using 53 case reports of strokes causing amnesia and a map of the human connectome (n = 1000). This circuit is reproducible across discovery (n = 27) and replication (n = 26) cohorts and specific to lesions causing amnesia. Its hub is at the junction of the presubiculum and retrosplenial cortex. Connectivity with this single location defines a human brain circuit that incorporates &gt; 95% of lesions causing amnesia. Lesion intersection with this circuit predicts memory scores in two independent datasets (N1 = 97, N2 = 176). This network aligns with neuroimaging correlates of episodic memory, abnormalities in Alzheimer’s disease, and brain stimulation sites reported to enhance memory in humans.","container-title":"Nature Communications","DOI":"10.1038/s41467-019-11353-z","ISSN":"2041-1723","issue":"1","journalAbbreviation":"Nat Commun","language":"en","license":"2019 The Author(s)","note":"number: 1\npublisher: Nature Publishing Group","page":"3497","source":"www.nature.com","title":"A human memory circuit derived from brain lesions causing amnesia","volume":"10","author":[{"family":"Ferguson","given":"Michael A."},{"family":"Lim","given":"Chun"},{"family":"Cooke","given":"Danielle"},{"family":"Darby","given":"R. Ryan"},{"family":"Wu","given":"Ona"},{"family":"Rost","given":"Natalia S."},{"family":"Corbetta","given":"Maurizio"},{"family":"Grafman","given":"Jordan"},{"family":"Fox","given":"Michael D."}],"issued":{"date-parts":[["2019",8,2]]}}}],"schema":"https://github.com/citation-style-language/schema/raw/master/csl-citation.json"} </w:instrText>
      </w:r>
      <w:r w:rsidRPr="00275C0A">
        <w:rPr>
          <w14:ligatures w14:val="none"/>
        </w:rPr>
        <w:fldChar w:fldCharType="separate"/>
      </w:r>
      <w:r w:rsidR="00775B62" w:rsidRPr="00775B62">
        <w:rPr>
          <w:vertAlign w:val="superscript"/>
        </w:rPr>
        <w:t>10</w:t>
      </w:r>
      <w:r w:rsidRPr="00275C0A">
        <w:rPr>
          <w14:ligatures w14:val="none"/>
        </w:rPr>
        <w:fldChar w:fldCharType="end"/>
      </w:r>
      <w:r w:rsidRPr="00275C0A">
        <w:rPr>
          <w14:ligatures w14:val="none"/>
        </w:rPr>
        <w:t>, central visual disorders such as Anton syndrome, cortical blindness and blindsight</w:t>
      </w:r>
      <w:r w:rsidRPr="00275C0A">
        <w:rPr>
          <w14:ligatures w14:val="none"/>
        </w:rPr>
        <w:fldChar w:fldCharType="begin"/>
      </w:r>
      <w:r w:rsidR="00775B62">
        <w:rPr>
          <w14:ligatures w14:val="none"/>
        </w:rPr>
        <w:instrText xml:space="preserve"> ADDIN ZOTERO_ITEM CSL_CITATION {"citationID":"XhBxx70k","properties":{"formattedCitation":"\\super 11,12\\nosupersub{}","plainCitation":"11,12","noteIndex":0},"citationItems":[{"id":3315,"uris":["http://zotero.org/users/8302469/items/R83V6L62"],"itemData":{"id":3315,"type":"article-journal","abstract":"OBJECTIVE: Blindsight is a disorder where brain injury causes loss of conscious but not unconscious visual perception. Prior studies have produced conflicting results regarding the neuroanatomical pathways involved in this unconscious perception.\nMETHODS: We performed a systematic literature search to identify lesion locations causing visual field loss in patients with blindsight (n = 34) and patients without blindsight (n = 35). Resting state functional connectivity between each lesion location and all other brain voxels was computed using a large connectome database (n = 1,000). Connections significantly associated with blindsight (vs no blindsight) were identified.\nRESULTS: Functional connectivity between lesion locations and the ipsilesional medial pulvinar was significantly associated with blindsight (family wise error p = 0.029). No significant connectivity differences were found to other brain regions previously implicated in blindsight. This finding was independent of methods (eg, flipping lesions to the left or right) and stimulus type (moving vs static).\nINTERPRETATION: Connectivity to the ipsilesional medial pulvinar best differentiates lesion locations associated with blindsight versus those without blindsight. Our results align with recent data from animal models and provide insight into the neuroanatomical substrate of unconscious visual abilities in patients. ANN NEUROL 2022;91:217-224.","container-title":"Annals of Neurology","DOI":"10.1002/ana.26292","ISSN":"1531-8249","issue":"2","journalAbbreviation":"Ann Neurol","language":"eng","note":"PMID: 34961965\nPMCID: PMC10013845","page":"217-224","source":"PubMed","title":"Network Localization of Unconscious Visual Perception in Blindsight","volume":"91","author":[{"family":"Kletenik","given":"Isaiah"},{"family":"Ferguson","given":"Michael A."},{"family":"Bateman","given":"James R."},{"family":"Cohen","given":"Alexander L."},{"family":"Lin","given":"Christopher"},{"family":"Tetreault","given":"Aaron"},{"family":"Pelak","given":"Victoria S."},{"family":"Anderson","given":"Clark Alan"},{"family":"Prasad","given":"Sashank"},{"family":"Darby","given":"Richard Ryan"},{"family":"Fox","given":"Michael D."}],"issued":{"date-parts":[["2022",2]]}}},{"id":3318,"uris":["http://zotero.org/users/8302469/items/GY4KVKW4"],"itemData":{"id":3318,"type":"article-journal","abstract":"OBJECTIVE: Unawareness of a deficit, anosognosia, can occur for visual or motor deficits and lends insight into awareness itself; however, lesions associated with anosognosia occur in many different brain locations.\nMETHODS: We analyzed 267 lesion locations associated with either vision loss (with and without awareness) or weakness (with and without awareness). The network of brain regions connected to each lesion location was computed using resting-state functional connectivity from 1,000 healthy subjects. Both domain specific and cross-modal associations with awareness were identified.\nRESULTS: The domain-specific network for visual anosognosia demonstrated connectivity to visual association cortex and posterior cingulate while motor anosognosia was defined by insula, supplementary motor area, and anterior cingulate connectivity. A cross-modal anosognosia network was defined by connectivity to the hippocampus and precuneus (false discovery rate p &lt; 0.05).\nINTERPRETATION: Our results identify distinct network connections associated with visual and motor anosognosia and a shared, cross-modal network for awareness of deficits centered on memory-related brain structures. ANN NEUROL 2023;94:434-441.","container-title":"Annals of Neurology","DOI":"10.1002/ana.26709","ISSN":"1531-8249","issue":"3","journalAbbreviation":"Ann Neurol","language":"eng","note":"PMID: 37289520\nPMCID: PMC10524951","page":"434-441","source":"PubMed","title":"Network Localization of Awareness in Visual and Motor Anosognosia","volume":"94","author":[{"family":"Kletenik","given":"Isaiah"},{"family":"Gaudet","given":"Kyla"},{"family":"Prasad","given":"Sashank"},{"family":"Cohen","given":"Alexander L."},{"family":"Fox","given":"Michael D."}],"issued":{"date-parts":[["2023",9]]}}}],"schema":"https://github.com/citation-style-language/schema/raw/master/csl-citation.json"} </w:instrText>
      </w:r>
      <w:r w:rsidRPr="00275C0A">
        <w:rPr>
          <w14:ligatures w14:val="none"/>
        </w:rPr>
        <w:fldChar w:fldCharType="separate"/>
      </w:r>
      <w:r w:rsidR="00775B62" w:rsidRPr="00775B62">
        <w:rPr>
          <w:vertAlign w:val="superscript"/>
        </w:rPr>
        <w:t>11,12</w:t>
      </w:r>
      <w:r w:rsidRPr="00275C0A">
        <w:rPr>
          <w14:ligatures w14:val="none"/>
        </w:rPr>
        <w:fldChar w:fldCharType="end"/>
      </w:r>
      <w:r w:rsidRPr="00275C0A">
        <w:rPr>
          <w14:ligatures w14:val="none"/>
        </w:rPr>
        <w:t>, aphasia</w:t>
      </w:r>
      <w:r w:rsidRPr="00275C0A">
        <w:rPr>
          <w14:ligatures w14:val="none"/>
        </w:rPr>
        <w:fldChar w:fldCharType="begin"/>
      </w:r>
      <w:r w:rsidR="00775B62">
        <w:rPr>
          <w14:ligatures w14:val="none"/>
        </w:rPr>
        <w:instrText xml:space="preserve"> ADDIN ZOTERO_ITEM CSL_CITATION {"citationID":"RLSx7IKa","properties":{"formattedCitation":"\\super 13\\nosupersub{}","plainCitation":"13","noteIndex":0},"citationItems":[{"id":1045,"uris":["http://zotero.org/users/8302469/items/ESCKYCNP"],"itemData":{"id":1045,"type":"article-journal","abstract":"The power of traditional lesion mapping is limited when symptoms reflect network dysfunction. Boes et al. present a novel method that leverages normative human connectome data to link symptoms to lesion-associated networks. They validate the method in four lesion syndromes, linking subcortical lesions to cortical regions implicated in symptom expression., \nThe power of traditional lesion mapping is limited when symptoms reflect network dysfunction. Boes et al. present a novel method that leverages normative human connectome data to link symptoms to lesion-associated networks. They validate the method in four lesion syndromes, linking subcortical lesions to cortical regions implicated in symptom expression.\n, A traditional and widely used approach for linking neurological symptoms to specific brain regions involves identifying overlap in lesion location across patients with similar symptoms, termed lesion mapping. This approach is powerful and broadly applicable, but has limitations when symptoms do not localize to a single region or stem from dysfunction in regions connected to the lesion site rather than the site itself. A newer approach sensitive to such network effects involves functional neuroimaging of patients, but this requires specialized brain scans beyond routine clinical data, making it less versatile and difficult to apply when symptoms are rare or transient. In this article we show that the traditional approach to lesion mapping can be expanded to incorporate network effects into symptom localization without the need for specialized neuroimaging of patients. Our approach involves three steps: (i) transferring the three-dimensional volume of a brain lesion onto a reference brain; (ii) assessing the intrinsic functional connectivity of the lesion volume with the rest of the brain using normative connectome data; and (iii) overlapping lesion-associated networks to identify regions common to a clinical syndrome. We first tested our approach in peduncular hallucinosis, a syndrome of visual hallucinations following subcortical lesions long hypothesized to be due to network effects on extrastriate visual cortex. While the lesions themselves were heterogeneously distributed with little overlap in lesion location, 22 of 23 lesions were negatively correlated with extrastriate visual cortex. This network overlap was specific compared to other subcortical lesions (P &lt; 10−5) and relative to other cortical regions (P &lt; 0.01). Next, we tested for generalizability of our technique by applying it to three additional lesion syndromes: central post-stroke pain, auditory hallucinosis, and subcortical aphasia. In each syndrome, heterogeneous lesions that themselves had little overlap showed significant network overlap in cortical areas previously implicated in symptom expression (P &lt; 10−4). These results suggest that (i) heterogeneous lesions producing similar symptoms share functional connectivity to specific brain regions involved in symptom expression; and (ii) publically available human connectome data can be used to incorporate these network effects into traditional lesion mapping approaches. Because the current technique requires no specialized imaging of patients it may prove a versatile and broadly applicable approach for localizing neurological symptoms in the setting of brain lesions.","container-title":"Brain","DOI":"10.1093/brain/awv228","ISSN":"0006-8950","issue":"10","journalAbbreviation":"Brain","note":"PMID: 26264514\nPMCID: PMC4671478","page":"3061-3075","source":"PubMed Central","title":"Network localization of neurological symptoms from focal brain lesions","volume":"138","author":[{"family":"Boes","given":"Aaron D."},{"family":"Prasad","given":"Sashank"},{"family":"Liu","given":"Hesheng"},{"family":"Liu","given":"Qi"},{"family":"Pascual-Leone","given":"Alvaro"},{"family":"Caviness","given":"Verne S."},{"family":"Fox","given":"Michael D."}],"issued":{"date-parts":[["2015",10]]}}}],"schema":"https://github.com/citation-style-language/schema/raw/master/csl-citation.json"} </w:instrText>
      </w:r>
      <w:r w:rsidRPr="00275C0A">
        <w:rPr>
          <w14:ligatures w14:val="none"/>
        </w:rPr>
        <w:fldChar w:fldCharType="separate"/>
      </w:r>
      <w:r w:rsidR="00775B62" w:rsidRPr="00775B62">
        <w:rPr>
          <w:vertAlign w:val="superscript"/>
        </w:rPr>
        <w:t>13</w:t>
      </w:r>
      <w:r w:rsidRPr="00275C0A">
        <w:rPr>
          <w14:ligatures w14:val="none"/>
        </w:rPr>
        <w:fldChar w:fldCharType="end"/>
      </w:r>
      <w:r w:rsidRPr="00275C0A">
        <w:rPr>
          <w14:ligatures w14:val="none"/>
        </w:rPr>
        <w:t>, asterixis and hemichorea-hemiballismus</w:t>
      </w:r>
      <w:r w:rsidRPr="00275C0A">
        <w:rPr>
          <w14:ligatures w14:val="none"/>
        </w:rPr>
        <w:fldChar w:fldCharType="begin"/>
      </w:r>
      <w:r w:rsidR="00775B62">
        <w:rPr>
          <w14:ligatures w14:val="none"/>
        </w:rPr>
        <w:instrText xml:space="preserve"> ADDIN ZOTERO_ITEM CSL_CITATION {"citationID":"LKFCw4JZ","properties":{"formattedCitation":"\\super 14\\nosupersub{}","plainCitation":"14","noteIndex":0},"citationItems":[{"id":3662,"uris":["http://zotero.org/users/8302469/items/VRS8T9AH"],"itemData":{"id":3662,"type":"article-journal","abstract":"Objective:\nTo determine whether neuroanatomically heterogeneous strokes causing hemichorea-hemiballismus localize to a common functional network.\n\nMethods:\nWe identified 29 cases of lesion-induced hemichorea-hemiballismus from the literature and mapped each lesion volume onto a reference brain. Using a recently validated technique termed lesion network mapping, we tested whether these lesions belonged to the same functional network. To accomplish this, the network of brain regions functionally connected to each lesion was identified using a connectome dataset from healthy participants. Network maps were overlapped to identify any region functionally connected to our set of lesions. Specificity was evaluated using a case-control design; control cohorts included a group of similar lesions randomized to different brain locations and a second group of lesions causing a separate movement disorder, asterixis. Reproducibility was evaluated using an independent cohort of 10 additional hemichorea-hemiballismus cases.\n\nResults:\nLesions showed heterogeneity in anatomical location, consistent with prior reports. However, at least 90% of these lesions showed network overlap in the posterolateral putamen. This result was specific to lesions causing hemichorea-hemiballismus and reproducible in an independent cohort. The putaminal overlap site was itself connected to a broader motor network that predicted the distribution of lesions causing hemichorea-hemiballismus.\n\nConclusions:\nStrokes causing hemichorea-hemiballismus, while anatomically heterogeneous, localize to a common functional network. Specifically, lesions occur in regions functionally connected to the posterolateral putamen, a region previously implicated in hyperkinetic movement disorders. Lesion network mapping may be useful in identifying the neuroanatomical substrates of heterogeneous lesion-based disorders.","container-title":"Neurology","DOI":"10.1212/WNL.0000000000002741","ISSN":"0028-3878","issue":"23","journalAbbreviation":"Neurology","note":"PMID: 27170566\nPMCID: PMC4898318","page":"2187-2195","source":"PubMed Central","title":"Network localization of hemichorea-hemiballismus","volume":"86","author":[{"family":"Laganiere","given":"Simon"},{"family":"Boes","given":"Aaron D."},{"family":"Fox","given":"Michael D."}],"issued":{"date-parts":[["2016",6,7]]}}}],"schema":"https://github.com/citation-style-language/schema/raw/master/csl-citation.json"} </w:instrText>
      </w:r>
      <w:r w:rsidRPr="00275C0A">
        <w:rPr>
          <w14:ligatures w14:val="none"/>
        </w:rPr>
        <w:fldChar w:fldCharType="separate"/>
      </w:r>
      <w:r w:rsidR="00775B62" w:rsidRPr="00775B62">
        <w:rPr>
          <w:vertAlign w:val="superscript"/>
        </w:rPr>
        <w:t>14</w:t>
      </w:r>
      <w:r w:rsidRPr="00275C0A">
        <w:rPr>
          <w14:ligatures w14:val="none"/>
        </w:rPr>
        <w:fldChar w:fldCharType="end"/>
      </w:r>
      <w:r w:rsidRPr="00275C0A">
        <w:rPr>
          <w14:ligatures w14:val="none"/>
        </w:rPr>
        <w:t>, confabulation</w:t>
      </w:r>
      <w:r w:rsidRPr="00275C0A">
        <w:rPr>
          <w14:ligatures w14:val="none"/>
        </w:rPr>
        <w:fldChar w:fldCharType="begin"/>
      </w:r>
      <w:r w:rsidR="00775B62">
        <w:rPr>
          <w14:ligatures w14:val="none"/>
        </w:rPr>
        <w:instrText xml:space="preserve"> ADDIN ZOTERO_ITEM CSL_CITATION {"citationID":"JMmBQoAM","properties":{"formattedCitation":"\\super 15\\nosupersub{}","plainCitation":"15","noteIndex":0},"citationItems":[{"id":3320,"uris":["http://zotero.org/users/8302469/items/G4JY4UUS"],"itemData":{"id":3320,"type":"article-journal","abstract":"OBJECTIVE: Spontaneous confabulation is a symptom in which false memories are conveyed by the patient as true. The purpose of the study was to identify the neuroanatomical substrate of this complex symptom and evaluate the relationship to related symptoms, such as delusions and amnesia.\nMETHODS: Twenty-five lesion locations associated with spontaneous confabulation were identified in a systematic literature search. The network of brain regions functionally connected to each lesion location was identified with a large connectome database (N=1,000) and compared with networks derived from lesions associated with nonspecific (i.e., variable) symptoms (N=135), delusions (N=32), or amnesia (N=53).\nRESULTS: Lesions associated with spontaneous confabulation occurred in multiple brain locations, but they were all part of a single functionally connected brain network. Specifically, 100% of lesions were connected to the mammillary bodies (familywise error rate [FWE]-corrected p&lt;0.05). This connectivity was specific for lesions associated with confabulation compared with lesions associated with nonspecific symptoms or delusions (FWE-corrected p&lt;0.05). Lesions associated with confabulation were more connected to the orbitofrontal cortex than those associated with amnesia (FWE-corrected p&lt;0.05).\nCONCLUSIONS: Spontaneous confabulation maps to a common functionally connected brain network that partially overlaps, but is distinct from, networks associated with delusions or amnesia. These findings lend new insight into the neuroanatomical bases of spontaneous confabulation.","container-title":"The Journal of Neuropsychiatry and Clinical Neurosciences","DOI":"10.1176/appi.neuropsych.20220160","ISSN":"1545-7222","journalAbbreviation":"J Neuropsychiatry Clin Neurosci","language":"eng","note":"PMID: 37415502","page":"appineuropsych20220160","source":"PubMed","title":"Network Localization of Spontaneous Confabulation","author":[{"family":"Bateman","given":"James R."},{"family":"Ferguson","given":"Michael A."},{"family":"Anderson","given":"C. Alan"},{"family":"Arciniegas","given":"David B."},{"family":"Gilboa","given":"Asaf"},{"family":"Berman","given":"Brian D."},{"family":"Fox","given":"Michael D."}],"issued":{"date-parts":[["2023",7,7]]}}}],"schema":"https://github.com/citation-style-language/schema/raw/master/csl-citation.json"} </w:instrText>
      </w:r>
      <w:r w:rsidRPr="00275C0A">
        <w:rPr>
          <w14:ligatures w14:val="none"/>
        </w:rPr>
        <w:fldChar w:fldCharType="separate"/>
      </w:r>
      <w:r w:rsidR="00775B62" w:rsidRPr="00775B62">
        <w:rPr>
          <w:vertAlign w:val="superscript"/>
        </w:rPr>
        <w:t>15</w:t>
      </w:r>
      <w:r w:rsidRPr="00275C0A">
        <w:rPr>
          <w14:ligatures w14:val="none"/>
        </w:rPr>
        <w:fldChar w:fldCharType="end"/>
      </w:r>
      <w:r w:rsidRPr="00275C0A">
        <w:rPr>
          <w14:ligatures w14:val="none"/>
        </w:rPr>
        <w:t>, criminality</w:t>
      </w:r>
      <w:r w:rsidRPr="00275C0A">
        <w:rPr>
          <w14:ligatures w14:val="none"/>
        </w:rPr>
        <w:fldChar w:fldCharType="begin"/>
      </w:r>
      <w:r w:rsidR="00775B62">
        <w:rPr>
          <w14:ligatures w14:val="none"/>
        </w:rPr>
        <w:instrText xml:space="preserve"> ADDIN ZOTERO_ITEM CSL_CITATION {"citationID":"4sfVrcvo","properties":{"formattedCitation":"\\super 16\\nosupersub{}","plainCitation":"16","noteIndex":0},"citationItems":[{"id":3667,"uris":["http://zotero.org/users/8302469/items/2T7FCUBM"],"itemData":{"id":3667,"type":"article-journal","abstract":"Following brain lesions, previously normal patients sometimes exhibit criminal behavior. Although rare, these cases can lend unique insight into the neurobiological substrate of criminality. Here we present a systematic mapping of lesions with known temporal association to criminal behavior, identifying 17 lesion cases. The lesion sites were spatially heterogeneous, including the medial prefrontal cortex, orbitofrontal cortex, and different locations within the bilateral temporal lobes. No single brain region was damaged in all cases. Because lesion-induced symptoms can come from sites connected to the lesion location and not just the lesion location itself, we also identified brain regions functionally connected to each lesion location. This technique, termed lesion network mapping, has recently identified regions involved in symptom generation across a variety of lesion-induced disorders. All lesions were functionally connected to the same network of brain regions. This criminality-associated connectivity pattern was unique compared with lesions causing four other neuropsychiatric syndromes. This network includes regions involved in morality, value-based decision making, and theory of mind, but not regions involved in cognitive control or empathy. Finally, we replicated our results in a separate cohort of 23 cases in which a temporal relationship between brain lesions and criminal behavior was implied but not definitive. Our results suggest that lesions in criminals occur in different brain locations but localize to a unique resting state network, providing insight into the neurobiology of criminal behavior.","container-title":"Proceedings of the National Academy of Sciences","DOI":"10.1073/pnas.1706587115","issue":"3","note":"publisher: Proceedings of the National Academy of Sciences","page":"601-606","source":"pnas.org (Atypon)","title":"Lesion network localization of criminal behavior","volume":"115","author":[{"family":"Darby","given":"R. Ryan"},{"family":"Horn","given":"Andreas"},{"family":"Cushman","given":"Fiery"},{"family":"Fox","given":"Michael D."}],"issued":{"date-parts":[["2018",1,16]]}}}],"schema":"https://github.com/citation-style-language/schema/raw/master/csl-citation.json"} </w:instrText>
      </w:r>
      <w:r w:rsidRPr="00275C0A">
        <w:rPr>
          <w14:ligatures w14:val="none"/>
        </w:rPr>
        <w:fldChar w:fldCharType="separate"/>
      </w:r>
      <w:r w:rsidR="00775B62" w:rsidRPr="00775B62">
        <w:rPr>
          <w:vertAlign w:val="superscript"/>
        </w:rPr>
        <w:t>16</w:t>
      </w:r>
      <w:r w:rsidRPr="00275C0A">
        <w:rPr>
          <w14:ligatures w14:val="none"/>
        </w:rPr>
        <w:fldChar w:fldCharType="end"/>
      </w:r>
      <w:r w:rsidRPr="00275C0A">
        <w:rPr>
          <w14:ligatures w14:val="none"/>
        </w:rPr>
        <w:t>, delusional misidentification</w:t>
      </w:r>
      <w:r w:rsidRPr="00275C0A">
        <w:rPr>
          <w14:ligatures w14:val="none"/>
        </w:rPr>
        <w:fldChar w:fldCharType="begin"/>
      </w:r>
      <w:r w:rsidR="00775B62">
        <w:rPr>
          <w14:ligatures w14:val="none"/>
        </w:rPr>
        <w:instrText xml:space="preserve"> ADDIN ZOTERO_ITEM CSL_CITATION {"citationID":"cTDgeanU","properties":{"formattedCitation":"\\super 17\\nosupersub{}","plainCitation":"17","noteIndex":0},"citationItems":[{"id":3322,"uris":["http://zotero.org/users/8302469/items/AAG3HC6T"],"itemData":{"id":3322,"type":"article-journal","abstract":"SEE MCKAY AND FURL DOI101093/AWW323 FOR A SCIENTIFIC COMMENTARY ON THIS ARTICLE: Focal brain injury can sometimes lead to bizarre symptoms, such as the delusion that a family member has been replaced by an imposter (Capgras syndrome). How a single brain lesion could cause such a complex disorder is unclear, leading many to speculate that concurrent delirium, psychiatric disease, dementia, or a second lesion is required. Here we instead propose that Capgras and other delusional misidentification syndromes arise from single lesions at unique locations within the human brain connectome. This hypothesis is motivated by evidence that symptoms emerge from sites functionally connected to a lesion location, not just the lesion location itself. First, 17 cases of lesion-induced delusional misidentifications were identified and lesion locations were mapped to a common brain atlas. Second, lesion network mapping was used to identify brain regions functionally connected to the lesion locations. Third, regions involved in familiarity perception and belief evaluation, two processes thought to be abnormal in delusional misidentifications, were identified using meta-analyses of previous functional magnetic resonance imaging studies. We found that all 17 lesion locations were functionally connected to the left retrosplenial cortex, the region most activated in functional magnetic resonance imaging studies of familiarity. Similarly, 16 of 17 lesion locations were functionally connected to the right frontal cortex, the region most activated in functional magnetic resonance imaging studies of expectation violation, a component of belief evaluation. This connectivity pattern was highly specific for delusional misidentifications compared to four other lesion-induced neurological syndromes (P &lt; 0.0001). Finally, 15 lesions causing other types of delusions were connected to expectation violation (P &lt; 0.0001) but not familiarity regions, demonstrating specificity for delusion content. Our results provide potential neuroanatomical correlates for impaired familiarity perception and belief evaluation in patients with delusional misidentifications. More generally, we demonstrate a mechanism by which a single lesion can cause a complex neuropsychiatric syndrome based on that lesion's unique pattern of functional connectivity, without the need for pre-existing or hidden pathology.","container-title":"Brain: A Journal of Neurology","DOI":"10.1093/brain/aww288","ISSN":"1460-2156","issue":"2","journalAbbreviation":"Brain","language":"eng","note":"PMID: 28082298\nPMCID: PMC5278302","page":"497-507","source":"PubMed","title":"Finding the imposter: brain connectivity of lesions causing delusional misidentifications","title-short":"Finding the imposter","volume":"140","author":[{"family":"Darby","given":"R. Ryan"},{"family":"Laganiere","given":"Simon"},{"family":"Pascual-Leone","given":"Alvaro"},{"family":"Prasad","given":"Sashank"},{"family":"Fox","given":"Michael D."}],"issued":{"date-parts":[["2017",2]]}}}],"schema":"https://github.com/citation-style-language/schema/raw/master/csl-citation.json"} </w:instrText>
      </w:r>
      <w:r w:rsidRPr="00275C0A">
        <w:rPr>
          <w14:ligatures w14:val="none"/>
        </w:rPr>
        <w:fldChar w:fldCharType="separate"/>
      </w:r>
      <w:r w:rsidR="00775B62" w:rsidRPr="00775B62">
        <w:rPr>
          <w:vertAlign w:val="superscript"/>
        </w:rPr>
        <w:t>17</w:t>
      </w:r>
      <w:r w:rsidRPr="00275C0A">
        <w:rPr>
          <w14:ligatures w14:val="none"/>
        </w:rPr>
        <w:fldChar w:fldCharType="end"/>
      </w:r>
      <w:r w:rsidRPr="00275C0A">
        <w:rPr>
          <w14:ligatures w14:val="none"/>
        </w:rPr>
        <w:t>, depression</w:t>
      </w:r>
      <w:r w:rsidRPr="00275C0A">
        <w:rPr>
          <w14:ligatures w14:val="none"/>
        </w:rPr>
        <w:fldChar w:fldCharType="begin"/>
      </w:r>
      <w:r w:rsidR="00775B62">
        <w:rPr>
          <w14:ligatures w14:val="none"/>
        </w:rPr>
        <w:instrText xml:space="preserve"> ADDIN ZOTERO_ITEM CSL_CITATION {"citationID":"9YVuvhfz","properties":{"formattedCitation":"\\super 18\\nosupersub{}","plainCitation":"18","noteIndex":0},"citationItems":[{"id":3325,"uris":["http://zotero.org/users/8302469/items/RXAVBNI4"],"itemData":{"id":3325,"type":"article-journal","abstract":"BACKGROUND: Focal brain lesions can lend insight into the causal neuroanatomical substrate of depression in the human brain. However, studies of lesion location have led to inconsistent results.\nMETHODS: Five independent datasets with different lesion etiologies and measures of postlesion depression were collated (N = 461). Each 3-dimensional lesion location was mapped to a common brain atlas. We used voxel lesion symptom mapping to test for associations between depression and lesion locations. Next, we computed the network of regions functionally connected to each lesion location using a large normative connectome dataset (N = 1000). We used these lesion network maps to test for associations between depression and connected brain circuits. Reproducibility was assessed using a rigorous leave-one-dataset-out validation. Finally, we tested whether lesion locations associated with depression fell within the same circuit as brain stimulation sites that were effective for improving poststroke depression.\nRESULTS: Lesion locations associated with depression were highly heterogeneous, and no single brain region was consistently implicated. However, these same lesion locations mapped to a connected brain circuit, centered on the left dorsolateral prefrontal cortex. Results were robust to leave-one-dataset-out cross-validation. Finally, our depression circuit derived from brain lesions aligned with brain stimulation sites that were effective for improving poststroke depression.\nCONCLUSIONS: Lesion locations associated with depression fail to map to a specific brain region but do map to a specific brain circuit. This circuit may have prognostic utility in identifying patients at risk for poststroke depression and therapeutic utility in refining brain stimulation targets.","container-title":"Biological Psychiatry","DOI":"10.1016/j.biopsych.2019.07.023","ISSN":"1873-2402","issue":"10","journalAbbreviation":"Biol Psychiatry","language":"eng","note":"PMID: 31561861\nPMCID: PMC7531583","page":"749-758","source":"PubMed","title":"A Human Depression Circuit Derived From Focal Brain Lesions","volume":"86","author":[{"family":"Padmanabhan","given":"Jaya L."},{"family":"Cooke","given":"Danielle"},{"family":"Joutsa","given":"Juho"},{"family":"Siddiqi","given":"Shan H."},{"family":"Ferguson","given":"Michael"},{"family":"Darby","given":"R. Ryan"},{"family":"Soussand","given":"Louis"},{"family":"Horn","given":"Andreas"},{"family":"Kim","given":"Na Young"},{"family":"Voss","given":"Joel L."},{"family":"Naidech","given":"Andrew M."},{"family":"Brodtmann","given":"Amy"},{"family":"Egorova","given":"Natalia"},{"family":"Gozzi","given":"Sophia"},{"family":"Phan","given":"Thanh G."},{"family":"Corbetta","given":"Maurizio"},{"family":"Grafman","given":"Jordan"},{"family":"Fox","given":"Michael D."}],"issued":{"date-parts":[["2019",11,15]]}}}],"schema":"https://github.com/citation-style-language/schema/raw/master/csl-citation.json"} </w:instrText>
      </w:r>
      <w:r w:rsidRPr="00275C0A">
        <w:rPr>
          <w14:ligatures w14:val="none"/>
        </w:rPr>
        <w:fldChar w:fldCharType="separate"/>
      </w:r>
      <w:r w:rsidR="00775B62" w:rsidRPr="00775B62">
        <w:rPr>
          <w:vertAlign w:val="superscript"/>
        </w:rPr>
        <w:t>18</w:t>
      </w:r>
      <w:r w:rsidRPr="00275C0A">
        <w:rPr>
          <w14:ligatures w14:val="none"/>
        </w:rPr>
        <w:fldChar w:fldCharType="end"/>
      </w:r>
      <w:r w:rsidRPr="00275C0A">
        <w:rPr>
          <w14:ligatures w14:val="none"/>
        </w:rPr>
        <w:t xml:space="preserve"> and mania</w:t>
      </w:r>
      <w:r w:rsidRPr="00275C0A">
        <w:rPr>
          <w14:ligatures w14:val="none"/>
        </w:rPr>
        <w:fldChar w:fldCharType="begin"/>
      </w:r>
      <w:r w:rsidR="00775B62">
        <w:rPr>
          <w14:ligatures w14:val="none"/>
        </w:rPr>
        <w:instrText xml:space="preserve"> ADDIN ZOTERO_ITEM CSL_CITATION {"citationID":"w1V5o9kF","properties":{"formattedCitation":"\\super 19\\nosupersub{}","plainCitation":"19","noteIndex":0},"citationItems":[{"id":1044,"uris":["http://zotero.org/users/8302469/items/TUZECKDX"],"itemData":{"id":1044,"type":"article-journal","container-title":"The Journal of Clinical Investigation","DOI":"10.1172/JCI136096","ISSN":"0021-9738","issue":"10","journalAbbreviation":"J Clin Invest","language":"en","note":"publisher: American Society for Clinical Investigation\nPMID: 0","page":"5209-5222","source":"www.jci.org","title":"Mapping mania symptoms based on focal brain damage","volume":"130","author":[{"family":"Cotovio","given":"Gonçalo"},{"family":"Talmasov","given":"Daniel"},{"family":"Barahona-Corrêa","given":"J. Bernardo"},{"family":"Hsu","given":"Joey"},{"family":"Senova","given":"Suhan"},{"family":"Ribeiro","given":"Ricardo"},{"family":"Soussand","given":"Louis"},{"family":"Velosa","given":"Ana"},{"family":"Silva","given":"Vera Cruz","dropping-particle":"e"},{"family":"Rost","given":"Natalia"},{"family":"Wu","given":"Ona"},{"family":"Cohen","given":"Alexander L."},{"family":"Oliveira-Maia","given":"Albino J."},{"family":"Fox","given":"Michael D."}],"issued":{"date-parts":[["2020",10,1]]}}}],"schema":"https://github.com/citation-style-language/schema/raw/master/csl-citation.json"} </w:instrText>
      </w:r>
      <w:r w:rsidRPr="00275C0A">
        <w:rPr>
          <w14:ligatures w14:val="none"/>
        </w:rPr>
        <w:fldChar w:fldCharType="separate"/>
      </w:r>
      <w:r w:rsidR="00775B62" w:rsidRPr="00775B62">
        <w:rPr>
          <w:vertAlign w:val="superscript"/>
        </w:rPr>
        <w:t>19</w:t>
      </w:r>
      <w:r w:rsidRPr="00275C0A">
        <w:rPr>
          <w14:ligatures w14:val="none"/>
        </w:rPr>
        <w:fldChar w:fldCharType="end"/>
      </w:r>
      <w:r w:rsidRPr="00275C0A">
        <w:rPr>
          <w14:ligatures w14:val="none"/>
        </w:rPr>
        <w:t>, focal epilepsy</w:t>
      </w:r>
      <w:r w:rsidRPr="00275C0A">
        <w:rPr>
          <w14:ligatures w14:val="none"/>
        </w:rPr>
        <w:fldChar w:fldCharType="begin"/>
      </w:r>
      <w:r w:rsidR="00775B62">
        <w:rPr>
          <w14:ligatures w14:val="none"/>
        </w:rPr>
        <w:instrText xml:space="preserve"> ADDIN ZOTERO_ITEM CSL_CITATION {"citationID":"U3zQR2sj","properties":{"formattedCitation":"\\super 20\\nosupersub{}","plainCitation":"20","noteIndex":0},"citationItems":[{"id":3673,"uris":["http://zotero.org/users/8302469/items/VGZ58G9D"],"itemData":{"id":3673,"type":"article-journal","abstract":"It remains unclear why lesions in some locations cause epilepsy while others do not. Identifying the brain regions or networks associated with epilepsy by mapping these lesions could inform prognosis and guide interventions.To assess whether lesion locations associated with epilepsy map to specific brain regions and networks.This case-control study used lesion location and lesion network mapping to identify the brain regions and networks associated with epilepsy in a discovery data set of patients with poststroke epilepsy and control patients with stroke. Patients with stroke lesions and epilepsy (n = 76) or no epilepsy (n = 625) were included. Generalizability to other lesion types was assessed using 4 independent cohorts as validation data sets. The total numbers of patients across all datasets (both discovery and validation datasets) were 347 with epilepsy and 1126 without. Therapeutic relevance was assessed using deep brain stimulation sites that improve seizure control. Data were analyzed from September 2018 through December 2022. All shared patient data were analyzed and included; no patients were excluded.Epilepsy or no epilepsy.Lesion locations from 76 patients with poststroke epilepsy (39 [51%] male; mean [SD] age, 61.0 [14.6] years; mean [SD] follow-up, 6.7 [2.0] years) and 625 control patients with stroke (366 [59%] male; mean [SD] age, 62.0 [14.1] years; follow-up range, 3-12 months) were included in the discovery data set. Lesions associated with epilepsy occurred in multiple heterogenous locations spanning different lobes and vascular territories. However, these same lesion locations were part of a specific brain network defined by functional connectivity to the basal ganglia and cerebellum. Findings were validated in 4 independent cohorts including 772 patients with brain lesions (271 [35%] with epilepsy; 515 [67%] male; median [IQR] age, 60 [50-70] years; follow-up range, 3-35 years). Lesion connectivity to this brain network was associated with increased risk of epilepsy after stroke (odds ratio [OR], 2.82; 95% CI, 2.02-4.10; P &amp;lt; .001) and across different lesion types (OR, 2.85; 95% CI, 2.23-3.69; P &amp;lt; .001). Deep brain stimulation site connectivity to this same network was associated with improved seizure control (r, 0.63; P &amp;lt; .001) in 30 patients with drug-resistant epilepsy (21 [70%] male; median [IQR] age, 39 [32-46] years; median [IQR] follow-up, 24 [16-30] months).The findings in this study indicate that lesion-related epilepsy mapped to a human brain network, which could help identify patients at risk of epilepsy after a brain lesion and guide brain stimulation therapies.","container-title":"JAMA Neurology","DOI":"10.1001/jamaneurol.2023.1988","ISSN":"2168-6149","issue":"9","journalAbbreviation":"JAMA Neurology","page":"891-902","source":"Silverchair","title":"Mapping Lesion-Related Epilepsy to a Human Brain Network","volume":"80","author":[{"family":"Schaper","given":"Frederic L. W. V. J."},{"family":"Nordberg","given":"Janne"},{"family":"Cohen","given":"Alexander L."},{"family":"Lin","given":"Christopher"},{"family":"Hsu","given":"Joey"},{"family":"Horn","given":"Andreas"},{"family":"Ferguson","given":"Michael A."},{"family":"Siddiqi","given":"Shan H."},{"family":"Drew","given":"William"},{"family":"Soussand","given":"Louis"},{"family":"Winkler","given":"Anderson M."},{"family":"Simó","given":"Marta"},{"family":"Bruna","given":"Jordi"},{"family":"Rheims","given":"Sylvain"},{"family":"Guenot","given":"Marc"},{"family":"Bucci","given":"Marco"},{"family":"Nummenmaa","given":"Lauri"},{"family":"Staals","given":"Julie"},{"family":"Colon","given":"Albert J."},{"family":"Ackermans","given":"Linda"},{"family":"Bubrick","given":"Ellen J."},{"family":"Peters","given":"Jurriaan M."},{"family":"Wu","given":"Ona"},{"family":"Rost","given":"Natalia S."},{"family":"Grafman","given":"Jordan"},{"family":"Blumenfeld","given":"Hal"},{"family":"Temel","given":"Yasin"},{"family":"Rouhl","given":"Rob P. W."},{"family":"Joutsa","given":"Juho"},{"family":"Fox","given":"Michael D."}],"issued":{"date-parts":[["2023",9,1]]}}}],"schema":"https://github.com/citation-style-language/schema/raw/master/csl-citation.json"} </w:instrText>
      </w:r>
      <w:r w:rsidRPr="00275C0A">
        <w:rPr>
          <w14:ligatures w14:val="none"/>
        </w:rPr>
        <w:fldChar w:fldCharType="separate"/>
      </w:r>
      <w:r w:rsidR="00775B62" w:rsidRPr="00775B62">
        <w:rPr>
          <w:vertAlign w:val="superscript"/>
        </w:rPr>
        <w:t>20</w:t>
      </w:r>
      <w:r w:rsidRPr="00275C0A">
        <w:rPr>
          <w14:ligatures w14:val="none"/>
        </w:rPr>
        <w:fldChar w:fldCharType="end"/>
      </w:r>
      <w:r w:rsidRPr="00275C0A">
        <w:rPr>
          <w14:ligatures w14:val="none"/>
        </w:rPr>
        <w:t>, cervical dystonia</w:t>
      </w:r>
      <w:r w:rsidRPr="00275C0A">
        <w:rPr>
          <w14:ligatures w14:val="none"/>
        </w:rPr>
        <w:fldChar w:fldCharType="begin"/>
      </w:r>
      <w:r w:rsidR="00775B62">
        <w:rPr>
          <w14:ligatures w14:val="none"/>
        </w:rPr>
        <w:instrText xml:space="preserve"> ADDIN ZOTERO_ITEM CSL_CITATION {"citationID":"KNRb52A9","properties":{"formattedCitation":"\\super 21\\nosupersub{}","plainCitation":"21","noteIndex":0},"citationItems":[{"id":363,"uris":["http://zotero.org/users/8302469/items/I5U7EL86"],"itemData":{"id":363,"type":"article-journal","abstract":"The brain network responsible for cervical dystonia is unknown. Using lesion network mapping, Corp et al. show that lesions causing cervical dystonia are functionally connected to the cerebellum and sensorimotor cortex. The authors then validate the abnormality of this network in a cohort of cervical dystonia patients without brain lesions., Cervical dystonia is a neurological disorder characterized by sustained, involuntary movements of the head and neck. Most cases of cervical dystonia are idiopathic, with no obvious cause, yet some cases are acquired, secondary to focal brain lesions. These latter cases are valuable as they establish a causal link between neuroanatomy and resultant symptoms, lending insight into the brain regions causing cervical dystonia and possible treatment targets. However, lesions causing cervical dystonia can occur in multiple different brain locations, leaving localization unclear. Here, we use a technique termed ‘lesion network mapping’, which uses connectome data from a large cohort of healthy subjects (resting state functional MRI, n = 1000) to test whether lesion locations causing cervical dystonia map to a common brain network. We then test whether this network, derived from brain lesions, is abnormal in patients with idiopathic cervical dystonia (n = 39) versus matched controls (n = 37). A systematic literature search identified 25 cases of lesion-induced cervical dystonia. Lesion locations were heterogeneous, with lesions scattered throughout the cerebellum, brainstem, and basal ganglia. However, these heterogeneous lesion locations were all part of a single functionally connected brain network. Positive connectivity to the cerebellum and negative connectivity to the somatosensory cortex were specific markers for cervical dystonia compared to lesions causing other neurological symptoms. Connectivity with these two regions defined a single brain network that encompassed the heterogeneous lesion locations causing cervical dystonia. These cerebellar and somatosensory regions also showed abnormal connectivity in patients with idiopathic cervical dystonia. Finally, the most effective deep brain stimulation sites for treating dystonia were connected to these same cerebellar and somatosensory regions identified using lesion network mapping. These results lend insight into the causal neuroanatomical substrate of cervical dystonia, demonstrate convergence across idiopathic and acquired dystonia, and identify a network target for dystonia treatment.","container-title":"Brain","DOI":"10.1093/brain/awz112","ISSN":"0006-8950","issue":"6","journalAbbreviation":"Brain","note":"PMID: 31099831\nPMCID: PMC6536848","page":"1660-1674","source":"PubMed Central","title":"Network localization of cervical dystonia based on causal brain lesions","volume":"142","author":[{"family":"Corp","given":"Daniel T"},{"family":"Joutsa","given":"Juho"},{"family":"Darby","given":"R Ryan"},{"family":"Delnooz","given":"Cathérine C S"},{"family":"Warrenburg","given":"Bart P C","non-dropping-particle":"van de"},{"family":"Cooke","given":"Danielle"},{"family":"Prudente","given":"Cecília N"},{"family":"Ren","given":"Jianxun"},{"family":"Reich","given":"Martin M"},{"family":"Batla","given":"Amit"},{"family":"Bhatia","given":"Kailash P"},{"family":"Jinnah","given":"Hyder A"},{"family":"Liu","given":"Hesheng"},{"family":"Fox","given":"Michael D"}],"issued":{"date-parts":[["2019",6]]}}}],"schema":"https://github.com/citation-style-language/schema/raw/master/csl-citation.json"} </w:instrText>
      </w:r>
      <w:r w:rsidRPr="00275C0A">
        <w:rPr>
          <w14:ligatures w14:val="none"/>
        </w:rPr>
        <w:fldChar w:fldCharType="separate"/>
      </w:r>
      <w:r w:rsidR="00775B62" w:rsidRPr="00775B62">
        <w:rPr>
          <w:vertAlign w:val="superscript"/>
        </w:rPr>
        <w:t>21</w:t>
      </w:r>
      <w:r w:rsidRPr="00275C0A">
        <w:rPr>
          <w14:ligatures w14:val="none"/>
        </w:rPr>
        <w:fldChar w:fldCharType="end"/>
      </w:r>
      <w:r w:rsidRPr="00275C0A">
        <w:rPr>
          <w14:ligatures w14:val="none"/>
        </w:rPr>
        <w:t>, hallucinations</w:t>
      </w:r>
      <w:r w:rsidRPr="00275C0A">
        <w:rPr>
          <w14:ligatures w14:val="none"/>
        </w:rPr>
        <w:fldChar w:fldCharType="begin"/>
      </w:r>
      <w:r w:rsidR="00775B62">
        <w:rPr>
          <w14:ligatures w14:val="none"/>
        </w:rPr>
        <w:instrText xml:space="preserve"> ADDIN ZOTERO_ITEM CSL_CITATION {"citationID":"0JtO6XYi","properties":{"formattedCitation":"\\super 1\\nosupersub{}","plainCitation":"1","noteIndex":0},"citationItems":[{"id":3313,"uris":["http://zotero.org/users/8302469/items/7JAWZQB8"],"itemData":{"id":3313,"type":"article-journal","abstract":"The brain regions responsible for hallucinations remain unclear. We studied 89 brain lesions causing hallucinations using a recently validated technique termed lesion network mapping. We found that hallucinations occurred following lesions to a variety of different brain regions, but these lesion locations fell within a single functionally connected brain network. This network was defined by connectivity to the cerebellar vermis, inferior cerebellum (bilateral lobule X), and the right superior temporal sulcus. Within this single hallucination network, additional connections with the lesion location dictated the sensory modality of the hallucination: lesions causing visual hallucinations were connected to the lateral geniculate nucleus in the thalamus while lesions causing auditory hallucinations were connected to the dentate nucleus in the cerebellum. Our results suggest that lesions causing hallucinations localize to a single common brain network, but additional connections within this network dictate the sensory modality, lending insight into the causal neuroanatomical substrate of hallucinations.","container-title":"Molecular Psychiatry","DOI":"10.1038/s41380-019-0565-3","ISSN":"1476-5578","issue":"4","journalAbbreviation":"Mol Psychiatry","language":"eng","note":"PMID: 31659272","page":"1299-1309","source":"PubMed","title":"Lesions causing hallucinations localize to one common brain network","volume":"26","author":[{"family":"Kim","given":"Na Young"},{"family":"Hsu","given":"Joey"},{"family":"Talmasov","given":"Daniel"},{"family":"Joutsa","given":"Juho"},{"family":"Soussand","given":"Louis"},{"family":"Wu","given":"Ona"},{"family":"Rost","given":"Natalia S."},{"family":"Morenas-Rodríguez","given":"Estrella"},{"family":"Martí-Fàbregas","given":"Joan"},{"family":"Pascual-Leone","given":"Alvaro"},{"family":"Corlett","given":"Philip R."},{"family":"Fox","given":"Michael D."}],"issued":{"date-parts":[["2021",4]]}}}],"schema":"https://github.com/citation-style-language/schema/raw/master/csl-citation.json"} </w:instrText>
      </w:r>
      <w:r w:rsidRPr="00275C0A">
        <w:rPr>
          <w14:ligatures w14:val="none"/>
        </w:rPr>
        <w:fldChar w:fldCharType="separate"/>
      </w:r>
      <w:r w:rsidR="00775B62" w:rsidRPr="00775B62">
        <w:rPr>
          <w:vertAlign w:val="superscript"/>
        </w:rPr>
        <w:t>1</w:t>
      </w:r>
      <w:r w:rsidRPr="00275C0A">
        <w:rPr>
          <w14:ligatures w14:val="none"/>
        </w:rPr>
        <w:fldChar w:fldCharType="end"/>
      </w:r>
      <w:r w:rsidRPr="00275C0A">
        <w:rPr>
          <w14:ligatures w14:val="none"/>
        </w:rPr>
        <w:t>, Holmes tremor</w:t>
      </w:r>
      <w:r w:rsidRPr="00275C0A">
        <w:rPr>
          <w14:ligatures w14:val="none"/>
        </w:rPr>
        <w:fldChar w:fldCharType="begin"/>
      </w:r>
      <w:r w:rsidR="00775B62">
        <w:rPr>
          <w14:ligatures w14:val="none"/>
        </w:rPr>
        <w:instrText xml:space="preserve"> ADDIN ZOTERO_ITEM CSL_CITATION {"citationID":"a6kboprX","properties":{"formattedCitation":"\\super 22\\nosupersub{}","plainCitation":"22","noteIndex":0},"citationItems":[{"id":1166,"uris":["http://zotero.org/users/8302469/items/GL3FDT6F"],"itemData":{"id":1166,"type":"article-journal","abstract":"OBJECTIVE: Holmes tremor is a debilitating movement disorder with limited treatment options. Lesions causing Holmes tremor can occur in multiple different brain locations, leaving the neuroanatomical substrate unclear. Here, we test whether lesion locations that cause Holmes tremor map to a connected brain circuit and whether this circuit might serve as a useful therapeutic target.\nMETHODS: Case reports of Holmes tremor caused by focal brain lesions were identified through a systematic literature search. Connectivity between each lesion location and the rest of the brain was computed using resting state functional connectivity magnetic resonance imaging data from 1,000 healthy volunteers. Commonalities across lesion locations were identified. This Holmes tremor circuit was then compared to neurosurgical treatment targets and clinical efficacy.\nRESULTS: We identified 36 lesions causing Holmes tremor, which were scattered across multiple different brain regions. However, all lesion locations were connected to a common brain circuit with nodes in the red nucleus, thalamus, globus pallidus, and cerebellum. In cases with effective neurosurgical treatment, the treatment target was connected with the lesion location, indicating that a second hit to the same circuit might be beneficial. Commonly used deep brain stimulation targets such as the ventral intermediate nucleus and subthalamic nucleus fell outside our Holmes tremor circuit, whereas the globus pallidus target was close, consistent with published clinical response rates for these targets.\nINTERPRETATION: Lesions causing Holmes tremor are part of a single connected brain circuit that may serve as an improved therapeutic target. ANN NEUROL 2019;86:812-820.","container-title":"Annals of Neurology","DOI":"10.1002/ana.25618","ISSN":"1531-8249","issue":"6","journalAbbreviation":"Ann Neurol","language":"eng","note":"PMID: 31614012\nPMCID: PMC6899700","page":"812-820","source":"PubMed","title":"Mapping holmes tremor circuit using the human brain connectome","volume":"86","author":[{"family":"Joutsa","given":"Juho"},{"family":"Shih","given":"Ludy C."},{"family":"Fox","given":"Michael D."}],"issued":{"date-parts":[["2019",12]]}}}],"schema":"https://github.com/citation-style-language/schema/raw/master/csl-citation.json"} </w:instrText>
      </w:r>
      <w:r w:rsidRPr="00275C0A">
        <w:rPr>
          <w14:ligatures w14:val="none"/>
        </w:rPr>
        <w:fldChar w:fldCharType="separate"/>
      </w:r>
      <w:r w:rsidR="00775B62" w:rsidRPr="00775B62">
        <w:rPr>
          <w:vertAlign w:val="superscript"/>
        </w:rPr>
        <w:t>22</w:t>
      </w:r>
      <w:r w:rsidRPr="00275C0A">
        <w:rPr>
          <w14:ligatures w14:val="none"/>
        </w:rPr>
        <w:fldChar w:fldCharType="end"/>
      </w:r>
      <w:r w:rsidRPr="00275C0A">
        <w:rPr>
          <w14:ligatures w14:val="none"/>
        </w:rPr>
        <w:t>, disorders of consciousness</w:t>
      </w:r>
      <w:r w:rsidRPr="00275C0A">
        <w:rPr>
          <w14:ligatures w14:val="none"/>
        </w:rPr>
        <w:fldChar w:fldCharType="begin"/>
      </w:r>
      <w:r w:rsidR="00775B62">
        <w:rPr>
          <w14:ligatures w14:val="none"/>
        </w:rPr>
        <w:instrText xml:space="preserve"> ADDIN ZOTERO_ITEM CSL_CITATION {"citationID":"IeN9FuIu","properties":{"formattedCitation":"\\super 23\\nosupersub{}","plainCitation":"23","noteIndex":0},"citationItems":[{"id":3676,"uris":["http://zotero.org/users/8302469/items/5C52RVEP"],"itemData":{"id":3676,"type":"article-journal","abstract":"Brain lesions can provide unique insight into the neuroanatomical substrate of human consciousness. For example, brainstem lesions causing coma map to a specific region of the tegmentum. Whether specific lesion locations outside the brainstem are associated with loss of consciousness (LOC) remains unclear. Here, we investigate the topography of cortical lesions causing prolonged LOC (N = 16), transient LOC (N = 91), or no LOC (N = 64). Using standard voxel lesion symptom mapping, no focus of brain damage was associated with LOC. Next, we computed the network of brain regions functionally connected to each lesion location using a large normative connectome dataset (N = 1,000). This technique, termed lesion network mapping, can test whether lesions causing LOC map to a connected brain circuit rather than one brain region. Connectivity between cortical lesion locations and an a priori coma‐specific region of brainstem tegmentum was an independent predictor of LOC (B = 1.2, p = .004). Connectivity to the dorsal brainstem was the only predictor of LOC in a whole‐brain voxel‐wise analysis. This relationship was driven by anticorrelation (negative correlation) between lesion locations and the dorsal brainstem. The map of regions anticorrelated to the dorsal brainstem thus defines a distributed brain circuit that, when damaged, is most likely to cause LOC. This circuit showed a slight posterior predominance and had peaks in the bilateral claustrum. Our results suggest that cortical lesions causing LOC map to a connected brain circuit, linking cortical lesions that disrupt consciousness to brainstem sites that maintain arousal.","container-title":"Human Brain Mapping","DOI":"10.1002/hbm.24892","ISSN":"1065-9471","issue":"6","journalAbbreviation":"Hum Brain Mapp","note":"PMID: 31904898\nPMCID: PMC7268053","page":"1520-1531","source":"PubMed Central","title":"Cortical lesions causing loss of consciousness are anticorrelated with the dorsal brainstem","volume":"41","author":[{"family":"Snider","given":"Samuel B."},{"family":"Hsu","given":"Joey"},{"family":"Darby","given":"R. Ryan"},{"family":"Cooke","given":"Danielle"},{"family":"Fischer","given":"David"},{"family":"Cohen","given":"Alexander L."},{"family":"Grafman","given":"Jordan H."},{"family":"Fox","given":"Michael D."}],"issued":{"date-parts":[["2020",1,6]]}}}],"schema":"https://github.com/citation-style-language/schema/raw/master/csl-citation.json"} </w:instrText>
      </w:r>
      <w:r w:rsidRPr="00275C0A">
        <w:rPr>
          <w14:ligatures w14:val="none"/>
        </w:rPr>
        <w:fldChar w:fldCharType="separate"/>
      </w:r>
      <w:r w:rsidR="00775B62" w:rsidRPr="00775B62">
        <w:rPr>
          <w:vertAlign w:val="superscript"/>
        </w:rPr>
        <w:t>23</w:t>
      </w:r>
      <w:r w:rsidRPr="00275C0A">
        <w:rPr>
          <w14:ligatures w14:val="none"/>
        </w:rPr>
        <w:fldChar w:fldCharType="end"/>
      </w:r>
      <w:r w:rsidRPr="00275C0A">
        <w:rPr>
          <w14:ligatures w14:val="none"/>
        </w:rPr>
        <w:t>, parkinsonism</w:t>
      </w:r>
      <w:r w:rsidRPr="00275C0A">
        <w:rPr>
          <w14:ligatures w14:val="none"/>
        </w:rPr>
        <w:fldChar w:fldCharType="begin"/>
      </w:r>
      <w:r w:rsidR="00775B62">
        <w:rPr>
          <w14:ligatures w14:val="none"/>
        </w:rPr>
        <w:instrText xml:space="preserve"> ADDIN ZOTERO_ITEM CSL_CITATION {"citationID":"cM4A0jpH","properties":{"formattedCitation":"\\super 24\\nosupersub{}","plainCitation":"24","noteIndex":0},"citationItems":[{"id":1095,"uris":["http://zotero.org/users/8302469/items/HHBUGBED"],"itemData":{"id":1095,"type":"article-journal","abstract":"Parkinsonism often fails to correlate with nigrostriatal pathology. By studying rare cases of parkinsonism caused by focal brain lesions, Joutsa et al. identify the claustrum as a common neuroanatomical substrate and potential therapeutic target., Bradykinesia, rigidity, and tremor frequently co-occur, a clinical syndrome known as parkinsonism. Because this syndrome is commonly seen in Parkinson’s disease, symptoms are often attributed to cell loss in the substantia nigra. However, parkinsonism occurs in several other neurological disorders and often fails to correlate with nigrostriatal pathology, raising the question of which brain region(s) cause this syndrome. Here, we studied cases of new-onset parkinsonism following focal brain lesions. We identified 29 cases, only 31% of which hit the substantia nigra. Lesions were located in a variety of different cortical and subcortical locations. To determine whether these heterogeneous lesion locations were part of a common brain network, we leveraged the human brain connectome and a recently validated technique termed lesion network mapping. Lesion locations causing parkinsonism were functionally connected to a common network of regions including the midbrain, basal ganglia, cingulate cortex, and cerebellum. The most sensitive and specific connectivity was to the claustrum. This lesion connectivity pattern matched atrophy patterns seen in Parkinson’s disease, progressive supranuclear palsy, and multiple system atrophy, suggesting a shared neuroanatomical substrate for parkinsonism. Lesion connectivity also predicted medication response and matched the pattern of effective deep brain stimulation, suggesting relevance as a treatment target. Our results, based on causal brain lesions, lend insight into the localization of parkinsonism, one of the most common syndromes in neurology. Because many patients with parkinsonism fail to respond to dopaminergic medication, these results may aid the development of alternative treatments.","container-title":"Brain","DOI":"10.1093/brain/awy161","ISSN":"0006-8950","issue":"8","journalAbbreviation":"Brain","note":"PMID: 29982424\nPMCID: PMC6061866","page":"2445-2456","source":"PubMed Central","title":"Localizing parkinsonism based on focal brain lesions","volume":"141","author":[{"family":"Joutsa","given":"Juho"},{"family":"Horn","given":"Andreas"},{"family":"Hsu","given":"Joey"},{"family":"Fox","given":"Michael D"}],"issued":{"date-parts":[["2018",8]]}}}],"schema":"https://github.com/citation-style-language/schema/raw/master/csl-citation.json"} </w:instrText>
      </w:r>
      <w:r w:rsidRPr="00275C0A">
        <w:rPr>
          <w14:ligatures w14:val="none"/>
        </w:rPr>
        <w:fldChar w:fldCharType="separate"/>
      </w:r>
      <w:r w:rsidR="00775B62" w:rsidRPr="00775B62">
        <w:rPr>
          <w:vertAlign w:val="superscript"/>
        </w:rPr>
        <w:t>24</w:t>
      </w:r>
      <w:r w:rsidRPr="00275C0A">
        <w:rPr>
          <w14:ligatures w14:val="none"/>
        </w:rPr>
        <w:fldChar w:fldCharType="end"/>
      </w:r>
      <w:r w:rsidRPr="00275C0A">
        <w:rPr>
          <w14:ligatures w14:val="none"/>
        </w:rPr>
        <w:t>, post-stroke pain</w:t>
      </w:r>
      <w:r w:rsidRPr="00275C0A">
        <w:rPr>
          <w14:ligatures w14:val="none"/>
        </w:rPr>
        <w:fldChar w:fldCharType="begin"/>
      </w:r>
      <w:r w:rsidR="00775B62">
        <w:rPr>
          <w14:ligatures w14:val="none"/>
        </w:rPr>
        <w:instrText xml:space="preserve"> ADDIN ZOTERO_ITEM CSL_CITATION {"citationID":"bELSj6O6","properties":{"formattedCitation":"\\super 25\\nosupersub{}","plainCitation":"25","noteIndex":0},"citationItems":[{"id":3679,"uris":["http://zotero.org/users/8302469/items/KTH2KWBV"],"itemData":{"id":3679,"type":"article-journal","abstract":"OBJECTIVE: This study was undertaken to test whether lesions causing central poststroke pain (CPSP) are associated with a specific connectivity profile, whether these connections are associated with metabolic changes, and whether this network aligns with neuromodulation targets for pain.\nMETHODS: Two independent lesion datasets were utilized: (1) subcortical lesions from published case reports and (2) thalamic lesions with metabolic imaging using 18F- fluorodeoxyglucose positron emission tomography-computed tomography. Functional connectivity between each lesion location and the rest of the brain was assessed using a normative connectome (n = 1,000), and connections specific to CPSP were identified. Metabolic changes specific to CPSP were also identified and related to differences in lesion connectivity. Therapeutic relevance of the network was explored by testing for alignment with existing brain stimulation data and by prospectively targeting the network with repetitive transcranial magnetic stimulation (rTMS) in 7 patients with CPSP.\nRESULTS: Lesion locations causing CPSP showed a specific pattern of brain connectivity that was consistent across two independent lesion datasets (spatial r = 0.82, p &lt; 0.0001). Connectivity differences were correlated with postlesion metabolism (r = -0.48, p &lt; 0.001). The topography of this lesion-based pain network aligned with variability in pain improvement across 12 prior neuromodulation targets and across 32 patients who received rTMS to primary motor cortex (p &lt; 0.05). Prospectively targeting this network with rTMS improved CPSP in 6 of 7 patients.\nINTERPRETATION: Lesions causing pain are connected to a specific brain network that shows metabolic abnormalities and promise as a neuromodulation target. ANN NEUROL 2022;92:834-845.","container-title":"Annals of Neurology","DOI":"10.1002/ana.26468","ISSN":"1531-8249","issue":"5","journalAbbreviation":"Ann Neurol","language":"eng","note":"PMID: 36271755\nPMCID: PMC10236498","page":"834-845","source":"PubMed","title":"Network Effects of Brain Lesions Causing Central Poststroke Pain","volume":"92","author":[{"family":"Kim","given":"Na Young"},{"family":"Taylor","given":"Joseph J."},{"family":"Kim","given":"Yong Wook"},{"family":"Borsook","given":"David"},{"family":"Joutsa","given":"Juho"},{"family":"Li","given":"Jing"},{"family":"Quesada","given":"Charles"},{"family":"Peyron","given":"Roland"},{"family":"Fox","given":"Michael D."}],"issued":{"date-parts":[["2022",11]]}}}],"schema":"https://github.com/citation-style-language/schema/raw/master/csl-citation.json"} </w:instrText>
      </w:r>
      <w:r w:rsidRPr="00275C0A">
        <w:rPr>
          <w14:ligatures w14:val="none"/>
        </w:rPr>
        <w:fldChar w:fldCharType="separate"/>
      </w:r>
      <w:r w:rsidR="00775B62" w:rsidRPr="00775B62">
        <w:rPr>
          <w:vertAlign w:val="superscript"/>
        </w:rPr>
        <w:t>25</w:t>
      </w:r>
      <w:r w:rsidRPr="00275C0A">
        <w:rPr>
          <w14:ligatures w14:val="none"/>
        </w:rPr>
        <w:fldChar w:fldCharType="end"/>
      </w:r>
      <w:r w:rsidRPr="00275C0A">
        <w:rPr>
          <w14:ligatures w14:val="none"/>
        </w:rPr>
        <w:t>, prosopagnosia</w:t>
      </w:r>
      <w:r w:rsidRPr="00275C0A">
        <w:rPr>
          <w14:ligatures w14:val="none"/>
        </w:rPr>
        <w:fldChar w:fldCharType="begin"/>
      </w:r>
      <w:r w:rsidR="00775B62">
        <w:rPr>
          <w14:ligatures w14:val="none"/>
        </w:rPr>
        <w:instrText xml:space="preserve"> ADDIN ZOTERO_ITEM CSL_CITATION {"citationID":"Y9k1i8ez","properties":{"formattedCitation":"\\super 3\\nosupersub{}","plainCitation":"3","noteIndex":0},"citationItems":[{"id":1108,"uris":["http://zotero.org/users/8302469/items/TAVFMPFU"],"itemData":{"id":1108,"type":"article-journal","abstract":"Face blindness can occur after injury to a variety of brain locations, and yet the regions critical for face recognition remain unclear. Cohen et al. show that lesions that cause face blindness map to a specific brain network, and use this to predict subclinical deficits in an independent lesion cohort., Damage to the right fusiform face area can disrupt the ability to recognize faces, a classic example of how damage to a specialized brain region can disrupt a specialized brain function. However, similar symptoms can arise from damage to other brain regions, and face recognition is now thought to depend on a distributed brain network. The extent of this network and which regions are critical for facial recognition remains unclear. Here, we derive this network empirically based on lesion locations causing clinically significant impairments in facial recognition. Cases of acquired prosopagnosia were identified through a systematic literature search and lesion locations were mapped to a common brain atlas. The network of brain regions connected to each lesion location was identified using resting state functional connectivity from healthy participants (n = 1000), a technique termed lesion network mapping. Lesion networks were overlapped to identify connections common to lesions causing prosopagnosia. Reproducibility was assessed using split-half replication. Specificity was assessed through comparison with non-specific control lesions (n = 135) and with control lesions associated with symptoms other than prosopagnosia (n = 155). Finally, we tested whether our facial recognition network derived from clinically evident cases of prosopagnosia could predict subclinical facial agnosia in an independent lesion cohort (n = 31). Our systematic literature search identified 44 lesions causing prosopagnosia, only 29 of which intersected the right fusiform face area. However, all 44 lesion locations fell within a single brain network defined by connectivity to the right fusiform face area. Less consistent connectivity was found to other face-selective regions. Surprisingly, all 44 lesion locations were also functionally connected, through negative correlation, with regions in the left frontal cortex. This connectivity pattern was highly reproducible and specific to lesions causing prosopagnosia. Positive connectivity to the right fusiform face area and negative connectivity to left frontal regions were independent predictors of prosopagnosia and predicted subclinical facial agnosia in an independent lesion cohort. We conclude that lesions causing prosopagnosia localize to a single functionally connected brain network defined by connectivity to the right fusiform face area and to left frontal regions. Implications of these findings for models of facial recognition deficits are discussed.","container-title":"Brain","DOI":"10.1093/brain/awz332","ISSN":"0006-8950","issue":"12","journalAbbreviation":"Brain","note":"PMID: 31740940\nPMCID: PMC6906597","page":"3975-3990","source":"PubMed Central","title":"Looking beyond the face area: lesion network mapping of prosopagnosia","title-short":"Looking beyond the face area","volume":"142","author":[{"family":"Cohen","given":"Alexander L"},{"family":"Soussand","given":"Louis"},{"family":"Corrow","given":"Sherryse L"},{"family":"Martinaud","given":"Olivier"},{"family":"Barton","given":"Jason J S"},{"family":"Fox","given":"Michael D"}],"issued":{"date-parts":[["2019",12]]}}}],"schema":"https://github.com/citation-style-language/schema/raw/master/csl-citation.json"} </w:instrText>
      </w:r>
      <w:r w:rsidRPr="00275C0A">
        <w:rPr>
          <w14:ligatures w14:val="none"/>
        </w:rPr>
        <w:fldChar w:fldCharType="separate"/>
      </w:r>
      <w:r w:rsidR="00775B62" w:rsidRPr="00775B62">
        <w:rPr>
          <w:vertAlign w:val="superscript"/>
        </w:rPr>
        <w:t>3</w:t>
      </w:r>
      <w:r w:rsidRPr="00275C0A">
        <w:rPr>
          <w14:ligatures w14:val="none"/>
        </w:rPr>
        <w:fldChar w:fldCharType="end"/>
      </w:r>
      <w:r w:rsidRPr="00275C0A">
        <w:rPr>
          <w14:ligatures w14:val="none"/>
        </w:rPr>
        <w:t>, cortical vertigo</w:t>
      </w:r>
      <w:r w:rsidRPr="00275C0A">
        <w:rPr>
          <w14:ligatures w14:val="none"/>
        </w:rPr>
        <w:fldChar w:fldCharType="begin"/>
      </w:r>
      <w:r w:rsidR="00775B62">
        <w:rPr>
          <w14:ligatures w14:val="none"/>
        </w:rPr>
        <w:instrText xml:space="preserve"> ADDIN ZOTERO_ITEM CSL_CITATION {"citationID":"xDHYn3ow","properties":{"formattedCitation":"\\super 26\\nosupersub{}","plainCitation":"26","noteIndex":0},"citationItems":[{"id":2069,"uris":["http://zotero.org/users/8302469/items/YUYXXIFP"],"itemData":{"id":2069,"type":"article-journal","abstract":"Vertigo is a common neurological complaint, which can result in significant morbidity and decreased quality of life. While pathology to peripheral and subtentorial brain structures is a well-established cause of vertigo, cortical lesions have also been linked to vertigo and may lend insight into relevant neuroanatomy. Here, we investigate the supratentorial lesion locations associated with vertigo and test whether they map to a common brain network. We performed a systematic literature search and identified 23 cases of supratentorial brain lesions associated with vertigo. We mapped the lesion locations to a standard brain template and computed the network of brain regions functionally connected to each lesion location, using a 'wiring diagram' of the human brain termed the human connectome (n = 1000). Sensitivity was assessed by identifying the most common connection to lesion locations associated with vertigo, and specificity was assessed through comparison with control lesions associated with symptoms other than vertigo (n = 68). We found that functional connectivity between lesion locations and the bilateral ventral posterior insula was both sensitive (22/23 lesions) and specific (voxel-wise family-wise error-corrected P &lt; 0.05) for lesion-induced vertigo. We computed connectivity with this hub region to define a lesion-based vertigo network, which included regions in the bilateral insula, somatosensory cortex, higher-level visual areas, cingulate sulcus, thalamus and multiple cerebellar regions in the territory of the posterior inferior cerebellar artery. Next, we used stereo-electroencephalography (80 stimulation sites across 17 patients) to test whether stimulation sites associated with vertigo mapped to this same network. We found that 36/42 (86%) of stimulation sites eliciting vertigo fell within the lesion-based vertigo network in contrast to 16/39 (41%) of stimulation sites that did not elicit vertigo. Connectivity between stimulation sites and our lesion-based hub in the ventral posterior insula was also significantly associated with vertigo (P &lt; 0.0001). We conclude that cortical lesions and direct electrical stimulation sites associated with vertigo map to a common brain network, offering insights into the causal neuroanatomical substrate of vertigo.","container-title":"Brain Communications","DOI":"10.1093/braincomms/fcad071","ISSN":"2632-1297","issue":"2","journalAbbreviation":"Brain Commun","language":"eng","note":"PMID: 37056477\nPMCID: PMC10087025","page":"fcad071","source":"PubMed","title":"A vertigo network derived from human brain lesions and brain stimulation","volume":"5","author":[{"family":"Li","given":"Yanran"},{"family":"Qi","given":"Lei"},{"family":"Schaper","given":"Frédéric L. W. V. J."},{"family":"Wu","given":"Di"},{"family":"Friedrich","given":"Maximilian"},{"family":"Du","given":"Jialin"},{"family":"Yu","given":"Tao"},{"family":"Wang","given":"Qiao"},{"family":"Wang","given":"Xiaopeng"},{"family":"Wang","given":"Di"},{"family":"Jin","given":"Guangyuan"},{"family":"Liu","given":"Aihua"},{"family":"Fan","given":"Chunqiu"},{"family":"Wang","given":"Yuping"},{"family":"Fox","given":"Michael D."},{"family":"Ren","given":"Liankun"}],"issued":{"date-parts":[["2023"]]}}}],"schema":"https://github.com/citation-style-language/schema/raw/master/csl-citation.json"} </w:instrText>
      </w:r>
      <w:r w:rsidRPr="00275C0A">
        <w:rPr>
          <w14:ligatures w14:val="none"/>
        </w:rPr>
        <w:fldChar w:fldCharType="separate"/>
      </w:r>
      <w:r w:rsidR="00775B62" w:rsidRPr="00775B62">
        <w:rPr>
          <w:vertAlign w:val="superscript"/>
        </w:rPr>
        <w:t>26</w:t>
      </w:r>
      <w:r w:rsidRPr="00275C0A">
        <w:rPr>
          <w14:ligatures w14:val="none"/>
        </w:rPr>
        <w:fldChar w:fldCharType="end"/>
      </w:r>
      <w:r w:rsidRPr="00275C0A">
        <w:rPr>
          <w14:ligatures w14:val="none"/>
        </w:rPr>
        <w:t>.</w:t>
      </w:r>
    </w:p>
    <w:p w14:paraId="06ABBAF1" w14:textId="423AEEC5" w:rsidR="00275C0A" w:rsidRPr="00275C0A" w:rsidRDefault="00275C0A" w:rsidP="00275C0A">
      <w:pPr>
        <w:rPr>
          <w14:ligatures w14:val="none"/>
        </w:rPr>
      </w:pPr>
      <w:r w:rsidRPr="00275C0A">
        <w:rPr>
          <w14:ligatures w14:val="none"/>
        </w:rPr>
        <w:br w:type="page"/>
      </w:r>
    </w:p>
    <w:tbl>
      <w:tblPr>
        <w:tblStyle w:val="11"/>
        <w:tblW w:w="9085"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
        <w:gridCol w:w="1440"/>
        <w:gridCol w:w="4950"/>
        <w:gridCol w:w="1615"/>
      </w:tblGrid>
      <w:tr w:rsidR="00275C0A" w:rsidRPr="00275C0A" w14:paraId="29C1200B" w14:textId="77777777" w:rsidTr="004A6D28">
        <w:trPr>
          <w:trHeight w:val="202"/>
        </w:trPr>
        <w:tc>
          <w:tcPr>
            <w:tcW w:w="1080" w:type="dxa"/>
          </w:tcPr>
          <w:p w14:paraId="798E81BC" w14:textId="77777777" w:rsidR="00275C0A" w:rsidRPr="00275C0A" w:rsidRDefault="00275C0A" w:rsidP="00275C0A">
            <w:pPr>
              <w:spacing w:line="240" w:lineRule="auto"/>
              <w:rPr>
                <w:b/>
                <w:bCs/>
                <w:sz w:val="14"/>
                <w:szCs w:val="14"/>
                <w14:ligatures w14:val="none"/>
              </w:rPr>
            </w:pPr>
            <w:r w:rsidRPr="00275C0A">
              <w:rPr>
                <w:b/>
                <w:bCs/>
                <w:sz w:val="14"/>
                <w:szCs w:val="14"/>
                <w14:ligatures w14:val="none"/>
              </w:rPr>
              <w:lastRenderedPageBreak/>
              <w:t>Case ID</w:t>
            </w:r>
          </w:p>
        </w:tc>
        <w:tc>
          <w:tcPr>
            <w:tcW w:w="1440" w:type="dxa"/>
            <w:vAlign w:val="bottom"/>
          </w:tcPr>
          <w:p w14:paraId="6B13F3B1" w14:textId="77777777" w:rsidR="00275C0A" w:rsidRPr="00275C0A" w:rsidRDefault="00275C0A" w:rsidP="00275C0A">
            <w:pPr>
              <w:spacing w:line="240" w:lineRule="auto"/>
              <w:rPr>
                <w:b/>
                <w:bCs/>
                <w:sz w:val="14"/>
                <w:szCs w:val="14"/>
                <w14:ligatures w14:val="none"/>
              </w:rPr>
            </w:pPr>
            <w:proofErr w:type="spellStart"/>
            <w:r w:rsidRPr="00275C0A">
              <w:rPr>
                <w:b/>
                <w:bCs/>
                <w:color w:val="000000"/>
                <w:sz w:val="14"/>
                <w:szCs w:val="14"/>
                <w14:ligatures w14:val="none"/>
              </w:rPr>
              <w:t>AIWS_Type</w:t>
            </w:r>
            <w:proofErr w:type="spellEnd"/>
          </w:p>
        </w:tc>
        <w:tc>
          <w:tcPr>
            <w:tcW w:w="4950" w:type="dxa"/>
            <w:vAlign w:val="bottom"/>
          </w:tcPr>
          <w:p w14:paraId="7778CACD" w14:textId="77777777" w:rsidR="00275C0A" w:rsidRPr="00275C0A" w:rsidRDefault="00275C0A" w:rsidP="00275C0A">
            <w:pPr>
              <w:spacing w:line="240" w:lineRule="auto"/>
              <w:rPr>
                <w:b/>
                <w:bCs/>
                <w:sz w:val="14"/>
                <w:szCs w:val="14"/>
                <w14:ligatures w14:val="none"/>
              </w:rPr>
            </w:pPr>
            <w:r w:rsidRPr="00275C0A">
              <w:rPr>
                <w:b/>
                <w:bCs/>
                <w:color w:val="000000"/>
                <w:sz w:val="14"/>
                <w:szCs w:val="14"/>
                <w14:ligatures w14:val="none"/>
              </w:rPr>
              <w:t xml:space="preserve">DOI / </w:t>
            </w:r>
            <w:proofErr w:type="spellStart"/>
            <w:r w:rsidRPr="00275C0A">
              <w:rPr>
                <w:b/>
                <w:bCs/>
                <w:color w:val="000000"/>
                <w:sz w:val="14"/>
                <w:szCs w:val="14"/>
                <w14:ligatures w14:val="none"/>
              </w:rPr>
              <w:t>Pubmed</w:t>
            </w:r>
            <w:proofErr w:type="spellEnd"/>
            <w:r w:rsidRPr="00275C0A">
              <w:rPr>
                <w:b/>
                <w:bCs/>
                <w:color w:val="000000"/>
                <w:sz w:val="14"/>
                <w:szCs w:val="14"/>
                <w14:ligatures w14:val="none"/>
              </w:rPr>
              <w:t xml:space="preserve"> identifier (PMID)</w:t>
            </w:r>
          </w:p>
        </w:tc>
        <w:tc>
          <w:tcPr>
            <w:tcW w:w="1615" w:type="dxa"/>
          </w:tcPr>
          <w:p w14:paraId="70092443" w14:textId="77777777" w:rsidR="00275C0A" w:rsidRPr="00275C0A" w:rsidRDefault="00275C0A" w:rsidP="00275C0A">
            <w:pPr>
              <w:spacing w:line="240" w:lineRule="auto"/>
              <w:rPr>
                <w:b/>
                <w:bCs/>
                <w:sz w:val="14"/>
                <w:szCs w:val="14"/>
                <w14:ligatures w14:val="none"/>
              </w:rPr>
            </w:pPr>
            <w:r w:rsidRPr="00275C0A">
              <w:rPr>
                <w:b/>
                <w:bCs/>
                <w:sz w:val="14"/>
                <w:szCs w:val="14"/>
                <w14:ligatures w14:val="none"/>
              </w:rPr>
              <w:t>Foundational search</w:t>
            </w:r>
          </w:p>
        </w:tc>
      </w:tr>
      <w:tr w:rsidR="00275C0A" w:rsidRPr="00275C0A" w14:paraId="703834F7" w14:textId="77777777" w:rsidTr="004A6D28">
        <w:trPr>
          <w:trHeight w:val="355"/>
        </w:trPr>
        <w:tc>
          <w:tcPr>
            <w:tcW w:w="1080" w:type="dxa"/>
            <w:vAlign w:val="bottom"/>
          </w:tcPr>
          <w:p w14:paraId="70F709A7"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AIWS_01</w:t>
            </w:r>
          </w:p>
        </w:tc>
        <w:tc>
          <w:tcPr>
            <w:tcW w:w="1440" w:type="dxa"/>
            <w:vAlign w:val="bottom"/>
          </w:tcPr>
          <w:p w14:paraId="503A4CB2"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A</w:t>
            </w:r>
          </w:p>
        </w:tc>
        <w:tc>
          <w:tcPr>
            <w:tcW w:w="4950" w:type="dxa"/>
            <w:vAlign w:val="bottom"/>
          </w:tcPr>
          <w:p w14:paraId="679D1A69"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10.1186/s12883-020-01970-3</w:t>
            </w:r>
          </w:p>
        </w:tc>
        <w:tc>
          <w:tcPr>
            <w:tcW w:w="1615" w:type="dxa"/>
            <w:vAlign w:val="bottom"/>
          </w:tcPr>
          <w:p w14:paraId="110B0E81"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Y</w:t>
            </w:r>
          </w:p>
        </w:tc>
      </w:tr>
      <w:tr w:rsidR="00275C0A" w:rsidRPr="00275C0A" w14:paraId="165CDD4C" w14:textId="77777777" w:rsidTr="004A6D28">
        <w:trPr>
          <w:trHeight w:val="346"/>
        </w:trPr>
        <w:tc>
          <w:tcPr>
            <w:tcW w:w="1080" w:type="dxa"/>
            <w:vAlign w:val="bottom"/>
          </w:tcPr>
          <w:p w14:paraId="3754DA39"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AIWS_02</w:t>
            </w:r>
          </w:p>
        </w:tc>
        <w:tc>
          <w:tcPr>
            <w:tcW w:w="1440" w:type="dxa"/>
            <w:vAlign w:val="bottom"/>
          </w:tcPr>
          <w:p w14:paraId="4D44852A"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B</w:t>
            </w:r>
          </w:p>
        </w:tc>
        <w:tc>
          <w:tcPr>
            <w:tcW w:w="4950" w:type="dxa"/>
            <w:vAlign w:val="bottom"/>
          </w:tcPr>
          <w:p w14:paraId="58B56889"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10.21203/rs.3.rs-2090631/v1</w:t>
            </w:r>
          </w:p>
        </w:tc>
        <w:tc>
          <w:tcPr>
            <w:tcW w:w="1615" w:type="dxa"/>
            <w:vAlign w:val="bottom"/>
          </w:tcPr>
          <w:p w14:paraId="42782629"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N</w:t>
            </w:r>
          </w:p>
        </w:tc>
      </w:tr>
      <w:tr w:rsidR="00275C0A" w:rsidRPr="00275C0A" w14:paraId="1BAF5161" w14:textId="77777777" w:rsidTr="004A6D28">
        <w:trPr>
          <w:trHeight w:val="355"/>
        </w:trPr>
        <w:tc>
          <w:tcPr>
            <w:tcW w:w="1080" w:type="dxa"/>
            <w:vAlign w:val="bottom"/>
          </w:tcPr>
          <w:p w14:paraId="03A25D64"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AIWS_03</w:t>
            </w:r>
          </w:p>
        </w:tc>
        <w:tc>
          <w:tcPr>
            <w:tcW w:w="1440" w:type="dxa"/>
            <w:vAlign w:val="bottom"/>
          </w:tcPr>
          <w:p w14:paraId="06E58253"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B</w:t>
            </w:r>
          </w:p>
        </w:tc>
        <w:tc>
          <w:tcPr>
            <w:tcW w:w="4950" w:type="dxa"/>
            <w:vAlign w:val="bottom"/>
          </w:tcPr>
          <w:p w14:paraId="2DC55816"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10.21203/rs.3.rs-2090631/v1</w:t>
            </w:r>
          </w:p>
        </w:tc>
        <w:tc>
          <w:tcPr>
            <w:tcW w:w="1615" w:type="dxa"/>
            <w:vAlign w:val="bottom"/>
          </w:tcPr>
          <w:p w14:paraId="06D104BC"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N</w:t>
            </w:r>
          </w:p>
        </w:tc>
      </w:tr>
      <w:tr w:rsidR="00275C0A" w:rsidRPr="00275C0A" w14:paraId="69FD8E4D" w14:textId="77777777" w:rsidTr="004A6D28">
        <w:trPr>
          <w:trHeight w:val="346"/>
        </w:trPr>
        <w:tc>
          <w:tcPr>
            <w:tcW w:w="1080" w:type="dxa"/>
            <w:vAlign w:val="bottom"/>
          </w:tcPr>
          <w:p w14:paraId="2FD1A8BE"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AIWS_04</w:t>
            </w:r>
          </w:p>
        </w:tc>
        <w:tc>
          <w:tcPr>
            <w:tcW w:w="1440" w:type="dxa"/>
            <w:vAlign w:val="bottom"/>
          </w:tcPr>
          <w:p w14:paraId="194344D6"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A</w:t>
            </w:r>
          </w:p>
        </w:tc>
        <w:tc>
          <w:tcPr>
            <w:tcW w:w="4950" w:type="dxa"/>
            <w:vAlign w:val="bottom"/>
          </w:tcPr>
          <w:p w14:paraId="44B487FB"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10.1007/s00415-012-6827-5</w:t>
            </w:r>
          </w:p>
        </w:tc>
        <w:tc>
          <w:tcPr>
            <w:tcW w:w="1615" w:type="dxa"/>
            <w:vAlign w:val="bottom"/>
          </w:tcPr>
          <w:p w14:paraId="5CD17189"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Y</w:t>
            </w:r>
          </w:p>
        </w:tc>
      </w:tr>
      <w:tr w:rsidR="00275C0A" w:rsidRPr="00275C0A" w14:paraId="053958BA" w14:textId="77777777" w:rsidTr="004A6D28">
        <w:trPr>
          <w:trHeight w:val="265"/>
        </w:trPr>
        <w:tc>
          <w:tcPr>
            <w:tcW w:w="1080" w:type="dxa"/>
            <w:vAlign w:val="bottom"/>
          </w:tcPr>
          <w:p w14:paraId="3F4911A4"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AIWS_05</w:t>
            </w:r>
          </w:p>
        </w:tc>
        <w:tc>
          <w:tcPr>
            <w:tcW w:w="1440" w:type="dxa"/>
            <w:vAlign w:val="bottom"/>
          </w:tcPr>
          <w:p w14:paraId="7136891B"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B</w:t>
            </w:r>
          </w:p>
        </w:tc>
        <w:tc>
          <w:tcPr>
            <w:tcW w:w="4950" w:type="dxa"/>
            <w:vAlign w:val="bottom"/>
          </w:tcPr>
          <w:p w14:paraId="5436CA6B"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10.1371/journal.pone.0079938</w:t>
            </w:r>
          </w:p>
        </w:tc>
        <w:tc>
          <w:tcPr>
            <w:tcW w:w="1615" w:type="dxa"/>
            <w:vAlign w:val="bottom"/>
          </w:tcPr>
          <w:p w14:paraId="55003D37"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Y</w:t>
            </w:r>
          </w:p>
        </w:tc>
      </w:tr>
      <w:tr w:rsidR="00275C0A" w:rsidRPr="00275C0A" w14:paraId="57208E92" w14:textId="77777777" w:rsidTr="004A6D28">
        <w:trPr>
          <w:trHeight w:val="346"/>
        </w:trPr>
        <w:tc>
          <w:tcPr>
            <w:tcW w:w="1080" w:type="dxa"/>
            <w:vAlign w:val="bottom"/>
          </w:tcPr>
          <w:p w14:paraId="040D80B6"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AIWS_06</w:t>
            </w:r>
          </w:p>
        </w:tc>
        <w:tc>
          <w:tcPr>
            <w:tcW w:w="1440" w:type="dxa"/>
            <w:vAlign w:val="bottom"/>
          </w:tcPr>
          <w:p w14:paraId="150F6EE2"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A</w:t>
            </w:r>
          </w:p>
        </w:tc>
        <w:tc>
          <w:tcPr>
            <w:tcW w:w="4950" w:type="dxa"/>
            <w:vAlign w:val="bottom"/>
          </w:tcPr>
          <w:p w14:paraId="0C1D8063"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10.1016/j.neuropsychologia.2011.11.018</w:t>
            </w:r>
          </w:p>
        </w:tc>
        <w:tc>
          <w:tcPr>
            <w:tcW w:w="1615" w:type="dxa"/>
            <w:vAlign w:val="bottom"/>
          </w:tcPr>
          <w:p w14:paraId="62D316DA"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N</w:t>
            </w:r>
          </w:p>
        </w:tc>
      </w:tr>
      <w:tr w:rsidR="00275C0A" w:rsidRPr="00275C0A" w14:paraId="4D521FEE" w14:textId="77777777" w:rsidTr="004A6D28">
        <w:trPr>
          <w:trHeight w:val="337"/>
        </w:trPr>
        <w:tc>
          <w:tcPr>
            <w:tcW w:w="1080" w:type="dxa"/>
            <w:vAlign w:val="bottom"/>
          </w:tcPr>
          <w:p w14:paraId="170A6E07"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AIWS_07</w:t>
            </w:r>
          </w:p>
        </w:tc>
        <w:tc>
          <w:tcPr>
            <w:tcW w:w="1440" w:type="dxa"/>
            <w:vAlign w:val="bottom"/>
          </w:tcPr>
          <w:p w14:paraId="062BC71B"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B</w:t>
            </w:r>
          </w:p>
        </w:tc>
        <w:tc>
          <w:tcPr>
            <w:tcW w:w="4950" w:type="dxa"/>
            <w:vAlign w:val="bottom"/>
          </w:tcPr>
          <w:p w14:paraId="58821200"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10.1007/s00415-007-0671-z</w:t>
            </w:r>
          </w:p>
        </w:tc>
        <w:tc>
          <w:tcPr>
            <w:tcW w:w="1615" w:type="dxa"/>
            <w:vAlign w:val="bottom"/>
          </w:tcPr>
          <w:p w14:paraId="10F976E0"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N</w:t>
            </w:r>
          </w:p>
        </w:tc>
      </w:tr>
      <w:tr w:rsidR="00275C0A" w:rsidRPr="00275C0A" w14:paraId="46961F79" w14:textId="77777777" w:rsidTr="004A6D28">
        <w:trPr>
          <w:trHeight w:val="355"/>
        </w:trPr>
        <w:tc>
          <w:tcPr>
            <w:tcW w:w="1080" w:type="dxa"/>
            <w:vAlign w:val="bottom"/>
          </w:tcPr>
          <w:p w14:paraId="629FBBE9"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AIWS_08</w:t>
            </w:r>
          </w:p>
        </w:tc>
        <w:tc>
          <w:tcPr>
            <w:tcW w:w="1440" w:type="dxa"/>
            <w:vAlign w:val="bottom"/>
          </w:tcPr>
          <w:p w14:paraId="24F8BA4E"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A</w:t>
            </w:r>
          </w:p>
        </w:tc>
        <w:tc>
          <w:tcPr>
            <w:tcW w:w="4950" w:type="dxa"/>
            <w:vAlign w:val="bottom"/>
          </w:tcPr>
          <w:p w14:paraId="751001F2"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10.1097/WNN.0b013e31826b70de</w:t>
            </w:r>
          </w:p>
        </w:tc>
        <w:tc>
          <w:tcPr>
            <w:tcW w:w="1615" w:type="dxa"/>
            <w:vAlign w:val="bottom"/>
          </w:tcPr>
          <w:p w14:paraId="0227A94A"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Y</w:t>
            </w:r>
          </w:p>
        </w:tc>
      </w:tr>
      <w:tr w:rsidR="00275C0A" w:rsidRPr="00275C0A" w14:paraId="0D8D0322" w14:textId="77777777" w:rsidTr="004A6D28">
        <w:trPr>
          <w:trHeight w:val="355"/>
        </w:trPr>
        <w:tc>
          <w:tcPr>
            <w:tcW w:w="1080" w:type="dxa"/>
            <w:vAlign w:val="bottom"/>
          </w:tcPr>
          <w:p w14:paraId="08424984"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AIWS_09</w:t>
            </w:r>
          </w:p>
        </w:tc>
        <w:tc>
          <w:tcPr>
            <w:tcW w:w="1440" w:type="dxa"/>
            <w:vAlign w:val="bottom"/>
          </w:tcPr>
          <w:p w14:paraId="720B0E4A"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A</w:t>
            </w:r>
          </w:p>
        </w:tc>
        <w:tc>
          <w:tcPr>
            <w:tcW w:w="4950" w:type="dxa"/>
            <w:vAlign w:val="bottom"/>
          </w:tcPr>
          <w:p w14:paraId="2D3015B5"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10.1097/WNN.0b013e31826b70de</w:t>
            </w:r>
          </w:p>
        </w:tc>
        <w:tc>
          <w:tcPr>
            <w:tcW w:w="1615" w:type="dxa"/>
            <w:vAlign w:val="bottom"/>
          </w:tcPr>
          <w:p w14:paraId="28BD9F17"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Y</w:t>
            </w:r>
          </w:p>
        </w:tc>
      </w:tr>
      <w:tr w:rsidR="00275C0A" w:rsidRPr="00275C0A" w14:paraId="7DC7AA5A" w14:textId="77777777" w:rsidTr="004A6D28">
        <w:trPr>
          <w:trHeight w:val="346"/>
        </w:trPr>
        <w:tc>
          <w:tcPr>
            <w:tcW w:w="1080" w:type="dxa"/>
            <w:vAlign w:val="bottom"/>
          </w:tcPr>
          <w:p w14:paraId="75BDF7A8"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AIWS_10</w:t>
            </w:r>
          </w:p>
        </w:tc>
        <w:tc>
          <w:tcPr>
            <w:tcW w:w="1440" w:type="dxa"/>
            <w:vAlign w:val="bottom"/>
          </w:tcPr>
          <w:p w14:paraId="13D2CCBD"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B</w:t>
            </w:r>
          </w:p>
        </w:tc>
        <w:tc>
          <w:tcPr>
            <w:tcW w:w="4950" w:type="dxa"/>
            <w:vAlign w:val="bottom"/>
          </w:tcPr>
          <w:p w14:paraId="190526EF"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10.1590/0004-282X20190094</w:t>
            </w:r>
          </w:p>
        </w:tc>
        <w:tc>
          <w:tcPr>
            <w:tcW w:w="1615" w:type="dxa"/>
            <w:vAlign w:val="bottom"/>
          </w:tcPr>
          <w:p w14:paraId="75B3621B"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Y</w:t>
            </w:r>
          </w:p>
        </w:tc>
      </w:tr>
      <w:tr w:rsidR="00275C0A" w:rsidRPr="00275C0A" w14:paraId="658393D1" w14:textId="77777777" w:rsidTr="004A6D28">
        <w:trPr>
          <w:trHeight w:val="346"/>
        </w:trPr>
        <w:tc>
          <w:tcPr>
            <w:tcW w:w="1080" w:type="dxa"/>
            <w:vAlign w:val="bottom"/>
          </w:tcPr>
          <w:p w14:paraId="6FDF4B55"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AIWS_11</w:t>
            </w:r>
          </w:p>
        </w:tc>
        <w:tc>
          <w:tcPr>
            <w:tcW w:w="1440" w:type="dxa"/>
            <w:vAlign w:val="bottom"/>
          </w:tcPr>
          <w:p w14:paraId="6459F9D5"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C</w:t>
            </w:r>
          </w:p>
        </w:tc>
        <w:tc>
          <w:tcPr>
            <w:tcW w:w="4950" w:type="dxa"/>
            <w:vAlign w:val="bottom"/>
          </w:tcPr>
          <w:p w14:paraId="6AD24741"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10.1080/13554794.2019.1656751</w:t>
            </w:r>
          </w:p>
        </w:tc>
        <w:tc>
          <w:tcPr>
            <w:tcW w:w="1615" w:type="dxa"/>
            <w:vAlign w:val="bottom"/>
          </w:tcPr>
          <w:p w14:paraId="20047184"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Y</w:t>
            </w:r>
          </w:p>
        </w:tc>
      </w:tr>
      <w:tr w:rsidR="00275C0A" w:rsidRPr="00275C0A" w14:paraId="15CDC49F" w14:textId="77777777" w:rsidTr="004A6D28">
        <w:trPr>
          <w:trHeight w:val="265"/>
        </w:trPr>
        <w:tc>
          <w:tcPr>
            <w:tcW w:w="1080" w:type="dxa"/>
            <w:vAlign w:val="bottom"/>
          </w:tcPr>
          <w:p w14:paraId="03CAA1FB"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AIWS_12</w:t>
            </w:r>
          </w:p>
        </w:tc>
        <w:tc>
          <w:tcPr>
            <w:tcW w:w="1440" w:type="dxa"/>
            <w:vAlign w:val="bottom"/>
          </w:tcPr>
          <w:p w14:paraId="0FB4C0A0"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B</w:t>
            </w:r>
          </w:p>
        </w:tc>
        <w:tc>
          <w:tcPr>
            <w:tcW w:w="4950" w:type="dxa"/>
            <w:vAlign w:val="bottom"/>
          </w:tcPr>
          <w:p w14:paraId="244E7492"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10.1080/13554794.2018.1562079</w:t>
            </w:r>
          </w:p>
        </w:tc>
        <w:tc>
          <w:tcPr>
            <w:tcW w:w="1615" w:type="dxa"/>
            <w:vAlign w:val="bottom"/>
          </w:tcPr>
          <w:p w14:paraId="70DAD296"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Y</w:t>
            </w:r>
          </w:p>
        </w:tc>
      </w:tr>
      <w:tr w:rsidR="00275C0A" w:rsidRPr="00275C0A" w14:paraId="512531A0" w14:textId="77777777" w:rsidTr="004A6D28">
        <w:trPr>
          <w:trHeight w:val="346"/>
        </w:trPr>
        <w:tc>
          <w:tcPr>
            <w:tcW w:w="1080" w:type="dxa"/>
            <w:vAlign w:val="bottom"/>
          </w:tcPr>
          <w:p w14:paraId="11FCD29E"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AIWS_13</w:t>
            </w:r>
          </w:p>
        </w:tc>
        <w:tc>
          <w:tcPr>
            <w:tcW w:w="1440" w:type="dxa"/>
            <w:vAlign w:val="bottom"/>
          </w:tcPr>
          <w:p w14:paraId="2B28BC7C"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B</w:t>
            </w:r>
          </w:p>
        </w:tc>
        <w:tc>
          <w:tcPr>
            <w:tcW w:w="4950" w:type="dxa"/>
            <w:vAlign w:val="bottom"/>
          </w:tcPr>
          <w:p w14:paraId="54D3A6A8"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10.5692/clinicalneurol.cn-001081</w:t>
            </w:r>
          </w:p>
        </w:tc>
        <w:tc>
          <w:tcPr>
            <w:tcW w:w="1615" w:type="dxa"/>
            <w:vAlign w:val="bottom"/>
          </w:tcPr>
          <w:p w14:paraId="56AD4B0E"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Y</w:t>
            </w:r>
          </w:p>
        </w:tc>
      </w:tr>
      <w:tr w:rsidR="00275C0A" w:rsidRPr="00275C0A" w14:paraId="47F22DCA" w14:textId="77777777" w:rsidTr="004A6D28">
        <w:trPr>
          <w:trHeight w:val="355"/>
        </w:trPr>
        <w:tc>
          <w:tcPr>
            <w:tcW w:w="1080" w:type="dxa"/>
            <w:vAlign w:val="bottom"/>
          </w:tcPr>
          <w:p w14:paraId="1AEDA34A"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AIWS_14</w:t>
            </w:r>
          </w:p>
        </w:tc>
        <w:tc>
          <w:tcPr>
            <w:tcW w:w="1440" w:type="dxa"/>
            <w:vAlign w:val="bottom"/>
          </w:tcPr>
          <w:p w14:paraId="299E1165"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B</w:t>
            </w:r>
          </w:p>
        </w:tc>
        <w:tc>
          <w:tcPr>
            <w:tcW w:w="4950" w:type="dxa"/>
            <w:vAlign w:val="bottom"/>
          </w:tcPr>
          <w:p w14:paraId="300E1C6B"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10.1016/j.nrl.2016.10.011</w:t>
            </w:r>
          </w:p>
        </w:tc>
        <w:tc>
          <w:tcPr>
            <w:tcW w:w="1615" w:type="dxa"/>
            <w:vAlign w:val="bottom"/>
          </w:tcPr>
          <w:p w14:paraId="28650EB6"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Y</w:t>
            </w:r>
          </w:p>
        </w:tc>
      </w:tr>
      <w:tr w:rsidR="00275C0A" w:rsidRPr="00275C0A" w14:paraId="66335804" w14:textId="77777777" w:rsidTr="004A6D28">
        <w:trPr>
          <w:trHeight w:val="346"/>
        </w:trPr>
        <w:tc>
          <w:tcPr>
            <w:tcW w:w="1080" w:type="dxa"/>
            <w:vAlign w:val="bottom"/>
          </w:tcPr>
          <w:p w14:paraId="30D377C6"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AIWS_15</w:t>
            </w:r>
          </w:p>
        </w:tc>
        <w:tc>
          <w:tcPr>
            <w:tcW w:w="1440" w:type="dxa"/>
            <w:vAlign w:val="bottom"/>
          </w:tcPr>
          <w:p w14:paraId="3BA6B528"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B</w:t>
            </w:r>
          </w:p>
        </w:tc>
        <w:tc>
          <w:tcPr>
            <w:tcW w:w="4950" w:type="dxa"/>
            <w:vAlign w:val="bottom"/>
          </w:tcPr>
          <w:p w14:paraId="05808B4A"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10.4103/jnrp.jnrp_449_17</w:t>
            </w:r>
          </w:p>
        </w:tc>
        <w:tc>
          <w:tcPr>
            <w:tcW w:w="1615" w:type="dxa"/>
            <w:vAlign w:val="bottom"/>
          </w:tcPr>
          <w:p w14:paraId="2F6C3B80"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Y</w:t>
            </w:r>
          </w:p>
        </w:tc>
      </w:tr>
      <w:tr w:rsidR="00275C0A" w:rsidRPr="00275C0A" w14:paraId="43CE15A8" w14:textId="77777777" w:rsidTr="004A6D28">
        <w:trPr>
          <w:trHeight w:val="355"/>
        </w:trPr>
        <w:tc>
          <w:tcPr>
            <w:tcW w:w="1080" w:type="dxa"/>
            <w:vAlign w:val="bottom"/>
          </w:tcPr>
          <w:p w14:paraId="5AC48C56"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AIWS_16</w:t>
            </w:r>
          </w:p>
        </w:tc>
        <w:tc>
          <w:tcPr>
            <w:tcW w:w="1440" w:type="dxa"/>
            <w:vAlign w:val="bottom"/>
          </w:tcPr>
          <w:p w14:paraId="414894E3"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B</w:t>
            </w:r>
          </w:p>
        </w:tc>
        <w:tc>
          <w:tcPr>
            <w:tcW w:w="4950" w:type="dxa"/>
            <w:vAlign w:val="bottom"/>
          </w:tcPr>
          <w:p w14:paraId="1884938C"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10.1007/978-981-10-7668-8_52</w:t>
            </w:r>
          </w:p>
        </w:tc>
        <w:tc>
          <w:tcPr>
            <w:tcW w:w="1615" w:type="dxa"/>
            <w:vAlign w:val="bottom"/>
          </w:tcPr>
          <w:p w14:paraId="311D157C"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Y</w:t>
            </w:r>
          </w:p>
        </w:tc>
      </w:tr>
      <w:tr w:rsidR="00275C0A" w:rsidRPr="00275C0A" w14:paraId="2CD77DF4" w14:textId="77777777" w:rsidTr="004A6D28">
        <w:trPr>
          <w:trHeight w:val="346"/>
        </w:trPr>
        <w:tc>
          <w:tcPr>
            <w:tcW w:w="1080" w:type="dxa"/>
            <w:vAlign w:val="bottom"/>
          </w:tcPr>
          <w:p w14:paraId="54219F2D"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AIWS_17</w:t>
            </w:r>
          </w:p>
        </w:tc>
        <w:tc>
          <w:tcPr>
            <w:tcW w:w="1440" w:type="dxa"/>
            <w:vAlign w:val="bottom"/>
          </w:tcPr>
          <w:p w14:paraId="28E476B0"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B</w:t>
            </w:r>
          </w:p>
        </w:tc>
        <w:tc>
          <w:tcPr>
            <w:tcW w:w="4950" w:type="dxa"/>
            <w:vAlign w:val="bottom"/>
          </w:tcPr>
          <w:p w14:paraId="5FAA02A5"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10.1007/s11682-015-9355-y</w:t>
            </w:r>
          </w:p>
        </w:tc>
        <w:tc>
          <w:tcPr>
            <w:tcW w:w="1615" w:type="dxa"/>
            <w:vAlign w:val="bottom"/>
          </w:tcPr>
          <w:p w14:paraId="18346370"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Y</w:t>
            </w:r>
          </w:p>
        </w:tc>
      </w:tr>
      <w:tr w:rsidR="00275C0A" w:rsidRPr="00275C0A" w14:paraId="43760D6A" w14:textId="77777777" w:rsidTr="004A6D28">
        <w:trPr>
          <w:trHeight w:val="265"/>
        </w:trPr>
        <w:tc>
          <w:tcPr>
            <w:tcW w:w="1080" w:type="dxa"/>
            <w:vAlign w:val="bottom"/>
          </w:tcPr>
          <w:p w14:paraId="6207D14E"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AIWS_18</w:t>
            </w:r>
          </w:p>
        </w:tc>
        <w:tc>
          <w:tcPr>
            <w:tcW w:w="1440" w:type="dxa"/>
            <w:vAlign w:val="bottom"/>
          </w:tcPr>
          <w:p w14:paraId="60F58B1B"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B</w:t>
            </w:r>
          </w:p>
        </w:tc>
        <w:tc>
          <w:tcPr>
            <w:tcW w:w="4950" w:type="dxa"/>
            <w:vAlign w:val="bottom"/>
          </w:tcPr>
          <w:p w14:paraId="46E6689E"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10.1155/2014/272084</w:t>
            </w:r>
          </w:p>
        </w:tc>
        <w:tc>
          <w:tcPr>
            <w:tcW w:w="1615" w:type="dxa"/>
            <w:vAlign w:val="bottom"/>
          </w:tcPr>
          <w:p w14:paraId="10485F20"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Y</w:t>
            </w:r>
          </w:p>
        </w:tc>
      </w:tr>
      <w:tr w:rsidR="00275C0A" w:rsidRPr="00275C0A" w14:paraId="372475F3" w14:textId="77777777" w:rsidTr="004A6D28">
        <w:trPr>
          <w:trHeight w:val="346"/>
        </w:trPr>
        <w:tc>
          <w:tcPr>
            <w:tcW w:w="1080" w:type="dxa"/>
            <w:vAlign w:val="bottom"/>
          </w:tcPr>
          <w:p w14:paraId="22ED7D97"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AIWS_19</w:t>
            </w:r>
          </w:p>
        </w:tc>
        <w:tc>
          <w:tcPr>
            <w:tcW w:w="1440" w:type="dxa"/>
            <w:vAlign w:val="bottom"/>
          </w:tcPr>
          <w:p w14:paraId="0BF7DAC8"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B</w:t>
            </w:r>
          </w:p>
        </w:tc>
        <w:tc>
          <w:tcPr>
            <w:tcW w:w="4950" w:type="dxa"/>
            <w:vAlign w:val="bottom"/>
          </w:tcPr>
          <w:p w14:paraId="3E90E4BA"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10.1016/j.nrl.2014.09.009</w:t>
            </w:r>
          </w:p>
        </w:tc>
        <w:tc>
          <w:tcPr>
            <w:tcW w:w="1615" w:type="dxa"/>
            <w:vAlign w:val="bottom"/>
          </w:tcPr>
          <w:p w14:paraId="57A384A4"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Y</w:t>
            </w:r>
          </w:p>
        </w:tc>
      </w:tr>
      <w:tr w:rsidR="00275C0A" w:rsidRPr="00275C0A" w14:paraId="00C2556F" w14:textId="77777777" w:rsidTr="004A6D28">
        <w:trPr>
          <w:trHeight w:val="265"/>
        </w:trPr>
        <w:tc>
          <w:tcPr>
            <w:tcW w:w="1080" w:type="dxa"/>
            <w:vAlign w:val="bottom"/>
          </w:tcPr>
          <w:p w14:paraId="0CCDB41C"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AIWS_20</w:t>
            </w:r>
          </w:p>
        </w:tc>
        <w:tc>
          <w:tcPr>
            <w:tcW w:w="1440" w:type="dxa"/>
            <w:vAlign w:val="bottom"/>
          </w:tcPr>
          <w:p w14:paraId="4A835EED"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B</w:t>
            </w:r>
          </w:p>
        </w:tc>
        <w:tc>
          <w:tcPr>
            <w:tcW w:w="4950" w:type="dxa"/>
            <w:vAlign w:val="bottom"/>
          </w:tcPr>
          <w:p w14:paraId="2CDD9240"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10.1016/j.nrl.2014.09.009</w:t>
            </w:r>
          </w:p>
        </w:tc>
        <w:tc>
          <w:tcPr>
            <w:tcW w:w="1615" w:type="dxa"/>
            <w:vAlign w:val="bottom"/>
          </w:tcPr>
          <w:p w14:paraId="4B406728"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Y</w:t>
            </w:r>
          </w:p>
        </w:tc>
      </w:tr>
      <w:tr w:rsidR="00275C0A" w:rsidRPr="00275C0A" w14:paraId="349A5DAE" w14:textId="77777777" w:rsidTr="004A6D28">
        <w:trPr>
          <w:trHeight w:val="346"/>
        </w:trPr>
        <w:tc>
          <w:tcPr>
            <w:tcW w:w="1080" w:type="dxa"/>
            <w:vAlign w:val="bottom"/>
          </w:tcPr>
          <w:p w14:paraId="3A542604"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AIWS_21</w:t>
            </w:r>
          </w:p>
        </w:tc>
        <w:tc>
          <w:tcPr>
            <w:tcW w:w="1440" w:type="dxa"/>
            <w:vAlign w:val="bottom"/>
          </w:tcPr>
          <w:p w14:paraId="4943451D"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B</w:t>
            </w:r>
          </w:p>
        </w:tc>
        <w:tc>
          <w:tcPr>
            <w:tcW w:w="4950" w:type="dxa"/>
            <w:vAlign w:val="bottom"/>
          </w:tcPr>
          <w:p w14:paraId="34BF50CA"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10.1016/j.ajem.2012.10.029</w:t>
            </w:r>
          </w:p>
        </w:tc>
        <w:tc>
          <w:tcPr>
            <w:tcW w:w="1615" w:type="dxa"/>
            <w:vAlign w:val="bottom"/>
          </w:tcPr>
          <w:p w14:paraId="2A8B1466"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Y</w:t>
            </w:r>
          </w:p>
        </w:tc>
      </w:tr>
      <w:tr w:rsidR="00275C0A" w:rsidRPr="00275C0A" w14:paraId="3F613D84" w14:textId="77777777" w:rsidTr="004A6D28">
        <w:trPr>
          <w:trHeight w:val="265"/>
        </w:trPr>
        <w:tc>
          <w:tcPr>
            <w:tcW w:w="1080" w:type="dxa"/>
            <w:vAlign w:val="bottom"/>
          </w:tcPr>
          <w:p w14:paraId="2108A0C6"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AIWS_22</w:t>
            </w:r>
          </w:p>
        </w:tc>
        <w:tc>
          <w:tcPr>
            <w:tcW w:w="1440" w:type="dxa"/>
            <w:vAlign w:val="bottom"/>
          </w:tcPr>
          <w:p w14:paraId="630C871F"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B</w:t>
            </w:r>
          </w:p>
        </w:tc>
        <w:tc>
          <w:tcPr>
            <w:tcW w:w="4950" w:type="dxa"/>
            <w:vAlign w:val="bottom"/>
          </w:tcPr>
          <w:p w14:paraId="72A89D21"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10.1016/j.nrl.2010.07.029</w:t>
            </w:r>
          </w:p>
        </w:tc>
        <w:tc>
          <w:tcPr>
            <w:tcW w:w="1615" w:type="dxa"/>
            <w:vAlign w:val="bottom"/>
          </w:tcPr>
          <w:p w14:paraId="49A0F845"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Y</w:t>
            </w:r>
          </w:p>
        </w:tc>
      </w:tr>
      <w:tr w:rsidR="00275C0A" w:rsidRPr="00275C0A" w14:paraId="74EF1A01" w14:textId="77777777" w:rsidTr="004A6D28">
        <w:trPr>
          <w:trHeight w:val="346"/>
        </w:trPr>
        <w:tc>
          <w:tcPr>
            <w:tcW w:w="1080" w:type="dxa"/>
            <w:vAlign w:val="bottom"/>
          </w:tcPr>
          <w:p w14:paraId="1081D19D"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AIWS_23</w:t>
            </w:r>
          </w:p>
        </w:tc>
        <w:tc>
          <w:tcPr>
            <w:tcW w:w="1440" w:type="dxa"/>
            <w:vAlign w:val="bottom"/>
          </w:tcPr>
          <w:p w14:paraId="5F5333A6"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B</w:t>
            </w:r>
          </w:p>
        </w:tc>
        <w:tc>
          <w:tcPr>
            <w:tcW w:w="4950" w:type="dxa"/>
            <w:vAlign w:val="bottom"/>
          </w:tcPr>
          <w:p w14:paraId="15F14950"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10.1016/j.jns.2010.05.015</w:t>
            </w:r>
          </w:p>
        </w:tc>
        <w:tc>
          <w:tcPr>
            <w:tcW w:w="1615" w:type="dxa"/>
            <w:vAlign w:val="bottom"/>
          </w:tcPr>
          <w:p w14:paraId="64964C04"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Y</w:t>
            </w:r>
          </w:p>
        </w:tc>
      </w:tr>
      <w:tr w:rsidR="00275C0A" w:rsidRPr="00275C0A" w14:paraId="124DE144" w14:textId="77777777" w:rsidTr="004A6D28">
        <w:trPr>
          <w:trHeight w:val="346"/>
        </w:trPr>
        <w:tc>
          <w:tcPr>
            <w:tcW w:w="1080" w:type="dxa"/>
            <w:vAlign w:val="bottom"/>
          </w:tcPr>
          <w:p w14:paraId="13C58F6D"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AIWS_24</w:t>
            </w:r>
          </w:p>
        </w:tc>
        <w:tc>
          <w:tcPr>
            <w:tcW w:w="1440" w:type="dxa"/>
            <w:vAlign w:val="bottom"/>
          </w:tcPr>
          <w:p w14:paraId="1D1C1434"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B</w:t>
            </w:r>
          </w:p>
        </w:tc>
        <w:tc>
          <w:tcPr>
            <w:tcW w:w="4950" w:type="dxa"/>
            <w:vAlign w:val="bottom"/>
          </w:tcPr>
          <w:p w14:paraId="593FCCEE"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10.1016/j.jns.2010.05.015</w:t>
            </w:r>
          </w:p>
        </w:tc>
        <w:tc>
          <w:tcPr>
            <w:tcW w:w="1615" w:type="dxa"/>
            <w:vAlign w:val="bottom"/>
          </w:tcPr>
          <w:p w14:paraId="7FA5AF95"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Y</w:t>
            </w:r>
          </w:p>
        </w:tc>
      </w:tr>
      <w:tr w:rsidR="00275C0A" w:rsidRPr="00275C0A" w14:paraId="7B0A0E02" w14:textId="77777777" w:rsidTr="004A6D28">
        <w:trPr>
          <w:trHeight w:val="355"/>
        </w:trPr>
        <w:tc>
          <w:tcPr>
            <w:tcW w:w="1080" w:type="dxa"/>
            <w:vAlign w:val="bottom"/>
          </w:tcPr>
          <w:p w14:paraId="50C7A42D"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AIWS_25</w:t>
            </w:r>
          </w:p>
        </w:tc>
        <w:tc>
          <w:tcPr>
            <w:tcW w:w="1440" w:type="dxa"/>
            <w:vAlign w:val="bottom"/>
          </w:tcPr>
          <w:p w14:paraId="15F22E36"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B</w:t>
            </w:r>
          </w:p>
        </w:tc>
        <w:tc>
          <w:tcPr>
            <w:tcW w:w="4950" w:type="dxa"/>
            <w:vAlign w:val="bottom"/>
          </w:tcPr>
          <w:p w14:paraId="06E39B9F"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10.1136/jnnp.2006.100842</w:t>
            </w:r>
          </w:p>
        </w:tc>
        <w:tc>
          <w:tcPr>
            <w:tcW w:w="1615" w:type="dxa"/>
            <w:vAlign w:val="bottom"/>
          </w:tcPr>
          <w:p w14:paraId="64D5D99B"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Y</w:t>
            </w:r>
          </w:p>
        </w:tc>
      </w:tr>
      <w:tr w:rsidR="00275C0A" w:rsidRPr="00275C0A" w14:paraId="55B5EB8F" w14:textId="77777777" w:rsidTr="004A6D28">
        <w:trPr>
          <w:trHeight w:val="346"/>
        </w:trPr>
        <w:tc>
          <w:tcPr>
            <w:tcW w:w="1080" w:type="dxa"/>
            <w:vAlign w:val="bottom"/>
          </w:tcPr>
          <w:p w14:paraId="4BC868D9"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AIWS_26</w:t>
            </w:r>
          </w:p>
        </w:tc>
        <w:tc>
          <w:tcPr>
            <w:tcW w:w="1440" w:type="dxa"/>
            <w:vAlign w:val="bottom"/>
          </w:tcPr>
          <w:p w14:paraId="626B2C10"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B</w:t>
            </w:r>
          </w:p>
        </w:tc>
        <w:tc>
          <w:tcPr>
            <w:tcW w:w="4950" w:type="dxa"/>
            <w:vAlign w:val="bottom"/>
          </w:tcPr>
          <w:p w14:paraId="44865CD8"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10.1016/s0028-3932(99)00041-x</w:t>
            </w:r>
          </w:p>
        </w:tc>
        <w:tc>
          <w:tcPr>
            <w:tcW w:w="1615" w:type="dxa"/>
            <w:vAlign w:val="bottom"/>
          </w:tcPr>
          <w:p w14:paraId="71A4AE0C"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Y</w:t>
            </w:r>
          </w:p>
        </w:tc>
      </w:tr>
      <w:tr w:rsidR="00275C0A" w:rsidRPr="00275C0A" w14:paraId="5BFEB7E9" w14:textId="77777777" w:rsidTr="004A6D28">
        <w:trPr>
          <w:trHeight w:val="355"/>
        </w:trPr>
        <w:tc>
          <w:tcPr>
            <w:tcW w:w="1080" w:type="dxa"/>
            <w:vAlign w:val="bottom"/>
          </w:tcPr>
          <w:p w14:paraId="3F1AA7B0"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AIWS_27</w:t>
            </w:r>
          </w:p>
        </w:tc>
        <w:tc>
          <w:tcPr>
            <w:tcW w:w="1440" w:type="dxa"/>
            <w:vAlign w:val="bottom"/>
          </w:tcPr>
          <w:p w14:paraId="7C9FE380"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B</w:t>
            </w:r>
          </w:p>
        </w:tc>
        <w:tc>
          <w:tcPr>
            <w:tcW w:w="4950" w:type="dxa"/>
            <w:vAlign w:val="bottom"/>
          </w:tcPr>
          <w:p w14:paraId="1CE79A2A"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10.1093/brain/122.2.339</w:t>
            </w:r>
          </w:p>
        </w:tc>
        <w:tc>
          <w:tcPr>
            <w:tcW w:w="1615" w:type="dxa"/>
            <w:vAlign w:val="bottom"/>
          </w:tcPr>
          <w:p w14:paraId="7C12100D"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Y</w:t>
            </w:r>
          </w:p>
        </w:tc>
      </w:tr>
      <w:tr w:rsidR="00275C0A" w:rsidRPr="00275C0A" w14:paraId="36BA0B2B" w14:textId="77777777" w:rsidTr="004A6D28">
        <w:trPr>
          <w:trHeight w:val="256"/>
        </w:trPr>
        <w:tc>
          <w:tcPr>
            <w:tcW w:w="1080" w:type="dxa"/>
            <w:vAlign w:val="bottom"/>
          </w:tcPr>
          <w:p w14:paraId="55E242C8"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AIWS_28</w:t>
            </w:r>
          </w:p>
        </w:tc>
        <w:tc>
          <w:tcPr>
            <w:tcW w:w="1440" w:type="dxa"/>
            <w:vAlign w:val="bottom"/>
          </w:tcPr>
          <w:p w14:paraId="6428C407"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B</w:t>
            </w:r>
          </w:p>
        </w:tc>
        <w:tc>
          <w:tcPr>
            <w:tcW w:w="4950" w:type="dxa"/>
            <w:vAlign w:val="bottom"/>
          </w:tcPr>
          <w:p w14:paraId="0AF5246D"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10.1016/S0010-9452(08)70742-1N</w:t>
            </w:r>
          </w:p>
        </w:tc>
        <w:tc>
          <w:tcPr>
            <w:tcW w:w="1615" w:type="dxa"/>
            <w:vAlign w:val="bottom"/>
          </w:tcPr>
          <w:p w14:paraId="798321F1"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Y</w:t>
            </w:r>
          </w:p>
        </w:tc>
      </w:tr>
      <w:tr w:rsidR="00275C0A" w:rsidRPr="00275C0A" w14:paraId="1704F083" w14:textId="77777777" w:rsidTr="004A6D28">
        <w:trPr>
          <w:trHeight w:val="265"/>
        </w:trPr>
        <w:tc>
          <w:tcPr>
            <w:tcW w:w="1080" w:type="dxa"/>
            <w:vAlign w:val="bottom"/>
          </w:tcPr>
          <w:p w14:paraId="1A4B4AC3"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AIWS_29</w:t>
            </w:r>
          </w:p>
        </w:tc>
        <w:tc>
          <w:tcPr>
            <w:tcW w:w="1440" w:type="dxa"/>
            <w:vAlign w:val="bottom"/>
          </w:tcPr>
          <w:p w14:paraId="557FE205"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B</w:t>
            </w:r>
          </w:p>
        </w:tc>
        <w:tc>
          <w:tcPr>
            <w:tcW w:w="4950" w:type="dxa"/>
            <w:vAlign w:val="bottom"/>
          </w:tcPr>
          <w:p w14:paraId="260EC916"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10.1136/jnnp.57.1.73</w:t>
            </w:r>
          </w:p>
        </w:tc>
        <w:tc>
          <w:tcPr>
            <w:tcW w:w="1615" w:type="dxa"/>
            <w:vAlign w:val="bottom"/>
          </w:tcPr>
          <w:p w14:paraId="204520B8"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Y</w:t>
            </w:r>
          </w:p>
        </w:tc>
      </w:tr>
      <w:tr w:rsidR="00275C0A" w:rsidRPr="00275C0A" w14:paraId="1A18F233" w14:textId="77777777" w:rsidTr="004A6D28">
        <w:trPr>
          <w:trHeight w:val="256"/>
        </w:trPr>
        <w:tc>
          <w:tcPr>
            <w:tcW w:w="1080" w:type="dxa"/>
            <w:vAlign w:val="bottom"/>
          </w:tcPr>
          <w:p w14:paraId="338B97E0"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AIWS_30</w:t>
            </w:r>
          </w:p>
        </w:tc>
        <w:tc>
          <w:tcPr>
            <w:tcW w:w="1440" w:type="dxa"/>
            <w:vAlign w:val="bottom"/>
          </w:tcPr>
          <w:p w14:paraId="0D4E2E64"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B</w:t>
            </w:r>
          </w:p>
        </w:tc>
        <w:tc>
          <w:tcPr>
            <w:tcW w:w="4950" w:type="dxa"/>
            <w:vAlign w:val="bottom"/>
          </w:tcPr>
          <w:p w14:paraId="0B5666C8"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10.1136/jnnp.57.1.73</w:t>
            </w:r>
          </w:p>
        </w:tc>
        <w:tc>
          <w:tcPr>
            <w:tcW w:w="1615" w:type="dxa"/>
            <w:vAlign w:val="bottom"/>
          </w:tcPr>
          <w:p w14:paraId="0CB1BFD4"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Y</w:t>
            </w:r>
          </w:p>
        </w:tc>
      </w:tr>
      <w:tr w:rsidR="00275C0A" w:rsidRPr="00275C0A" w14:paraId="263FC141" w14:textId="77777777" w:rsidTr="004A6D28">
        <w:trPr>
          <w:trHeight w:val="265"/>
        </w:trPr>
        <w:tc>
          <w:tcPr>
            <w:tcW w:w="1080" w:type="dxa"/>
            <w:vAlign w:val="bottom"/>
          </w:tcPr>
          <w:p w14:paraId="4A103B42"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AIWS_31</w:t>
            </w:r>
          </w:p>
        </w:tc>
        <w:tc>
          <w:tcPr>
            <w:tcW w:w="1440" w:type="dxa"/>
            <w:vAlign w:val="bottom"/>
          </w:tcPr>
          <w:p w14:paraId="6BBE3DAC"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C</w:t>
            </w:r>
          </w:p>
        </w:tc>
        <w:tc>
          <w:tcPr>
            <w:tcW w:w="4950" w:type="dxa"/>
            <w:vAlign w:val="bottom"/>
          </w:tcPr>
          <w:p w14:paraId="7C50E27F"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Kim YD, Ryu SY, Kim JS, Lee KS. Alice in Wonderland Syndrome in a Case with Infarct in the Right Medial Temporal Lobe. J Korean Neurol Assoc. 2006;24(4):364-366.</w:t>
            </w:r>
          </w:p>
        </w:tc>
        <w:tc>
          <w:tcPr>
            <w:tcW w:w="1615" w:type="dxa"/>
            <w:vAlign w:val="bottom"/>
          </w:tcPr>
          <w:p w14:paraId="460E1B72"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Y</w:t>
            </w:r>
          </w:p>
        </w:tc>
      </w:tr>
      <w:tr w:rsidR="00275C0A" w:rsidRPr="00275C0A" w14:paraId="2585B155" w14:textId="77777777" w:rsidTr="004A6D28">
        <w:trPr>
          <w:trHeight w:val="283"/>
        </w:trPr>
        <w:tc>
          <w:tcPr>
            <w:tcW w:w="1080" w:type="dxa"/>
            <w:vAlign w:val="bottom"/>
          </w:tcPr>
          <w:p w14:paraId="76E5901C"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AIWS_32</w:t>
            </w:r>
          </w:p>
        </w:tc>
        <w:tc>
          <w:tcPr>
            <w:tcW w:w="1440" w:type="dxa"/>
            <w:vAlign w:val="bottom"/>
          </w:tcPr>
          <w:p w14:paraId="5FD67689"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B</w:t>
            </w:r>
          </w:p>
        </w:tc>
        <w:tc>
          <w:tcPr>
            <w:tcW w:w="4950" w:type="dxa"/>
            <w:vAlign w:val="bottom"/>
          </w:tcPr>
          <w:p w14:paraId="418E430E"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PMID: 26111290</w:t>
            </w:r>
          </w:p>
        </w:tc>
        <w:tc>
          <w:tcPr>
            <w:tcW w:w="1615" w:type="dxa"/>
            <w:vAlign w:val="bottom"/>
          </w:tcPr>
          <w:p w14:paraId="09AF4F66"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Y</w:t>
            </w:r>
          </w:p>
        </w:tc>
      </w:tr>
      <w:tr w:rsidR="00275C0A" w:rsidRPr="00275C0A" w14:paraId="670D9BAA" w14:textId="77777777" w:rsidTr="004A6D28">
        <w:trPr>
          <w:trHeight w:val="337"/>
        </w:trPr>
        <w:tc>
          <w:tcPr>
            <w:tcW w:w="1080" w:type="dxa"/>
            <w:vAlign w:val="bottom"/>
          </w:tcPr>
          <w:p w14:paraId="14F0C2FA"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AIWS_33</w:t>
            </w:r>
          </w:p>
        </w:tc>
        <w:tc>
          <w:tcPr>
            <w:tcW w:w="1440" w:type="dxa"/>
            <w:vAlign w:val="bottom"/>
          </w:tcPr>
          <w:p w14:paraId="7374B407"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B</w:t>
            </w:r>
          </w:p>
        </w:tc>
        <w:tc>
          <w:tcPr>
            <w:tcW w:w="4950" w:type="dxa"/>
            <w:vAlign w:val="bottom"/>
          </w:tcPr>
          <w:p w14:paraId="5F2B6E1F"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10.1136/jnnp.54.1.68</w:t>
            </w:r>
          </w:p>
        </w:tc>
        <w:tc>
          <w:tcPr>
            <w:tcW w:w="1615" w:type="dxa"/>
            <w:vAlign w:val="bottom"/>
          </w:tcPr>
          <w:p w14:paraId="202C8596"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N</w:t>
            </w:r>
          </w:p>
        </w:tc>
      </w:tr>
      <w:tr w:rsidR="00275C0A" w:rsidRPr="00275C0A" w14:paraId="43A6B9C4" w14:textId="77777777" w:rsidTr="004A6D28">
        <w:trPr>
          <w:trHeight w:val="355"/>
        </w:trPr>
        <w:tc>
          <w:tcPr>
            <w:tcW w:w="1080" w:type="dxa"/>
            <w:vAlign w:val="bottom"/>
          </w:tcPr>
          <w:p w14:paraId="1019B03D"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AIWS_34</w:t>
            </w:r>
          </w:p>
        </w:tc>
        <w:tc>
          <w:tcPr>
            <w:tcW w:w="1440" w:type="dxa"/>
            <w:vAlign w:val="bottom"/>
          </w:tcPr>
          <w:p w14:paraId="448AC1B7"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B</w:t>
            </w:r>
          </w:p>
        </w:tc>
        <w:tc>
          <w:tcPr>
            <w:tcW w:w="4950" w:type="dxa"/>
            <w:vAlign w:val="bottom"/>
          </w:tcPr>
          <w:p w14:paraId="1A36741B"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10.2169/internalmedicine.8295-16</w:t>
            </w:r>
          </w:p>
        </w:tc>
        <w:tc>
          <w:tcPr>
            <w:tcW w:w="1615" w:type="dxa"/>
            <w:vAlign w:val="bottom"/>
          </w:tcPr>
          <w:p w14:paraId="3610F57E"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N</w:t>
            </w:r>
          </w:p>
        </w:tc>
      </w:tr>
      <w:tr w:rsidR="00275C0A" w:rsidRPr="00275C0A" w14:paraId="300D39AC" w14:textId="77777777" w:rsidTr="004A6D28">
        <w:trPr>
          <w:trHeight w:val="355"/>
        </w:trPr>
        <w:tc>
          <w:tcPr>
            <w:tcW w:w="1080" w:type="dxa"/>
            <w:vAlign w:val="bottom"/>
          </w:tcPr>
          <w:p w14:paraId="6E31699E"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AIWS_35</w:t>
            </w:r>
          </w:p>
        </w:tc>
        <w:tc>
          <w:tcPr>
            <w:tcW w:w="1440" w:type="dxa"/>
            <w:vAlign w:val="bottom"/>
          </w:tcPr>
          <w:p w14:paraId="78ADD54C"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B</w:t>
            </w:r>
          </w:p>
        </w:tc>
        <w:tc>
          <w:tcPr>
            <w:tcW w:w="4950" w:type="dxa"/>
            <w:vAlign w:val="bottom"/>
          </w:tcPr>
          <w:p w14:paraId="3FDCAB09"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10.1136/jnnp.61.4.420-a</w:t>
            </w:r>
          </w:p>
        </w:tc>
        <w:tc>
          <w:tcPr>
            <w:tcW w:w="1615" w:type="dxa"/>
            <w:vAlign w:val="bottom"/>
          </w:tcPr>
          <w:p w14:paraId="0F9A5DCD"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N</w:t>
            </w:r>
          </w:p>
        </w:tc>
      </w:tr>
      <w:tr w:rsidR="00275C0A" w:rsidRPr="00275C0A" w14:paraId="0DCCE53A" w14:textId="77777777" w:rsidTr="004A6D28">
        <w:trPr>
          <w:trHeight w:val="346"/>
        </w:trPr>
        <w:tc>
          <w:tcPr>
            <w:tcW w:w="1080" w:type="dxa"/>
            <w:vAlign w:val="bottom"/>
          </w:tcPr>
          <w:p w14:paraId="066A37CE"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AIWS_36</w:t>
            </w:r>
          </w:p>
        </w:tc>
        <w:tc>
          <w:tcPr>
            <w:tcW w:w="1440" w:type="dxa"/>
            <w:vAlign w:val="bottom"/>
          </w:tcPr>
          <w:p w14:paraId="33EB95C8"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B</w:t>
            </w:r>
          </w:p>
        </w:tc>
        <w:tc>
          <w:tcPr>
            <w:tcW w:w="4950" w:type="dxa"/>
            <w:vAlign w:val="bottom"/>
          </w:tcPr>
          <w:p w14:paraId="6FDDD91E"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10.1016/j.cortex.2020.02.012</w:t>
            </w:r>
          </w:p>
        </w:tc>
        <w:tc>
          <w:tcPr>
            <w:tcW w:w="1615" w:type="dxa"/>
            <w:vAlign w:val="bottom"/>
          </w:tcPr>
          <w:p w14:paraId="2CDF4E55"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N</w:t>
            </w:r>
          </w:p>
        </w:tc>
      </w:tr>
      <w:tr w:rsidR="00275C0A" w:rsidRPr="00275C0A" w14:paraId="770818B4" w14:textId="77777777" w:rsidTr="004A6D28">
        <w:trPr>
          <w:trHeight w:val="265"/>
        </w:trPr>
        <w:tc>
          <w:tcPr>
            <w:tcW w:w="1080" w:type="dxa"/>
            <w:vAlign w:val="bottom"/>
          </w:tcPr>
          <w:p w14:paraId="0882AD74"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AIWS_37</w:t>
            </w:r>
          </w:p>
        </w:tc>
        <w:tc>
          <w:tcPr>
            <w:tcW w:w="1440" w:type="dxa"/>
            <w:vAlign w:val="bottom"/>
          </w:tcPr>
          <w:p w14:paraId="1844E447"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A</w:t>
            </w:r>
          </w:p>
        </w:tc>
        <w:tc>
          <w:tcPr>
            <w:tcW w:w="4950" w:type="dxa"/>
            <w:vAlign w:val="bottom"/>
          </w:tcPr>
          <w:p w14:paraId="25F646EB" w14:textId="77777777" w:rsidR="00275C0A" w:rsidRPr="00275C0A" w:rsidRDefault="00275C0A" w:rsidP="00275C0A">
            <w:pPr>
              <w:spacing w:line="240" w:lineRule="auto"/>
              <w:rPr>
                <w:sz w:val="14"/>
                <w:szCs w:val="14"/>
                <w14:ligatures w14:val="none"/>
              </w:rPr>
            </w:pPr>
            <w:r w:rsidRPr="00275C0A">
              <w:rPr>
                <w:color w:val="000000"/>
                <w:sz w:val="14"/>
                <w:szCs w:val="14"/>
                <w14:ligatures w14:val="none"/>
              </w:rPr>
              <w:t>10.1093/brain/awz179</w:t>
            </w:r>
          </w:p>
        </w:tc>
        <w:tc>
          <w:tcPr>
            <w:tcW w:w="1615" w:type="dxa"/>
            <w:vAlign w:val="bottom"/>
          </w:tcPr>
          <w:p w14:paraId="740B7804" w14:textId="77777777" w:rsidR="00275C0A" w:rsidRPr="00275C0A" w:rsidRDefault="00275C0A" w:rsidP="00275C0A">
            <w:pPr>
              <w:keepNext/>
              <w:spacing w:line="240" w:lineRule="auto"/>
              <w:rPr>
                <w:sz w:val="14"/>
                <w:szCs w:val="14"/>
                <w14:ligatures w14:val="none"/>
              </w:rPr>
            </w:pPr>
            <w:r w:rsidRPr="00275C0A">
              <w:rPr>
                <w:color w:val="000000"/>
                <w:sz w:val="14"/>
                <w:szCs w:val="14"/>
                <w14:ligatures w14:val="none"/>
              </w:rPr>
              <w:t>N</w:t>
            </w:r>
          </w:p>
        </w:tc>
      </w:tr>
    </w:tbl>
    <w:p w14:paraId="0CA896EC" w14:textId="77777777" w:rsidR="00275C0A" w:rsidRPr="00275C0A" w:rsidRDefault="00275C0A" w:rsidP="00275C0A">
      <w:pPr>
        <w:pBdr>
          <w:top w:val="nil"/>
          <w:left w:val="nil"/>
          <w:bottom w:val="nil"/>
          <w:right w:val="nil"/>
          <w:between w:val="nil"/>
        </w:pBdr>
        <w:spacing w:after="200" w:line="240" w:lineRule="auto"/>
        <w:rPr>
          <w:b/>
          <w:bCs/>
          <w:color w:val="000000"/>
          <w:sz w:val="18"/>
          <w:szCs w:val="18"/>
          <w14:ligatures w14:val="none"/>
        </w:rPr>
      </w:pPr>
      <w:r w:rsidRPr="00275C0A">
        <w:rPr>
          <w:i/>
          <w:iCs/>
          <w:color w:val="000000"/>
          <w:sz w:val="18"/>
          <w:szCs w:val="18"/>
          <w14:ligatures w14:val="none"/>
        </w:rPr>
        <w:t xml:space="preserve">Supplementary Table 1 – </w:t>
      </w:r>
      <w:r w:rsidRPr="00275C0A">
        <w:rPr>
          <w:b/>
          <w:bCs/>
          <w:color w:val="000000"/>
          <w:sz w:val="18"/>
          <w:szCs w:val="18"/>
          <w14:ligatures w14:val="none"/>
        </w:rPr>
        <w:t>Case overview.</w:t>
      </w:r>
    </w:p>
    <w:p w14:paraId="3AB29402" w14:textId="77777777" w:rsidR="00275C0A" w:rsidRPr="00275C0A" w:rsidRDefault="00275C0A" w:rsidP="00275C0A">
      <w:pPr>
        <w:rPr>
          <w:b/>
          <w:bCs/>
          <w:color w:val="000000"/>
          <w:sz w:val="18"/>
          <w:szCs w:val="18"/>
          <w14:ligatures w14:val="none"/>
        </w:rPr>
      </w:pPr>
      <w:r w:rsidRPr="00275C0A">
        <w:rPr>
          <w:b/>
          <w:bCs/>
          <w:color w:val="000000"/>
          <w:sz w:val="18"/>
          <w:szCs w:val="18"/>
          <w14:ligatures w14:val="none"/>
        </w:rPr>
        <w:br w:type="page"/>
      </w:r>
    </w:p>
    <w:p w14:paraId="6FE4D402" w14:textId="77777777" w:rsidR="00275C0A" w:rsidRPr="00275C0A" w:rsidRDefault="00275C0A" w:rsidP="00275C0A">
      <w:pPr>
        <w:pBdr>
          <w:top w:val="nil"/>
          <w:left w:val="nil"/>
          <w:bottom w:val="nil"/>
          <w:right w:val="nil"/>
          <w:between w:val="nil"/>
        </w:pBdr>
        <w:spacing w:after="200" w:line="240" w:lineRule="auto"/>
        <w:rPr>
          <w:i/>
          <w:iCs/>
          <w:sz w:val="18"/>
          <w:szCs w:val="18"/>
          <w14:ligatures w14:val="none"/>
        </w:rPr>
      </w:pPr>
    </w:p>
    <w:tbl>
      <w:tblPr>
        <w:tblStyle w:val="21"/>
        <w:tblW w:w="9090" w:type="dxa"/>
        <w:tblInd w:w="0" w:type="dxa"/>
        <w:tblBorders>
          <w:top w:val="single" w:sz="4" w:space="0" w:color="000000"/>
          <w:bottom w:val="single" w:sz="4" w:space="0" w:color="000000"/>
        </w:tblBorders>
        <w:tblLayout w:type="fixed"/>
        <w:tblLook w:val="0400" w:firstRow="0" w:lastRow="0" w:firstColumn="0" w:lastColumn="0" w:noHBand="0" w:noVBand="1"/>
      </w:tblPr>
      <w:tblGrid>
        <w:gridCol w:w="3060"/>
        <w:gridCol w:w="3330"/>
        <w:gridCol w:w="2700"/>
      </w:tblGrid>
      <w:tr w:rsidR="00275C0A" w:rsidRPr="00275C0A" w14:paraId="6A6155E6" w14:textId="77777777" w:rsidTr="00275C0A">
        <w:trPr>
          <w:trHeight w:val="488"/>
        </w:trPr>
        <w:tc>
          <w:tcPr>
            <w:tcW w:w="3060" w:type="dxa"/>
            <w:tcBorders>
              <w:top w:val="nil"/>
              <w:bottom w:val="single" w:sz="4" w:space="0" w:color="auto"/>
            </w:tcBorders>
          </w:tcPr>
          <w:p w14:paraId="38A65547" w14:textId="77777777" w:rsidR="00275C0A" w:rsidRPr="00275C0A" w:rsidRDefault="00275C0A" w:rsidP="00275C0A">
            <w:pPr>
              <w:spacing w:line="240" w:lineRule="auto"/>
              <w:rPr>
                <w:b/>
                <w:bCs/>
                <w14:ligatures w14:val="none"/>
              </w:rPr>
            </w:pPr>
            <w:r w:rsidRPr="00275C0A">
              <w:rPr>
                <w:i/>
                <w:iCs/>
                <w:color w:val="000000"/>
                <w:sz w:val="18"/>
                <w:szCs w:val="18"/>
                <w14:ligatures w14:val="none"/>
              </w:rPr>
              <w:br w:type="page"/>
            </w:r>
            <w:r w:rsidRPr="00275C0A">
              <w:rPr>
                <w:b/>
                <w:bCs/>
                <w14:ligatures w14:val="none"/>
              </w:rPr>
              <w:t>Lesion location</w:t>
            </w:r>
          </w:p>
        </w:tc>
        <w:tc>
          <w:tcPr>
            <w:tcW w:w="3330" w:type="dxa"/>
            <w:tcBorders>
              <w:top w:val="nil"/>
              <w:bottom w:val="single" w:sz="4" w:space="0" w:color="auto"/>
            </w:tcBorders>
          </w:tcPr>
          <w:p w14:paraId="602244B5" w14:textId="77777777" w:rsidR="00275C0A" w:rsidRPr="00275C0A" w:rsidRDefault="00275C0A" w:rsidP="00275C0A">
            <w:pPr>
              <w:spacing w:line="240" w:lineRule="auto"/>
              <w:rPr>
                <w:b/>
                <w:bCs/>
                <w14:ligatures w14:val="none"/>
              </w:rPr>
            </w:pPr>
            <w:r w:rsidRPr="00275C0A">
              <w:rPr>
                <w:b/>
                <w:bCs/>
                <w14:ligatures w14:val="none"/>
              </w:rPr>
              <w:t>Right hemisphere (% cases)</w:t>
            </w:r>
          </w:p>
        </w:tc>
        <w:tc>
          <w:tcPr>
            <w:tcW w:w="2700" w:type="dxa"/>
            <w:tcBorders>
              <w:top w:val="nil"/>
              <w:bottom w:val="single" w:sz="4" w:space="0" w:color="auto"/>
            </w:tcBorders>
          </w:tcPr>
          <w:p w14:paraId="1DB2AB46" w14:textId="77777777" w:rsidR="00275C0A" w:rsidRPr="00275C0A" w:rsidRDefault="00275C0A" w:rsidP="00275C0A">
            <w:pPr>
              <w:spacing w:line="240" w:lineRule="auto"/>
              <w:rPr>
                <w:b/>
                <w:bCs/>
                <w14:ligatures w14:val="none"/>
              </w:rPr>
            </w:pPr>
            <w:r w:rsidRPr="00275C0A">
              <w:rPr>
                <w:b/>
                <w:bCs/>
                <w14:ligatures w14:val="none"/>
              </w:rPr>
              <w:t>Left hemisphere (% cases)</w:t>
            </w:r>
          </w:p>
        </w:tc>
      </w:tr>
      <w:tr w:rsidR="00275C0A" w:rsidRPr="00275C0A" w14:paraId="27C6374E" w14:textId="77777777" w:rsidTr="00275C0A">
        <w:trPr>
          <w:trHeight w:val="488"/>
        </w:trPr>
        <w:tc>
          <w:tcPr>
            <w:tcW w:w="3060" w:type="dxa"/>
            <w:tcBorders>
              <w:top w:val="single" w:sz="4" w:space="0" w:color="auto"/>
              <w:bottom w:val="nil"/>
            </w:tcBorders>
          </w:tcPr>
          <w:p w14:paraId="33293E9C" w14:textId="77777777" w:rsidR="00275C0A" w:rsidRPr="00275C0A" w:rsidRDefault="00275C0A" w:rsidP="00275C0A">
            <w:pPr>
              <w:spacing w:line="240" w:lineRule="auto"/>
              <w:rPr>
                <w:b/>
                <w:bCs/>
                <w14:ligatures w14:val="none"/>
              </w:rPr>
            </w:pPr>
            <w:r w:rsidRPr="00275C0A">
              <w:rPr>
                <w:b/>
                <w:bCs/>
                <w14:ligatures w14:val="none"/>
              </w:rPr>
              <w:t>Frontal cortex</w:t>
            </w:r>
          </w:p>
          <w:p w14:paraId="5053A948" w14:textId="77777777" w:rsidR="00275C0A" w:rsidRPr="00275C0A" w:rsidRDefault="00275C0A" w:rsidP="00275C0A">
            <w:pPr>
              <w:spacing w:line="240" w:lineRule="auto"/>
              <w:rPr>
                <w:b/>
                <w:bCs/>
                <w14:ligatures w14:val="none"/>
              </w:rPr>
            </w:pPr>
          </w:p>
        </w:tc>
        <w:tc>
          <w:tcPr>
            <w:tcW w:w="3330" w:type="dxa"/>
            <w:tcBorders>
              <w:top w:val="single" w:sz="4" w:space="0" w:color="auto"/>
              <w:bottom w:val="nil"/>
            </w:tcBorders>
          </w:tcPr>
          <w:p w14:paraId="34921B5B" w14:textId="77777777" w:rsidR="00275C0A" w:rsidRPr="00275C0A" w:rsidRDefault="00275C0A" w:rsidP="00275C0A">
            <w:pPr>
              <w:spacing w:line="240" w:lineRule="auto"/>
              <w:rPr>
                <w14:ligatures w14:val="none"/>
              </w:rPr>
            </w:pPr>
            <w:r w:rsidRPr="00275C0A">
              <w:rPr>
                <w14:ligatures w14:val="none"/>
              </w:rPr>
              <w:t>0.0</w:t>
            </w:r>
          </w:p>
        </w:tc>
        <w:tc>
          <w:tcPr>
            <w:tcW w:w="2700" w:type="dxa"/>
            <w:tcBorders>
              <w:top w:val="single" w:sz="4" w:space="0" w:color="auto"/>
              <w:bottom w:val="nil"/>
            </w:tcBorders>
          </w:tcPr>
          <w:p w14:paraId="6430309F" w14:textId="77777777" w:rsidR="00275C0A" w:rsidRPr="00275C0A" w:rsidRDefault="00275C0A" w:rsidP="00275C0A">
            <w:pPr>
              <w:spacing w:line="240" w:lineRule="auto"/>
              <w:rPr>
                <w14:ligatures w14:val="none"/>
              </w:rPr>
            </w:pPr>
            <w:r w:rsidRPr="00275C0A">
              <w:rPr>
                <w14:ligatures w14:val="none"/>
              </w:rPr>
              <w:t>8.1</w:t>
            </w:r>
          </w:p>
        </w:tc>
      </w:tr>
      <w:tr w:rsidR="00275C0A" w:rsidRPr="00275C0A" w14:paraId="20BBFEFE" w14:textId="77777777" w:rsidTr="00275C0A">
        <w:trPr>
          <w:trHeight w:val="488"/>
        </w:trPr>
        <w:tc>
          <w:tcPr>
            <w:tcW w:w="3060" w:type="dxa"/>
            <w:tcBorders>
              <w:top w:val="nil"/>
            </w:tcBorders>
          </w:tcPr>
          <w:p w14:paraId="7A446241" w14:textId="77777777" w:rsidR="00275C0A" w:rsidRPr="00275C0A" w:rsidRDefault="00275C0A" w:rsidP="00275C0A">
            <w:pPr>
              <w:spacing w:line="240" w:lineRule="auto"/>
              <w:rPr>
                <w:b/>
                <w:bCs/>
                <w14:ligatures w14:val="none"/>
              </w:rPr>
            </w:pPr>
            <w:r w:rsidRPr="00275C0A">
              <w:rPr>
                <w:b/>
                <w:bCs/>
                <w14:ligatures w14:val="none"/>
              </w:rPr>
              <w:t>Parietal cortex</w:t>
            </w:r>
          </w:p>
        </w:tc>
        <w:tc>
          <w:tcPr>
            <w:tcW w:w="3330" w:type="dxa"/>
            <w:tcBorders>
              <w:top w:val="nil"/>
            </w:tcBorders>
          </w:tcPr>
          <w:p w14:paraId="2C7A5D49" w14:textId="77777777" w:rsidR="00275C0A" w:rsidRPr="00275C0A" w:rsidRDefault="00275C0A" w:rsidP="00275C0A">
            <w:pPr>
              <w:spacing w:line="240" w:lineRule="auto"/>
              <w:rPr>
                <w14:ligatures w14:val="none"/>
              </w:rPr>
            </w:pPr>
            <w:r w:rsidRPr="00275C0A">
              <w:rPr>
                <w14:ligatures w14:val="none"/>
              </w:rPr>
              <w:t>5.4</w:t>
            </w:r>
          </w:p>
        </w:tc>
        <w:tc>
          <w:tcPr>
            <w:tcW w:w="2700" w:type="dxa"/>
            <w:tcBorders>
              <w:top w:val="nil"/>
            </w:tcBorders>
          </w:tcPr>
          <w:p w14:paraId="6D599528" w14:textId="77777777" w:rsidR="00275C0A" w:rsidRPr="00275C0A" w:rsidRDefault="00275C0A" w:rsidP="00275C0A">
            <w:pPr>
              <w:spacing w:line="240" w:lineRule="auto"/>
              <w:rPr>
                <w14:ligatures w14:val="none"/>
              </w:rPr>
            </w:pPr>
            <w:r w:rsidRPr="00275C0A">
              <w:rPr>
                <w14:ligatures w14:val="none"/>
              </w:rPr>
              <w:t>5.4</w:t>
            </w:r>
          </w:p>
        </w:tc>
      </w:tr>
      <w:tr w:rsidR="00275C0A" w:rsidRPr="00275C0A" w14:paraId="3637D756" w14:textId="77777777" w:rsidTr="00275C0A">
        <w:trPr>
          <w:trHeight w:val="488"/>
        </w:trPr>
        <w:tc>
          <w:tcPr>
            <w:tcW w:w="3060" w:type="dxa"/>
          </w:tcPr>
          <w:p w14:paraId="673219A2" w14:textId="77777777" w:rsidR="00275C0A" w:rsidRPr="00275C0A" w:rsidRDefault="00275C0A" w:rsidP="00275C0A">
            <w:pPr>
              <w:spacing w:line="240" w:lineRule="auto"/>
              <w:rPr>
                <w:b/>
                <w:bCs/>
                <w14:ligatures w14:val="none"/>
              </w:rPr>
            </w:pPr>
            <w:r w:rsidRPr="00275C0A">
              <w:rPr>
                <w:b/>
                <w:bCs/>
                <w14:ligatures w14:val="none"/>
              </w:rPr>
              <w:t>Temporal cortex</w:t>
            </w:r>
          </w:p>
        </w:tc>
        <w:tc>
          <w:tcPr>
            <w:tcW w:w="3330" w:type="dxa"/>
          </w:tcPr>
          <w:p w14:paraId="080E4102" w14:textId="77777777" w:rsidR="00275C0A" w:rsidRPr="00275C0A" w:rsidRDefault="00275C0A" w:rsidP="00275C0A">
            <w:pPr>
              <w:spacing w:line="240" w:lineRule="auto"/>
              <w:rPr>
                <w14:ligatures w14:val="none"/>
              </w:rPr>
            </w:pPr>
            <w:r w:rsidRPr="00275C0A">
              <w:rPr>
                <w14:ligatures w14:val="none"/>
              </w:rPr>
              <w:t>27.0</w:t>
            </w:r>
          </w:p>
        </w:tc>
        <w:tc>
          <w:tcPr>
            <w:tcW w:w="2700" w:type="dxa"/>
          </w:tcPr>
          <w:p w14:paraId="25E0A572" w14:textId="77777777" w:rsidR="00275C0A" w:rsidRPr="00275C0A" w:rsidRDefault="00275C0A" w:rsidP="00275C0A">
            <w:pPr>
              <w:spacing w:line="240" w:lineRule="auto"/>
              <w:rPr>
                <w14:ligatures w14:val="none"/>
              </w:rPr>
            </w:pPr>
            <w:r w:rsidRPr="00275C0A">
              <w:rPr>
                <w14:ligatures w14:val="none"/>
              </w:rPr>
              <w:t>8.1</w:t>
            </w:r>
          </w:p>
        </w:tc>
      </w:tr>
      <w:tr w:rsidR="00275C0A" w:rsidRPr="00275C0A" w14:paraId="0B086DEF" w14:textId="77777777" w:rsidTr="00275C0A">
        <w:trPr>
          <w:trHeight w:val="488"/>
        </w:trPr>
        <w:tc>
          <w:tcPr>
            <w:tcW w:w="3060" w:type="dxa"/>
          </w:tcPr>
          <w:p w14:paraId="174CDEAD" w14:textId="77777777" w:rsidR="00275C0A" w:rsidRPr="00275C0A" w:rsidRDefault="00275C0A" w:rsidP="00275C0A">
            <w:pPr>
              <w:spacing w:line="240" w:lineRule="auto"/>
              <w:rPr>
                <w:b/>
                <w:bCs/>
                <w14:ligatures w14:val="none"/>
              </w:rPr>
            </w:pPr>
            <w:proofErr w:type="spellStart"/>
            <w:r w:rsidRPr="00275C0A">
              <w:rPr>
                <w:b/>
                <w:bCs/>
                <w14:ligatures w14:val="none"/>
              </w:rPr>
              <w:t>Extrastriate</w:t>
            </w:r>
            <w:proofErr w:type="spellEnd"/>
            <w:r w:rsidRPr="00275C0A">
              <w:rPr>
                <w:b/>
                <w:bCs/>
                <w14:ligatures w14:val="none"/>
              </w:rPr>
              <w:t xml:space="preserve"> occipital cortex</w:t>
            </w:r>
          </w:p>
        </w:tc>
        <w:tc>
          <w:tcPr>
            <w:tcW w:w="3330" w:type="dxa"/>
          </w:tcPr>
          <w:p w14:paraId="7B0763EB" w14:textId="77777777" w:rsidR="00275C0A" w:rsidRPr="00275C0A" w:rsidRDefault="00275C0A" w:rsidP="00275C0A">
            <w:pPr>
              <w:spacing w:line="240" w:lineRule="auto"/>
              <w:rPr>
                <w14:ligatures w14:val="none"/>
              </w:rPr>
            </w:pPr>
            <w:r w:rsidRPr="00275C0A">
              <w:rPr>
                <w14:ligatures w14:val="none"/>
              </w:rPr>
              <w:t>32.4</w:t>
            </w:r>
          </w:p>
        </w:tc>
        <w:tc>
          <w:tcPr>
            <w:tcW w:w="2700" w:type="dxa"/>
          </w:tcPr>
          <w:p w14:paraId="65911CBD" w14:textId="77777777" w:rsidR="00275C0A" w:rsidRPr="00275C0A" w:rsidRDefault="00275C0A" w:rsidP="00275C0A">
            <w:pPr>
              <w:spacing w:line="240" w:lineRule="auto"/>
              <w:rPr>
                <w14:ligatures w14:val="none"/>
              </w:rPr>
            </w:pPr>
            <w:r w:rsidRPr="00275C0A">
              <w:rPr>
                <w14:ligatures w14:val="none"/>
              </w:rPr>
              <w:t>18.9</w:t>
            </w:r>
          </w:p>
        </w:tc>
      </w:tr>
      <w:tr w:rsidR="00275C0A" w:rsidRPr="00275C0A" w14:paraId="3570AABB" w14:textId="77777777" w:rsidTr="00275C0A">
        <w:trPr>
          <w:trHeight w:val="488"/>
        </w:trPr>
        <w:tc>
          <w:tcPr>
            <w:tcW w:w="3060" w:type="dxa"/>
          </w:tcPr>
          <w:p w14:paraId="5D6E132F" w14:textId="77777777" w:rsidR="00275C0A" w:rsidRPr="00275C0A" w:rsidRDefault="00275C0A" w:rsidP="00275C0A">
            <w:pPr>
              <w:spacing w:line="240" w:lineRule="auto"/>
              <w:rPr>
                <w:b/>
                <w:bCs/>
                <w14:ligatures w14:val="none"/>
              </w:rPr>
            </w:pPr>
            <w:r w:rsidRPr="00275C0A">
              <w:rPr>
                <w:b/>
                <w:bCs/>
                <w14:ligatures w14:val="none"/>
              </w:rPr>
              <w:t>Striate occipital cortex</w:t>
            </w:r>
          </w:p>
        </w:tc>
        <w:tc>
          <w:tcPr>
            <w:tcW w:w="3330" w:type="dxa"/>
          </w:tcPr>
          <w:p w14:paraId="62E2D61A" w14:textId="77777777" w:rsidR="00275C0A" w:rsidRPr="00275C0A" w:rsidRDefault="00275C0A" w:rsidP="00275C0A">
            <w:pPr>
              <w:spacing w:line="240" w:lineRule="auto"/>
              <w:rPr>
                <w14:ligatures w14:val="none"/>
              </w:rPr>
            </w:pPr>
            <w:r w:rsidRPr="00275C0A">
              <w:rPr>
                <w14:ligatures w14:val="none"/>
              </w:rPr>
              <w:t>13.5</w:t>
            </w:r>
          </w:p>
        </w:tc>
        <w:tc>
          <w:tcPr>
            <w:tcW w:w="2700" w:type="dxa"/>
          </w:tcPr>
          <w:p w14:paraId="333C9018" w14:textId="77777777" w:rsidR="00275C0A" w:rsidRPr="00275C0A" w:rsidRDefault="00275C0A" w:rsidP="00275C0A">
            <w:pPr>
              <w:spacing w:line="240" w:lineRule="auto"/>
              <w:rPr>
                <w14:ligatures w14:val="none"/>
              </w:rPr>
            </w:pPr>
            <w:r w:rsidRPr="00275C0A">
              <w:rPr>
                <w14:ligatures w14:val="none"/>
              </w:rPr>
              <w:t>8.1</w:t>
            </w:r>
          </w:p>
        </w:tc>
      </w:tr>
      <w:tr w:rsidR="00275C0A" w:rsidRPr="00275C0A" w14:paraId="653F271B" w14:textId="77777777" w:rsidTr="00275C0A">
        <w:trPr>
          <w:trHeight w:val="488"/>
        </w:trPr>
        <w:tc>
          <w:tcPr>
            <w:tcW w:w="3060" w:type="dxa"/>
          </w:tcPr>
          <w:p w14:paraId="3E52A2BF" w14:textId="77777777" w:rsidR="00275C0A" w:rsidRPr="00275C0A" w:rsidRDefault="00275C0A" w:rsidP="00275C0A">
            <w:pPr>
              <w:spacing w:line="240" w:lineRule="auto"/>
              <w:rPr>
                <w:b/>
                <w:bCs/>
                <w14:ligatures w14:val="none"/>
              </w:rPr>
            </w:pPr>
            <w:r w:rsidRPr="00275C0A">
              <w:rPr>
                <w:b/>
                <w:bCs/>
                <w14:ligatures w14:val="none"/>
              </w:rPr>
              <w:t>Cerebellum</w:t>
            </w:r>
          </w:p>
        </w:tc>
        <w:tc>
          <w:tcPr>
            <w:tcW w:w="3330" w:type="dxa"/>
          </w:tcPr>
          <w:p w14:paraId="033A58ED" w14:textId="77777777" w:rsidR="00275C0A" w:rsidRPr="00275C0A" w:rsidRDefault="00275C0A" w:rsidP="00275C0A">
            <w:pPr>
              <w:spacing w:line="240" w:lineRule="auto"/>
              <w:rPr>
                <w14:ligatures w14:val="none"/>
              </w:rPr>
            </w:pPr>
            <w:r w:rsidRPr="00275C0A">
              <w:rPr>
                <w14:ligatures w14:val="none"/>
              </w:rPr>
              <w:t>0</w:t>
            </w:r>
          </w:p>
        </w:tc>
        <w:tc>
          <w:tcPr>
            <w:tcW w:w="2700" w:type="dxa"/>
          </w:tcPr>
          <w:p w14:paraId="70721FE9" w14:textId="77777777" w:rsidR="00275C0A" w:rsidRPr="00275C0A" w:rsidRDefault="00275C0A" w:rsidP="00275C0A">
            <w:pPr>
              <w:spacing w:line="240" w:lineRule="auto"/>
              <w:rPr>
                <w14:ligatures w14:val="none"/>
              </w:rPr>
            </w:pPr>
            <w:r w:rsidRPr="00275C0A">
              <w:rPr>
                <w14:ligatures w14:val="none"/>
              </w:rPr>
              <w:t>5.4</w:t>
            </w:r>
          </w:p>
        </w:tc>
      </w:tr>
      <w:tr w:rsidR="00275C0A" w:rsidRPr="00275C0A" w14:paraId="53F382E6" w14:textId="77777777" w:rsidTr="00275C0A">
        <w:trPr>
          <w:trHeight w:val="488"/>
        </w:trPr>
        <w:tc>
          <w:tcPr>
            <w:tcW w:w="3060" w:type="dxa"/>
          </w:tcPr>
          <w:p w14:paraId="42CC1225" w14:textId="77777777" w:rsidR="00275C0A" w:rsidRPr="00275C0A" w:rsidRDefault="00275C0A" w:rsidP="00275C0A">
            <w:pPr>
              <w:spacing w:line="240" w:lineRule="auto"/>
              <w:rPr>
                <w:b/>
                <w:bCs/>
                <w14:ligatures w14:val="none"/>
              </w:rPr>
            </w:pPr>
            <w:r w:rsidRPr="00275C0A">
              <w:rPr>
                <w:b/>
                <w:bCs/>
                <w14:ligatures w14:val="none"/>
              </w:rPr>
              <w:t>Subcortical regions</w:t>
            </w:r>
          </w:p>
        </w:tc>
        <w:tc>
          <w:tcPr>
            <w:tcW w:w="3330" w:type="dxa"/>
          </w:tcPr>
          <w:p w14:paraId="29E0FF64" w14:textId="77777777" w:rsidR="00275C0A" w:rsidRPr="00275C0A" w:rsidRDefault="00275C0A" w:rsidP="00275C0A">
            <w:pPr>
              <w:spacing w:line="240" w:lineRule="auto"/>
              <w:rPr>
                <w14:ligatures w14:val="none"/>
              </w:rPr>
            </w:pPr>
            <w:r w:rsidRPr="00275C0A">
              <w:rPr>
                <w14:ligatures w14:val="none"/>
              </w:rPr>
              <w:t>2.7</w:t>
            </w:r>
          </w:p>
        </w:tc>
        <w:tc>
          <w:tcPr>
            <w:tcW w:w="2700" w:type="dxa"/>
          </w:tcPr>
          <w:p w14:paraId="37B27306" w14:textId="77777777" w:rsidR="00275C0A" w:rsidRPr="00275C0A" w:rsidRDefault="00275C0A" w:rsidP="00275C0A">
            <w:pPr>
              <w:keepNext/>
              <w:spacing w:line="240" w:lineRule="auto"/>
              <w:rPr>
                <w14:ligatures w14:val="none"/>
              </w:rPr>
            </w:pPr>
            <w:r w:rsidRPr="00275C0A">
              <w:rPr>
                <w14:ligatures w14:val="none"/>
              </w:rPr>
              <w:t>2.7</w:t>
            </w:r>
          </w:p>
        </w:tc>
      </w:tr>
    </w:tbl>
    <w:p w14:paraId="3FF1839A" w14:textId="77777777" w:rsidR="00275C0A" w:rsidRPr="00275C0A" w:rsidRDefault="00275C0A" w:rsidP="00275C0A">
      <w:pPr>
        <w:spacing w:after="200" w:line="240" w:lineRule="auto"/>
        <w:rPr>
          <w:sz w:val="18"/>
          <w:szCs w:val="18"/>
          <w14:ligatures w14:val="none"/>
        </w:rPr>
      </w:pPr>
      <w:r w:rsidRPr="00275C0A">
        <w:rPr>
          <w:i/>
          <w:iCs/>
          <w:sz w:val="18"/>
          <w:szCs w:val="18"/>
          <w14:ligatures w14:val="none"/>
        </w:rPr>
        <w:t xml:space="preserve">Supplementary Table 2 </w:t>
      </w:r>
      <w:r w:rsidRPr="00275C0A">
        <w:rPr>
          <w:b/>
          <w:bCs/>
          <w:sz w:val="18"/>
          <w:szCs w:val="18"/>
          <w14:ligatures w14:val="none"/>
        </w:rPr>
        <w:t xml:space="preserve">Lesion topography of AIWS cases. </w:t>
      </w:r>
      <w:r w:rsidRPr="00275C0A">
        <w:rPr>
          <w:sz w:val="18"/>
          <w:szCs w:val="18"/>
          <w14:ligatures w14:val="none"/>
        </w:rPr>
        <w:t>Note: Lesions that span more than one anatomical locations are counted for each location separately in this table. Therefore, the total percentages may exceed 100%.</w:t>
      </w:r>
    </w:p>
    <w:p w14:paraId="2F5280D1" w14:textId="77777777" w:rsidR="00275C0A" w:rsidRPr="00275C0A" w:rsidRDefault="00275C0A" w:rsidP="00275C0A">
      <w:pPr>
        <w:rPr>
          <w:sz w:val="18"/>
          <w:szCs w:val="18"/>
          <w14:ligatures w14:val="none"/>
        </w:rPr>
      </w:pPr>
      <w:r w:rsidRPr="00275C0A">
        <w:rPr>
          <w:i/>
          <w:iCs/>
          <w14:ligatures w14:val="none"/>
        </w:rPr>
        <w:br w:type="page"/>
      </w:r>
    </w:p>
    <w:p w14:paraId="0B248B8D" w14:textId="77777777" w:rsidR="00275C0A" w:rsidRPr="00275C0A" w:rsidRDefault="00275C0A" w:rsidP="00275C0A">
      <w:pPr>
        <w:keepNext/>
        <w:spacing w:after="0" w:line="240" w:lineRule="auto"/>
        <w:rPr>
          <w14:ligatures w14:val="none"/>
        </w:rPr>
      </w:pPr>
      <w:r w:rsidRPr="00275C0A">
        <w:rPr>
          <w:noProof/>
          <w14:ligatures w14:val="none"/>
        </w:rPr>
        <w:lastRenderedPageBreak/>
        <w:drawing>
          <wp:inline distT="0" distB="0" distL="0" distR="0" wp14:anchorId="00C86FFB" wp14:editId="247CB113">
            <wp:extent cx="4985714" cy="5545209"/>
            <wp:effectExtent l="0" t="0" r="5715" b="0"/>
            <wp:docPr id="1914362482"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095504" name="Grafik 1" descr="Ein Bild, das Text, Screenshot, Schrift, Zahl enthält.&#10;&#10;Automatisch generierte Beschreibung"/>
                    <pic:cNvPicPr/>
                  </pic:nvPicPr>
                  <pic:blipFill>
                    <a:blip r:embed="rId6"/>
                    <a:stretch>
                      <a:fillRect/>
                    </a:stretch>
                  </pic:blipFill>
                  <pic:spPr>
                    <a:xfrm>
                      <a:off x="0" y="0"/>
                      <a:ext cx="4987578" cy="5547282"/>
                    </a:xfrm>
                    <a:prstGeom prst="rect">
                      <a:avLst/>
                    </a:prstGeom>
                  </pic:spPr>
                </pic:pic>
              </a:graphicData>
            </a:graphic>
          </wp:inline>
        </w:drawing>
      </w:r>
    </w:p>
    <w:p w14:paraId="140A477D" w14:textId="77777777" w:rsidR="00275C0A" w:rsidRPr="00275C0A" w:rsidRDefault="00275C0A" w:rsidP="00275C0A">
      <w:pPr>
        <w:spacing w:after="200" w:line="240" w:lineRule="auto"/>
        <w:rPr>
          <w:i/>
          <w:iCs/>
          <w:sz w:val="18"/>
          <w:szCs w:val="18"/>
          <w14:ligatures w14:val="none"/>
        </w:rPr>
      </w:pPr>
      <w:r w:rsidRPr="00275C0A">
        <w:rPr>
          <w:i/>
          <w:iCs/>
          <w:sz w:val="18"/>
          <w:szCs w:val="18"/>
          <w14:ligatures w14:val="none"/>
        </w:rPr>
        <w:t xml:space="preserve">Supplementary Figure </w:t>
      </w:r>
      <w:r w:rsidRPr="00275C0A">
        <w:rPr>
          <w:i/>
          <w:iCs/>
          <w:sz w:val="18"/>
          <w:szCs w:val="18"/>
          <w14:ligatures w14:val="none"/>
        </w:rPr>
        <w:fldChar w:fldCharType="begin"/>
      </w:r>
      <w:r w:rsidRPr="00275C0A">
        <w:rPr>
          <w:i/>
          <w:iCs/>
          <w:sz w:val="18"/>
          <w:szCs w:val="18"/>
          <w14:ligatures w14:val="none"/>
        </w:rPr>
        <w:instrText xml:space="preserve"> SEQ Supplementary_Figure \* ARABIC </w:instrText>
      </w:r>
      <w:r w:rsidRPr="00275C0A">
        <w:rPr>
          <w:i/>
          <w:iCs/>
          <w:sz w:val="18"/>
          <w:szCs w:val="18"/>
          <w14:ligatures w14:val="none"/>
        </w:rPr>
        <w:fldChar w:fldCharType="separate"/>
      </w:r>
      <w:r w:rsidRPr="00275C0A">
        <w:rPr>
          <w:i/>
          <w:iCs/>
          <w:noProof/>
          <w:sz w:val="18"/>
          <w:szCs w:val="18"/>
          <w14:ligatures w14:val="none"/>
        </w:rPr>
        <w:t>1</w:t>
      </w:r>
      <w:r w:rsidRPr="00275C0A">
        <w:rPr>
          <w:i/>
          <w:iCs/>
          <w:sz w:val="18"/>
          <w:szCs w:val="18"/>
          <w14:ligatures w14:val="none"/>
        </w:rPr>
        <w:fldChar w:fldCharType="end"/>
      </w:r>
      <w:r w:rsidRPr="00275C0A">
        <w:rPr>
          <w:i/>
          <w:iCs/>
          <w:sz w:val="18"/>
          <w:szCs w:val="18"/>
          <w14:ligatures w14:val="none"/>
        </w:rPr>
        <w:t xml:space="preserve">. </w:t>
      </w:r>
      <w:r w:rsidRPr="00275C0A">
        <w:rPr>
          <w:sz w:val="18"/>
          <w:szCs w:val="18"/>
          <w14:ligatures w14:val="none"/>
        </w:rPr>
        <w:t>PRISMA flowchart describing the search process to identify lesions associated with AIWS.</w:t>
      </w:r>
    </w:p>
    <w:p w14:paraId="696540C7" w14:textId="77777777" w:rsidR="00275C0A" w:rsidRPr="00275C0A" w:rsidRDefault="00275C0A" w:rsidP="00275C0A">
      <w:pPr>
        <w:spacing w:after="200" w:line="240" w:lineRule="auto"/>
        <w:rPr>
          <w:b/>
          <w:bCs/>
          <w:sz w:val="18"/>
          <w:szCs w:val="18"/>
          <w14:ligatures w14:val="none"/>
        </w:rPr>
      </w:pPr>
    </w:p>
    <w:p w14:paraId="6C72FF3C" w14:textId="77777777" w:rsidR="00275C0A" w:rsidRPr="00275C0A" w:rsidRDefault="00275C0A" w:rsidP="00275C0A">
      <w:pPr>
        <w:rPr>
          <w14:ligatures w14:val="none"/>
        </w:rPr>
      </w:pPr>
    </w:p>
    <w:p w14:paraId="12B6A50C" w14:textId="77777777" w:rsidR="00275C0A" w:rsidRPr="00275C0A" w:rsidRDefault="00275C0A" w:rsidP="00275C0A">
      <w:pPr>
        <w:rPr>
          <w:i/>
          <w:iCs/>
          <w:color w:val="000000"/>
          <w:sz w:val="18"/>
          <w:szCs w:val="18"/>
          <w14:ligatures w14:val="none"/>
        </w:rPr>
      </w:pPr>
      <w:r w:rsidRPr="00275C0A">
        <w:rPr>
          <w:i/>
          <w:iCs/>
          <w:color w:val="000000"/>
          <w:sz w:val="18"/>
          <w:szCs w:val="18"/>
          <w14:ligatures w14:val="none"/>
        </w:rPr>
        <w:br w:type="page"/>
      </w:r>
    </w:p>
    <w:p w14:paraId="03E687C4" w14:textId="77777777" w:rsidR="00275C0A" w:rsidRPr="00275C0A" w:rsidRDefault="00275C0A" w:rsidP="00275C0A">
      <w:pPr>
        <w:keepNext/>
        <w:pBdr>
          <w:top w:val="nil"/>
          <w:left w:val="nil"/>
          <w:bottom w:val="nil"/>
          <w:right w:val="nil"/>
          <w:between w:val="nil"/>
        </w:pBdr>
        <w:spacing w:after="200" w:line="240" w:lineRule="auto"/>
        <w:rPr>
          <w:i/>
          <w:iCs/>
          <w:color w:val="000000"/>
          <w:sz w:val="18"/>
          <w:szCs w:val="18"/>
          <w14:ligatures w14:val="none"/>
        </w:rPr>
      </w:pPr>
      <w:r w:rsidRPr="00275C0A">
        <w:rPr>
          <w:i/>
          <w:iCs/>
          <w:noProof/>
          <w:color w:val="000000"/>
          <w:sz w:val="18"/>
          <w:szCs w:val="18"/>
          <w14:ligatures w14:val="none"/>
        </w:rPr>
        <w:lastRenderedPageBreak/>
        <w:drawing>
          <wp:inline distT="0" distB="0" distL="0" distR="0" wp14:anchorId="5EA1E4EB" wp14:editId="03D7E780">
            <wp:extent cx="6083263" cy="3358290"/>
            <wp:effectExtent l="0" t="0" r="0" b="0"/>
            <wp:docPr id="1797431594" name="Grafik 9" descr="Ein Bild, das Screensho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431594" name="Grafik 9" descr="Ein Bild, das Screenshot, Karte enthält.&#10;&#10;Automatisch generierte Beschreibu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06483" cy="3371109"/>
                    </a:xfrm>
                    <a:prstGeom prst="rect">
                      <a:avLst/>
                    </a:prstGeom>
                    <a:noFill/>
                  </pic:spPr>
                </pic:pic>
              </a:graphicData>
            </a:graphic>
          </wp:inline>
        </w:drawing>
      </w:r>
    </w:p>
    <w:p w14:paraId="3DF32BD7" w14:textId="77777777" w:rsidR="00275C0A" w:rsidRPr="00275C0A" w:rsidRDefault="00275C0A" w:rsidP="00275C0A">
      <w:pPr>
        <w:pBdr>
          <w:top w:val="nil"/>
          <w:left w:val="nil"/>
          <w:bottom w:val="nil"/>
          <w:right w:val="nil"/>
          <w:between w:val="nil"/>
        </w:pBdr>
        <w:spacing w:after="200" w:line="240" w:lineRule="auto"/>
        <w:rPr>
          <w:i/>
          <w:iCs/>
          <w:color w:val="000000"/>
          <w:sz w:val="18"/>
          <w:szCs w:val="18"/>
          <w14:ligatures w14:val="none"/>
        </w:rPr>
      </w:pPr>
      <w:r w:rsidRPr="00275C0A">
        <w:rPr>
          <w:i/>
          <w:iCs/>
          <w:color w:val="000000"/>
          <w:sz w:val="18"/>
          <w:szCs w:val="18"/>
          <w14:ligatures w14:val="none"/>
        </w:rPr>
        <w:t xml:space="preserve">Supplementary Figure 2 – </w:t>
      </w:r>
      <w:r w:rsidRPr="00275C0A">
        <w:rPr>
          <w:color w:val="000000"/>
          <w:sz w:val="18"/>
          <w:szCs w:val="18"/>
          <w14:ligatures w14:val="none"/>
        </w:rPr>
        <w:t xml:space="preserve">Lesion network overlap analysis, separated by AIWS clinical subtypes. Peak overlap regions of AIWS-Self include the precuneus (PCN), medial frontal gyrus (MFG), and inferior parietal lobule bordering the intraparietal sulcus (IPL/IPS). For AIWS-Other, regions of peak overlap are the MFG, IPL/IPS, the border zone of the </w:t>
      </w:r>
      <w:proofErr w:type="spellStart"/>
      <w:r w:rsidRPr="00275C0A">
        <w:rPr>
          <w:color w:val="000000"/>
          <w:sz w:val="18"/>
          <w:szCs w:val="18"/>
          <w14:ligatures w14:val="none"/>
        </w:rPr>
        <w:t>parahippocampal</w:t>
      </w:r>
      <w:proofErr w:type="spellEnd"/>
      <w:r w:rsidRPr="00275C0A">
        <w:rPr>
          <w:color w:val="000000"/>
          <w:sz w:val="18"/>
          <w:szCs w:val="18"/>
          <w14:ligatures w14:val="none"/>
        </w:rPr>
        <w:t xml:space="preserve"> and the fusiform gyrus (PHG/FUS), the superior temporal sulcus (STS) as well as the cerebellar vermis (VER). Warm colors represent positive lesion, cool colors negative lesion connectivity. Solid outlines highlight regions of shared overlap, dashed lines show regions with distinct connectivity between subtypes.</w:t>
      </w:r>
    </w:p>
    <w:p w14:paraId="34E5B571" w14:textId="77777777" w:rsidR="00275C0A" w:rsidRPr="00275C0A" w:rsidRDefault="00275C0A" w:rsidP="00275C0A">
      <w:pPr>
        <w:pBdr>
          <w:top w:val="nil"/>
          <w:left w:val="nil"/>
          <w:bottom w:val="nil"/>
          <w:right w:val="nil"/>
          <w:between w:val="nil"/>
        </w:pBdr>
        <w:spacing w:after="200" w:line="240" w:lineRule="auto"/>
        <w:rPr>
          <w:color w:val="000000"/>
          <w:sz w:val="18"/>
          <w:szCs w:val="18"/>
          <w14:ligatures w14:val="none"/>
        </w:rPr>
      </w:pPr>
      <w:r w:rsidRPr="00275C0A">
        <w:rPr>
          <w14:ligatures w14:val="none"/>
        </w:rPr>
        <w:br w:type="page"/>
      </w:r>
    </w:p>
    <w:p w14:paraId="6B6E7DD3" w14:textId="77777777" w:rsidR="00275C0A" w:rsidRPr="00275C0A" w:rsidRDefault="00275C0A" w:rsidP="00275C0A">
      <w:pPr>
        <w:keepNext/>
        <w:rPr>
          <w14:ligatures w14:val="none"/>
        </w:rPr>
      </w:pPr>
      <w:r w:rsidRPr="00275C0A">
        <w:rPr>
          <w:noProof/>
          <w14:ligatures w14:val="none"/>
        </w:rPr>
        <w:lastRenderedPageBreak/>
        <w:drawing>
          <wp:inline distT="0" distB="0" distL="0" distR="0" wp14:anchorId="0CD8C650" wp14:editId="733C9000">
            <wp:extent cx="6377607" cy="3575437"/>
            <wp:effectExtent l="0" t="0" r="0" b="0"/>
            <wp:docPr id="8" name="image1.png" descr="Ein Bild, das Text, Screensho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8" name="image1.png" descr="Ein Bild, das Text, Screenshot enthält.&#10;&#10;Automatisch generierte Beschreibung"/>
                    <pic:cNvPicPr preferRelativeResize="0"/>
                  </pic:nvPicPr>
                  <pic:blipFill>
                    <a:blip r:embed="rId8"/>
                    <a:srcRect/>
                    <a:stretch>
                      <a:fillRect/>
                    </a:stretch>
                  </pic:blipFill>
                  <pic:spPr>
                    <a:xfrm>
                      <a:off x="0" y="0"/>
                      <a:ext cx="6377607" cy="3575437"/>
                    </a:xfrm>
                    <a:prstGeom prst="rect">
                      <a:avLst/>
                    </a:prstGeom>
                    <a:ln/>
                  </pic:spPr>
                </pic:pic>
              </a:graphicData>
            </a:graphic>
          </wp:inline>
        </w:drawing>
      </w:r>
    </w:p>
    <w:p w14:paraId="08DDF653" w14:textId="77777777" w:rsidR="00275C0A" w:rsidRPr="00275C0A" w:rsidRDefault="00275C0A" w:rsidP="00275C0A">
      <w:pPr>
        <w:pBdr>
          <w:top w:val="nil"/>
          <w:left w:val="nil"/>
          <w:bottom w:val="nil"/>
          <w:right w:val="nil"/>
          <w:between w:val="nil"/>
        </w:pBdr>
        <w:spacing w:after="200" w:line="240" w:lineRule="auto"/>
        <w:rPr>
          <w:color w:val="000000"/>
          <w:sz w:val="18"/>
          <w:szCs w:val="18"/>
          <w14:ligatures w14:val="none"/>
        </w:rPr>
      </w:pPr>
      <w:r w:rsidRPr="00275C0A">
        <w:rPr>
          <w:i/>
          <w:iCs/>
          <w:color w:val="000000"/>
          <w:sz w:val="18"/>
          <w:szCs w:val="18"/>
          <w14:ligatures w14:val="none"/>
        </w:rPr>
        <w:t xml:space="preserve">Supplementary Figure 3 </w:t>
      </w:r>
      <w:r w:rsidRPr="00275C0A">
        <w:rPr>
          <w:color w:val="000000"/>
          <w:sz w:val="18"/>
          <w:szCs w:val="18"/>
          <w14:ligatures w14:val="none"/>
        </w:rPr>
        <w:t xml:space="preserve">– </w:t>
      </w:r>
      <w:r w:rsidRPr="00275C0A">
        <w:rPr>
          <w:b/>
          <w:bCs/>
          <w:color w:val="000000"/>
          <w:sz w:val="18"/>
          <w:szCs w:val="18"/>
          <w14:ligatures w14:val="none"/>
        </w:rPr>
        <w:t>Lesion networks show consistency between two independent raters.</w:t>
      </w:r>
      <w:r w:rsidRPr="00275C0A">
        <w:rPr>
          <w:color w:val="000000"/>
          <w:sz w:val="18"/>
          <w:szCs w:val="18"/>
          <w14:ligatures w14:val="none"/>
        </w:rPr>
        <w:t xml:space="preserve"> Lesions were independently traced by two raters (MUF, CWZ). Subsequent pair-wise correlations of the resulting lesion networks demonstrated a high level of concordance, with the resulting lesion networks being practically identical (mean Pearson r = 0.96 ± 0.11).</w:t>
      </w:r>
    </w:p>
    <w:p w14:paraId="463F8C91" w14:textId="77777777" w:rsidR="00275C0A" w:rsidRPr="00275C0A" w:rsidRDefault="00275C0A" w:rsidP="00275C0A">
      <w:pPr>
        <w:spacing w:line="256" w:lineRule="auto"/>
        <w:jc w:val="left"/>
        <w:rPr>
          <w:i/>
          <w:iCs/>
          <w:sz w:val="18"/>
          <w:szCs w:val="18"/>
          <w14:ligatures w14:val="none"/>
        </w:rPr>
      </w:pPr>
      <w:r w:rsidRPr="00275C0A">
        <w:rPr>
          <w14:ligatures w14:val="none"/>
        </w:rPr>
        <w:br w:type="page"/>
      </w:r>
    </w:p>
    <w:p w14:paraId="0F007C48" w14:textId="77777777" w:rsidR="00275C0A" w:rsidRPr="00275C0A" w:rsidRDefault="00275C0A" w:rsidP="00275C0A">
      <w:pPr>
        <w:keepNext/>
        <w:rPr>
          <w14:ligatures w14:val="none"/>
        </w:rPr>
      </w:pPr>
      <w:r w:rsidRPr="00275C0A">
        <w:rPr>
          <w:noProof/>
          <w14:ligatures w14:val="none"/>
        </w:rPr>
        <w:lastRenderedPageBreak/>
        <w:drawing>
          <wp:inline distT="0" distB="0" distL="0" distR="0" wp14:anchorId="756D3EE4" wp14:editId="7B12AA6F">
            <wp:extent cx="5879677" cy="4677550"/>
            <wp:effectExtent l="0" t="0" r="0" b="0"/>
            <wp:docPr id="12" name="image12.png" descr="Ein Bild, das Text, Screenshot, Kreis, Autoteile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2" name="image12.png" descr="Ein Bild, das Text, Screenshot, Kreis, Autoteile enthält.&#10;&#10;Automatisch generierte Beschreibung"/>
                    <pic:cNvPicPr preferRelativeResize="0"/>
                  </pic:nvPicPr>
                  <pic:blipFill>
                    <a:blip r:embed="rId9"/>
                    <a:srcRect l="2545"/>
                    <a:stretch>
                      <a:fillRect/>
                    </a:stretch>
                  </pic:blipFill>
                  <pic:spPr>
                    <a:xfrm>
                      <a:off x="0" y="0"/>
                      <a:ext cx="5879677" cy="4677550"/>
                    </a:xfrm>
                    <a:prstGeom prst="rect">
                      <a:avLst/>
                    </a:prstGeom>
                    <a:ln/>
                  </pic:spPr>
                </pic:pic>
              </a:graphicData>
            </a:graphic>
          </wp:inline>
        </w:drawing>
      </w:r>
    </w:p>
    <w:p w14:paraId="20AC9553" w14:textId="77777777" w:rsidR="00275C0A" w:rsidRPr="00275C0A" w:rsidRDefault="00275C0A" w:rsidP="00275C0A">
      <w:pPr>
        <w:pBdr>
          <w:top w:val="nil"/>
          <w:left w:val="nil"/>
          <w:bottom w:val="nil"/>
          <w:right w:val="nil"/>
          <w:between w:val="nil"/>
        </w:pBdr>
        <w:spacing w:after="200" w:line="240" w:lineRule="auto"/>
        <w:rPr>
          <w:color w:val="000000"/>
          <w:sz w:val="18"/>
          <w:szCs w:val="18"/>
          <w:vertAlign w:val="superscript"/>
          <w14:ligatures w14:val="none"/>
        </w:rPr>
      </w:pPr>
      <w:r w:rsidRPr="00275C0A">
        <w:rPr>
          <w:i/>
          <w:iCs/>
          <w:color w:val="000000"/>
          <w:sz w:val="18"/>
          <w:szCs w:val="18"/>
          <w14:ligatures w14:val="none"/>
        </w:rPr>
        <w:t xml:space="preserve">Supplementary Figure 4 – </w:t>
      </w:r>
      <w:r w:rsidRPr="00275C0A">
        <w:rPr>
          <w:b/>
          <w:bCs/>
          <w:color w:val="000000"/>
          <w:sz w:val="18"/>
          <w:szCs w:val="18"/>
          <w14:ligatures w14:val="none"/>
        </w:rPr>
        <w:t>Lesion network overlap maps are largely independent of statistical thresholding.</w:t>
      </w:r>
      <w:r w:rsidRPr="00275C0A">
        <w:rPr>
          <w:i/>
          <w:iCs/>
          <w:color w:val="000000"/>
          <w:sz w:val="18"/>
          <w:szCs w:val="18"/>
          <w14:ligatures w14:val="none"/>
        </w:rPr>
        <w:t xml:space="preserve"> </w:t>
      </w:r>
      <w:r w:rsidRPr="00275C0A">
        <w:rPr>
          <w:color w:val="000000"/>
          <w:sz w:val="18"/>
          <w:szCs w:val="18"/>
          <w14:ligatures w14:val="none"/>
        </w:rPr>
        <w:t xml:space="preserve">Fraction overlap map, masked for regions of at least 85% network overlap in both subtypes. This stability is substantiated by strong pair-wise Pearson correlations (r ≥ 0.95, p &lt; .001), affirming that the identified connectivity patterns are robust and consistently replicated across various threshold levels. Notably, the key AIWS nodes in the right </w:t>
      </w:r>
      <w:proofErr w:type="spellStart"/>
      <w:r w:rsidRPr="00275C0A">
        <w:rPr>
          <w:color w:val="000000"/>
          <w:sz w:val="18"/>
          <w:szCs w:val="18"/>
          <w14:ligatures w14:val="none"/>
        </w:rPr>
        <w:t>extrastriate</w:t>
      </w:r>
      <w:proofErr w:type="spellEnd"/>
      <w:r w:rsidRPr="00275C0A">
        <w:rPr>
          <w:color w:val="000000"/>
          <w:sz w:val="18"/>
          <w:szCs w:val="18"/>
          <w14:ligatures w14:val="none"/>
        </w:rPr>
        <w:t xml:space="preserve"> body area (EBA) and the left inferior parietal lobule (IPL) consistently emerge in these maps, while the medial frontal gyrus finding does not survive more conservative thresholding. T= 5 corresponds to FWE-p&lt; .05, T= 7 to FWE-p&lt; 10</w:t>
      </w:r>
      <w:r w:rsidRPr="00275C0A">
        <w:rPr>
          <w:color w:val="000000"/>
          <w:sz w:val="18"/>
          <w:szCs w:val="18"/>
          <w:vertAlign w:val="superscript"/>
          <w14:ligatures w14:val="none"/>
        </w:rPr>
        <w:t xml:space="preserve">-6 </w:t>
      </w:r>
      <w:r w:rsidRPr="00275C0A">
        <w:rPr>
          <w:color w:val="000000"/>
          <w:sz w:val="18"/>
          <w:szCs w:val="18"/>
          <w14:ligatures w14:val="none"/>
        </w:rPr>
        <w:t xml:space="preserve"> and T= 9 to FWE-p&lt; 10</w:t>
      </w:r>
      <w:r w:rsidRPr="00275C0A">
        <w:rPr>
          <w:color w:val="000000"/>
          <w:sz w:val="18"/>
          <w:szCs w:val="18"/>
          <w:vertAlign w:val="superscript"/>
          <w14:ligatures w14:val="none"/>
        </w:rPr>
        <w:t>-9</w:t>
      </w:r>
      <w:r w:rsidRPr="00275C0A">
        <w:rPr>
          <w14:ligatures w14:val="none"/>
        </w:rPr>
        <w:t>.</w:t>
      </w:r>
      <w:r w:rsidRPr="00275C0A">
        <w:rPr>
          <w:color w:val="000000"/>
          <w:sz w:val="18"/>
          <w:szCs w:val="18"/>
          <w:vertAlign w:val="superscript"/>
          <w14:ligatures w14:val="none"/>
        </w:rPr>
        <w:t xml:space="preserve">  </w:t>
      </w:r>
    </w:p>
    <w:p w14:paraId="17E9495A" w14:textId="77777777" w:rsidR="00275C0A" w:rsidRPr="00275C0A" w:rsidRDefault="00275C0A" w:rsidP="00275C0A">
      <w:pPr>
        <w:pBdr>
          <w:top w:val="nil"/>
          <w:left w:val="nil"/>
          <w:bottom w:val="nil"/>
          <w:right w:val="nil"/>
          <w:between w:val="nil"/>
        </w:pBdr>
        <w:spacing w:after="200" w:line="240" w:lineRule="auto"/>
        <w:rPr>
          <w:color w:val="000000"/>
          <w:sz w:val="18"/>
          <w:szCs w:val="18"/>
          <w:vertAlign w:val="superscript"/>
          <w14:ligatures w14:val="none"/>
        </w:rPr>
      </w:pPr>
    </w:p>
    <w:p w14:paraId="6BAFBE03" w14:textId="77777777" w:rsidR="00275C0A" w:rsidRPr="00275C0A" w:rsidRDefault="00275C0A" w:rsidP="00275C0A">
      <w:pPr>
        <w:pBdr>
          <w:top w:val="nil"/>
          <w:left w:val="nil"/>
          <w:bottom w:val="nil"/>
          <w:right w:val="nil"/>
          <w:between w:val="nil"/>
        </w:pBdr>
        <w:spacing w:after="200" w:line="240" w:lineRule="auto"/>
        <w:rPr>
          <w:i/>
          <w:iCs/>
          <w:color w:val="000000"/>
          <w:sz w:val="18"/>
          <w:szCs w:val="18"/>
          <w14:ligatures w14:val="none"/>
        </w:rPr>
      </w:pPr>
      <w:r w:rsidRPr="00275C0A">
        <w:rPr>
          <w:i/>
          <w:noProof/>
          <w:color w:val="000000"/>
          <w:sz w:val="18"/>
          <w:szCs w:val="18"/>
          <w14:ligatures w14:val="none"/>
        </w:rPr>
        <w:lastRenderedPageBreak/>
        <w:drawing>
          <wp:inline distT="0" distB="0" distL="0" distR="0" wp14:anchorId="16215D09" wp14:editId="18FAEDBA">
            <wp:extent cx="5670241" cy="6924315"/>
            <wp:effectExtent l="0" t="0" r="0" b="0"/>
            <wp:docPr id="10" name="image16.png" descr="Ein Bild, das Text, Screenshot, Cartoo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0" name="image16.png" descr="Ein Bild, das Text, Screenshot, Cartoon enthält.&#10;&#10;Automatisch generierte Beschreibung"/>
                    <pic:cNvPicPr preferRelativeResize="0"/>
                  </pic:nvPicPr>
                  <pic:blipFill>
                    <a:blip r:embed="rId10"/>
                    <a:srcRect/>
                    <a:stretch>
                      <a:fillRect/>
                    </a:stretch>
                  </pic:blipFill>
                  <pic:spPr>
                    <a:xfrm>
                      <a:off x="0" y="0"/>
                      <a:ext cx="5670241" cy="6924315"/>
                    </a:xfrm>
                    <a:prstGeom prst="rect">
                      <a:avLst/>
                    </a:prstGeom>
                    <a:ln/>
                  </pic:spPr>
                </pic:pic>
              </a:graphicData>
            </a:graphic>
          </wp:inline>
        </w:drawing>
      </w:r>
      <w:r w:rsidRPr="00275C0A">
        <w:rPr>
          <w:i/>
          <w:color w:val="000000"/>
          <w:sz w:val="18"/>
          <w:szCs w:val="18"/>
          <w14:ligatures w14:val="none"/>
        </w:rPr>
        <w:br/>
      </w:r>
      <w:r w:rsidRPr="00275C0A">
        <w:rPr>
          <w:color w:val="000000"/>
          <w:sz w:val="18"/>
          <w:szCs w:val="18"/>
          <w14:ligatures w14:val="none"/>
        </w:rPr>
        <w:t xml:space="preserve">Supplementary Figure 5 – </w:t>
      </w:r>
      <w:r w:rsidRPr="00275C0A">
        <w:rPr>
          <w:b/>
          <w:bCs/>
          <w:color w:val="000000"/>
          <w:sz w:val="18"/>
          <w:szCs w:val="18"/>
          <w14:ligatures w14:val="none"/>
        </w:rPr>
        <w:t>Lesion networks are highly consistent across independent systematic searches and updated lesion inclusion criteria</w:t>
      </w:r>
      <w:r w:rsidRPr="00275C0A">
        <w:rPr>
          <w:color w:val="000000"/>
          <w:sz w:val="18"/>
          <w:szCs w:val="18"/>
          <w14:ligatures w14:val="none"/>
        </w:rPr>
        <w:t xml:space="preserve">. A foundational systematic search (conducted in November 2021 by CP) identified 30 lesions meeting inclusion criteria, which were then used in a lesion network overlap analysis. Results of this analysis are presented on the left for each threshold (|T| ≥ 5, 7, 9, left panels). A second, independent systematic search was conducted in September 2023 (MF), from which 37 lesions were included in the current lesion network analysis. Results of the current analysis shown on the right, for each threshold and broken down by AIWS subtypes. Despite the inclusion of additional lesions and independently conducted analyses, these lesion network overlaps demonstrate a robust pattern of functional connectivity underlying AIWS with peak connectivity areas localized in the right </w:t>
      </w:r>
      <w:proofErr w:type="spellStart"/>
      <w:r w:rsidRPr="00275C0A">
        <w:rPr>
          <w:color w:val="000000"/>
          <w:sz w:val="18"/>
          <w:szCs w:val="18"/>
          <w14:ligatures w14:val="none"/>
        </w:rPr>
        <w:t>extrastriate</w:t>
      </w:r>
      <w:proofErr w:type="spellEnd"/>
      <w:r w:rsidRPr="00275C0A">
        <w:rPr>
          <w:color w:val="000000"/>
          <w:sz w:val="18"/>
          <w:szCs w:val="18"/>
          <w14:ligatures w14:val="none"/>
        </w:rPr>
        <w:t xml:space="preserve"> cortex, left inferior parietal lobule as well as the medial frontal gyrus (map-by-map Pearson r= 0.76 – 0.89). Warm colors represent positive connectivity and cool colors represent negative connectivity. Lower overlap threshold chosen for a more comprehensive illustration of network topography.</w:t>
      </w:r>
    </w:p>
    <w:p w14:paraId="50195B65" w14:textId="77777777" w:rsidR="00275C0A" w:rsidRPr="00275C0A" w:rsidRDefault="00275C0A" w:rsidP="00275C0A">
      <w:pPr>
        <w:spacing w:line="256" w:lineRule="auto"/>
        <w:jc w:val="left"/>
        <w:rPr>
          <w14:ligatures w14:val="none"/>
        </w:rPr>
      </w:pPr>
      <w:r w:rsidRPr="00275C0A">
        <w:rPr>
          <w14:ligatures w14:val="none"/>
        </w:rPr>
        <w:br w:type="page"/>
      </w:r>
    </w:p>
    <w:p w14:paraId="77D41784" w14:textId="77777777" w:rsidR="00275C0A" w:rsidRPr="00275C0A" w:rsidRDefault="00275C0A" w:rsidP="00275C0A">
      <w:pPr>
        <w:pBdr>
          <w:top w:val="nil"/>
          <w:left w:val="nil"/>
          <w:bottom w:val="nil"/>
          <w:right w:val="nil"/>
          <w:between w:val="nil"/>
        </w:pBdr>
        <w:spacing w:after="200" w:line="240" w:lineRule="auto"/>
        <w:rPr>
          <w:i/>
          <w:iCs/>
          <w:color w:val="000000"/>
          <w:sz w:val="18"/>
          <w:szCs w:val="18"/>
          <w14:ligatures w14:val="none"/>
        </w:rPr>
      </w:pPr>
      <w:r w:rsidRPr="00275C0A">
        <w:rPr>
          <w:i/>
          <w:iCs/>
          <w:noProof/>
          <w:color w:val="000000"/>
          <w:sz w:val="18"/>
          <w:szCs w:val="18"/>
          <w14:ligatures w14:val="none"/>
        </w:rPr>
        <w:lastRenderedPageBreak/>
        <w:drawing>
          <wp:inline distT="0" distB="0" distL="0" distR="0" wp14:anchorId="6D7EA8AC" wp14:editId="2F19BFDA">
            <wp:extent cx="5736427" cy="5026316"/>
            <wp:effectExtent l="0" t="0" r="0" b="3175"/>
            <wp:docPr id="1597771096" name="Grafik 1" descr="Ein Bild, das Text, Screenshot, Sammlung,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771096" name="Grafik 1" descr="Ein Bild, das Text, Screenshot, Sammlung, Design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4788" cy="5042404"/>
                    </a:xfrm>
                    <a:prstGeom prst="rect">
                      <a:avLst/>
                    </a:prstGeom>
                    <a:noFill/>
                  </pic:spPr>
                </pic:pic>
              </a:graphicData>
            </a:graphic>
          </wp:inline>
        </w:drawing>
      </w:r>
    </w:p>
    <w:p w14:paraId="1E971D63" w14:textId="77777777" w:rsidR="00275C0A" w:rsidRPr="00275C0A" w:rsidRDefault="00275C0A" w:rsidP="00275C0A">
      <w:pPr>
        <w:pBdr>
          <w:top w:val="nil"/>
          <w:left w:val="nil"/>
          <w:bottom w:val="nil"/>
          <w:right w:val="nil"/>
          <w:between w:val="nil"/>
        </w:pBdr>
        <w:spacing w:after="200" w:line="240" w:lineRule="auto"/>
        <w:rPr>
          <w14:ligatures w14:val="none"/>
        </w:rPr>
      </w:pPr>
      <w:r w:rsidRPr="00275C0A">
        <w:rPr>
          <w:i/>
          <w:iCs/>
          <w:color w:val="000000"/>
          <w:sz w:val="18"/>
          <w:szCs w:val="18"/>
          <w14:ligatures w14:val="none"/>
        </w:rPr>
        <w:t xml:space="preserve">Supplementary Figure 6. </w:t>
      </w:r>
      <w:r w:rsidRPr="00275C0A">
        <w:rPr>
          <w:b/>
          <w:bCs/>
          <w:color w:val="000000"/>
          <w:sz w:val="18"/>
          <w:szCs w:val="18"/>
          <w14:ligatures w14:val="none"/>
        </w:rPr>
        <w:t xml:space="preserve">AIWS network findings are consistent across AIWS subtypes. </w:t>
      </w:r>
      <w:r w:rsidRPr="00275C0A">
        <w:rPr>
          <w:color w:val="000000"/>
          <w:sz w:val="18"/>
          <w:szCs w:val="18"/>
          <w14:ligatures w14:val="none"/>
        </w:rPr>
        <w:t xml:space="preserve">The conjunction analysis, repeated for each AIWS subtype separately, revealed a consistently shared connectivity pattern, notably involving the right </w:t>
      </w:r>
      <w:proofErr w:type="spellStart"/>
      <w:r w:rsidRPr="00275C0A">
        <w:rPr>
          <w:color w:val="000000"/>
          <w:sz w:val="18"/>
          <w:szCs w:val="18"/>
          <w14:ligatures w14:val="none"/>
        </w:rPr>
        <w:t>extrastriate</w:t>
      </w:r>
      <w:proofErr w:type="spellEnd"/>
      <w:r w:rsidRPr="00275C0A">
        <w:rPr>
          <w:color w:val="000000"/>
          <w:sz w:val="18"/>
          <w:szCs w:val="18"/>
          <w14:ligatures w14:val="none"/>
        </w:rPr>
        <w:t xml:space="preserve"> body area (EBA) and the left inferior parietal lobule (IPL). Although only the comparison of AIWS-Other versus neuropsychiatric controls reached voxel-wise significance (FWE-p&lt; .05), the peaks observed in the </w:t>
      </w:r>
      <w:proofErr w:type="spellStart"/>
      <w:r w:rsidRPr="00275C0A">
        <w:rPr>
          <w:color w:val="000000"/>
          <w:sz w:val="18"/>
          <w:szCs w:val="18"/>
          <w14:ligatures w14:val="none"/>
        </w:rPr>
        <w:t>unthresholded</w:t>
      </w:r>
      <w:proofErr w:type="spellEnd"/>
      <w:r w:rsidRPr="00275C0A">
        <w:rPr>
          <w:color w:val="000000"/>
          <w:sz w:val="18"/>
          <w:szCs w:val="18"/>
          <w14:ligatures w14:val="none"/>
        </w:rPr>
        <w:t xml:space="preserve"> networks derived from the subtypes were closely aligned with the connectivity patterns previously identified in the overarching AIWS network. This alignment was particularly pronounced in the right EBA and at the border zone between the left IPL and the intraparietal sulcus. </w:t>
      </w:r>
      <w:r w:rsidRPr="00275C0A">
        <w:rPr>
          <w14:ligatures w14:val="none"/>
        </w:rPr>
        <w:t xml:space="preserve"> </w:t>
      </w:r>
    </w:p>
    <w:p w14:paraId="264F3150" w14:textId="77777777" w:rsidR="00275C0A" w:rsidRPr="00275C0A" w:rsidRDefault="00275C0A" w:rsidP="00275C0A">
      <w:pPr>
        <w:rPr>
          <w14:ligatures w14:val="none"/>
        </w:rPr>
      </w:pPr>
      <w:r w:rsidRPr="00275C0A">
        <w:rPr>
          <w14:ligatures w14:val="none"/>
        </w:rPr>
        <w:br w:type="page"/>
      </w:r>
    </w:p>
    <w:p w14:paraId="47239571" w14:textId="77777777" w:rsidR="00275C0A" w:rsidRPr="00275C0A" w:rsidRDefault="00275C0A" w:rsidP="00275C0A">
      <w:pPr>
        <w:keepNext/>
        <w:rPr>
          <w14:ligatures w14:val="none"/>
        </w:rPr>
      </w:pPr>
      <w:r w:rsidRPr="00275C0A">
        <w:rPr>
          <w:noProof/>
          <w14:ligatures w14:val="none"/>
        </w:rPr>
        <w:lastRenderedPageBreak/>
        <w:drawing>
          <wp:inline distT="0" distB="0" distL="0" distR="0" wp14:anchorId="09E1E14B" wp14:editId="398CBE95">
            <wp:extent cx="5747402" cy="5082178"/>
            <wp:effectExtent l="0" t="0" r="0" b="0"/>
            <wp:docPr id="2109912287" name="image11.png" descr="Ein Bild, das Text, Screenshot, Desig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109912287" name="image11.png" descr="Ein Bild, das Text, Screenshot, Design enthält.&#10;&#10;Automatisch generierte Beschreibung"/>
                    <pic:cNvPicPr preferRelativeResize="0"/>
                  </pic:nvPicPr>
                  <pic:blipFill>
                    <a:blip r:embed="rId12"/>
                    <a:srcRect l="5153"/>
                    <a:stretch>
                      <a:fillRect/>
                    </a:stretch>
                  </pic:blipFill>
                  <pic:spPr>
                    <a:xfrm>
                      <a:off x="0" y="0"/>
                      <a:ext cx="5747402" cy="5082178"/>
                    </a:xfrm>
                    <a:prstGeom prst="rect">
                      <a:avLst/>
                    </a:prstGeom>
                    <a:ln/>
                  </pic:spPr>
                </pic:pic>
              </a:graphicData>
            </a:graphic>
          </wp:inline>
        </w:drawing>
      </w:r>
    </w:p>
    <w:p w14:paraId="3B28DF8D" w14:textId="77777777" w:rsidR="00275C0A" w:rsidRPr="00275C0A" w:rsidRDefault="00275C0A" w:rsidP="00275C0A">
      <w:pPr>
        <w:pBdr>
          <w:top w:val="nil"/>
          <w:left w:val="nil"/>
          <w:bottom w:val="nil"/>
          <w:right w:val="nil"/>
          <w:between w:val="nil"/>
        </w:pBdr>
        <w:spacing w:after="200" w:line="240" w:lineRule="auto"/>
        <w:rPr>
          <w:color w:val="000000"/>
          <w:sz w:val="18"/>
          <w:szCs w:val="18"/>
          <w14:ligatures w14:val="none"/>
        </w:rPr>
      </w:pPr>
      <w:r w:rsidRPr="00275C0A">
        <w:rPr>
          <w:i/>
          <w:iCs/>
          <w:color w:val="000000"/>
          <w:sz w:val="18"/>
          <w:szCs w:val="18"/>
          <w14:ligatures w14:val="none"/>
        </w:rPr>
        <w:t xml:space="preserve">Supplementary Figure 7 – </w:t>
      </w:r>
      <w:r w:rsidRPr="00275C0A">
        <w:rPr>
          <w:b/>
          <w:bCs/>
          <w:color w:val="000000"/>
          <w:sz w:val="18"/>
          <w:szCs w:val="18"/>
          <w14:ligatures w14:val="none"/>
        </w:rPr>
        <w:t>Secondary connectivity findings.</w:t>
      </w:r>
      <w:r w:rsidRPr="00275C0A">
        <w:rPr>
          <w:i/>
          <w:iCs/>
          <w:color w:val="000000"/>
          <w:sz w:val="18"/>
          <w:szCs w:val="18"/>
          <w14:ligatures w14:val="none"/>
        </w:rPr>
        <w:t xml:space="preserve"> </w:t>
      </w:r>
      <w:r w:rsidRPr="00275C0A">
        <w:rPr>
          <w:color w:val="000000"/>
          <w:sz w:val="18"/>
          <w:szCs w:val="18"/>
          <w14:ligatures w14:val="none"/>
        </w:rPr>
        <w:t xml:space="preserve">In addition to the primary connectivity findings, the conjunction analysis revealed secondary, smaller clusters both sensitive and specific to AIWS. These clusters include the right superior parietal cortex (coordinates: 22, -72, 35; volume: 189mm³, not shown), left supplementary motor area (-5, 26, 57; 140mm³), right basal occipitotemporal (44, 47, -12; 84mm³), and left medial frontal cortex (-2, 40, 37; 75mm³). Notably, the right occipitotemporal cluster overlaps with a body-selective inferior temporal area, functionally similar to the </w:t>
      </w:r>
      <w:proofErr w:type="spellStart"/>
      <w:r w:rsidRPr="00275C0A">
        <w:rPr>
          <w:color w:val="000000"/>
          <w:sz w:val="18"/>
          <w:szCs w:val="18"/>
          <w14:ligatures w14:val="none"/>
        </w:rPr>
        <w:t>extrastriate</w:t>
      </w:r>
      <w:proofErr w:type="spellEnd"/>
      <w:r w:rsidRPr="00275C0A">
        <w:rPr>
          <w:color w:val="000000"/>
          <w:sz w:val="18"/>
          <w:szCs w:val="18"/>
          <w14:ligatures w14:val="none"/>
        </w:rPr>
        <w:t xml:space="preserve"> body area</w:t>
      </w:r>
      <w:r w:rsidRPr="00275C0A">
        <w:rPr>
          <w:i/>
          <w:iCs/>
          <w:color w:val="000000"/>
          <w:sz w:val="18"/>
          <w:szCs w:val="18"/>
          <w:vertAlign w:val="superscript"/>
          <w14:ligatures w14:val="none"/>
        </w:rPr>
        <w:t>42</w:t>
      </w:r>
      <w:r w:rsidRPr="00275C0A">
        <w:rPr>
          <w:color w:val="000000"/>
          <w:sz w:val="18"/>
          <w:szCs w:val="18"/>
          <w14:ligatures w14:val="none"/>
        </w:rPr>
        <w:t xml:space="preserve"> (as shown in the inset).</w:t>
      </w:r>
    </w:p>
    <w:p w14:paraId="2A14F359" w14:textId="69E6DB53" w:rsidR="00EE725C" w:rsidRDefault="00EE725C">
      <w:pPr>
        <w:spacing w:line="259" w:lineRule="auto"/>
        <w:jc w:val="left"/>
        <w:rPr>
          <w14:ligatures w14:val="none"/>
        </w:rPr>
      </w:pPr>
      <w:r>
        <w:rPr>
          <w14:ligatures w14:val="none"/>
        </w:rPr>
        <w:br w:type="page"/>
      </w:r>
    </w:p>
    <w:p w14:paraId="2FF290E5" w14:textId="77777777" w:rsidR="00EE725C" w:rsidRPr="00775B62" w:rsidRDefault="00EE725C" w:rsidP="00EE725C">
      <w:pPr>
        <w:pStyle w:val="berschrift2"/>
        <w:rPr>
          <w:rFonts w:ascii="Calibri" w:hAnsi="Calibri" w:cs="Calibri"/>
          <w:color w:val="auto"/>
        </w:rPr>
      </w:pPr>
      <w:r>
        <w:rPr>
          <w:rFonts w:ascii="Calibri" w:hAnsi="Calibri" w:cs="Calibri"/>
          <w:color w:val="auto"/>
        </w:rPr>
        <w:lastRenderedPageBreak/>
        <w:t>Bibliography</w:t>
      </w:r>
    </w:p>
    <w:p w14:paraId="07AD66A7" w14:textId="77777777" w:rsidR="00EE725C" w:rsidRPr="00775B62" w:rsidRDefault="00EE725C" w:rsidP="00EE725C">
      <w:pPr>
        <w:pStyle w:val="Literaturverzeichnis"/>
      </w:pPr>
      <w:r>
        <w:rPr>
          <w14:ligatures w14:val="none"/>
        </w:rPr>
        <w:fldChar w:fldCharType="begin"/>
      </w:r>
      <w:r>
        <w:rPr>
          <w14:ligatures w14:val="none"/>
        </w:rPr>
        <w:instrText xml:space="preserve"> ADDIN ZOTERO_BIBL {"uncited":[],"omitted":[],"custom":[]} CSL_BIBLIOGRAPHY </w:instrText>
      </w:r>
      <w:r>
        <w:rPr>
          <w14:ligatures w14:val="none"/>
        </w:rPr>
        <w:fldChar w:fldCharType="separate"/>
      </w:r>
      <w:r w:rsidRPr="00775B62">
        <w:t>1.</w:t>
      </w:r>
      <w:r w:rsidRPr="00775B62">
        <w:tab/>
        <w:t xml:space="preserve">Kim, N. Y. </w:t>
      </w:r>
      <w:r w:rsidRPr="00775B62">
        <w:rPr>
          <w:i/>
          <w:iCs/>
        </w:rPr>
        <w:t>et al.</w:t>
      </w:r>
      <w:r w:rsidRPr="00775B62">
        <w:t xml:space="preserve"> Lesions causing hallucinations localize to one common brain network. </w:t>
      </w:r>
      <w:r w:rsidRPr="00775B62">
        <w:rPr>
          <w:i/>
          <w:iCs/>
        </w:rPr>
        <w:t>Mol. Psychiatry</w:t>
      </w:r>
      <w:r w:rsidRPr="00775B62">
        <w:t xml:space="preserve"> </w:t>
      </w:r>
      <w:r w:rsidRPr="00775B62">
        <w:rPr>
          <w:b/>
          <w:bCs/>
        </w:rPr>
        <w:t>26</w:t>
      </w:r>
      <w:r w:rsidRPr="00775B62">
        <w:t>, 1299–1309 (2021).</w:t>
      </w:r>
    </w:p>
    <w:p w14:paraId="2247D6C2" w14:textId="77777777" w:rsidR="00EE725C" w:rsidRPr="00775B62" w:rsidRDefault="00EE725C" w:rsidP="00EE725C">
      <w:pPr>
        <w:pStyle w:val="Literaturverzeichnis"/>
      </w:pPr>
      <w:r w:rsidRPr="00775B62">
        <w:t>2.</w:t>
      </w:r>
      <w:r w:rsidRPr="00775B62">
        <w:tab/>
        <w:t xml:space="preserve">Darby, R. R., Joutsa, J., Burke, M. J. &amp; Fox, M. D. Lesion network localization of free will. </w:t>
      </w:r>
      <w:r w:rsidRPr="00775B62">
        <w:rPr>
          <w:i/>
          <w:iCs/>
        </w:rPr>
        <w:t>Proc. Natl. Acad. Sci. U. S. A.</w:t>
      </w:r>
      <w:r w:rsidRPr="00775B62">
        <w:t xml:space="preserve"> </w:t>
      </w:r>
      <w:r w:rsidRPr="00775B62">
        <w:rPr>
          <w:b/>
          <w:bCs/>
        </w:rPr>
        <w:t>115</w:t>
      </w:r>
      <w:r w:rsidRPr="00775B62">
        <w:t>, 10792–10797 (2018).</w:t>
      </w:r>
    </w:p>
    <w:p w14:paraId="39068BE5" w14:textId="77777777" w:rsidR="00EE725C" w:rsidRPr="00775B62" w:rsidRDefault="00EE725C" w:rsidP="00EE725C">
      <w:pPr>
        <w:pStyle w:val="Literaturverzeichnis"/>
      </w:pPr>
      <w:r w:rsidRPr="00775B62">
        <w:t>3.</w:t>
      </w:r>
      <w:r w:rsidRPr="00775B62">
        <w:tab/>
        <w:t xml:space="preserve">Cohen, A. L. </w:t>
      </w:r>
      <w:r w:rsidRPr="00775B62">
        <w:rPr>
          <w:i/>
          <w:iCs/>
        </w:rPr>
        <w:t>et al.</w:t>
      </w:r>
      <w:r w:rsidRPr="00775B62">
        <w:t xml:space="preserve"> Looking beyond the face area: lesion network mapping of prosopagnosia. </w:t>
      </w:r>
      <w:r w:rsidRPr="00775B62">
        <w:rPr>
          <w:i/>
          <w:iCs/>
        </w:rPr>
        <w:t>Brain</w:t>
      </w:r>
      <w:r w:rsidRPr="00775B62">
        <w:t xml:space="preserve"> </w:t>
      </w:r>
      <w:r w:rsidRPr="00775B62">
        <w:rPr>
          <w:b/>
          <w:bCs/>
        </w:rPr>
        <w:t>142</w:t>
      </w:r>
      <w:r w:rsidRPr="00775B62">
        <w:t>, 3975–3990 (2019).</w:t>
      </w:r>
    </w:p>
    <w:p w14:paraId="4B31AB9B" w14:textId="77777777" w:rsidR="00EE725C" w:rsidRPr="00775B62" w:rsidRDefault="00EE725C" w:rsidP="00EE725C">
      <w:pPr>
        <w:pStyle w:val="Literaturverzeichnis"/>
      </w:pPr>
      <w:r w:rsidRPr="00775B62">
        <w:t>4.</w:t>
      </w:r>
      <w:r w:rsidRPr="00775B62">
        <w:tab/>
        <w:t xml:space="preserve">Joutsa, J., Corp, D. T. &amp; Fox, M. D. Lesion network mapping for symptom localization: recent developments and future directions. </w:t>
      </w:r>
      <w:r w:rsidRPr="00775B62">
        <w:rPr>
          <w:i/>
          <w:iCs/>
        </w:rPr>
        <w:t xml:space="preserve">Curr. </w:t>
      </w:r>
      <w:proofErr w:type="spellStart"/>
      <w:r w:rsidRPr="00775B62">
        <w:rPr>
          <w:i/>
          <w:iCs/>
        </w:rPr>
        <w:t>Opin</w:t>
      </w:r>
      <w:proofErr w:type="spellEnd"/>
      <w:r w:rsidRPr="00775B62">
        <w:rPr>
          <w:i/>
          <w:iCs/>
        </w:rPr>
        <w:t>. Neurol.</w:t>
      </w:r>
      <w:r w:rsidRPr="00775B62">
        <w:t xml:space="preserve"> </w:t>
      </w:r>
      <w:r w:rsidRPr="00775B62">
        <w:rPr>
          <w:b/>
          <w:bCs/>
        </w:rPr>
        <w:t>35</w:t>
      </w:r>
      <w:r w:rsidRPr="00775B62">
        <w:t>, 453–459 (2022).</w:t>
      </w:r>
    </w:p>
    <w:p w14:paraId="4B9123DD" w14:textId="77777777" w:rsidR="00EE725C" w:rsidRPr="00775B62" w:rsidRDefault="00EE725C" w:rsidP="00EE725C">
      <w:pPr>
        <w:pStyle w:val="Literaturverzeichnis"/>
      </w:pPr>
      <w:r w:rsidRPr="00775B62">
        <w:t>5.</w:t>
      </w:r>
      <w:r w:rsidRPr="00775B62">
        <w:tab/>
      </w:r>
      <w:proofErr w:type="spellStart"/>
      <w:r w:rsidRPr="00775B62">
        <w:t>Lanska</w:t>
      </w:r>
      <w:proofErr w:type="spellEnd"/>
      <w:r w:rsidRPr="00775B62">
        <w:t xml:space="preserve">, D. J. &amp; </w:t>
      </w:r>
      <w:proofErr w:type="spellStart"/>
      <w:r w:rsidRPr="00775B62">
        <w:t>Lanska</w:t>
      </w:r>
      <w:proofErr w:type="spellEnd"/>
      <w:r w:rsidRPr="00775B62">
        <w:t xml:space="preserve">, J. R. The Alice-in-Wonderland Syndrome. </w:t>
      </w:r>
      <w:r w:rsidRPr="00775B62">
        <w:rPr>
          <w:i/>
          <w:iCs/>
        </w:rPr>
        <w:t xml:space="preserve">Front. Neurol. </w:t>
      </w:r>
      <w:proofErr w:type="spellStart"/>
      <w:r w:rsidRPr="00775B62">
        <w:rPr>
          <w:i/>
          <w:iCs/>
        </w:rPr>
        <w:t>Neurosci</w:t>
      </w:r>
      <w:proofErr w:type="spellEnd"/>
      <w:r w:rsidRPr="00775B62">
        <w:rPr>
          <w:i/>
          <w:iCs/>
        </w:rPr>
        <w:t>.</w:t>
      </w:r>
      <w:r w:rsidRPr="00775B62">
        <w:t xml:space="preserve"> </w:t>
      </w:r>
      <w:r w:rsidRPr="00775B62">
        <w:rPr>
          <w:b/>
          <w:bCs/>
        </w:rPr>
        <w:t>42</w:t>
      </w:r>
      <w:r w:rsidRPr="00775B62">
        <w:t>, 142–150 (2018).</w:t>
      </w:r>
    </w:p>
    <w:p w14:paraId="1A19A4DD" w14:textId="77777777" w:rsidR="00EE725C" w:rsidRPr="00775B62" w:rsidRDefault="00EE725C" w:rsidP="00EE725C">
      <w:pPr>
        <w:pStyle w:val="Literaturverzeichnis"/>
      </w:pPr>
      <w:r w:rsidRPr="00775B62">
        <w:t>6.</w:t>
      </w:r>
      <w:r w:rsidRPr="00775B62">
        <w:tab/>
      </w:r>
      <w:proofErr w:type="spellStart"/>
      <w:r w:rsidRPr="00775B62">
        <w:t>Blom</w:t>
      </w:r>
      <w:proofErr w:type="spellEnd"/>
      <w:r w:rsidRPr="00775B62">
        <w:t xml:space="preserve">, J. D. Alice in Wonderland syndrome: A systematic review. </w:t>
      </w:r>
      <w:r w:rsidRPr="00775B62">
        <w:rPr>
          <w:i/>
          <w:iCs/>
        </w:rPr>
        <w:t xml:space="preserve">Neurol. Clin. </w:t>
      </w:r>
      <w:proofErr w:type="spellStart"/>
      <w:r w:rsidRPr="00775B62">
        <w:rPr>
          <w:i/>
          <w:iCs/>
        </w:rPr>
        <w:t>Pract</w:t>
      </w:r>
      <w:proofErr w:type="spellEnd"/>
      <w:r w:rsidRPr="00775B62">
        <w:rPr>
          <w:i/>
          <w:iCs/>
        </w:rPr>
        <w:t>.</w:t>
      </w:r>
      <w:r w:rsidRPr="00775B62">
        <w:t xml:space="preserve"> </w:t>
      </w:r>
      <w:r w:rsidRPr="00775B62">
        <w:rPr>
          <w:b/>
          <w:bCs/>
        </w:rPr>
        <w:t>6</w:t>
      </w:r>
      <w:r w:rsidRPr="00775B62">
        <w:t>, 259–270 (2016).</w:t>
      </w:r>
    </w:p>
    <w:p w14:paraId="64D66203" w14:textId="77777777" w:rsidR="00EE725C" w:rsidRPr="00775B62" w:rsidRDefault="00EE725C" w:rsidP="00EE725C">
      <w:pPr>
        <w:pStyle w:val="Literaturverzeichnis"/>
      </w:pPr>
      <w:r w:rsidRPr="00775B62">
        <w:t>7.</w:t>
      </w:r>
      <w:r w:rsidRPr="00775B62">
        <w:tab/>
        <w:t xml:space="preserve">Mastria, G., Mancini, V., </w:t>
      </w:r>
      <w:proofErr w:type="spellStart"/>
      <w:r w:rsidRPr="00775B62">
        <w:t>Viganò</w:t>
      </w:r>
      <w:proofErr w:type="spellEnd"/>
      <w:r w:rsidRPr="00775B62">
        <w:t xml:space="preserve">, A. &amp; Di Piero, V. Alice in Wonderland Syndrome: A Clinical and Pathophysiological Review. </w:t>
      </w:r>
      <w:r w:rsidRPr="00775B62">
        <w:rPr>
          <w:i/>
          <w:iCs/>
        </w:rPr>
        <w:t>BioMed Res. Int.</w:t>
      </w:r>
      <w:r w:rsidRPr="00775B62">
        <w:t xml:space="preserve"> </w:t>
      </w:r>
      <w:r w:rsidRPr="00775B62">
        <w:rPr>
          <w:b/>
          <w:bCs/>
        </w:rPr>
        <w:t>2016</w:t>
      </w:r>
      <w:r w:rsidRPr="00775B62">
        <w:t>, 8243145 (2016).</w:t>
      </w:r>
    </w:p>
    <w:p w14:paraId="0F7B01FB" w14:textId="77777777" w:rsidR="00EE725C" w:rsidRPr="00775B62" w:rsidRDefault="00EE725C" w:rsidP="00EE725C">
      <w:pPr>
        <w:pStyle w:val="Literaturverzeichnis"/>
      </w:pPr>
      <w:r w:rsidRPr="00775B62">
        <w:t>8.</w:t>
      </w:r>
      <w:r w:rsidRPr="00775B62">
        <w:tab/>
      </w:r>
      <w:proofErr w:type="spellStart"/>
      <w:r w:rsidRPr="00775B62">
        <w:t>Piervincenzi</w:t>
      </w:r>
      <w:proofErr w:type="spellEnd"/>
      <w:r w:rsidRPr="00775B62">
        <w:t xml:space="preserve">, C., Petsas, N., </w:t>
      </w:r>
      <w:proofErr w:type="spellStart"/>
      <w:r w:rsidRPr="00775B62">
        <w:t>Giannì</w:t>
      </w:r>
      <w:proofErr w:type="spellEnd"/>
      <w:r w:rsidRPr="00775B62">
        <w:t xml:space="preserve">, C., Di Piero, V. &amp; Pantano, P. Alice in Wonderland syndrome: a lesion mapping study. </w:t>
      </w:r>
      <w:r w:rsidRPr="00775B62">
        <w:rPr>
          <w:i/>
          <w:iCs/>
        </w:rPr>
        <w:t>Neurol. Sci.</w:t>
      </w:r>
      <w:r w:rsidRPr="00775B62">
        <w:t xml:space="preserve"> </w:t>
      </w:r>
      <w:r w:rsidRPr="00775B62">
        <w:rPr>
          <w:b/>
          <w:bCs/>
        </w:rPr>
        <w:t>43</w:t>
      </w:r>
      <w:r w:rsidRPr="00775B62">
        <w:t>, 3321–3332 (2022).</w:t>
      </w:r>
    </w:p>
    <w:p w14:paraId="7D07BB71" w14:textId="77777777" w:rsidR="00EE725C" w:rsidRPr="00775B62" w:rsidRDefault="00EE725C" w:rsidP="00EE725C">
      <w:pPr>
        <w:pStyle w:val="Literaturverzeichnis"/>
      </w:pPr>
      <w:r w:rsidRPr="00775B62">
        <w:t>9.</w:t>
      </w:r>
      <w:r w:rsidRPr="00775B62">
        <w:tab/>
        <w:t xml:space="preserve">Joutsa, J. </w:t>
      </w:r>
      <w:r w:rsidRPr="00775B62">
        <w:rPr>
          <w:i/>
          <w:iCs/>
        </w:rPr>
        <w:t>et al.</w:t>
      </w:r>
      <w:r w:rsidRPr="00775B62">
        <w:t xml:space="preserve"> Brain lesions disrupting addiction map to a common human brain circuit. </w:t>
      </w:r>
      <w:r w:rsidRPr="00775B62">
        <w:rPr>
          <w:i/>
          <w:iCs/>
        </w:rPr>
        <w:t>Nat. Med.</w:t>
      </w:r>
      <w:r w:rsidRPr="00775B62">
        <w:t xml:space="preserve"> </w:t>
      </w:r>
      <w:r w:rsidRPr="00775B62">
        <w:rPr>
          <w:b/>
          <w:bCs/>
        </w:rPr>
        <w:t>28</w:t>
      </w:r>
      <w:r w:rsidRPr="00775B62">
        <w:t>, 1249–1255 (2022).</w:t>
      </w:r>
    </w:p>
    <w:p w14:paraId="2CAEE646" w14:textId="77777777" w:rsidR="00EE725C" w:rsidRPr="00775B62" w:rsidRDefault="00EE725C" w:rsidP="00EE725C">
      <w:pPr>
        <w:pStyle w:val="Literaturverzeichnis"/>
      </w:pPr>
      <w:r w:rsidRPr="00775B62">
        <w:t>10.</w:t>
      </w:r>
      <w:r w:rsidRPr="00775B62">
        <w:tab/>
        <w:t xml:space="preserve">Ferguson, M. A. </w:t>
      </w:r>
      <w:r w:rsidRPr="00775B62">
        <w:rPr>
          <w:i/>
          <w:iCs/>
        </w:rPr>
        <w:t>et al.</w:t>
      </w:r>
      <w:r w:rsidRPr="00775B62">
        <w:t xml:space="preserve"> A human memory circuit derived from brain lesions causing amnesia. </w:t>
      </w:r>
      <w:r w:rsidRPr="00775B62">
        <w:rPr>
          <w:i/>
          <w:iCs/>
        </w:rPr>
        <w:t xml:space="preserve">Nat. </w:t>
      </w:r>
      <w:proofErr w:type="spellStart"/>
      <w:r w:rsidRPr="00775B62">
        <w:rPr>
          <w:i/>
          <w:iCs/>
        </w:rPr>
        <w:t>Commun</w:t>
      </w:r>
      <w:proofErr w:type="spellEnd"/>
      <w:r w:rsidRPr="00775B62">
        <w:rPr>
          <w:i/>
          <w:iCs/>
        </w:rPr>
        <w:t>.</w:t>
      </w:r>
      <w:r w:rsidRPr="00775B62">
        <w:t xml:space="preserve"> </w:t>
      </w:r>
      <w:r w:rsidRPr="00775B62">
        <w:rPr>
          <w:b/>
          <w:bCs/>
        </w:rPr>
        <w:t>10</w:t>
      </w:r>
      <w:r w:rsidRPr="00775B62">
        <w:t>, 3497 (2019).</w:t>
      </w:r>
    </w:p>
    <w:p w14:paraId="4CC4C799" w14:textId="77777777" w:rsidR="00EE725C" w:rsidRPr="00775B62" w:rsidRDefault="00EE725C" w:rsidP="00EE725C">
      <w:pPr>
        <w:pStyle w:val="Literaturverzeichnis"/>
      </w:pPr>
      <w:r w:rsidRPr="00775B62">
        <w:t>11.</w:t>
      </w:r>
      <w:r w:rsidRPr="00775B62">
        <w:tab/>
      </w:r>
      <w:proofErr w:type="spellStart"/>
      <w:r w:rsidRPr="00775B62">
        <w:t>Kletenik</w:t>
      </w:r>
      <w:proofErr w:type="spellEnd"/>
      <w:r w:rsidRPr="00775B62">
        <w:t xml:space="preserve">, I. </w:t>
      </w:r>
      <w:r w:rsidRPr="00775B62">
        <w:rPr>
          <w:i/>
          <w:iCs/>
        </w:rPr>
        <w:t>et al.</w:t>
      </w:r>
      <w:r w:rsidRPr="00775B62">
        <w:t xml:space="preserve"> Network Localization of Unconscious Visual Perception in Blindsight. </w:t>
      </w:r>
      <w:r w:rsidRPr="00775B62">
        <w:rPr>
          <w:i/>
          <w:iCs/>
        </w:rPr>
        <w:t>Ann. Neurol.</w:t>
      </w:r>
      <w:r w:rsidRPr="00775B62">
        <w:t xml:space="preserve"> </w:t>
      </w:r>
      <w:r w:rsidRPr="00775B62">
        <w:rPr>
          <w:b/>
          <w:bCs/>
        </w:rPr>
        <w:t>91</w:t>
      </w:r>
      <w:r w:rsidRPr="00775B62">
        <w:t>, 217–224 (2022).</w:t>
      </w:r>
    </w:p>
    <w:p w14:paraId="342A0CF4" w14:textId="77777777" w:rsidR="00EE725C" w:rsidRPr="00775B62" w:rsidRDefault="00EE725C" w:rsidP="00EE725C">
      <w:pPr>
        <w:pStyle w:val="Literaturverzeichnis"/>
      </w:pPr>
      <w:r w:rsidRPr="00775B62">
        <w:t>12.</w:t>
      </w:r>
      <w:r w:rsidRPr="00775B62">
        <w:tab/>
      </w:r>
      <w:proofErr w:type="spellStart"/>
      <w:r w:rsidRPr="00775B62">
        <w:t>Kletenik</w:t>
      </w:r>
      <w:proofErr w:type="spellEnd"/>
      <w:r w:rsidRPr="00775B62">
        <w:t xml:space="preserve">, I., Gaudet, K., Prasad, S., Cohen, A. L. &amp; Fox, M. D. Network Localization of Awareness in Visual and Motor Anosognosia. </w:t>
      </w:r>
      <w:r w:rsidRPr="00775B62">
        <w:rPr>
          <w:i/>
          <w:iCs/>
        </w:rPr>
        <w:t>Ann. Neurol.</w:t>
      </w:r>
      <w:r w:rsidRPr="00775B62">
        <w:t xml:space="preserve"> </w:t>
      </w:r>
      <w:r w:rsidRPr="00775B62">
        <w:rPr>
          <w:b/>
          <w:bCs/>
        </w:rPr>
        <w:t>94</w:t>
      </w:r>
      <w:r w:rsidRPr="00775B62">
        <w:t>, 434–441 (2023).</w:t>
      </w:r>
    </w:p>
    <w:p w14:paraId="4C3FB459" w14:textId="77777777" w:rsidR="00EE725C" w:rsidRPr="00775B62" w:rsidRDefault="00EE725C" w:rsidP="00EE725C">
      <w:pPr>
        <w:pStyle w:val="Literaturverzeichnis"/>
      </w:pPr>
      <w:r w:rsidRPr="00775B62">
        <w:t>13.</w:t>
      </w:r>
      <w:r w:rsidRPr="00775B62">
        <w:tab/>
      </w:r>
      <w:proofErr w:type="spellStart"/>
      <w:r w:rsidRPr="00775B62">
        <w:t>Boes</w:t>
      </w:r>
      <w:proofErr w:type="spellEnd"/>
      <w:r w:rsidRPr="00775B62">
        <w:t xml:space="preserve">, A. D. </w:t>
      </w:r>
      <w:r w:rsidRPr="00775B62">
        <w:rPr>
          <w:i/>
          <w:iCs/>
        </w:rPr>
        <w:t>et al.</w:t>
      </w:r>
      <w:r w:rsidRPr="00775B62">
        <w:t xml:space="preserve"> Network localization of neurological symptoms from focal brain lesions. </w:t>
      </w:r>
      <w:r w:rsidRPr="00775B62">
        <w:rPr>
          <w:i/>
          <w:iCs/>
        </w:rPr>
        <w:t>Brain</w:t>
      </w:r>
      <w:r w:rsidRPr="00775B62">
        <w:t xml:space="preserve"> </w:t>
      </w:r>
      <w:r w:rsidRPr="00775B62">
        <w:rPr>
          <w:b/>
          <w:bCs/>
        </w:rPr>
        <w:t>138</w:t>
      </w:r>
      <w:r w:rsidRPr="00775B62">
        <w:t>, 3061–3075 (2015).</w:t>
      </w:r>
    </w:p>
    <w:p w14:paraId="42F68DA7" w14:textId="77777777" w:rsidR="00EE725C" w:rsidRPr="00775B62" w:rsidRDefault="00EE725C" w:rsidP="00EE725C">
      <w:pPr>
        <w:pStyle w:val="Literaturverzeichnis"/>
      </w:pPr>
      <w:r w:rsidRPr="00775B62">
        <w:t>14.</w:t>
      </w:r>
      <w:r w:rsidRPr="00775B62">
        <w:tab/>
        <w:t xml:space="preserve">Laganiere, S., </w:t>
      </w:r>
      <w:proofErr w:type="spellStart"/>
      <w:r w:rsidRPr="00775B62">
        <w:t>Boes</w:t>
      </w:r>
      <w:proofErr w:type="spellEnd"/>
      <w:r w:rsidRPr="00775B62">
        <w:t xml:space="preserve">, A. D. &amp; Fox, M. D. Network localization of hemichorea-hemiballismus. </w:t>
      </w:r>
      <w:r w:rsidRPr="00775B62">
        <w:rPr>
          <w:i/>
          <w:iCs/>
        </w:rPr>
        <w:t>Neurology</w:t>
      </w:r>
      <w:r w:rsidRPr="00775B62">
        <w:t xml:space="preserve"> </w:t>
      </w:r>
      <w:r w:rsidRPr="00775B62">
        <w:rPr>
          <w:b/>
          <w:bCs/>
        </w:rPr>
        <w:t>86</w:t>
      </w:r>
      <w:r w:rsidRPr="00775B62">
        <w:t>, 2187–2195 (2016).</w:t>
      </w:r>
    </w:p>
    <w:p w14:paraId="07A518E9" w14:textId="77777777" w:rsidR="00EE725C" w:rsidRPr="00775B62" w:rsidRDefault="00EE725C" w:rsidP="00EE725C">
      <w:pPr>
        <w:pStyle w:val="Literaturverzeichnis"/>
      </w:pPr>
      <w:r w:rsidRPr="00775B62">
        <w:lastRenderedPageBreak/>
        <w:t>15.</w:t>
      </w:r>
      <w:r w:rsidRPr="00775B62">
        <w:tab/>
        <w:t xml:space="preserve">Bateman, J. R. </w:t>
      </w:r>
      <w:r w:rsidRPr="00775B62">
        <w:rPr>
          <w:i/>
          <w:iCs/>
        </w:rPr>
        <w:t>et al.</w:t>
      </w:r>
      <w:r w:rsidRPr="00775B62">
        <w:t xml:space="preserve"> Network Localization of Spontaneous Confabulation. </w:t>
      </w:r>
      <w:r w:rsidRPr="00775B62">
        <w:rPr>
          <w:i/>
          <w:iCs/>
        </w:rPr>
        <w:t xml:space="preserve">J. Neuropsychiatry Clin. </w:t>
      </w:r>
      <w:proofErr w:type="spellStart"/>
      <w:r w:rsidRPr="00775B62">
        <w:rPr>
          <w:i/>
          <w:iCs/>
        </w:rPr>
        <w:t>Neurosci</w:t>
      </w:r>
      <w:proofErr w:type="spellEnd"/>
      <w:r w:rsidRPr="00775B62">
        <w:rPr>
          <w:i/>
          <w:iCs/>
        </w:rPr>
        <w:t>.</w:t>
      </w:r>
      <w:r w:rsidRPr="00775B62">
        <w:t xml:space="preserve"> appineuropsych20220160 (2023) doi:10.1176/appi.neuropsych.20220160.</w:t>
      </w:r>
    </w:p>
    <w:p w14:paraId="63B962EE" w14:textId="77777777" w:rsidR="00EE725C" w:rsidRPr="00775B62" w:rsidRDefault="00EE725C" w:rsidP="00EE725C">
      <w:pPr>
        <w:pStyle w:val="Literaturverzeichnis"/>
      </w:pPr>
      <w:r w:rsidRPr="00775B62">
        <w:t>16.</w:t>
      </w:r>
      <w:r w:rsidRPr="00775B62">
        <w:tab/>
        <w:t xml:space="preserve">Darby, R. R., Horn, A., Cushman, F. &amp; Fox, M. D. Lesion network localization of criminal behavior. </w:t>
      </w:r>
      <w:r w:rsidRPr="00775B62">
        <w:rPr>
          <w:i/>
          <w:iCs/>
        </w:rPr>
        <w:t>Proc. Natl. Acad. Sci.</w:t>
      </w:r>
      <w:r w:rsidRPr="00775B62">
        <w:t xml:space="preserve"> </w:t>
      </w:r>
      <w:r w:rsidRPr="00775B62">
        <w:rPr>
          <w:b/>
          <w:bCs/>
        </w:rPr>
        <w:t>115</w:t>
      </w:r>
      <w:r w:rsidRPr="00775B62">
        <w:t>, 601–606 (2018).</w:t>
      </w:r>
    </w:p>
    <w:p w14:paraId="5A153ED1" w14:textId="77777777" w:rsidR="00EE725C" w:rsidRPr="00775B62" w:rsidRDefault="00EE725C" w:rsidP="00EE725C">
      <w:pPr>
        <w:pStyle w:val="Literaturverzeichnis"/>
      </w:pPr>
      <w:r w:rsidRPr="00775B62">
        <w:t>17.</w:t>
      </w:r>
      <w:r w:rsidRPr="00775B62">
        <w:tab/>
        <w:t xml:space="preserve">Darby, R. R., Laganiere, S., Pascual-Leone, A., Prasad, S. &amp; Fox, M. D. Finding the imposter: brain connectivity of lesions causing delusional misidentifications. </w:t>
      </w:r>
      <w:r w:rsidRPr="00775B62">
        <w:rPr>
          <w:i/>
          <w:iCs/>
        </w:rPr>
        <w:t>Brain J. Neurol.</w:t>
      </w:r>
      <w:r w:rsidRPr="00775B62">
        <w:t xml:space="preserve"> </w:t>
      </w:r>
      <w:r w:rsidRPr="00775B62">
        <w:rPr>
          <w:b/>
          <w:bCs/>
        </w:rPr>
        <w:t>140</w:t>
      </w:r>
      <w:r w:rsidRPr="00775B62">
        <w:t>, 497–507 (2017).</w:t>
      </w:r>
    </w:p>
    <w:p w14:paraId="7C17C984" w14:textId="77777777" w:rsidR="00EE725C" w:rsidRPr="00775B62" w:rsidRDefault="00EE725C" w:rsidP="00EE725C">
      <w:pPr>
        <w:pStyle w:val="Literaturverzeichnis"/>
      </w:pPr>
      <w:r w:rsidRPr="00775B62">
        <w:t>18.</w:t>
      </w:r>
      <w:r w:rsidRPr="00775B62">
        <w:tab/>
        <w:t xml:space="preserve">Padmanabhan, J. L. </w:t>
      </w:r>
      <w:r w:rsidRPr="00775B62">
        <w:rPr>
          <w:i/>
          <w:iCs/>
        </w:rPr>
        <w:t>et al.</w:t>
      </w:r>
      <w:r w:rsidRPr="00775B62">
        <w:t xml:space="preserve"> A Human Depression Circuit Derived From Focal Brain Lesions. </w:t>
      </w:r>
      <w:r w:rsidRPr="00775B62">
        <w:rPr>
          <w:i/>
          <w:iCs/>
        </w:rPr>
        <w:t>Biol. Psychiatry</w:t>
      </w:r>
      <w:r w:rsidRPr="00775B62">
        <w:t xml:space="preserve"> </w:t>
      </w:r>
      <w:r w:rsidRPr="00775B62">
        <w:rPr>
          <w:b/>
          <w:bCs/>
        </w:rPr>
        <w:t>86</w:t>
      </w:r>
      <w:r w:rsidRPr="00775B62">
        <w:t>, 749–758 (2019).</w:t>
      </w:r>
    </w:p>
    <w:p w14:paraId="379AB4E1" w14:textId="77777777" w:rsidR="00EE725C" w:rsidRPr="00775B62" w:rsidRDefault="00EE725C" w:rsidP="00EE725C">
      <w:pPr>
        <w:pStyle w:val="Literaturverzeichnis"/>
      </w:pPr>
      <w:r w:rsidRPr="00775B62">
        <w:t>19.</w:t>
      </w:r>
      <w:r w:rsidRPr="00775B62">
        <w:tab/>
      </w:r>
      <w:proofErr w:type="spellStart"/>
      <w:r w:rsidRPr="00775B62">
        <w:t>Cotovio</w:t>
      </w:r>
      <w:proofErr w:type="spellEnd"/>
      <w:r w:rsidRPr="00775B62">
        <w:t xml:space="preserve">, G. </w:t>
      </w:r>
      <w:r w:rsidRPr="00775B62">
        <w:rPr>
          <w:i/>
          <w:iCs/>
        </w:rPr>
        <w:t>et al.</w:t>
      </w:r>
      <w:r w:rsidRPr="00775B62">
        <w:t xml:space="preserve"> Mapping mania symptoms based on focal brain damage. </w:t>
      </w:r>
      <w:r w:rsidRPr="00775B62">
        <w:rPr>
          <w:i/>
          <w:iCs/>
        </w:rPr>
        <w:t>J. Clin. Invest.</w:t>
      </w:r>
      <w:r w:rsidRPr="00775B62">
        <w:t xml:space="preserve"> </w:t>
      </w:r>
      <w:r w:rsidRPr="00775B62">
        <w:rPr>
          <w:b/>
          <w:bCs/>
        </w:rPr>
        <w:t>130</w:t>
      </w:r>
      <w:r w:rsidRPr="00775B62">
        <w:t>, 5209–5222 (2020).</w:t>
      </w:r>
    </w:p>
    <w:p w14:paraId="4519F32E" w14:textId="77777777" w:rsidR="00EE725C" w:rsidRPr="00775B62" w:rsidRDefault="00EE725C" w:rsidP="00EE725C">
      <w:pPr>
        <w:pStyle w:val="Literaturverzeichnis"/>
      </w:pPr>
      <w:r w:rsidRPr="00775B62">
        <w:t>20.</w:t>
      </w:r>
      <w:r w:rsidRPr="00775B62">
        <w:tab/>
        <w:t xml:space="preserve">Schaper, F. L. W. V. J. </w:t>
      </w:r>
      <w:r w:rsidRPr="00775B62">
        <w:rPr>
          <w:i/>
          <w:iCs/>
        </w:rPr>
        <w:t>et al.</w:t>
      </w:r>
      <w:r w:rsidRPr="00775B62">
        <w:t xml:space="preserve"> Mapping Lesion-Related Epilepsy to a Human Brain Network. </w:t>
      </w:r>
      <w:r w:rsidRPr="00775B62">
        <w:rPr>
          <w:i/>
          <w:iCs/>
        </w:rPr>
        <w:t>JAMA Neurol.</w:t>
      </w:r>
      <w:r w:rsidRPr="00775B62">
        <w:t xml:space="preserve"> </w:t>
      </w:r>
      <w:r w:rsidRPr="00775B62">
        <w:rPr>
          <w:b/>
          <w:bCs/>
        </w:rPr>
        <w:t>80</w:t>
      </w:r>
      <w:r w:rsidRPr="00775B62">
        <w:t>, 891–902 (2023).</w:t>
      </w:r>
    </w:p>
    <w:p w14:paraId="0F930494" w14:textId="77777777" w:rsidR="00EE725C" w:rsidRPr="00775B62" w:rsidRDefault="00EE725C" w:rsidP="00EE725C">
      <w:pPr>
        <w:pStyle w:val="Literaturverzeichnis"/>
      </w:pPr>
      <w:r w:rsidRPr="00775B62">
        <w:t>21.</w:t>
      </w:r>
      <w:r w:rsidRPr="00775B62">
        <w:tab/>
        <w:t xml:space="preserve">Corp, D. T. </w:t>
      </w:r>
      <w:r w:rsidRPr="00775B62">
        <w:rPr>
          <w:i/>
          <w:iCs/>
        </w:rPr>
        <w:t>et al.</w:t>
      </w:r>
      <w:r w:rsidRPr="00775B62">
        <w:t xml:space="preserve"> Network localization of cervical dystonia based on causal brain lesions. </w:t>
      </w:r>
      <w:r w:rsidRPr="00775B62">
        <w:rPr>
          <w:i/>
          <w:iCs/>
        </w:rPr>
        <w:t>Brain</w:t>
      </w:r>
      <w:r w:rsidRPr="00775B62">
        <w:t xml:space="preserve"> </w:t>
      </w:r>
      <w:r w:rsidRPr="00775B62">
        <w:rPr>
          <w:b/>
          <w:bCs/>
        </w:rPr>
        <w:t>142</w:t>
      </w:r>
      <w:r w:rsidRPr="00775B62">
        <w:t>, 1660–1674 (2019).</w:t>
      </w:r>
    </w:p>
    <w:p w14:paraId="16236594" w14:textId="77777777" w:rsidR="00EE725C" w:rsidRPr="00775B62" w:rsidRDefault="00EE725C" w:rsidP="00EE725C">
      <w:pPr>
        <w:pStyle w:val="Literaturverzeichnis"/>
      </w:pPr>
      <w:r w:rsidRPr="00775B62">
        <w:t>22.</w:t>
      </w:r>
      <w:r w:rsidRPr="00775B62">
        <w:tab/>
        <w:t xml:space="preserve">Joutsa, J., Shih, L. C. &amp; Fox, M. D. Mapping </w:t>
      </w:r>
      <w:proofErr w:type="spellStart"/>
      <w:r w:rsidRPr="00775B62">
        <w:t>holmes</w:t>
      </w:r>
      <w:proofErr w:type="spellEnd"/>
      <w:r w:rsidRPr="00775B62">
        <w:t xml:space="preserve"> tremor circuit using the human brain connectome. </w:t>
      </w:r>
      <w:r w:rsidRPr="00775B62">
        <w:rPr>
          <w:i/>
          <w:iCs/>
        </w:rPr>
        <w:t>Ann. Neurol.</w:t>
      </w:r>
      <w:r w:rsidRPr="00775B62">
        <w:t xml:space="preserve"> </w:t>
      </w:r>
      <w:r w:rsidRPr="00775B62">
        <w:rPr>
          <w:b/>
          <w:bCs/>
        </w:rPr>
        <w:t>86</w:t>
      </w:r>
      <w:r w:rsidRPr="00775B62">
        <w:t>, 812–820 (2019).</w:t>
      </w:r>
    </w:p>
    <w:p w14:paraId="66FCA100" w14:textId="77777777" w:rsidR="00EE725C" w:rsidRPr="00775B62" w:rsidRDefault="00EE725C" w:rsidP="00EE725C">
      <w:pPr>
        <w:pStyle w:val="Literaturverzeichnis"/>
      </w:pPr>
      <w:r w:rsidRPr="00EE725C">
        <w:rPr>
          <w:lang w:val="de-DE"/>
        </w:rPr>
        <w:t>23.</w:t>
      </w:r>
      <w:r w:rsidRPr="00EE725C">
        <w:rPr>
          <w:lang w:val="de-DE"/>
        </w:rPr>
        <w:tab/>
        <w:t xml:space="preserve">Snider, S. B. </w:t>
      </w:r>
      <w:r w:rsidRPr="00EE725C">
        <w:rPr>
          <w:i/>
          <w:iCs/>
          <w:lang w:val="de-DE"/>
        </w:rPr>
        <w:t>et al.</w:t>
      </w:r>
      <w:r w:rsidRPr="00EE725C">
        <w:rPr>
          <w:lang w:val="de-DE"/>
        </w:rPr>
        <w:t xml:space="preserve"> </w:t>
      </w:r>
      <w:r w:rsidRPr="00775B62">
        <w:t xml:space="preserve">Cortical lesions causing loss of consciousness are anticorrelated with the dorsal brainstem. </w:t>
      </w:r>
      <w:r w:rsidRPr="00775B62">
        <w:rPr>
          <w:i/>
          <w:iCs/>
        </w:rPr>
        <w:t>Hum. Brain Mapp.</w:t>
      </w:r>
      <w:r w:rsidRPr="00775B62">
        <w:t xml:space="preserve"> </w:t>
      </w:r>
      <w:r w:rsidRPr="00775B62">
        <w:rPr>
          <w:b/>
          <w:bCs/>
        </w:rPr>
        <w:t>41</w:t>
      </w:r>
      <w:r w:rsidRPr="00775B62">
        <w:t>, 1520–1531 (2020).</w:t>
      </w:r>
    </w:p>
    <w:p w14:paraId="04B96CB9" w14:textId="77777777" w:rsidR="00EE725C" w:rsidRPr="00775B62" w:rsidRDefault="00EE725C" w:rsidP="00EE725C">
      <w:pPr>
        <w:pStyle w:val="Literaturverzeichnis"/>
      </w:pPr>
      <w:r w:rsidRPr="00775B62">
        <w:t>24.</w:t>
      </w:r>
      <w:r w:rsidRPr="00775B62">
        <w:tab/>
        <w:t xml:space="preserve">Joutsa, J., Horn, A., Hsu, J. &amp; Fox, M. D. Localizing parkinsonism based on focal brain lesions. </w:t>
      </w:r>
      <w:r w:rsidRPr="00775B62">
        <w:rPr>
          <w:i/>
          <w:iCs/>
        </w:rPr>
        <w:t>Brain</w:t>
      </w:r>
      <w:r w:rsidRPr="00775B62">
        <w:t xml:space="preserve"> </w:t>
      </w:r>
      <w:r w:rsidRPr="00775B62">
        <w:rPr>
          <w:b/>
          <w:bCs/>
        </w:rPr>
        <w:t>141</w:t>
      </w:r>
      <w:r w:rsidRPr="00775B62">
        <w:t>, 2445–2456 (2018).</w:t>
      </w:r>
    </w:p>
    <w:p w14:paraId="588CA203" w14:textId="77777777" w:rsidR="00EE725C" w:rsidRPr="00775B62" w:rsidRDefault="00EE725C" w:rsidP="00EE725C">
      <w:pPr>
        <w:pStyle w:val="Literaturverzeichnis"/>
      </w:pPr>
      <w:r w:rsidRPr="00775B62">
        <w:t>25.</w:t>
      </w:r>
      <w:r w:rsidRPr="00775B62">
        <w:tab/>
        <w:t xml:space="preserve">Kim, N. Y. </w:t>
      </w:r>
      <w:r w:rsidRPr="00775B62">
        <w:rPr>
          <w:i/>
          <w:iCs/>
        </w:rPr>
        <w:t>et al.</w:t>
      </w:r>
      <w:r w:rsidRPr="00775B62">
        <w:t xml:space="preserve"> Network Effects of Brain Lesions Causing Central Poststroke Pain. </w:t>
      </w:r>
      <w:r w:rsidRPr="00775B62">
        <w:rPr>
          <w:i/>
          <w:iCs/>
        </w:rPr>
        <w:t>Ann. Neurol.</w:t>
      </w:r>
      <w:r w:rsidRPr="00775B62">
        <w:t xml:space="preserve"> </w:t>
      </w:r>
      <w:r w:rsidRPr="00775B62">
        <w:rPr>
          <w:b/>
          <w:bCs/>
        </w:rPr>
        <w:t>92</w:t>
      </w:r>
      <w:r w:rsidRPr="00775B62">
        <w:t>, 834–845 (2022).</w:t>
      </w:r>
    </w:p>
    <w:p w14:paraId="26303EC2" w14:textId="77777777" w:rsidR="00EE725C" w:rsidRPr="00775B62" w:rsidRDefault="00EE725C" w:rsidP="00EE725C">
      <w:pPr>
        <w:pStyle w:val="Literaturverzeichnis"/>
      </w:pPr>
      <w:r w:rsidRPr="00775B62">
        <w:t>26.</w:t>
      </w:r>
      <w:r w:rsidRPr="00775B62">
        <w:tab/>
        <w:t xml:space="preserve">Li, Y. </w:t>
      </w:r>
      <w:r w:rsidRPr="00775B62">
        <w:rPr>
          <w:i/>
          <w:iCs/>
        </w:rPr>
        <w:t>et al.</w:t>
      </w:r>
      <w:r w:rsidRPr="00775B62">
        <w:t xml:space="preserve"> A vertigo network derived from human brain lesions and brain stimulation. </w:t>
      </w:r>
      <w:r w:rsidRPr="00775B62">
        <w:rPr>
          <w:i/>
          <w:iCs/>
        </w:rPr>
        <w:t xml:space="preserve">Brain </w:t>
      </w:r>
      <w:proofErr w:type="spellStart"/>
      <w:r w:rsidRPr="00775B62">
        <w:rPr>
          <w:i/>
          <w:iCs/>
        </w:rPr>
        <w:t>Commun</w:t>
      </w:r>
      <w:proofErr w:type="spellEnd"/>
      <w:r w:rsidRPr="00775B62">
        <w:rPr>
          <w:i/>
          <w:iCs/>
        </w:rPr>
        <w:t>.</w:t>
      </w:r>
      <w:r w:rsidRPr="00775B62">
        <w:t xml:space="preserve"> </w:t>
      </w:r>
      <w:r w:rsidRPr="00775B62">
        <w:rPr>
          <w:b/>
          <w:bCs/>
        </w:rPr>
        <w:t>5</w:t>
      </w:r>
      <w:r w:rsidRPr="00775B62">
        <w:t>, fcad071 (2023).</w:t>
      </w:r>
    </w:p>
    <w:p w14:paraId="5878DE3C" w14:textId="23E46102" w:rsidR="00275C0A" w:rsidRPr="00275C0A" w:rsidRDefault="00EE725C" w:rsidP="00EE725C">
      <w:pPr>
        <w:pBdr>
          <w:top w:val="nil"/>
          <w:left w:val="nil"/>
          <w:bottom w:val="nil"/>
          <w:right w:val="nil"/>
          <w:between w:val="nil"/>
        </w:pBdr>
        <w:spacing w:after="200" w:line="240" w:lineRule="auto"/>
        <w:rPr>
          <w14:ligatures w14:val="none"/>
        </w:rPr>
      </w:pPr>
      <w:r>
        <w:rPr>
          <w14:ligatures w14:val="none"/>
        </w:rPr>
        <w:fldChar w:fldCharType="end"/>
      </w:r>
    </w:p>
    <w:p w14:paraId="33B2E2A7" w14:textId="77777777" w:rsidR="008E310D" w:rsidRDefault="008E310D"/>
    <w:sectPr w:rsidR="008E310D">
      <w:headerReference w:type="default" r:id="rId13"/>
      <w:footerReference w:type="default" r:id="rId14"/>
      <w:pgSz w:w="11906" w:h="16838"/>
      <w:pgMar w:top="1417" w:right="1417" w:bottom="1134" w:left="141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A2BC5" w14:textId="77777777" w:rsidR="00942A5F" w:rsidRDefault="00942A5F">
      <w:pPr>
        <w:spacing w:after="0" w:line="240" w:lineRule="auto"/>
      </w:pPr>
      <w:r>
        <w:separator/>
      </w:r>
    </w:p>
  </w:endnote>
  <w:endnote w:type="continuationSeparator" w:id="0">
    <w:p w14:paraId="21D21B4B" w14:textId="77777777" w:rsidR="00942A5F" w:rsidRDefault="00942A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4D6FD" w14:textId="77777777" w:rsidR="006D3FA4" w:rsidRDefault="00000000" w:rsidP="76741C10">
    <w:pPr>
      <w:pBdr>
        <w:top w:val="nil"/>
        <w:left w:val="nil"/>
        <w:bottom w:val="nil"/>
        <w:right w:val="nil"/>
        <w:between w:val="nil"/>
      </w:pBdr>
      <w:tabs>
        <w:tab w:val="center" w:pos="4536"/>
        <w:tab w:val="right" w:pos="9072"/>
      </w:tabs>
      <w:spacing w:after="0" w:line="240" w:lineRule="auto"/>
      <w:jc w:val="center"/>
      <w:rPr>
        <w:color w:val="000000"/>
      </w:rPr>
    </w:pPr>
    <w:r w:rsidRPr="00275C0A">
      <w:rPr>
        <w:color w:val="000000"/>
      </w:rPr>
      <w:fldChar w:fldCharType="begin"/>
    </w:r>
    <w:r w:rsidRPr="00275C0A">
      <w:rPr>
        <w:color w:val="000000"/>
      </w:rPr>
      <w:instrText>PAGE</w:instrText>
    </w:r>
    <w:r w:rsidRPr="00275C0A">
      <w:rPr>
        <w:color w:val="000000"/>
      </w:rPr>
      <w:fldChar w:fldCharType="separate"/>
    </w:r>
    <w:r w:rsidRPr="00275C0A">
      <w:rPr>
        <w:noProof/>
        <w:color w:val="000000"/>
      </w:rPr>
      <w:t>1</w:t>
    </w:r>
    <w:r w:rsidRPr="00275C0A">
      <w:rPr>
        <w:color w:val="000000"/>
      </w:rPr>
      <w:fldChar w:fldCharType="end"/>
    </w:r>
  </w:p>
  <w:p w14:paraId="38086248" w14:textId="77777777" w:rsidR="006D3FA4" w:rsidRDefault="006D3FA4" w:rsidP="76741C10">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F83D1" w14:textId="77777777" w:rsidR="00942A5F" w:rsidRDefault="00942A5F">
      <w:pPr>
        <w:spacing w:after="0" w:line="240" w:lineRule="auto"/>
      </w:pPr>
      <w:r>
        <w:separator/>
      </w:r>
    </w:p>
  </w:footnote>
  <w:footnote w:type="continuationSeparator" w:id="0">
    <w:p w14:paraId="2C6FBC69" w14:textId="77777777" w:rsidR="00942A5F" w:rsidRDefault="00942A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A5451" w14:textId="77777777" w:rsidR="006D3FA4" w:rsidRDefault="00000000" w:rsidP="76741C10">
    <w:pPr>
      <w:pBdr>
        <w:top w:val="nil"/>
        <w:left w:val="nil"/>
        <w:bottom w:val="nil"/>
        <w:right w:val="nil"/>
        <w:between w:val="nil"/>
      </w:pBdr>
      <w:tabs>
        <w:tab w:val="center" w:pos="4536"/>
        <w:tab w:val="right" w:pos="9072"/>
      </w:tabs>
      <w:spacing w:after="0" w:line="240" w:lineRule="auto"/>
      <w:jc w:val="center"/>
      <w:rPr>
        <w:color w:val="000000"/>
      </w:rPr>
    </w:pPr>
    <w:r w:rsidRPr="00275C0A">
      <w:rPr>
        <w:color w:val="000000"/>
      </w:rPr>
      <w:t>Network mapping of Alice in Wonderland Syndrome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75C0A"/>
    <w:rsid w:val="002441BC"/>
    <w:rsid w:val="00275C0A"/>
    <w:rsid w:val="002B0388"/>
    <w:rsid w:val="0035310E"/>
    <w:rsid w:val="003968D8"/>
    <w:rsid w:val="006D3FA4"/>
    <w:rsid w:val="00775B62"/>
    <w:rsid w:val="008E310D"/>
    <w:rsid w:val="00942A5F"/>
    <w:rsid w:val="00B571D8"/>
    <w:rsid w:val="00D04614"/>
    <w:rsid w:val="00D318E4"/>
    <w:rsid w:val="00D7160B"/>
    <w:rsid w:val="00E70320"/>
    <w:rsid w:val="00EE725C"/>
    <w:rsid w:val="00F7698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2DB20"/>
  <w15:chartTrackingRefBased/>
  <w15:docId w15:val="{86FD7CC0-D6A3-444A-88C3-69CF07536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75C0A"/>
    <w:pPr>
      <w:spacing w:line="360" w:lineRule="auto"/>
      <w:jc w:val="both"/>
    </w:pPr>
    <w:rPr>
      <w:rFonts w:ascii="Calibri" w:eastAsia="Calibri" w:hAnsi="Calibri" w:cs="Calibri"/>
      <w:kern w:val="0"/>
      <w:sz w:val="20"/>
      <w:szCs w:val="20"/>
      <w:lang w:val="en-US" w:eastAsia="ja-JP"/>
    </w:rPr>
  </w:style>
  <w:style w:type="paragraph" w:styleId="berschrift1">
    <w:name w:val="heading 1"/>
    <w:basedOn w:val="Standard"/>
    <w:next w:val="Standard"/>
    <w:link w:val="berschrift1Zchn"/>
    <w:uiPriority w:val="9"/>
    <w:qFormat/>
    <w:rsid w:val="00275C0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275C0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275C0A"/>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275C0A"/>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275C0A"/>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275C0A"/>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275C0A"/>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275C0A"/>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275C0A"/>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75C0A"/>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275C0A"/>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275C0A"/>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275C0A"/>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275C0A"/>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275C0A"/>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275C0A"/>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275C0A"/>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275C0A"/>
    <w:rPr>
      <w:rFonts w:eastAsiaTheme="majorEastAsia" w:cstheme="majorBidi"/>
      <w:color w:val="272727" w:themeColor="text1" w:themeTint="D8"/>
    </w:rPr>
  </w:style>
  <w:style w:type="paragraph" w:styleId="Titel">
    <w:name w:val="Title"/>
    <w:basedOn w:val="Standard"/>
    <w:next w:val="Standard"/>
    <w:link w:val="TitelZchn"/>
    <w:uiPriority w:val="10"/>
    <w:qFormat/>
    <w:rsid w:val="00275C0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275C0A"/>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275C0A"/>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275C0A"/>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275C0A"/>
    <w:pPr>
      <w:spacing w:before="160"/>
      <w:jc w:val="center"/>
    </w:pPr>
    <w:rPr>
      <w:i/>
      <w:iCs/>
      <w:color w:val="404040" w:themeColor="text1" w:themeTint="BF"/>
    </w:rPr>
  </w:style>
  <w:style w:type="character" w:customStyle="1" w:styleId="ZitatZchn">
    <w:name w:val="Zitat Zchn"/>
    <w:basedOn w:val="Absatz-Standardschriftart"/>
    <w:link w:val="Zitat"/>
    <w:uiPriority w:val="29"/>
    <w:rsid w:val="00275C0A"/>
    <w:rPr>
      <w:i/>
      <w:iCs/>
      <w:color w:val="404040" w:themeColor="text1" w:themeTint="BF"/>
    </w:rPr>
  </w:style>
  <w:style w:type="paragraph" w:styleId="Listenabsatz">
    <w:name w:val="List Paragraph"/>
    <w:basedOn w:val="Standard"/>
    <w:uiPriority w:val="34"/>
    <w:qFormat/>
    <w:rsid w:val="00275C0A"/>
    <w:pPr>
      <w:ind w:left="720"/>
      <w:contextualSpacing/>
    </w:pPr>
  </w:style>
  <w:style w:type="character" w:styleId="IntensiveHervorhebung">
    <w:name w:val="Intense Emphasis"/>
    <w:basedOn w:val="Absatz-Standardschriftart"/>
    <w:uiPriority w:val="21"/>
    <w:qFormat/>
    <w:rsid w:val="00275C0A"/>
    <w:rPr>
      <w:i/>
      <w:iCs/>
      <w:color w:val="0F4761" w:themeColor="accent1" w:themeShade="BF"/>
    </w:rPr>
  </w:style>
  <w:style w:type="paragraph" w:styleId="IntensivesZitat">
    <w:name w:val="Intense Quote"/>
    <w:basedOn w:val="Standard"/>
    <w:next w:val="Standard"/>
    <w:link w:val="IntensivesZitatZchn"/>
    <w:uiPriority w:val="30"/>
    <w:qFormat/>
    <w:rsid w:val="00275C0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275C0A"/>
    <w:rPr>
      <w:i/>
      <w:iCs/>
      <w:color w:val="0F4761" w:themeColor="accent1" w:themeShade="BF"/>
    </w:rPr>
  </w:style>
  <w:style w:type="character" w:styleId="IntensiverVerweis">
    <w:name w:val="Intense Reference"/>
    <w:basedOn w:val="Absatz-Standardschriftart"/>
    <w:uiPriority w:val="32"/>
    <w:qFormat/>
    <w:rsid w:val="00275C0A"/>
    <w:rPr>
      <w:b/>
      <w:bCs/>
      <w:smallCaps/>
      <w:color w:val="0F4761" w:themeColor="accent1" w:themeShade="BF"/>
      <w:spacing w:val="5"/>
    </w:rPr>
  </w:style>
  <w:style w:type="table" w:customStyle="1" w:styleId="2">
    <w:name w:val="2"/>
    <w:basedOn w:val="NormaleTabelle"/>
    <w:rsid w:val="00275C0A"/>
    <w:pPr>
      <w:spacing w:after="0" w:line="240" w:lineRule="auto"/>
      <w:jc w:val="both"/>
    </w:pPr>
    <w:rPr>
      <w:rFonts w:ascii="Calibri" w:eastAsia="Calibri" w:hAnsi="Calibri" w:cs="Calibri"/>
      <w:kern w:val="0"/>
      <w:sz w:val="20"/>
      <w:szCs w:val="20"/>
      <w:lang w:val="sv-SE" w:eastAsia="ja-JP"/>
    </w:rPr>
    <w:tblPr>
      <w:tblStyleRowBandSize w:val="1"/>
      <w:tblStyleColBandSize w:val="1"/>
      <w:tblInd w:w="0" w:type="nil"/>
    </w:tblPr>
  </w:style>
  <w:style w:type="table" w:customStyle="1" w:styleId="1">
    <w:name w:val="1"/>
    <w:basedOn w:val="NormaleTabelle"/>
    <w:rsid w:val="00275C0A"/>
    <w:pPr>
      <w:spacing w:after="0" w:line="240" w:lineRule="auto"/>
      <w:jc w:val="both"/>
    </w:pPr>
    <w:rPr>
      <w:rFonts w:ascii="Calibri" w:eastAsia="Calibri" w:hAnsi="Calibri" w:cs="Calibri"/>
      <w:kern w:val="0"/>
      <w:sz w:val="20"/>
      <w:szCs w:val="20"/>
      <w:lang w:val="sv-SE" w:eastAsia="ja-JP"/>
    </w:rPr>
    <w:tblPr>
      <w:tblStyleRowBandSize w:val="1"/>
      <w:tblStyleColBandSize w:val="1"/>
      <w:tblInd w:w="0" w:type="nil"/>
    </w:tblPr>
  </w:style>
  <w:style w:type="paragraph" w:styleId="Kommentartext">
    <w:name w:val="annotation text"/>
    <w:basedOn w:val="Standard"/>
    <w:link w:val="KommentartextZchn"/>
    <w:uiPriority w:val="99"/>
    <w:unhideWhenUsed/>
    <w:rsid w:val="00275C0A"/>
  </w:style>
  <w:style w:type="character" w:customStyle="1" w:styleId="KommentartextZchn">
    <w:name w:val="Kommentartext Zchn"/>
    <w:basedOn w:val="Absatz-Standardschriftart"/>
    <w:link w:val="Kommentartext"/>
    <w:uiPriority w:val="99"/>
    <w:rsid w:val="00275C0A"/>
    <w:rPr>
      <w:rFonts w:ascii="Calibri" w:eastAsia="Calibri" w:hAnsi="Calibri" w:cs="Calibri"/>
      <w:kern w:val="0"/>
      <w:sz w:val="20"/>
      <w:szCs w:val="20"/>
      <w:lang w:val="en-US" w:eastAsia="ja-JP"/>
    </w:rPr>
  </w:style>
  <w:style w:type="character" w:styleId="Kommentarzeichen">
    <w:name w:val="annotation reference"/>
    <w:basedOn w:val="Absatz-Standardschriftart"/>
    <w:uiPriority w:val="99"/>
    <w:semiHidden/>
    <w:unhideWhenUsed/>
    <w:rsid w:val="00275C0A"/>
    <w:rPr>
      <w:sz w:val="16"/>
      <w:szCs w:val="16"/>
    </w:rPr>
  </w:style>
  <w:style w:type="paragraph" w:styleId="Beschriftung">
    <w:name w:val="caption"/>
    <w:basedOn w:val="Standard"/>
    <w:next w:val="Standard"/>
    <w:uiPriority w:val="35"/>
    <w:unhideWhenUsed/>
    <w:qFormat/>
    <w:rsid w:val="00275C0A"/>
    <w:pPr>
      <w:spacing w:after="200" w:line="240" w:lineRule="auto"/>
    </w:pPr>
    <w:rPr>
      <w:i/>
      <w:iCs/>
      <w:sz w:val="18"/>
      <w:szCs w:val="18"/>
    </w:rPr>
  </w:style>
  <w:style w:type="table" w:customStyle="1" w:styleId="21">
    <w:name w:val="21"/>
    <w:basedOn w:val="NormaleTabelle"/>
    <w:rsid w:val="00275C0A"/>
    <w:pPr>
      <w:spacing w:after="0" w:line="240" w:lineRule="auto"/>
      <w:jc w:val="both"/>
    </w:pPr>
    <w:rPr>
      <w:rFonts w:ascii="Calibri" w:eastAsia="Calibri" w:hAnsi="Calibri" w:cs="Calibri"/>
      <w:kern w:val="0"/>
      <w:sz w:val="20"/>
      <w:szCs w:val="20"/>
      <w:lang w:val="sv-SE" w:eastAsia="ja-JP"/>
    </w:rPr>
    <w:tblPr>
      <w:tblStyleRowBandSize w:val="1"/>
      <w:tblStyleColBandSize w:val="1"/>
      <w:tblInd w:w="0" w:type="nil"/>
    </w:tblPr>
  </w:style>
  <w:style w:type="table" w:customStyle="1" w:styleId="11">
    <w:name w:val="11"/>
    <w:basedOn w:val="NormaleTabelle"/>
    <w:rsid w:val="00275C0A"/>
    <w:pPr>
      <w:spacing w:after="0" w:line="240" w:lineRule="auto"/>
      <w:jc w:val="both"/>
    </w:pPr>
    <w:rPr>
      <w:rFonts w:ascii="Calibri" w:eastAsia="Calibri" w:hAnsi="Calibri" w:cs="Calibri"/>
      <w:kern w:val="0"/>
      <w:sz w:val="20"/>
      <w:szCs w:val="20"/>
      <w:lang w:val="sv-SE" w:eastAsia="ja-JP"/>
    </w:rPr>
    <w:tblPr>
      <w:tblStyleRowBandSize w:val="1"/>
      <w:tblStyleColBandSize w:val="1"/>
      <w:tblInd w:w="0" w:type="nil"/>
    </w:tblPr>
  </w:style>
  <w:style w:type="paragraph" w:styleId="Literaturverzeichnis">
    <w:name w:val="Bibliography"/>
    <w:basedOn w:val="Standard"/>
    <w:next w:val="Standard"/>
    <w:uiPriority w:val="37"/>
    <w:unhideWhenUsed/>
    <w:rsid w:val="00775B62"/>
    <w:pPr>
      <w:tabs>
        <w:tab w:val="left" w:pos="384"/>
      </w:tabs>
      <w:spacing w:after="0" w:line="480" w:lineRule="auto"/>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glossaryDocument" Target="glossary/document.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A4156D53BFA4A92BCCAF9E2AA1CFA05"/>
        <w:category>
          <w:name w:val="Allgemein"/>
          <w:gallery w:val="placeholder"/>
        </w:category>
        <w:types>
          <w:type w:val="bbPlcHdr"/>
        </w:types>
        <w:behaviors>
          <w:behavior w:val="content"/>
        </w:behaviors>
        <w:guid w:val="{6930B523-9637-4E3D-95DE-BAD2E866683D}"/>
      </w:docPartPr>
      <w:docPartBody>
        <w:p w:rsidR="00710BCB" w:rsidRDefault="00710BCB"/>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82C"/>
    <w:rsid w:val="002962C8"/>
    <w:rsid w:val="003C4B17"/>
    <w:rsid w:val="00710BCB"/>
    <w:rsid w:val="00D1382C"/>
    <w:rsid w:val="00FE407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14089</Words>
  <Characters>88766</Characters>
  <Application>Microsoft Office Word</Application>
  <DocSecurity>0</DocSecurity>
  <Lines>739</Lines>
  <Paragraphs>205</Paragraphs>
  <ScaleCrop>false</ScaleCrop>
  <Company/>
  <LinksUpToDate>false</LinksUpToDate>
  <CharactersWithSpaces>102650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Maximilian Friedrich</dc:creator>
  <cp:keywords/>
  <dc:description/>
  <cp:lastModifiedBy>Maximilian Friedrich</cp:lastModifiedBy>
  <cp:revision>5</cp:revision>
  <dcterms:created xsi:type="dcterms:W3CDTF">2024-01-18T00:13:00Z</dcterms:created>
  <dcterms:modified xsi:type="dcterms:W3CDTF">2024-01-18T01:25:00Z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id="4t3nlZJE"/&gt;&lt;style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ies>
</file>