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829"/>
        <w:gridCol w:w="1418"/>
        <w:gridCol w:w="1417"/>
        <w:gridCol w:w="1701"/>
        <w:gridCol w:w="1630"/>
      </w:tblGrid>
      <w:tr w:rsidR="00D10E0D" w:rsidRPr="004F3011" w14:paraId="29A2DCC8" w14:textId="77777777" w:rsidTr="00C518F7">
        <w:trPr>
          <w:trHeight w:val="339"/>
        </w:trPr>
        <w:tc>
          <w:tcPr>
            <w:tcW w:w="8995" w:type="dxa"/>
            <w:gridSpan w:val="5"/>
            <w:tcBorders>
              <w:top w:val="nil"/>
              <w:left w:val="nil"/>
              <w:right w:val="nil"/>
            </w:tcBorders>
          </w:tcPr>
          <w:p w14:paraId="2824DF9A" w14:textId="77777777" w:rsidR="00D10E0D" w:rsidRPr="00EF77FC" w:rsidRDefault="00D10E0D" w:rsidP="00C518F7">
            <w:pPr>
              <w:pStyle w:val="Caption"/>
              <w:keepNext/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809B6"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Supplementary Table S7</w:t>
            </w:r>
            <w:r w:rsidRPr="003809B6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Number of events for the primary outcome, its components, main secondary outcome and death from any cause for ARB vs ACEi using a propensity-score—weighted analysis of trial-eligible patients in CPRD </w:t>
            </w:r>
            <w:proofErr w:type="spellStart"/>
            <w:r w:rsidRPr="003809B6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>Aurum</w:t>
            </w:r>
            <w:proofErr w:type="spellEnd"/>
            <w:r w:rsidRPr="003809B6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>after emulation and benchmarking findings against the reference trial (ONTARGET)</w:t>
            </w:r>
          </w:p>
        </w:tc>
      </w:tr>
      <w:tr w:rsidR="00D10E0D" w:rsidRPr="004F3011" w14:paraId="191B2247" w14:textId="77777777" w:rsidTr="00C518F7">
        <w:trPr>
          <w:trHeight w:val="339"/>
        </w:trPr>
        <w:tc>
          <w:tcPr>
            <w:tcW w:w="2829" w:type="dxa"/>
            <w:vMerge w:val="restart"/>
          </w:tcPr>
          <w:p w14:paraId="67FCA338" w14:textId="77777777" w:rsidR="00D10E0D" w:rsidRPr="004F3011" w:rsidRDefault="00D10E0D" w:rsidP="00C518F7">
            <w:pPr>
              <w:spacing w:line="360" w:lineRule="auto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4536" w:type="dxa"/>
            <w:gridSpan w:val="3"/>
          </w:tcPr>
          <w:p w14:paraId="620E8EE2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b/>
                <w:bCs/>
                <w:sz w:val="20"/>
                <w:szCs w:val="20"/>
              </w:rPr>
              <w:t>CPRD</w:t>
            </w:r>
          </w:p>
        </w:tc>
        <w:tc>
          <w:tcPr>
            <w:tcW w:w="1630" w:type="dxa"/>
          </w:tcPr>
          <w:p w14:paraId="638C5163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b/>
                <w:bCs/>
                <w:sz w:val="20"/>
                <w:szCs w:val="20"/>
              </w:rPr>
              <w:t>ONTARGET</w:t>
            </w:r>
          </w:p>
        </w:tc>
      </w:tr>
      <w:tr w:rsidR="00D10E0D" w:rsidRPr="004F3011" w14:paraId="6F0E06C7" w14:textId="77777777" w:rsidTr="00C518F7">
        <w:trPr>
          <w:trHeight w:val="715"/>
        </w:trPr>
        <w:tc>
          <w:tcPr>
            <w:tcW w:w="2829" w:type="dxa"/>
            <w:vMerge/>
          </w:tcPr>
          <w:p w14:paraId="40FEB311" w14:textId="77777777" w:rsidR="00D10E0D" w:rsidRPr="004F3011" w:rsidRDefault="00D10E0D" w:rsidP="00C518F7">
            <w:pPr>
              <w:spacing w:line="360" w:lineRule="auto"/>
              <w:rPr>
                <w:rFonts w:ascii="Times" w:hAnsi="Times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2872A3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b/>
                <w:bCs/>
                <w:sz w:val="20"/>
                <w:szCs w:val="20"/>
              </w:rPr>
              <w:t>ARB</w:t>
            </w:r>
          </w:p>
          <w:p w14:paraId="58C29A6D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sz w:val="20"/>
                <w:szCs w:val="20"/>
              </w:rPr>
              <w:t>(N=</w:t>
            </w:r>
            <w:r>
              <w:rPr>
                <w:rFonts w:ascii="Times" w:hAnsi="Times" w:cstheme="minorHAnsi"/>
                <w:sz w:val="20"/>
                <w:szCs w:val="20"/>
              </w:rPr>
              <w:t>151,807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3CAB1ED1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b/>
                <w:bCs/>
                <w:sz w:val="20"/>
                <w:szCs w:val="20"/>
              </w:rPr>
              <w:t>ACEi</w:t>
            </w:r>
          </w:p>
          <w:p w14:paraId="0BC9FBE4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sz w:val="20"/>
                <w:szCs w:val="20"/>
              </w:rPr>
              <w:t>(N=</w:t>
            </w:r>
            <w:r>
              <w:rPr>
                <w:rFonts w:ascii="Times" w:hAnsi="Times" w:cstheme="minorHAnsi"/>
                <w:sz w:val="20"/>
                <w:szCs w:val="20"/>
              </w:rPr>
              <w:t>421,214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ED103A3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b/>
                <w:bCs/>
                <w:sz w:val="20"/>
                <w:szCs w:val="20"/>
              </w:rPr>
              <w:t>ARB vs ACEi</w:t>
            </w:r>
          </w:p>
          <w:p w14:paraId="13856BB2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sz w:val="20"/>
                <w:szCs w:val="20"/>
              </w:rPr>
              <w:t>(N=</w:t>
            </w:r>
            <w:r>
              <w:rPr>
                <w:rFonts w:ascii="Times" w:hAnsi="Times" w:cstheme="minorHAnsi"/>
                <w:sz w:val="20"/>
                <w:szCs w:val="20"/>
              </w:rPr>
              <w:t>573,021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630" w:type="dxa"/>
          </w:tcPr>
          <w:p w14:paraId="0081393A" w14:textId="77777777" w:rsidR="00D10E0D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b/>
                <w:bCs/>
                <w:sz w:val="20"/>
                <w:szCs w:val="20"/>
              </w:rPr>
              <w:t xml:space="preserve">Telmisartan vs ramipril </w:t>
            </w:r>
          </w:p>
          <w:p w14:paraId="787D03F7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sz w:val="20"/>
                <w:szCs w:val="20"/>
              </w:rPr>
              <w:t>(N=17,118)</w:t>
            </w:r>
          </w:p>
        </w:tc>
      </w:tr>
      <w:tr w:rsidR="00D10E0D" w:rsidRPr="004F3011" w14:paraId="283ACFAD" w14:textId="77777777" w:rsidTr="00C518F7">
        <w:trPr>
          <w:trHeight w:val="357"/>
        </w:trPr>
        <w:tc>
          <w:tcPr>
            <w:tcW w:w="2829" w:type="dxa"/>
            <w:vMerge/>
          </w:tcPr>
          <w:p w14:paraId="0826E2D4" w14:textId="77777777" w:rsidR="00D10E0D" w:rsidRPr="004F3011" w:rsidRDefault="00D10E0D" w:rsidP="00C518F7">
            <w:pPr>
              <w:spacing w:line="360" w:lineRule="auto"/>
              <w:rPr>
                <w:rFonts w:ascii="Times" w:hAnsi="Times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6D88D18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i/>
                <w:iCs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i/>
                <w:iCs/>
                <w:sz w:val="20"/>
                <w:szCs w:val="20"/>
              </w:rPr>
              <w:t>Number (percent)</w:t>
            </w:r>
          </w:p>
        </w:tc>
        <w:tc>
          <w:tcPr>
            <w:tcW w:w="3331" w:type="dxa"/>
            <w:gridSpan w:val="2"/>
          </w:tcPr>
          <w:p w14:paraId="4CA9C6C2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i/>
                <w:iCs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i/>
                <w:iCs/>
                <w:sz w:val="20"/>
                <w:szCs w:val="20"/>
              </w:rPr>
              <w:t>Hazard ratio (95% CI)</w:t>
            </w:r>
          </w:p>
        </w:tc>
      </w:tr>
      <w:tr w:rsidR="00D10E0D" w:rsidRPr="004F3011" w14:paraId="20D2FB6C" w14:textId="77777777" w:rsidTr="00C518F7">
        <w:trPr>
          <w:trHeight w:val="416"/>
        </w:trPr>
        <w:tc>
          <w:tcPr>
            <w:tcW w:w="2829" w:type="dxa"/>
          </w:tcPr>
          <w:p w14:paraId="733DF976" w14:textId="77777777" w:rsidR="00D10E0D" w:rsidRPr="004F3011" w:rsidRDefault="00D10E0D" w:rsidP="00C518F7">
            <w:pPr>
              <w:spacing w:line="360" w:lineRule="auto"/>
              <w:rPr>
                <w:rFonts w:ascii="Times" w:hAnsi="Times" w:cstheme="minorHAnsi"/>
                <w:sz w:val="20"/>
                <w:szCs w:val="20"/>
              </w:rPr>
            </w:pPr>
            <w:r w:rsidRPr="004F3011">
              <w:rPr>
                <w:rFonts w:ascii="Times" w:hAnsi="Times"/>
                <w:sz w:val="20"/>
                <w:szCs w:val="20"/>
              </w:rPr>
              <w:t>Primary composite</w:t>
            </w:r>
          </w:p>
        </w:tc>
        <w:tc>
          <w:tcPr>
            <w:tcW w:w="1418" w:type="dxa"/>
          </w:tcPr>
          <w:p w14:paraId="2B980700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27327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(1</w:t>
            </w:r>
            <w:r>
              <w:rPr>
                <w:rFonts w:ascii="Times" w:hAnsi="Times" w:cstheme="minorHAnsi"/>
                <w:sz w:val="20"/>
                <w:szCs w:val="20"/>
              </w:rPr>
              <w:t>8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.</w:t>
            </w:r>
            <w:r>
              <w:rPr>
                <w:rFonts w:ascii="Times" w:hAnsi="Times" w:cstheme="minorHAnsi"/>
                <w:sz w:val="20"/>
                <w:szCs w:val="20"/>
              </w:rPr>
              <w:t>0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02514A78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80624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(1</w:t>
            </w:r>
            <w:r>
              <w:rPr>
                <w:rFonts w:ascii="Times" w:hAnsi="Times" w:cstheme="minorHAnsi"/>
                <w:sz w:val="20"/>
                <w:szCs w:val="20"/>
              </w:rPr>
              <w:t>9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.</w:t>
            </w:r>
            <w:r>
              <w:rPr>
                <w:rFonts w:ascii="Times" w:hAnsi="Times" w:cstheme="minorHAnsi"/>
                <w:sz w:val="20"/>
                <w:szCs w:val="20"/>
              </w:rPr>
              <w:t>1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3A28B4E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0.96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(0.9</w:t>
            </w:r>
            <w:r>
              <w:rPr>
                <w:rFonts w:ascii="Times" w:hAnsi="Times" w:cstheme="minorHAnsi"/>
                <w:sz w:val="20"/>
                <w:szCs w:val="20"/>
              </w:rPr>
              <w:t>5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, </w:t>
            </w:r>
            <w:r>
              <w:rPr>
                <w:rFonts w:ascii="Times" w:hAnsi="Times" w:cstheme="minorHAnsi"/>
                <w:sz w:val="20"/>
                <w:szCs w:val="20"/>
              </w:rPr>
              <w:t>0.98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630" w:type="dxa"/>
          </w:tcPr>
          <w:p w14:paraId="0DC6DB2D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F3011">
              <w:rPr>
                <w:rFonts w:ascii="Times" w:hAnsi="Times"/>
                <w:sz w:val="20"/>
                <w:szCs w:val="20"/>
              </w:rPr>
              <w:t>1.01 (0.94, 1.09)</w:t>
            </w:r>
          </w:p>
        </w:tc>
      </w:tr>
      <w:tr w:rsidR="00D10E0D" w:rsidRPr="004F3011" w14:paraId="5CE689F9" w14:textId="77777777" w:rsidTr="00C518F7">
        <w:trPr>
          <w:trHeight w:val="508"/>
        </w:trPr>
        <w:tc>
          <w:tcPr>
            <w:tcW w:w="2829" w:type="dxa"/>
          </w:tcPr>
          <w:p w14:paraId="59041DA9" w14:textId="77777777" w:rsidR="00D10E0D" w:rsidRPr="004F3011" w:rsidRDefault="00D10E0D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F3011">
              <w:rPr>
                <w:rFonts w:ascii="Times" w:hAnsi="Times"/>
                <w:sz w:val="20"/>
                <w:szCs w:val="20"/>
              </w:rPr>
              <w:t>Main secondary outcome</w:t>
            </w:r>
          </w:p>
        </w:tc>
        <w:tc>
          <w:tcPr>
            <w:tcW w:w="1418" w:type="dxa"/>
          </w:tcPr>
          <w:p w14:paraId="0DF2C02A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21673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(1</w:t>
            </w:r>
            <w:r>
              <w:rPr>
                <w:rFonts w:ascii="Times" w:hAnsi="Times" w:cstheme="minorHAnsi"/>
                <w:sz w:val="20"/>
                <w:szCs w:val="20"/>
              </w:rPr>
              <w:t>4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.</w:t>
            </w:r>
            <w:r>
              <w:rPr>
                <w:rFonts w:ascii="Times" w:hAnsi="Times" w:cstheme="minorHAnsi"/>
                <w:sz w:val="20"/>
                <w:szCs w:val="20"/>
              </w:rPr>
              <w:t>3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34C2CC4C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65908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(1</w:t>
            </w:r>
            <w:r>
              <w:rPr>
                <w:rFonts w:ascii="Times" w:hAnsi="Times" w:cstheme="minorHAnsi"/>
                <w:sz w:val="20"/>
                <w:szCs w:val="20"/>
              </w:rPr>
              <w:t>5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.</w:t>
            </w:r>
            <w:r>
              <w:rPr>
                <w:rFonts w:ascii="Times" w:hAnsi="Times" w:cstheme="minorHAnsi"/>
                <w:sz w:val="20"/>
                <w:szCs w:val="20"/>
              </w:rPr>
              <w:t>7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244C90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sz w:val="20"/>
                <w:szCs w:val="20"/>
              </w:rPr>
              <w:t>0.9</w:t>
            </w:r>
            <w:r>
              <w:rPr>
                <w:rFonts w:ascii="Times" w:hAnsi="Times" w:cstheme="minorHAnsi"/>
                <w:sz w:val="20"/>
                <w:szCs w:val="20"/>
              </w:rPr>
              <w:t>4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(0.9</w:t>
            </w:r>
            <w:r>
              <w:rPr>
                <w:rFonts w:ascii="Times" w:hAnsi="Times" w:cstheme="minorHAnsi"/>
                <w:sz w:val="20"/>
                <w:szCs w:val="20"/>
              </w:rPr>
              <w:t>2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, </w:t>
            </w:r>
            <w:r>
              <w:rPr>
                <w:rFonts w:ascii="Times" w:hAnsi="Times" w:cstheme="minorHAnsi"/>
                <w:sz w:val="20"/>
                <w:szCs w:val="20"/>
              </w:rPr>
              <w:t>0.96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630" w:type="dxa"/>
          </w:tcPr>
          <w:p w14:paraId="7B99F8B1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sz w:val="20"/>
                <w:szCs w:val="20"/>
              </w:rPr>
              <w:t>0.99 (0.91, 1.07)</w:t>
            </w:r>
          </w:p>
        </w:tc>
      </w:tr>
      <w:tr w:rsidR="00D10E0D" w:rsidRPr="004F3011" w14:paraId="5056EB6E" w14:textId="77777777" w:rsidTr="00C518F7">
        <w:trPr>
          <w:trHeight w:val="420"/>
        </w:trPr>
        <w:tc>
          <w:tcPr>
            <w:tcW w:w="2829" w:type="dxa"/>
          </w:tcPr>
          <w:p w14:paraId="1347F00C" w14:textId="77777777" w:rsidR="00D10E0D" w:rsidRPr="004F3011" w:rsidRDefault="00D10E0D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F3011">
              <w:rPr>
                <w:rFonts w:ascii="Times" w:hAnsi="Times"/>
                <w:sz w:val="20"/>
                <w:szCs w:val="20"/>
              </w:rPr>
              <w:t>Myocardial infarction</w:t>
            </w:r>
          </w:p>
        </w:tc>
        <w:tc>
          <w:tcPr>
            <w:tcW w:w="1418" w:type="dxa"/>
          </w:tcPr>
          <w:p w14:paraId="49D0C6FD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9913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(6.</w:t>
            </w:r>
            <w:r>
              <w:rPr>
                <w:rFonts w:ascii="Times" w:hAnsi="Times" w:cstheme="minorHAnsi"/>
                <w:sz w:val="20"/>
                <w:szCs w:val="20"/>
              </w:rPr>
              <w:t>5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96EAE73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31069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(7.</w:t>
            </w:r>
            <w:r>
              <w:rPr>
                <w:rFonts w:ascii="Times" w:hAnsi="Times" w:cstheme="minorHAnsi"/>
                <w:sz w:val="20"/>
                <w:szCs w:val="20"/>
              </w:rPr>
              <w:t>4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6276A1C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0.96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(0.9</w:t>
            </w:r>
            <w:r>
              <w:rPr>
                <w:rFonts w:ascii="Times" w:hAnsi="Times" w:cstheme="minorHAnsi"/>
                <w:sz w:val="20"/>
                <w:szCs w:val="20"/>
              </w:rPr>
              <w:t>4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, </w:t>
            </w:r>
            <w:r>
              <w:rPr>
                <w:rFonts w:ascii="Times" w:hAnsi="Times" w:cstheme="minorHAnsi"/>
                <w:sz w:val="20"/>
                <w:szCs w:val="20"/>
              </w:rPr>
              <w:t>0.99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630" w:type="dxa"/>
          </w:tcPr>
          <w:p w14:paraId="411EA96F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sz w:val="20"/>
                <w:szCs w:val="20"/>
              </w:rPr>
              <w:t>1.07 (0.94, 1.22)</w:t>
            </w:r>
          </w:p>
        </w:tc>
      </w:tr>
      <w:tr w:rsidR="00D10E0D" w:rsidRPr="004F3011" w14:paraId="6C2DFA81" w14:textId="77777777" w:rsidTr="00C518F7">
        <w:trPr>
          <w:trHeight w:val="339"/>
        </w:trPr>
        <w:tc>
          <w:tcPr>
            <w:tcW w:w="2829" w:type="dxa"/>
          </w:tcPr>
          <w:p w14:paraId="3192A837" w14:textId="77777777" w:rsidR="00D10E0D" w:rsidRPr="004F3011" w:rsidRDefault="00D10E0D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F3011">
              <w:rPr>
                <w:rFonts w:ascii="Times" w:hAnsi="Times"/>
                <w:sz w:val="20"/>
                <w:szCs w:val="20"/>
              </w:rPr>
              <w:t>Stroke</w:t>
            </w:r>
          </w:p>
        </w:tc>
        <w:tc>
          <w:tcPr>
            <w:tcW w:w="1418" w:type="dxa"/>
          </w:tcPr>
          <w:p w14:paraId="624C03DF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6870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(4.5)</w:t>
            </w:r>
          </w:p>
        </w:tc>
        <w:tc>
          <w:tcPr>
            <w:tcW w:w="1417" w:type="dxa"/>
          </w:tcPr>
          <w:p w14:paraId="193D5D34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19390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(4.6)</w:t>
            </w:r>
          </w:p>
        </w:tc>
        <w:tc>
          <w:tcPr>
            <w:tcW w:w="1701" w:type="dxa"/>
          </w:tcPr>
          <w:p w14:paraId="622D498A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sz w:val="20"/>
                <w:szCs w:val="20"/>
              </w:rPr>
              <w:t>0.9</w:t>
            </w:r>
            <w:r>
              <w:rPr>
                <w:rFonts w:ascii="Times" w:hAnsi="Times" w:cstheme="minorHAnsi"/>
                <w:sz w:val="20"/>
                <w:szCs w:val="20"/>
              </w:rPr>
              <w:t>6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(0.9</w:t>
            </w:r>
            <w:r>
              <w:rPr>
                <w:rFonts w:ascii="Times" w:hAnsi="Times" w:cstheme="minorHAnsi"/>
                <w:sz w:val="20"/>
                <w:szCs w:val="20"/>
              </w:rPr>
              <w:t>3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, </w:t>
            </w:r>
            <w:r>
              <w:rPr>
                <w:rFonts w:ascii="Times" w:hAnsi="Times" w:cstheme="minorHAnsi"/>
                <w:sz w:val="20"/>
                <w:szCs w:val="20"/>
              </w:rPr>
              <w:t>0.99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630" w:type="dxa"/>
          </w:tcPr>
          <w:p w14:paraId="7E6B0F11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sz w:val="20"/>
                <w:szCs w:val="20"/>
              </w:rPr>
              <w:t>0.91 (0.79, 1.05)</w:t>
            </w:r>
          </w:p>
        </w:tc>
      </w:tr>
      <w:tr w:rsidR="00D10E0D" w:rsidRPr="004F3011" w14:paraId="6C603BCE" w14:textId="77777777" w:rsidTr="00C518F7">
        <w:trPr>
          <w:trHeight w:val="335"/>
        </w:trPr>
        <w:tc>
          <w:tcPr>
            <w:tcW w:w="2829" w:type="dxa"/>
          </w:tcPr>
          <w:p w14:paraId="3AF02678" w14:textId="77777777" w:rsidR="00D10E0D" w:rsidRPr="004F3011" w:rsidRDefault="00D10E0D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F3011">
              <w:rPr>
                <w:rFonts w:ascii="Times" w:hAnsi="Times"/>
                <w:sz w:val="20"/>
                <w:szCs w:val="20"/>
              </w:rPr>
              <w:t>Hospitalisation for heart failure</w:t>
            </w:r>
          </w:p>
        </w:tc>
        <w:tc>
          <w:tcPr>
            <w:tcW w:w="1418" w:type="dxa"/>
          </w:tcPr>
          <w:p w14:paraId="2A0089F5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10029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</w:t>
            </w:r>
            <w:r>
              <w:rPr>
                <w:rFonts w:ascii="Times" w:hAnsi="Times" w:cstheme="minorHAnsi"/>
                <w:sz w:val="20"/>
                <w:szCs w:val="20"/>
              </w:rPr>
              <w:t>6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.</w:t>
            </w:r>
            <w:r>
              <w:rPr>
                <w:rFonts w:ascii="Times" w:hAnsi="Times" w:cstheme="minorHAnsi"/>
                <w:sz w:val="20"/>
                <w:szCs w:val="20"/>
              </w:rPr>
              <w:t>6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71B956F7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26771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</w:t>
            </w:r>
            <w:r>
              <w:rPr>
                <w:rFonts w:ascii="Times" w:hAnsi="Times" w:cstheme="minorHAnsi"/>
                <w:sz w:val="20"/>
                <w:szCs w:val="20"/>
              </w:rPr>
              <w:t>6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.</w:t>
            </w:r>
            <w:r>
              <w:rPr>
                <w:rFonts w:ascii="Times" w:hAnsi="Times" w:cstheme="minorHAnsi"/>
                <w:sz w:val="20"/>
                <w:szCs w:val="20"/>
              </w:rPr>
              <w:t>4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E4A2F33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sz w:val="20"/>
                <w:szCs w:val="20"/>
              </w:rPr>
              <w:t>1.0</w:t>
            </w:r>
            <w:r>
              <w:rPr>
                <w:rFonts w:ascii="Times" w:hAnsi="Times" w:cstheme="minorHAnsi"/>
                <w:sz w:val="20"/>
                <w:szCs w:val="20"/>
              </w:rPr>
              <w:t>3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(1.0</w:t>
            </w:r>
            <w:r>
              <w:rPr>
                <w:rFonts w:ascii="Times" w:hAnsi="Times" w:cstheme="minorHAnsi"/>
                <w:sz w:val="20"/>
                <w:szCs w:val="20"/>
              </w:rPr>
              <w:t>0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, 1.0</w:t>
            </w:r>
            <w:r>
              <w:rPr>
                <w:rFonts w:ascii="Times" w:hAnsi="Times" w:cstheme="minorHAnsi"/>
                <w:sz w:val="20"/>
                <w:szCs w:val="20"/>
              </w:rPr>
              <w:t>6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630" w:type="dxa"/>
          </w:tcPr>
          <w:p w14:paraId="2F019FE7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F3011">
              <w:rPr>
                <w:rFonts w:ascii="Times" w:hAnsi="Times"/>
                <w:sz w:val="20"/>
                <w:szCs w:val="20"/>
              </w:rPr>
              <w:t>1.12 (0.97, 1.29)</w:t>
            </w:r>
          </w:p>
        </w:tc>
      </w:tr>
      <w:tr w:rsidR="00D10E0D" w:rsidRPr="004F3011" w14:paraId="4AE2E75A" w14:textId="77777777" w:rsidTr="00C518F7">
        <w:trPr>
          <w:trHeight w:val="411"/>
        </w:trPr>
        <w:tc>
          <w:tcPr>
            <w:tcW w:w="2829" w:type="dxa"/>
          </w:tcPr>
          <w:p w14:paraId="42E33457" w14:textId="77777777" w:rsidR="00D10E0D" w:rsidRPr="004F3011" w:rsidRDefault="00D10E0D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F3011">
              <w:rPr>
                <w:rFonts w:ascii="Times" w:hAnsi="Times"/>
                <w:sz w:val="20"/>
                <w:szCs w:val="20"/>
              </w:rPr>
              <w:t>Death from cardiovascular causes</w:t>
            </w:r>
          </w:p>
        </w:tc>
        <w:tc>
          <w:tcPr>
            <w:tcW w:w="1418" w:type="dxa"/>
          </w:tcPr>
          <w:p w14:paraId="215BB3AA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9199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(6.</w:t>
            </w:r>
            <w:r>
              <w:rPr>
                <w:rFonts w:ascii="Times" w:hAnsi="Times" w:cstheme="minorHAnsi"/>
                <w:sz w:val="20"/>
                <w:szCs w:val="20"/>
              </w:rPr>
              <w:t>1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5608543A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28355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(6.</w:t>
            </w:r>
            <w:r>
              <w:rPr>
                <w:rFonts w:ascii="Times" w:hAnsi="Times" w:cstheme="minorHAnsi"/>
                <w:sz w:val="20"/>
                <w:szCs w:val="20"/>
              </w:rPr>
              <w:t>7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8941C40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sz w:val="20"/>
                <w:szCs w:val="20"/>
              </w:rPr>
              <w:t>0.9</w:t>
            </w:r>
            <w:r>
              <w:rPr>
                <w:rFonts w:ascii="Times" w:hAnsi="Times" w:cstheme="minorHAnsi"/>
                <w:sz w:val="20"/>
                <w:szCs w:val="20"/>
              </w:rPr>
              <w:t>1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(0.</w:t>
            </w:r>
            <w:r>
              <w:rPr>
                <w:rFonts w:ascii="Times" w:hAnsi="Times" w:cstheme="minorHAnsi"/>
                <w:sz w:val="20"/>
                <w:szCs w:val="20"/>
              </w:rPr>
              <w:t>89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, 0.9</w:t>
            </w:r>
            <w:r>
              <w:rPr>
                <w:rFonts w:ascii="Times" w:hAnsi="Times" w:cstheme="minorHAnsi"/>
                <w:sz w:val="20"/>
                <w:szCs w:val="20"/>
              </w:rPr>
              <w:t>4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630" w:type="dxa"/>
          </w:tcPr>
          <w:p w14:paraId="050C7B4D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sz w:val="20"/>
                <w:szCs w:val="20"/>
              </w:rPr>
              <w:t>1.00 (0.89, 1.12)</w:t>
            </w:r>
          </w:p>
        </w:tc>
      </w:tr>
      <w:tr w:rsidR="00D10E0D" w:rsidRPr="004F3011" w14:paraId="29A1D52D" w14:textId="77777777" w:rsidTr="00C518F7">
        <w:trPr>
          <w:trHeight w:val="416"/>
        </w:trPr>
        <w:tc>
          <w:tcPr>
            <w:tcW w:w="2829" w:type="dxa"/>
          </w:tcPr>
          <w:p w14:paraId="7DD2523D" w14:textId="77777777" w:rsidR="00D10E0D" w:rsidRPr="004F3011" w:rsidRDefault="00D10E0D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F3011">
              <w:rPr>
                <w:rFonts w:ascii="Times" w:hAnsi="Times"/>
                <w:sz w:val="20"/>
                <w:szCs w:val="20"/>
              </w:rPr>
              <w:t>Death from non-cardiovascular causes</w:t>
            </w:r>
          </w:p>
        </w:tc>
        <w:tc>
          <w:tcPr>
            <w:tcW w:w="1418" w:type="dxa"/>
          </w:tcPr>
          <w:p w14:paraId="08A9F99B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14241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(9.</w:t>
            </w:r>
            <w:r>
              <w:rPr>
                <w:rFonts w:ascii="Times" w:hAnsi="Times" w:cstheme="minorHAnsi"/>
                <w:sz w:val="20"/>
                <w:szCs w:val="20"/>
              </w:rPr>
              <w:t>4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7BD96421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43391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(10.</w:t>
            </w:r>
            <w:r>
              <w:rPr>
                <w:rFonts w:ascii="Times" w:hAnsi="Times" w:cstheme="minorHAnsi"/>
                <w:sz w:val="20"/>
                <w:szCs w:val="20"/>
              </w:rPr>
              <w:t>3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DE3485D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sz w:val="20"/>
                <w:szCs w:val="20"/>
              </w:rPr>
              <w:t>0.</w:t>
            </w:r>
            <w:r>
              <w:rPr>
                <w:rFonts w:ascii="Times" w:hAnsi="Times" w:cstheme="minorHAnsi"/>
                <w:sz w:val="20"/>
                <w:szCs w:val="20"/>
              </w:rPr>
              <w:t>91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(0.8</w:t>
            </w:r>
            <w:r>
              <w:rPr>
                <w:rFonts w:ascii="Times" w:hAnsi="Times" w:cstheme="minorHAnsi"/>
                <w:sz w:val="20"/>
                <w:szCs w:val="20"/>
              </w:rPr>
              <w:t>9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, 0.9</w:t>
            </w:r>
            <w:r>
              <w:rPr>
                <w:rFonts w:ascii="Times" w:hAnsi="Times" w:cstheme="minorHAnsi"/>
                <w:sz w:val="20"/>
                <w:szCs w:val="20"/>
              </w:rPr>
              <w:t>3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630" w:type="dxa"/>
          </w:tcPr>
          <w:p w14:paraId="735BF3B8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sz w:val="20"/>
                <w:szCs w:val="20"/>
              </w:rPr>
              <w:t>0.96 (0.83, 1.10)</w:t>
            </w:r>
          </w:p>
        </w:tc>
      </w:tr>
      <w:tr w:rsidR="00D10E0D" w:rsidRPr="004F3011" w14:paraId="54D53915" w14:textId="77777777" w:rsidTr="00C518F7">
        <w:trPr>
          <w:trHeight w:val="422"/>
        </w:trPr>
        <w:tc>
          <w:tcPr>
            <w:tcW w:w="2829" w:type="dxa"/>
          </w:tcPr>
          <w:p w14:paraId="407BF896" w14:textId="77777777" w:rsidR="00D10E0D" w:rsidRPr="004F3011" w:rsidRDefault="00D10E0D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F3011">
              <w:rPr>
                <w:rFonts w:ascii="Times" w:hAnsi="Times"/>
                <w:sz w:val="20"/>
                <w:szCs w:val="20"/>
              </w:rPr>
              <w:t>Death from any cause</w:t>
            </w:r>
          </w:p>
        </w:tc>
        <w:tc>
          <w:tcPr>
            <w:tcW w:w="1418" w:type="dxa"/>
          </w:tcPr>
          <w:p w14:paraId="6EFC7924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23440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(15.</w:t>
            </w:r>
            <w:r>
              <w:rPr>
                <w:rFonts w:ascii="Times" w:hAnsi="Times" w:cstheme="minorHAnsi"/>
                <w:sz w:val="20"/>
                <w:szCs w:val="20"/>
              </w:rPr>
              <w:t>4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6C0546F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71746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(17.</w:t>
            </w:r>
            <w:r>
              <w:rPr>
                <w:rFonts w:ascii="Times" w:hAnsi="Times" w:cstheme="minorHAnsi"/>
                <w:sz w:val="20"/>
                <w:szCs w:val="20"/>
              </w:rPr>
              <w:t>0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B7417FD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sz w:val="20"/>
                <w:szCs w:val="20"/>
              </w:rPr>
              <w:t>0.9</w:t>
            </w:r>
            <w:r>
              <w:rPr>
                <w:rFonts w:ascii="Times" w:hAnsi="Times" w:cstheme="minorHAnsi"/>
                <w:sz w:val="20"/>
                <w:szCs w:val="20"/>
              </w:rPr>
              <w:t>1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 xml:space="preserve"> (0.</w:t>
            </w:r>
            <w:r>
              <w:rPr>
                <w:rFonts w:ascii="Times" w:hAnsi="Times" w:cstheme="minorHAnsi"/>
                <w:sz w:val="20"/>
                <w:szCs w:val="20"/>
              </w:rPr>
              <w:t>90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, 0.9</w:t>
            </w:r>
            <w:r>
              <w:rPr>
                <w:rFonts w:ascii="Times" w:hAnsi="Times" w:cstheme="minorHAnsi"/>
                <w:sz w:val="20"/>
                <w:szCs w:val="20"/>
              </w:rPr>
              <w:t>3</w:t>
            </w:r>
            <w:r w:rsidRPr="004F3011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630" w:type="dxa"/>
          </w:tcPr>
          <w:p w14:paraId="2FC933CE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F3011">
              <w:rPr>
                <w:rFonts w:ascii="Times" w:hAnsi="Times" w:cstheme="minorHAnsi"/>
                <w:sz w:val="20"/>
                <w:szCs w:val="20"/>
              </w:rPr>
              <w:t>0.98 (0.90, 1.07)</w:t>
            </w:r>
          </w:p>
        </w:tc>
      </w:tr>
      <w:tr w:rsidR="00D10E0D" w:rsidRPr="004F3011" w14:paraId="5A21C2B2" w14:textId="77777777" w:rsidTr="00C518F7">
        <w:trPr>
          <w:trHeight w:val="422"/>
        </w:trPr>
        <w:tc>
          <w:tcPr>
            <w:tcW w:w="2829" w:type="dxa"/>
          </w:tcPr>
          <w:p w14:paraId="12FBACE7" w14:textId="77777777" w:rsidR="00D10E0D" w:rsidRPr="004F3011" w:rsidRDefault="00D10E0D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21917">
              <w:rPr>
                <w:rFonts w:ascii="Times" w:hAnsi="Times"/>
                <w:sz w:val="20"/>
                <w:szCs w:val="20"/>
              </w:rPr>
              <w:t>Doubling of serum creatinine</w:t>
            </w:r>
          </w:p>
        </w:tc>
        <w:tc>
          <w:tcPr>
            <w:tcW w:w="1418" w:type="dxa"/>
          </w:tcPr>
          <w:p w14:paraId="5C24DE53" w14:textId="77777777" w:rsidR="00D10E0D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5289 (3.9)</w:t>
            </w:r>
          </w:p>
        </w:tc>
        <w:tc>
          <w:tcPr>
            <w:tcW w:w="1417" w:type="dxa"/>
          </w:tcPr>
          <w:p w14:paraId="0D721024" w14:textId="77777777" w:rsidR="00D10E0D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12588 (3.4)</w:t>
            </w:r>
          </w:p>
        </w:tc>
        <w:tc>
          <w:tcPr>
            <w:tcW w:w="1701" w:type="dxa"/>
          </w:tcPr>
          <w:p w14:paraId="6BE1DD76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1.09 (1.05, 1.13)</w:t>
            </w:r>
          </w:p>
        </w:tc>
        <w:tc>
          <w:tcPr>
            <w:tcW w:w="1630" w:type="dxa"/>
          </w:tcPr>
          <w:p w14:paraId="52F9F466" w14:textId="77777777" w:rsidR="00D10E0D" w:rsidRPr="004F3011" w:rsidRDefault="00D10E0D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1.11 (0.88, 1.39)</w:t>
            </w:r>
          </w:p>
        </w:tc>
      </w:tr>
      <w:tr w:rsidR="00D10E0D" w:rsidRPr="004F3011" w14:paraId="2CB11DF8" w14:textId="77777777" w:rsidTr="00C518F7">
        <w:trPr>
          <w:trHeight w:val="416"/>
        </w:trPr>
        <w:tc>
          <w:tcPr>
            <w:tcW w:w="8995" w:type="dxa"/>
            <w:gridSpan w:val="5"/>
          </w:tcPr>
          <w:p w14:paraId="5C37181B" w14:textId="77777777" w:rsidR="00D10E0D" w:rsidRDefault="00D10E0D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Primary composite outcome: death from cardiovascular causes, myocardial infarction, stroke, or hospitalisation for heart failure.</w:t>
            </w:r>
          </w:p>
          <w:p w14:paraId="48A49DCC" w14:textId="77777777" w:rsidR="00D10E0D" w:rsidRDefault="00D10E0D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Main secondary outcome: death from cardiovascular causes, myocardial infarction, or stroke.</w:t>
            </w:r>
          </w:p>
          <w:p w14:paraId="6E467AB7" w14:textId="77777777" w:rsidR="00D10E0D" w:rsidRDefault="00D10E0D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21917">
              <w:rPr>
                <w:rFonts w:ascii="Times" w:hAnsi="Times"/>
                <w:sz w:val="20"/>
                <w:szCs w:val="20"/>
              </w:rPr>
              <w:t>ESKD: end-stage kidney disease; GFR: glomerular filtration rate.</w:t>
            </w:r>
          </w:p>
          <w:p w14:paraId="20DEB5FE" w14:textId="77777777" w:rsidR="00D10E0D" w:rsidRPr="004F3011" w:rsidRDefault="00D10E0D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F3011">
              <w:rPr>
                <w:rFonts w:ascii="Times" w:hAnsi="Times"/>
                <w:sz w:val="20"/>
                <w:szCs w:val="20"/>
              </w:rPr>
              <w:t xml:space="preserve">CPRD weighted analysis includes 1 randomly selected trial-eligible period per patient. Propensity-score—weighted with robust standard errors. </w:t>
            </w:r>
          </w:p>
          <w:p w14:paraId="1AF8A053" w14:textId="77777777" w:rsidR="00D10E0D" w:rsidRDefault="00D10E0D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F3011">
              <w:rPr>
                <w:rFonts w:ascii="Times" w:hAnsi="Times"/>
                <w:sz w:val="20"/>
                <w:szCs w:val="20"/>
              </w:rPr>
              <w:t>Myocardial infarction and stroke include both fatal and non-fatal events.</w:t>
            </w:r>
          </w:p>
          <w:p w14:paraId="4F2B5BD4" w14:textId="77777777" w:rsidR="00D10E0D" w:rsidRPr="00ED6785" w:rsidRDefault="00D10E0D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Only outcomes studied in ONTARGET where studied for the benchmarking analysis.</w:t>
            </w:r>
          </w:p>
          <w:p w14:paraId="4D6EBF63" w14:textId="77777777" w:rsidR="00D10E0D" w:rsidRPr="004F3011" w:rsidRDefault="00D10E0D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4F3011">
              <w:rPr>
                <w:rFonts w:ascii="Times" w:hAnsi="Times"/>
                <w:sz w:val="20"/>
                <w:szCs w:val="20"/>
              </w:rPr>
              <w:t>ONTARGET results are from published findings.</w:t>
            </w:r>
          </w:p>
        </w:tc>
      </w:tr>
    </w:tbl>
    <w:p w14:paraId="49D75EA9" w14:textId="77777777" w:rsidR="006547D8" w:rsidRDefault="006547D8"/>
    <w:sectPr w:rsidR="006547D8" w:rsidSect="007E3E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A2"/>
    <w:rsid w:val="00020E23"/>
    <w:rsid w:val="00031D3A"/>
    <w:rsid w:val="0003304F"/>
    <w:rsid w:val="00037FD6"/>
    <w:rsid w:val="00044CBC"/>
    <w:rsid w:val="00051B5D"/>
    <w:rsid w:val="0006125C"/>
    <w:rsid w:val="00077FD2"/>
    <w:rsid w:val="00082D3D"/>
    <w:rsid w:val="00086B1A"/>
    <w:rsid w:val="00090471"/>
    <w:rsid w:val="000954A9"/>
    <w:rsid w:val="000A09EC"/>
    <w:rsid w:val="000A1660"/>
    <w:rsid w:val="000A6A79"/>
    <w:rsid w:val="000A6CC0"/>
    <w:rsid w:val="000A7BDA"/>
    <w:rsid w:val="000B209D"/>
    <w:rsid w:val="000C5BEE"/>
    <w:rsid w:val="000D0258"/>
    <w:rsid w:val="000D58DA"/>
    <w:rsid w:val="000E5E8F"/>
    <w:rsid w:val="000F4116"/>
    <w:rsid w:val="001034FB"/>
    <w:rsid w:val="00103934"/>
    <w:rsid w:val="001252DF"/>
    <w:rsid w:val="00134DEB"/>
    <w:rsid w:val="001461DB"/>
    <w:rsid w:val="0014691A"/>
    <w:rsid w:val="001631B4"/>
    <w:rsid w:val="001631E4"/>
    <w:rsid w:val="001648BD"/>
    <w:rsid w:val="001657C1"/>
    <w:rsid w:val="00166FE8"/>
    <w:rsid w:val="00172004"/>
    <w:rsid w:val="00173407"/>
    <w:rsid w:val="001802D5"/>
    <w:rsid w:val="00183451"/>
    <w:rsid w:val="00192263"/>
    <w:rsid w:val="001A7164"/>
    <w:rsid w:val="001B23C4"/>
    <w:rsid w:val="001B5502"/>
    <w:rsid w:val="001C3A25"/>
    <w:rsid w:val="001D59F7"/>
    <w:rsid w:val="001D6CCE"/>
    <w:rsid w:val="001D6EEE"/>
    <w:rsid w:val="001E13E0"/>
    <w:rsid w:val="001F0B76"/>
    <w:rsid w:val="001F4233"/>
    <w:rsid w:val="00201CD7"/>
    <w:rsid w:val="002032FA"/>
    <w:rsid w:val="002066F7"/>
    <w:rsid w:val="00211881"/>
    <w:rsid w:val="00211999"/>
    <w:rsid w:val="00211EA9"/>
    <w:rsid w:val="0021665C"/>
    <w:rsid w:val="00220AEB"/>
    <w:rsid w:val="0022235A"/>
    <w:rsid w:val="0022271E"/>
    <w:rsid w:val="002253E8"/>
    <w:rsid w:val="00226A67"/>
    <w:rsid w:val="002441CE"/>
    <w:rsid w:val="00246208"/>
    <w:rsid w:val="00247E0B"/>
    <w:rsid w:val="00251955"/>
    <w:rsid w:val="002561CD"/>
    <w:rsid w:val="00257EFE"/>
    <w:rsid w:val="0027153D"/>
    <w:rsid w:val="00282933"/>
    <w:rsid w:val="0028356C"/>
    <w:rsid w:val="002900A5"/>
    <w:rsid w:val="002935EF"/>
    <w:rsid w:val="002A1135"/>
    <w:rsid w:val="002A1EFC"/>
    <w:rsid w:val="002A7DF0"/>
    <w:rsid w:val="002B5E95"/>
    <w:rsid w:val="002C217F"/>
    <w:rsid w:val="002C322B"/>
    <w:rsid w:val="002C3BA2"/>
    <w:rsid w:val="002C62B0"/>
    <w:rsid w:val="002C6DD8"/>
    <w:rsid w:val="002D3965"/>
    <w:rsid w:val="002F0866"/>
    <w:rsid w:val="002F1FCA"/>
    <w:rsid w:val="002F4EE6"/>
    <w:rsid w:val="00300521"/>
    <w:rsid w:val="00304646"/>
    <w:rsid w:val="003171DE"/>
    <w:rsid w:val="00330D3C"/>
    <w:rsid w:val="00335535"/>
    <w:rsid w:val="00341E3B"/>
    <w:rsid w:val="0034567B"/>
    <w:rsid w:val="00347460"/>
    <w:rsid w:val="00353457"/>
    <w:rsid w:val="0035473A"/>
    <w:rsid w:val="003564EE"/>
    <w:rsid w:val="00370E27"/>
    <w:rsid w:val="00371DD6"/>
    <w:rsid w:val="003730E1"/>
    <w:rsid w:val="00376D93"/>
    <w:rsid w:val="00381A7C"/>
    <w:rsid w:val="003866C1"/>
    <w:rsid w:val="00390780"/>
    <w:rsid w:val="0039441F"/>
    <w:rsid w:val="003A22A4"/>
    <w:rsid w:val="003A3D15"/>
    <w:rsid w:val="003A44A2"/>
    <w:rsid w:val="003D72D7"/>
    <w:rsid w:val="003F14A9"/>
    <w:rsid w:val="003F228A"/>
    <w:rsid w:val="003F2BB6"/>
    <w:rsid w:val="003F4DBC"/>
    <w:rsid w:val="00412DD0"/>
    <w:rsid w:val="00416501"/>
    <w:rsid w:val="004251CE"/>
    <w:rsid w:val="0043456E"/>
    <w:rsid w:val="00435BFD"/>
    <w:rsid w:val="00435EB3"/>
    <w:rsid w:val="004370CC"/>
    <w:rsid w:val="00437E72"/>
    <w:rsid w:val="00446FC8"/>
    <w:rsid w:val="00454DFE"/>
    <w:rsid w:val="00455470"/>
    <w:rsid w:val="004600FA"/>
    <w:rsid w:val="00470BD7"/>
    <w:rsid w:val="004725C7"/>
    <w:rsid w:val="0047301E"/>
    <w:rsid w:val="00482E0D"/>
    <w:rsid w:val="00491758"/>
    <w:rsid w:val="00495F32"/>
    <w:rsid w:val="00496F65"/>
    <w:rsid w:val="004A1943"/>
    <w:rsid w:val="004A2EFE"/>
    <w:rsid w:val="004A50F1"/>
    <w:rsid w:val="004A7D41"/>
    <w:rsid w:val="004B1B01"/>
    <w:rsid w:val="004B281A"/>
    <w:rsid w:val="004B547D"/>
    <w:rsid w:val="004C4709"/>
    <w:rsid w:val="004C4910"/>
    <w:rsid w:val="004C62E8"/>
    <w:rsid w:val="004D2E4E"/>
    <w:rsid w:val="004E0C5E"/>
    <w:rsid w:val="004E0FE0"/>
    <w:rsid w:val="004F2D31"/>
    <w:rsid w:val="004F2F10"/>
    <w:rsid w:val="004F3C7D"/>
    <w:rsid w:val="004F6710"/>
    <w:rsid w:val="00500D5F"/>
    <w:rsid w:val="00507196"/>
    <w:rsid w:val="00510A4A"/>
    <w:rsid w:val="00512543"/>
    <w:rsid w:val="00522557"/>
    <w:rsid w:val="0052429A"/>
    <w:rsid w:val="0053013A"/>
    <w:rsid w:val="00533D7B"/>
    <w:rsid w:val="00542538"/>
    <w:rsid w:val="00546F39"/>
    <w:rsid w:val="005475C8"/>
    <w:rsid w:val="00547AED"/>
    <w:rsid w:val="00554B0A"/>
    <w:rsid w:val="00567046"/>
    <w:rsid w:val="005877A7"/>
    <w:rsid w:val="00595247"/>
    <w:rsid w:val="00597049"/>
    <w:rsid w:val="005A2DDF"/>
    <w:rsid w:val="005A322C"/>
    <w:rsid w:val="005A4644"/>
    <w:rsid w:val="005B0362"/>
    <w:rsid w:val="005B656F"/>
    <w:rsid w:val="005C1AAC"/>
    <w:rsid w:val="005C24D6"/>
    <w:rsid w:val="005D1CCB"/>
    <w:rsid w:val="005E124E"/>
    <w:rsid w:val="005E3CDF"/>
    <w:rsid w:val="005F3351"/>
    <w:rsid w:val="005F3ECA"/>
    <w:rsid w:val="005F4CDC"/>
    <w:rsid w:val="00604118"/>
    <w:rsid w:val="00604BAB"/>
    <w:rsid w:val="006050BE"/>
    <w:rsid w:val="00605AE6"/>
    <w:rsid w:val="00611E06"/>
    <w:rsid w:val="00624CA1"/>
    <w:rsid w:val="00624FC5"/>
    <w:rsid w:val="0062782A"/>
    <w:rsid w:val="00635DF4"/>
    <w:rsid w:val="006364EC"/>
    <w:rsid w:val="00642659"/>
    <w:rsid w:val="006526A1"/>
    <w:rsid w:val="006547D8"/>
    <w:rsid w:val="00670623"/>
    <w:rsid w:val="006727C9"/>
    <w:rsid w:val="006732E6"/>
    <w:rsid w:val="00673CAE"/>
    <w:rsid w:val="00676A5E"/>
    <w:rsid w:val="0067713C"/>
    <w:rsid w:val="006825FE"/>
    <w:rsid w:val="006845AF"/>
    <w:rsid w:val="00691EE3"/>
    <w:rsid w:val="00696D85"/>
    <w:rsid w:val="006A64C1"/>
    <w:rsid w:val="006A7483"/>
    <w:rsid w:val="006B7CB1"/>
    <w:rsid w:val="006C56AC"/>
    <w:rsid w:val="006C65E9"/>
    <w:rsid w:val="006D30D4"/>
    <w:rsid w:val="006E1CC5"/>
    <w:rsid w:val="006F075D"/>
    <w:rsid w:val="006F3DC0"/>
    <w:rsid w:val="006F4A26"/>
    <w:rsid w:val="007036E5"/>
    <w:rsid w:val="007151FE"/>
    <w:rsid w:val="007160BE"/>
    <w:rsid w:val="00716B1D"/>
    <w:rsid w:val="00717B89"/>
    <w:rsid w:val="0072176C"/>
    <w:rsid w:val="0072206A"/>
    <w:rsid w:val="00730896"/>
    <w:rsid w:val="007412BD"/>
    <w:rsid w:val="00741C97"/>
    <w:rsid w:val="0074408B"/>
    <w:rsid w:val="0075106A"/>
    <w:rsid w:val="0075736D"/>
    <w:rsid w:val="0076137E"/>
    <w:rsid w:val="00771E87"/>
    <w:rsid w:val="00777F2B"/>
    <w:rsid w:val="00780BA9"/>
    <w:rsid w:val="00783733"/>
    <w:rsid w:val="00786064"/>
    <w:rsid w:val="007A3DDC"/>
    <w:rsid w:val="007B12D2"/>
    <w:rsid w:val="007B5E8D"/>
    <w:rsid w:val="007C00D8"/>
    <w:rsid w:val="007C3BEF"/>
    <w:rsid w:val="007C483E"/>
    <w:rsid w:val="007E14EA"/>
    <w:rsid w:val="007E3E63"/>
    <w:rsid w:val="007F1DE9"/>
    <w:rsid w:val="007F700B"/>
    <w:rsid w:val="00800C15"/>
    <w:rsid w:val="008037E8"/>
    <w:rsid w:val="00804A6E"/>
    <w:rsid w:val="00804DAB"/>
    <w:rsid w:val="008077EA"/>
    <w:rsid w:val="00813BB3"/>
    <w:rsid w:val="0082083A"/>
    <w:rsid w:val="00820D24"/>
    <w:rsid w:val="00823753"/>
    <w:rsid w:val="00832402"/>
    <w:rsid w:val="0083360B"/>
    <w:rsid w:val="0083617C"/>
    <w:rsid w:val="00843DE9"/>
    <w:rsid w:val="00845437"/>
    <w:rsid w:val="00847307"/>
    <w:rsid w:val="0084794D"/>
    <w:rsid w:val="00851C2E"/>
    <w:rsid w:val="008601F1"/>
    <w:rsid w:val="008608E5"/>
    <w:rsid w:val="00877A98"/>
    <w:rsid w:val="00883BDF"/>
    <w:rsid w:val="008943D6"/>
    <w:rsid w:val="00895745"/>
    <w:rsid w:val="008A2820"/>
    <w:rsid w:val="008A3444"/>
    <w:rsid w:val="008A38C1"/>
    <w:rsid w:val="008A51BB"/>
    <w:rsid w:val="008A6A25"/>
    <w:rsid w:val="008A7A4D"/>
    <w:rsid w:val="008B4891"/>
    <w:rsid w:val="008B614D"/>
    <w:rsid w:val="008B6A3D"/>
    <w:rsid w:val="008C2ED5"/>
    <w:rsid w:val="008C4658"/>
    <w:rsid w:val="008D4E42"/>
    <w:rsid w:val="008E3E7F"/>
    <w:rsid w:val="008E3E80"/>
    <w:rsid w:val="008E6EAF"/>
    <w:rsid w:val="008F12B6"/>
    <w:rsid w:val="008F1646"/>
    <w:rsid w:val="008F16A8"/>
    <w:rsid w:val="009069DE"/>
    <w:rsid w:val="0091356B"/>
    <w:rsid w:val="0091657F"/>
    <w:rsid w:val="00920C7C"/>
    <w:rsid w:val="00921AF9"/>
    <w:rsid w:val="0092691B"/>
    <w:rsid w:val="00932FC0"/>
    <w:rsid w:val="00933B7D"/>
    <w:rsid w:val="00941961"/>
    <w:rsid w:val="00941FBF"/>
    <w:rsid w:val="00942E0B"/>
    <w:rsid w:val="009446FD"/>
    <w:rsid w:val="00945371"/>
    <w:rsid w:val="009470B2"/>
    <w:rsid w:val="009530BD"/>
    <w:rsid w:val="00954E7D"/>
    <w:rsid w:val="0095582E"/>
    <w:rsid w:val="0095666D"/>
    <w:rsid w:val="009601C3"/>
    <w:rsid w:val="00960539"/>
    <w:rsid w:val="00964E0A"/>
    <w:rsid w:val="00970683"/>
    <w:rsid w:val="00970C25"/>
    <w:rsid w:val="00973ED3"/>
    <w:rsid w:val="0097446D"/>
    <w:rsid w:val="009806D3"/>
    <w:rsid w:val="00984623"/>
    <w:rsid w:val="00985CB8"/>
    <w:rsid w:val="00986D12"/>
    <w:rsid w:val="00992A2A"/>
    <w:rsid w:val="009A3829"/>
    <w:rsid w:val="009C360B"/>
    <w:rsid w:val="009C6B4C"/>
    <w:rsid w:val="009D11B0"/>
    <w:rsid w:val="009E0DCD"/>
    <w:rsid w:val="009E1233"/>
    <w:rsid w:val="009E1AF2"/>
    <w:rsid w:val="00A0479D"/>
    <w:rsid w:val="00A216B1"/>
    <w:rsid w:val="00A22C77"/>
    <w:rsid w:val="00A24930"/>
    <w:rsid w:val="00A264A2"/>
    <w:rsid w:val="00A27321"/>
    <w:rsid w:val="00A311E8"/>
    <w:rsid w:val="00A35FCA"/>
    <w:rsid w:val="00A41449"/>
    <w:rsid w:val="00A41DA4"/>
    <w:rsid w:val="00A45EA5"/>
    <w:rsid w:val="00A50405"/>
    <w:rsid w:val="00A57DDF"/>
    <w:rsid w:val="00A62088"/>
    <w:rsid w:val="00A62318"/>
    <w:rsid w:val="00A63846"/>
    <w:rsid w:val="00A6645D"/>
    <w:rsid w:val="00A70879"/>
    <w:rsid w:val="00A71318"/>
    <w:rsid w:val="00A83AB7"/>
    <w:rsid w:val="00AA00EF"/>
    <w:rsid w:val="00AA2694"/>
    <w:rsid w:val="00AB6EDA"/>
    <w:rsid w:val="00AC026B"/>
    <w:rsid w:val="00AC410F"/>
    <w:rsid w:val="00AC42DD"/>
    <w:rsid w:val="00AC43DF"/>
    <w:rsid w:val="00AC4AE9"/>
    <w:rsid w:val="00AC705B"/>
    <w:rsid w:val="00AE3DB7"/>
    <w:rsid w:val="00AF2158"/>
    <w:rsid w:val="00B02975"/>
    <w:rsid w:val="00B043C4"/>
    <w:rsid w:val="00B15399"/>
    <w:rsid w:val="00B24092"/>
    <w:rsid w:val="00B249CE"/>
    <w:rsid w:val="00B3278E"/>
    <w:rsid w:val="00B34DDE"/>
    <w:rsid w:val="00B41034"/>
    <w:rsid w:val="00B4430B"/>
    <w:rsid w:val="00B4534D"/>
    <w:rsid w:val="00B464BC"/>
    <w:rsid w:val="00B53800"/>
    <w:rsid w:val="00B754E5"/>
    <w:rsid w:val="00B909F8"/>
    <w:rsid w:val="00B93F07"/>
    <w:rsid w:val="00B957D2"/>
    <w:rsid w:val="00BA02DC"/>
    <w:rsid w:val="00BA0DAC"/>
    <w:rsid w:val="00BA3847"/>
    <w:rsid w:val="00BB4E79"/>
    <w:rsid w:val="00BC089B"/>
    <w:rsid w:val="00BC0F06"/>
    <w:rsid w:val="00BC2E6D"/>
    <w:rsid w:val="00BC4590"/>
    <w:rsid w:val="00BC45E4"/>
    <w:rsid w:val="00BC54C4"/>
    <w:rsid w:val="00BC7525"/>
    <w:rsid w:val="00BD7A1F"/>
    <w:rsid w:val="00BE4ED1"/>
    <w:rsid w:val="00BF0B8C"/>
    <w:rsid w:val="00BF1ABC"/>
    <w:rsid w:val="00BF37AC"/>
    <w:rsid w:val="00BF76DC"/>
    <w:rsid w:val="00C02854"/>
    <w:rsid w:val="00C0490B"/>
    <w:rsid w:val="00C04FC3"/>
    <w:rsid w:val="00C0501F"/>
    <w:rsid w:val="00C135C3"/>
    <w:rsid w:val="00C14263"/>
    <w:rsid w:val="00C15D25"/>
    <w:rsid w:val="00C23FC3"/>
    <w:rsid w:val="00C246FA"/>
    <w:rsid w:val="00C30F7C"/>
    <w:rsid w:val="00C33015"/>
    <w:rsid w:val="00C43767"/>
    <w:rsid w:val="00C56B17"/>
    <w:rsid w:val="00C855C1"/>
    <w:rsid w:val="00C862FA"/>
    <w:rsid w:val="00C87D6C"/>
    <w:rsid w:val="00C87DF0"/>
    <w:rsid w:val="00C91188"/>
    <w:rsid w:val="00C91389"/>
    <w:rsid w:val="00C942FE"/>
    <w:rsid w:val="00C948B4"/>
    <w:rsid w:val="00C94ECA"/>
    <w:rsid w:val="00CA2E95"/>
    <w:rsid w:val="00CA4BC9"/>
    <w:rsid w:val="00CB1A65"/>
    <w:rsid w:val="00CC09E7"/>
    <w:rsid w:val="00CC792D"/>
    <w:rsid w:val="00CD674E"/>
    <w:rsid w:val="00CD7516"/>
    <w:rsid w:val="00CF0A3A"/>
    <w:rsid w:val="00CF7525"/>
    <w:rsid w:val="00D06DCA"/>
    <w:rsid w:val="00D10E0D"/>
    <w:rsid w:val="00D113CA"/>
    <w:rsid w:val="00D117BA"/>
    <w:rsid w:val="00D141FC"/>
    <w:rsid w:val="00D17412"/>
    <w:rsid w:val="00D27A81"/>
    <w:rsid w:val="00D3003F"/>
    <w:rsid w:val="00D34A33"/>
    <w:rsid w:val="00D353F0"/>
    <w:rsid w:val="00D35DC6"/>
    <w:rsid w:val="00D409FA"/>
    <w:rsid w:val="00D41479"/>
    <w:rsid w:val="00D41CC5"/>
    <w:rsid w:val="00D41D22"/>
    <w:rsid w:val="00D4639E"/>
    <w:rsid w:val="00D84E24"/>
    <w:rsid w:val="00D85AEB"/>
    <w:rsid w:val="00D871CD"/>
    <w:rsid w:val="00D97ABF"/>
    <w:rsid w:val="00DA6A10"/>
    <w:rsid w:val="00DA73A1"/>
    <w:rsid w:val="00DB1508"/>
    <w:rsid w:val="00DB523E"/>
    <w:rsid w:val="00DC03D8"/>
    <w:rsid w:val="00DD4C05"/>
    <w:rsid w:val="00DE202E"/>
    <w:rsid w:val="00DF2D5C"/>
    <w:rsid w:val="00DF70B5"/>
    <w:rsid w:val="00E00237"/>
    <w:rsid w:val="00E03E13"/>
    <w:rsid w:val="00E056D0"/>
    <w:rsid w:val="00E0711C"/>
    <w:rsid w:val="00E15972"/>
    <w:rsid w:val="00E32082"/>
    <w:rsid w:val="00E32DB6"/>
    <w:rsid w:val="00E352EE"/>
    <w:rsid w:val="00E41CB2"/>
    <w:rsid w:val="00E442CD"/>
    <w:rsid w:val="00E45A49"/>
    <w:rsid w:val="00E463A5"/>
    <w:rsid w:val="00E56222"/>
    <w:rsid w:val="00E5737E"/>
    <w:rsid w:val="00E6263C"/>
    <w:rsid w:val="00E63AAB"/>
    <w:rsid w:val="00E71A6E"/>
    <w:rsid w:val="00E725DA"/>
    <w:rsid w:val="00E74C86"/>
    <w:rsid w:val="00E7592B"/>
    <w:rsid w:val="00E80159"/>
    <w:rsid w:val="00E84A0D"/>
    <w:rsid w:val="00E84E29"/>
    <w:rsid w:val="00E93D05"/>
    <w:rsid w:val="00E94A74"/>
    <w:rsid w:val="00E95E3C"/>
    <w:rsid w:val="00E979D9"/>
    <w:rsid w:val="00EA022D"/>
    <w:rsid w:val="00EB063F"/>
    <w:rsid w:val="00EB4F6D"/>
    <w:rsid w:val="00EB6FD4"/>
    <w:rsid w:val="00EC42AC"/>
    <w:rsid w:val="00EC615C"/>
    <w:rsid w:val="00ED05F9"/>
    <w:rsid w:val="00ED4321"/>
    <w:rsid w:val="00EE3FCA"/>
    <w:rsid w:val="00EF4D36"/>
    <w:rsid w:val="00F00AB9"/>
    <w:rsid w:val="00F00F24"/>
    <w:rsid w:val="00F01255"/>
    <w:rsid w:val="00F04196"/>
    <w:rsid w:val="00F05AC7"/>
    <w:rsid w:val="00F10B63"/>
    <w:rsid w:val="00F1465D"/>
    <w:rsid w:val="00F15FD4"/>
    <w:rsid w:val="00F165FC"/>
    <w:rsid w:val="00F211B8"/>
    <w:rsid w:val="00F21D2C"/>
    <w:rsid w:val="00F22674"/>
    <w:rsid w:val="00F333A2"/>
    <w:rsid w:val="00F3539E"/>
    <w:rsid w:val="00F402FC"/>
    <w:rsid w:val="00F41280"/>
    <w:rsid w:val="00F46C63"/>
    <w:rsid w:val="00F5211A"/>
    <w:rsid w:val="00F544D7"/>
    <w:rsid w:val="00F56061"/>
    <w:rsid w:val="00F6204E"/>
    <w:rsid w:val="00F62BA6"/>
    <w:rsid w:val="00F632EE"/>
    <w:rsid w:val="00F74D3D"/>
    <w:rsid w:val="00F75582"/>
    <w:rsid w:val="00F8536D"/>
    <w:rsid w:val="00F8619A"/>
    <w:rsid w:val="00F90945"/>
    <w:rsid w:val="00F90F55"/>
    <w:rsid w:val="00F913EE"/>
    <w:rsid w:val="00F93FD3"/>
    <w:rsid w:val="00FB0495"/>
    <w:rsid w:val="00FB165B"/>
    <w:rsid w:val="00FB6792"/>
    <w:rsid w:val="00FC4D38"/>
    <w:rsid w:val="00FC67DA"/>
    <w:rsid w:val="00FD17B3"/>
    <w:rsid w:val="00FE4911"/>
    <w:rsid w:val="00FE6532"/>
    <w:rsid w:val="00FF158B"/>
    <w:rsid w:val="00FF222D"/>
    <w:rsid w:val="00FF6454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58347"/>
  <w15:chartTrackingRefBased/>
  <w15:docId w15:val="{062495F3-4218-5246-A65E-8089161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BA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5473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35473A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Baptiste</dc:creator>
  <cp:keywords/>
  <dc:description/>
  <cp:lastModifiedBy>Paris Baptiste</cp:lastModifiedBy>
  <cp:revision>2</cp:revision>
  <dcterms:created xsi:type="dcterms:W3CDTF">2024-01-17T20:19:00Z</dcterms:created>
  <dcterms:modified xsi:type="dcterms:W3CDTF">2024-01-17T20:19:00Z</dcterms:modified>
</cp:coreProperties>
</file>