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3BA3" w14:textId="1D9CBE29" w:rsidR="00402B75" w:rsidRDefault="00D77D40" w:rsidP="001F7BE9">
      <w:pPr>
        <w:spacing w:line="360" w:lineRule="auto"/>
        <w:jc w:val="center"/>
        <w:rPr>
          <w:b/>
          <w:bCs/>
        </w:rPr>
      </w:pPr>
      <w:r w:rsidRPr="007C1948">
        <w:rPr>
          <w:b/>
          <w:bCs/>
        </w:rPr>
        <w:t xml:space="preserve">Supplementary </w:t>
      </w:r>
      <w:r w:rsidR="00640509">
        <w:rPr>
          <w:b/>
          <w:bCs/>
        </w:rPr>
        <w:t>Materials</w:t>
      </w:r>
    </w:p>
    <w:p w14:paraId="5450D70C" w14:textId="77777777" w:rsidR="00047FF7" w:rsidRDefault="00047FF7" w:rsidP="00047FF7">
      <w:pPr>
        <w:snapToGrid w:val="0"/>
        <w:spacing w:line="480" w:lineRule="auto"/>
        <w:rPr>
          <w:rFonts w:cstheme="minorHAnsi"/>
          <w:b/>
          <w:bCs/>
          <w:iCs/>
          <w:color w:val="000000" w:themeColor="text1"/>
        </w:rPr>
      </w:pPr>
    </w:p>
    <w:p w14:paraId="5AC35683" w14:textId="6E4E7E51" w:rsidR="00047FF7" w:rsidRPr="000C6262" w:rsidRDefault="00047FF7" w:rsidP="00047FF7">
      <w:pPr>
        <w:snapToGrid w:val="0"/>
        <w:spacing w:line="480" w:lineRule="auto"/>
        <w:rPr>
          <w:rFonts w:cstheme="minorHAnsi"/>
          <w:b/>
          <w:bCs/>
          <w:iCs/>
          <w:color w:val="000000" w:themeColor="text1"/>
        </w:rPr>
      </w:pPr>
      <w:r w:rsidRPr="000C6262">
        <w:rPr>
          <w:rFonts w:cstheme="minorHAnsi"/>
          <w:b/>
          <w:bCs/>
          <w:iCs/>
          <w:color w:val="000000" w:themeColor="text1"/>
        </w:rPr>
        <w:t>Supplemental Methods</w:t>
      </w:r>
    </w:p>
    <w:p w14:paraId="12DAB802" w14:textId="0B8FA302" w:rsidR="00047FF7" w:rsidRPr="000C6262" w:rsidRDefault="00047FF7" w:rsidP="00047FF7">
      <w:pPr>
        <w:snapToGrid w:val="0"/>
        <w:spacing w:line="480" w:lineRule="auto"/>
        <w:rPr>
          <w:rFonts w:cstheme="minorHAnsi"/>
          <w:b/>
          <w:bCs/>
          <w:iCs/>
          <w:color w:val="000000" w:themeColor="text1"/>
        </w:rPr>
      </w:pPr>
      <w:r>
        <w:rPr>
          <w:rFonts w:cstheme="minorHAnsi"/>
          <w:b/>
          <w:bCs/>
          <w:iCs/>
          <w:color w:val="000000" w:themeColor="text1"/>
        </w:rPr>
        <w:t xml:space="preserve">HIS Trial </w:t>
      </w:r>
      <w:r w:rsidRPr="000C6262">
        <w:rPr>
          <w:rFonts w:cstheme="minorHAnsi"/>
          <w:b/>
          <w:bCs/>
          <w:iCs/>
          <w:color w:val="000000" w:themeColor="text1"/>
        </w:rPr>
        <w:t>Task</w:t>
      </w:r>
      <w:r>
        <w:rPr>
          <w:rFonts w:cstheme="minorHAnsi"/>
          <w:b/>
          <w:bCs/>
          <w:iCs/>
          <w:color w:val="000000" w:themeColor="text1"/>
        </w:rPr>
        <w:t xml:space="preserve"> (Supplementary Figure 1)</w:t>
      </w:r>
    </w:p>
    <w:p w14:paraId="1B48931D" w14:textId="77777777" w:rsidR="008D4298" w:rsidRDefault="00047FF7" w:rsidP="00047FF7">
      <w:pPr>
        <w:pStyle w:val="NormalWeb"/>
        <w:spacing w:before="0" w:beforeAutospacing="0" w:after="0" w:afterAutospacing="0" w:line="480" w:lineRule="auto"/>
        <w:jc w:val="both"/>
        <w:rPr>
          <w:rFonts w:asciiTheme="minorHAnsi" w:hAnsiTheme="minorHAnsi" w:cstheme="minorHAnsi"/>
          <w:color w:val="000000" w:themeColor="text1"/>
        </w:rPr>
      </w:pPr>
      <w:r w:rsidRPr="000C6262">
        <w:rPr>
          <w:rFonts w:asciiTheme="minorHAnsi" w:hAnsiTheme="minorHAnsi" w:cstheme="minorHAnsi"/>
          <w:color w:val="000000" w:themeColor="text1"/>
        </w:rPr>
        <w:t xml:space="preserve">Participants were asked to discriminate the upward or downward deviation from horizontal </w:t>
      </w:r>
      <w:r w:rsidR="00105541">
        <w:rPr>
          <w:rFonts w:asciiTheme="minorHAnsi" w:hAnsiTheme="minorHAnsi" w:cstheme="minorHAnsi"/>
          <w:color w:val="000000" w:themeColor="text1"/>
        </w:rPr>
        <w:t xml:space="preserve">of a patch of </w:t>
      </w:r>
      <w:r w:rsidR="008D4298">
        <w:rPr>
          <w:rFonts w:asciiTheme="minorHAnsi" w:hAnsiTheme="minorHAnsi" w:cstheme="minorHAnsi"/>
          <w:color w:val="000000" w:themeColor="text1"/>
        </w:rPr>
        <w:t>moving</w:t>
      </w:r>
      <w:r w:rsidR="00105541">
        <w:rPr>
          <w:rFonts w:asciiTheme="minorHAnsi" w:hAnsiTheme="minorHAnsi" w:cstheme="minorHAnsi"/>
          <w:color w:val="000000" w:themeColor="text1"/>
        </w:rPr>
        <w:t xml:space="preserve"> dots</w:t>
      </w:r>
      <w:r w:rsidRPr="000C6262">
        <w:rPr>
          <w:rFonts w:asciiTheme="minorHAnsi" w:hAnsiTheme="minorHAnsi" w:cstheme="minorHAnsi"/>
          <w:color w:val="000000" w:themeColor="text1"/>
        </w:rPr>
        <w:t xml:space="preserve">, irrespective of the base left or right </w:t>
      </w:r>
      <w:r w:rsidR="008D4298">
        <w:rPr>
          <w:rFonts w:asciiTheme="minorHAnsi" w:hAnsiTheme="minorHAnsi" w:cstheme="minorHAnsi"/>
          <w:color w:val="000000" w:themeColor="text1"/>
        </w:rPr>
        <w:t xml:space="preserve">directional </w:t>
      </w:r>
      <w:r w:rsidRPr="000C6262">
        <w:rPr>
          <w:rFonts w:asciiTheme="minorHAnsi" w:hAnsiTheme="minorHAnsi" w:cstheme="minorHAnsi"/>
          <w:color w:val="000000" w:themeColor="text1"/>
        </w:rPr>
        <w:t>component</w:t>
      </w:r>
      <w:r w:rsidR="00105541">
        <w:rPr>
          <w:rFonts w:asciiTheme="minorHAnsi" w:hAnsiTheme="minorHAnsi" w:cstheme="minorHAnsi"/>
          <w:color w:val="000000" w:themeColor="text1"/>
        </w:rPr>
        <w:t xml:space="preserve"> of their global motion</w:t>
      </w:r>
      <w:r w:rsidRPr="000C6262">
        <w:rPr>
          <w:rFonts w:asciiTheme="minorHAnsi" w:hAnsiTheme="minorHAnsi" w:cstheme="minorHAnsi"/>
          <w:color w:val="000000" w:themeColor="text1"/>
        </w:rPr>
        <w:t xml:space="preserve">. </w:t>
      </w:r>
      <w:r w:rsidR="008D4298" w:rsidRPr="000C6262">
        <w:rPr>
          <w:rFonts w:asciiTheme="minorHAnsi" w:hAnsiTheme="minorHAnsi" w:cstheme="minorHAnsi"/>
          <w:color w:val="000000" w:themeColor="text1"/>
        </w:rPr>
        <w:t>Stimuli consisted of 100% coherently-moving black dots on a mid-grey background, within a 5° diameter circular aperture, at a density of 3 dots/deg</w:t>
      </w:r>
      <w:r w:rsidR="008D4298" w:rsidRPr="000C6262">
        <w:rPr>
          <w:rFonts w:asciiTheme="minorHAnsi" w:hAnsiTheme="minorHAnsi" w:cstheme="minorHAnsi"/>
          <w:color w:val="000000" w:themeColor="text1"/>
          <w:vertAlign w:val="superscript"/>
        </w:rPr>
        <w:t>2</w:t>
      </w:r>
      <w:r w:rsidR="008D4298" w:rsidRPr="000C6262">
        <w:rPr>
          <w:rFonts w:asciiTheme="minorHAnsi" w:hAnsiTheme="minorHAnsi" w:cstheme="minorHAnsi"/>
          <w:color w:val="000000" w:themeColor="text1"/>
        </w:rPr>
        <w:t xml:space="preserve">. Dots moved at </w:t>
      </w:r>
      <w:r w:rsidR="008D4298">
        <w:rPr>
          <w:rFonts w:asciiTheme="minorHAnsi" w:hAnsiTheme="minorHAnsi" w:cstheme="minorHAnsi"/>
          <w:color w:val="000000" w:themeColor="text1"/>
        </w:rPr>
        <w:t xml:space="preserve">a speed of </w:t>
      </w:r>
      <w:r w:rsidR="008D4298" w:rsidRPr="000C6262">
        <w:rPr>
          <w:rFonts w:asciiTheme="minorHAnsi" w:hAnsiTheme="minorHAnsi" w:cstheme="minorHAnsi"/>
          <w:color w:val="000000" w:themeColor="text1"/>
        </w:rPr>
        <w:t xml:space="preserve">10deg/sec, with a 250ms lifetime, over the stimulus duration of 500ms. A tone indicated stimulus onset. Participants responded using arrows on a keyboard, denoting their perceived direction of motion (up or down). Auditory feedback was provided on every trial to indicate correct and incorrect responses. </w:t>
      </w:r>
    </w:p>
    <w:p w14:paraId="57151033" w14:textId="4A408093" w:rsidR="008D4298" w:rsidRDefault="008D4298" w:rsidP="00047FF7">
      <w:pPr>
        <w:pStyle w:val="NormalWeb"/>
        <w:spacing w:before="0" w:beforeAutospacing="0" w:after="0" w:afterAutospacing="0" w:line="48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sidR="00047FF7" w:rsidRPr="000C6262">
        <w:rPr>
          <w:rFonts w:asciiTheme="minorHAnsi" w:hAnsiTheme="minorHAnsi" w:cstheme="minorHAnsi"/>
          <w:color w:val="000000" w:themeColor="text1"/>
        </w:rPr>
        <w:t xml:space="preserve">Task difficulty was adjusted using a 3:1 staircase that decreased the size of the angle between the direction of motion and the horizontal meridian as follows: 90°, 75°, 60°, 45°, 30°, 25°, 15°, 10°, 5°, 2.5°, 1°. Each trial began with fixation of a centrally-presented target for 1000ms. A white triangle (feature-based attention pre-cue) was presented 500ms before stimulus onset for 200ms, either to the left or right of the fixation point, indicating the base direction of motion (left or right). The height of the triangle changed to reflect the approximate difficulty of the upcoming trial, with a large cue representing a larger deviation from horizontal (i.e., an easier trial), and a small cue representing a smaller upcoming angle of discrimination (i.e., a harder trial). </w:t>
      </w:r>
    </w:p>
    <w:p w14:paraId="6BD1E516" w14:textId="1C9F3375" w:rsidR="00047FF7" w:rsidRPr="000C6262" w:rsidRDefault="008D4298" w:rsidP="00047FF7">
      <w:pPr>
        <w:pStyle w:val="NormalWeb"/>
        <w:spacing w:before="0" w:beforeAutospacing="0" w:after="0" w:afterAutospacing="0" w:line="48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sidR="00047FF7" w:rsidRPr="000C6262">
        <w:rPr>
          <w:rFonts w:asciiTheme="minorHAnsi" w:hAnsiTheme="minorHAnsi" w:cstheme="minorHAnsi"/>
          <w:color w:val="000000" w:themeColor="text1"/>
        </w:rPr>
        <w:t xml:space="preserve"> </w:t>
      </w:r>
    </w:p>
    <w:p w14:paraId="373080A0" w14:textId="77777777" w:rsidR="00047FF7" w:rsidRDefault="00047FF7" w:rsidP="001F7BE9">
      <w:pPr>
        <w:spacing w:line="360" w:lineRule="auto"/>
        <w:jc w:val="center"/>
        <w:rPr>
          <w:b/>
          <w:bCs/>
        </w:rPr>
      </w:pPr>
    </w:p>
    <w:p w14:paraId="774974F5" w14:textId="2331C88D" w:rsidR="00640509" w:rsidRDefault="00C00F3C" w:rsidP="001F7BE9">
      <w:pPr>
        <w:spacing w:line="360" w:lineRule="auto"/>
        <w:rPr>
          <w:b/>
          <w:bCs/>
        </w:rPr>
      </w:pPr>
      <w:r w:rsidRPr="00C00F3C">
        <w:rPr>
          <w:b/>
          <w:bCs/>
          <w:noProof/>
        </w:rPr>
        <w:lastRenderedPageBreak/>
        <w:drawing>
          <wp:inline distT="0" distB="0" distL="0" distR="0" wp14:anchorId="52593CA2" wp14:editId="63FE1187">
            <wp:extent cx="5943600" cy="3655296"/>
            <wp:effectExtent l="0" t="0" r="0" b="2540"/>
            <wp:docPr id="1" name="Picture 1" descr="A diagram of a stair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taircase&#10;&#10;Description automatically generated"/>
                    <pic:cNvPicPr/>
                  </pic:nvPicPr>
                  <pic:blipFill rotWithShape="1">
                    <a:blip r:embed="rId4"/>
                    <a:srcRect t="15694"/>
                    <a:stretch/>
                  </pic:blipFill>
                  <pic:spPr bwMode="auto">
                    <a:xfrm>
                      <a:off x="0" y="0"/>
                      <a:ext cx="5943600" cy="3655296"/>
                    </a:xfrm>
                    <a:prstGeom prst="rect">
                      <a:avLst/>
                    </a:prstGeom>
                    <a:ln>
                      <a:noFill/>
                    </a:ln>
                    <a:extLst>
                      <a:ext uri="{53640926-AAD7-44D8-BBD7-CCE9431645EC}">
                        <a14:shadowObscured xmlns:a14="http://schemas.microsoft.com/office/drawing/2010/main"/>
                      </a:ext>
                    </a:extLst>
                  </pic:spPr>
                </pic:pic>
              </a:graphicData>
            </a:graphic>
          </wp:inline>
        </w:drawing>
      </w:r>
    </w:p>
    <w:p w14:paraId="0C28E901" w14:textId="59DA0018" w:rsidR="00C00F3C" w:rsidRPr="000C6262" w:rsidRDefault="00C00F3C" w:rsidP="00C00F3C">
      <w:pPr>
        <w:snapToGrid w:val="0"/>
        <w:spacing w:line="480" w:lineRule="auto"/>
        <w:rPr>
          <w:rFonts w:cstheme="minorHAnsi"/>
          <w:iCs/>
          <w:color w:val="000000" w:themeColor="text1"/>
        </w:rPr>
      </w:pPr>
      <w:r w:rsidRPr="000C6262">
        <w:rPr>
          <w:rFonts w:cstheme="minorHAnsi"/>
          <w:b/>
          <w:bCs/>
          <w:color w:val="000000" w:themeColor="text1"/>
        </w:rPr>
        <w:t xml:space="preserve">Supplementary Figure </w:t>
      </w:r>
      <w:r w:rsidR="004D0AFA">
        <w:rPr>
          <w:rFonts w:cstheme="minorHAnsi"/>
          <w:b/>
          <w:bCs/>
          <w:color w:val="000000" w:themeColor="text1"/>
        </w:rPr>
        <w:t>1</w:t>
      </w:r>
      <w:r w:rsidRPr="000C6262">
        <w:rPr>
          <w:rFonts w:cstheme="minorHAnsi"/>
          <w:b/>
          <w:bCs/>
          <w:color w:val="000000" w:themeColor="text1"/>
        </w:rPr>
        <w:t xml:space="preserve">. </w:t>
      </w:r>
      <w:r w:rsidRPr="000C6262">
        <w:rPr>
          <w:rFonts w:cstheme="minorHAnsi"/>
          <w:color w:val="000000" w:themeColor="text1"/>
        </w:rPr>
        <w:t xml:space="preserve">Schematic of motion discrimination dot task used as a training intervention. </w:t>
      </w:r>
    </w:p>
    <w:p w14:paraId="47E77DBF" w14:textId="77777777" w:rsidR="00C00F3C" w:rsidRDefault="00C00F3C" w:rsidP="001F7BE9">
      <w:pPr>
        <w:spacing w:line="360" w:lineRule="auto"/>
        <w:rPr>
          <w:b/>
          <w:bCs/>
        </w:rPr>
      </w:pPr>
    </w:p>
    <w:p w14:paraId="4A81EA50" w14:textId="15F6B46B" w:rsidR="00640509" w:rsidRDefault="00C00F3C" w:rsidP="001F7BE9">
      <w:pPr>
        <w:spacing w:line="360" w:lineRule="auto"/>
        <w:rPr>
          <w:b/>
          <w:bCs/>
        </w:rPr>
      </w:pPr>
      <w:r w:rsidRPr="00C00F3C">
        <w:rPr>
          <w:noProof/>
        </w:rPr>
        <w:lastRenderedPageBreak/>
        <w:t xml:space="preserve"> </w:t>
      </w:r>
      <w:r w:rsidRPr="00C00F3C">
        <w:rPr>
          <w:b/>
          <w:bCs/>
          <w:noProof/>
        </w:rPr>
        <w:drawing>
          <wp:inline distT="0" distB="0" distL="0" distR="0" wp14:anchorId="3FACC78D" wp14:editId="62703BCB">
            <wp:extent cx="5321300" cy="3670300"/>
            <wp:effectExtent l="0" t="0" r="0" b="0"/>
            <wp:docPr id="2" name="Picture 2"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arison of a graph&#10;&#10;Description automatically generated with medium confidence"/>
                    <pic:cNvPicPr/>
                  </pic:nvPicPr>
                  <pic:blipFill>
                    <a:blip r:embed="rId5"/>
                    <a:stretch>
                      <a:fillRect/>
                    </a:stretch>
                  </pic:blipFill>
                  <pic:spPr>
                    <a:xfrm>
                      <a:off x="0" y="0"/>
                      <a:ext cx="5321300" cy="3670300"/>
                    </a:xfrm>
                    <a:prstGeom prst="rect">
                      <a:avLst/>
                    </a:prstGeom>
                  </pic:spPr>
                </pic:pic>
              </a:graphicData>
            </a:graphic>
          </wp:inline>
        </w:drawing>
      </w:r>
    </w:p>
    <w:p w14:paraId="4D8074E9" w14:textId="77777777" w:rsidR="001C3F4A" w:rsidRDefault="001C3F4A" w:rsidP="001F7BE9">
      <w:pPr>
        <w:spacing w:line="360" w:lineRule="auto"/>
        <w:rPr>
          <w:b/>
          <w:bCs/>
        </w:rPr>
      </w:pPr>
    </w:p>
    <w:p w14:paraId="1E18C889" w14:textId="61DDCAD7" w:rsidR="00C00F3C" w:rsidRPr="000C6262" w:rsidRDefault="00C00F3C" w:rsidP="00C00F3C">
      <w:pPr>
        <w:snapToGrid w:val="0"/>
        <w:spacing w:line="480" w:lineRule="auto"/>
        <w:rPr>
          <w:rFonts w:cstheme="minorHAnsi"/>
          <w:i/>
          <w:color w:val="000000" w:themeColor="text1"/>
        </w:rPr>
      </w:pPr>
      <w:r w:rsidRPr="000C6262">
        <w:rPr>
          <w:rFonts w:cstheme="minorHAnsi"/>
          <w:b/>
          <w:bCs/>
          <w:color w:val="000000" w:themeColor="text1"/>
        </w:rPr>
        <w:t xml:space="preserve">Supplementary Figure </w:t>
      </w:r>
      <w:r w:rsidR="004D0AFA">
        <w:rPr>
          <w:rFonts w:cstheme="minorHAnsi"/>
          <w:b/>
          <w:bCs/>
          <w:color w:val="000000" w:themeColor="text1"/>
        </w:rPr>
        <w:t>2</w:t>
      </w:r>
      <w:r w:rsidRPr="000C6262">
        <w:rPr>
          <w:rFonts w:cstheme="minorHAnsi"/>
          <w:b/>
          <w:bCs/>
          <w:color w:val="000000" w:themeColor="text1"/>
        </w:rPr>
        <w:t>.</w:t>
      </w:r>
      <w:r w:rsidRPr="000C6262">
        <w:rPr>
          <w:rFonts w:cstheme="minorHAnsi"/>
          <w:color w:val="000000" w:themeColor="text1"/>
        </w:rPr>
        <w:t xml:space="preserve"> </w:t>
      </w:r>
      <w:r w:rsidRPr="000C6262">
        <w:rPr>
          <w:rFonts w:cstheme="minorHAnsi"/>
          <w:b/>
          <w:bCs/>
          <w:color w:val="000000" w:themeColor="text1"/>
        </w:rPr>
        <w:t>A:</w:t>
      </w:r>
      <w:r w:rsidRPr="000C6262">
        <w:rPr>
          <w:rFonts w:cstheme="minorHAnsi"/>
          <w:color w:val="000000" w:themeColor="text1"/>
        </w:rPr>
        <w:t xml:space="preserve"> Plot comparing pre-training LI</w:t>
      </w:r>
      <w:r w:rsidRPr="000C6262">
        <w:rPr>
          <w:rFonts w:cstheme="minorHAnsi"/>
          <w:color w:val="000000" w:themeColor="text1"/>
          <w:vertAlign w:val="subscript"/>
        </w:rPr>
        <w:t>GCL-IPL</w:t>
      </w:r>
      <w:r w:rsidRPr="000C6262">
        <w:rPr>
          <w:rFonts w:cstheme="minorHAnsi"/>
          <w:color w:val="000000" w:themeColor="text1"/>
        </w:rPr>
        <w:t xml:space="preserve"> values of participants less than and greater than 12 months post-stroke (</w:t>
      </w:r>
      <w:r w:rsidRPr="000C6262">
        <w:rPr>
          <w:rFonts w:cstheme="minorHAnsi"/>
          <w:i/>
          <w:iCs/>
          <w:color w:val="000000" w:themeColor="text1"/>
        </w:rPr>
        <w:t xml:space="preserve">Welch’s unpaired t test: </w:t>
      </w:r>
      <w:r w:rsidRPr="000C6262">
        <w:rPr>
          <w:rFonts w:cstheme="minorHAnsi"/>
          <w:i/>
          <w:color w:val="000000" w:themeColor="text1"/>
        </w:rPr>
        <w:t>CI</w:t>
      </w:r>
      <w:r w:rsidRPr="000C6262">
        <w:rPr>
          <w:rFonts w:cstheme="minorHAnsi"/>
          <w:i/>
          <w:color w:val="000000" w:themeColor="text1"/>
          <w:vertAlign w:val="subscript"/>
        </w:rPr>
        <w:t>95</w:t>
      </w:r>
      <w:r w:rsidRPr="000C6262">
        <w:rPr>
          <w:rFonts w:cstheme="minorHAnsi"/>
          <w:i/>
          <w:color w:val="000000" w:themeColor="text1"/>
        </w:rPr>
        <w:t xml:space="preserve"> =0.0026 to 0.0732, t</w:t>
      </w:r>
      <w:r w:rsidRPr="000C6262">
        <w:rPr>
          <w:rFonts w:cstheme="minorHAnsi"/>
          <w:i/>
          <w:color w:val="000000" w:themeColor="text1"/>
          <w:vertAlign w:val="subscript"/>
        </w:rPr>
        <w:t>39.08</w:t>
      </w:r>
      <w:r w:rsidRPr="000C6262">
        <w:rPr>
          <w:rFonts w:cstheme="minorHAnsi"/>
          <w:i/>
          <w:color w:val="000000" w:themeColor="text1"/>
        </w:rPr>
        <w:t xml:space="preserve"> = 32.174, p = 0.0358</w:t>
      </w:r>
      <w:r w:rsidRPr="000C6262">
        <w:rPr>
          <w:rFonts w:cstheme="minorHAnsi"/>
          <w:color w:val="000000" w:themeColor="text1"/>
        </w:rPr>
        <w:t xml:space="preserve">). </w:t>
      </w:r>
      <w:r w:rsidRPr="000C6262">
        <w:rPr>
          <w:rFonts w:cstheme="minorHAnsi"/>
          <w:b/>
          <w:bCs/>
          <w:color w:val="000000" w:themeColor="text1"/>
        </w:rPr>
        <w:t>B:</w:t>
      </w:r>
      <w:r w:rsidRPr="000C6262">
        <w:rPr>
          <w:rFonts w:cstheme="minorHAnsi"/>
          <w:color w:val="000000" w:themeColor="text1"/>
        </w:rPr>
        <w:t xml:space="preserve"> Plot comparing pre-training LI</w:t>
      </w:r>
      <w:r w:rsidRPr="000C6262">
        <w:rPr>
          <w:rFonts w:cstheme="minorHAnsi"/>
          <w:color w:val="000000" w:themeColor="text1"/>
          <w:vertAlign w:val="subscript"/>
        </w:rPr>
        <w:t>RNFL</w:t>
      </w:r>
      <w:r w:rsidRPr="000C6262">
        <w:rPr>
          <w:rFonts w:cstheme="minorHAnsi"/>
          <w:color w:val="000000" w:themeColor="text1"/>
        </w:rPr>
        <w:t xml:space="preserve"> values of participants less than and greater than 12 months post-stroke (</w:t>
      </w:r>
      <w:r w:rsidRPr="000C6262">
        <w:rPr>
          <w:rFonts w:cstheme="minorHAnsi"/>
          <w:i/>
          <w:iCs/>
          <w:color w:val="000000" w:themeColor="text1"/>
        </w:rPr>
        <w:t xml:space="preserve">Welch’s unpaired t test: </w:t>
      </w:r>
      <w:r w:rsidRPr="000C6262">
        <w:rPr>
          <w:rFonts w:cstheme="minorHAnsi"/>
          <w:i/>
          <w:color w:val="000000" w:themeColor="text1"/>
        </w:rPr>
        <w:t>CI</w:t>
      </w:r>
      <w:r w:rsidRPr="000C6262">
        <w:rPr>
          <w:rFonts w:cstheme="minorHAnsi"/>
          <w:i/>
          <w:color w:val="000000" w:themeColor="text1"/>
          <w:vertAlign w:val="subscript"/>
        </w:rPr>
        <w:t>95</w:t>
      </w:r>
      <w:r w:rsidRPr="000C6262">
        <w:rPr>
          <w:rFonts w:cstheme="minorHAnsi"/>
          <w:i/>
          <w:color w:val="000000" w:themeColor="text1"/>
        </w:rPr>
        <w:t xml:space="preserve"> =0.0176 to 0.0624, t</w:t>
      </w:r>
      <w:r w:rsidRPr="000C6262">
        <w:rPr>
          <w:rFonts w:cstheme="minorHAnsi"/>
          <w:i/>
          <w:color w:val="000000" w:themeColor="text1"/>
          <w:vertAlign w:val="subscript"/>
        </w:rPr>
        <w:t>40.43</w:t>
      </w:r>
      <w:r w:rsidRPr="000C6262">
        <w:rPr>
          <w:rFonts w:cstheme="minorHAnsi"/>
          <w:i/>
          <w:color w:val="000000" w:themeColor="text1"/>
        </w:rPr>
        <w:t xml:space="preserve"> = 3.614, p = 0.0008).</w:t>
      </w:r>
    </w:p>
    <w:p w14:paraId="480C9C4A" w14:textId="77777777" w:rsidR="001C3F4A" w:rsidRDefault="001C3F4A" w:rsidP="001F7BE9">
      <w:pPr>
        <w:spacing w:line="360" w:lineRule="auto"/>
        <w:rPr>
          <w:b/>
          <w:bCs/>
        </w:rPr>
      </w:pPr>
    </w:p>
    <w:p w14:paraId="62787271" w14:textId="41CB421A" w:rsidR="00BB6DB6" w:rsidRDefault="00BB6DB6">
      <w:pPr>
        <w:rPr>
          <w:b/>
          <w:bCs/>
        </w:rPr>
      </w:pPr>
      <w:r>
        <w:rPr>
          <w:b/>
          <w:bCs/>
        </w:rPr>
        <w:br w:type="page"/>
      </w:r>
    </w:p>
    <w:p w14:paraId="2DB3AC40" w14:textId="67B2183B" w:rsidR="00BB6DB6" w:rsidRPr="00C00F3C" w:rsidRDefault="00C00F3C" w:rsidP="001F7BE9">
      <w:pPr>
        <w:spacing w:line="360" w:lineRule="auto"/>
        <w:rPr>
          <w:b/>
          <w:bCs/>
        </w:rPr>
      </w:pPr>
      <w:r w:rsidRPr="00C00F3C">
        <w:rPr>
          <w:noProof/>
        </w:rPr>
        <w:lastRenderedPageBreak/>
        <w:t xml:space="preserve">  </w:t>
      </w:r>
      <w:r w:rsidRPr="00C00F3C">
        <w:rPr>
          <w:noProof/>
        </w:rPr>
        <w:drawing>
          <wp:inline distT="0" distB="0" distL="0" distR="0" wp14:anchorId="4BA132FA" wp14:editId="19F1AE22">
            <wp:extent cx="5943600" cy="3735705"/>
            <wp:effectExtent l="0" t="0" r="0" b="0"/>
            <wp:docPr id="3" name="Picture 3" descr="A graph of different age grou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different age groups&#10;&#10;Description automatically generated with medium confidence"/>
                    <pic:cNvPicPr/>
                  </pic:nvPicPr>
                  <pic:blipFill>
                    <a:blip r:embed="rId6"/>
                    <a:stretch>
                      <a:fillRect/>
                    </a:stretch>
                  </pic:blipFill>
                  <pic:spPr>
                    <a:xfrm>
                      <a:off x="0" y="0"/>
                      <a:ext cx="5943600" cy="3735705"/>
                    </a:xfrm>
                    <a:prstGeom prst="rect">
                      <a:avLst/>
                    </a:prstGeom>
                  </pic:spPr>
                </pic:pic>
              </a:graphicData>
            </a:graphic>
          </wp:inline>
        </w:drawing>
      </w:r>
    </w:p>
    <w:p w14:paraId="5A341210" w14:textId="77777777" w:rsidR="000F5286" w:rsidRDefault="000F5286" w:rsidP="001F7BE9">
      <w:pPr>
        <w:spacing w:line="360" w:lineRule="auto"/>
        <w:rPr>
          <w:b/>
          <w:bCs/>
        </w:rPr>
      </w:pPr>
    </w:p>
    <w:p w14:paraId="6980D10C" w14:textId="48B58D2D" w:rsidR="00C00F3C" w:rsidRDefault="00C00F3C" w:rsidP="00C00F3C">
      <w:pPr>
        <w:snapToGrid w:val="0"/>
        <w:spacing w:line="480" w:lineRule="auto"/>
        <w:rPr>
          <w:rFonts w:cstheme="minorHAnsi"/>
          <w:i/>
          <w:color w:val="000000" w:themeColor="text1"/>
        </w:rPr>
      </w:pPr>
      <w:r w:rsidRPr="000C6262">
        <w:rPr>
          <w:rFonts w:cstheme="minorHAnsi"/>
          <w:b/>
          <w:bCs/>
          <w:color w:val="000000" w:themeColor="text1"/>
        </w:rPr>
        <w:t xml:space="preserve">Supplementary Figure </w:t>
      </w:r>
      <w:r w:rsidR="004D0AFA">
        <w:rPr>
          <w:rFonts w:cstheme="minorHAnsi"/>
          <w:b/>
          <w:bCs/>
          <w:color w:val="000000" w:themeColor="text1"/>
        </w:rPr>
        <w:t>3</w:t>
      </w:r>
      <w:r w:rsidRPr="000C6262">
        <w:rPr>
          <w:rFonts w:cstheme="minorHAnsi"/>
          <w:b/>
          <w:bCs/>
          <w:color w:val="000000" w:themeColor="text1"/>
        </w:rPr>
        <w:t>.</w:t>
      </w:r>
      <w:r w:rsidRPr="000C6262">
        <w:rPr>
          <w:rFonts w:cstheme="minorHAnsi"/>
          <w:color w:val="000000" w:themeColor="text1"/>
        </w:rPr>
        <w:t xml:space="preserve"> </w:t>
      </w:r>
      <w:r w:rsidRPr="000C6262">
        <w:rPr>
          <w:rFonts w:cstheme="minorHAnsi"/>
          <w:b/>
          <w:bCs/>
          <w:color w:val="000000" w:themeColor="text1"/>
        </w:rPr>
        <w:t>A:</w:t>
      </w:r>
      <w:r w:rsidRPr="000C6262">
        <w:rPr>
          <w:rFonts w:cstheme="minorHAnsi"/>
          <w:color w:val="000000" w:themeColor="text1"/>
        </w:rPr>
        <w:t xml:space="preserve"> Linear </w:t>
      </w:r>
      <w:r w:rsidR="001B58AD">
        <w:rPr>
          <w:rFonts w:cstheme="minorHAnsi"/>
          <w:color w:val="000000" w:themeColor="text1"/>
        </w:rPr>
        <w:t>regressions</w:t>
      </w:r>
      <w:r w:rsidRPr="000C6262">
        <w:rPr>
          <w:rFonts w:cstheme="minorHAnsi"/>
          <w:color w:val="000000" w:themeColor="text1"/>
        </w:rPr>
        <w:t xml:space="preserve"> of pre-training GCL-IPL thicknesses against age of participants (</w:t>
      </w:r>
      <w:r w:rsidRPr="000C6262">
        <w:rPr>
          <w:rFonts w:cstheme="minorHAnsi"/>
          <w:i/>
          <w:iCs/>
          <w:color w:val="000000" w:themeColor="text1"/>
        </w:rPr>
        <w:t>affected:</w:t>
      </w:r>
      <w:r w:rsidRPr="000C6262">
        <w:rPr>
          <w:rFonts w:cstheme="minorHAnsi"/>
          <w:color w:val="000000" w:themeColor="text1"/>
        </w:rPr>
        <w:t xml:space="preserve"> </w:t>
      </w:r>
      <w:r w:rsidRPr="000C6262">
        <w:rPr>
          <w:rFonts w:cstheme="minorHAnsi"/>
          <w:i/>
          <w:color w:val="000000" w:themeColor="text1"/>
        </w:rPr>
        <w:t>R</w:t>
      </w:r>
      <w:r w:rsidRPr="000C6262">
        <w:rPr>
          <w:rFonts w:cstheme="minorHAnsi"/>
          <w:i/>
          <w:color w:val="000000" w:themeColor="text1"/>
          <w:vertAlign w:val="superscript"/>
        </w:rPr>
        <w:t>2</w:t>
      </w:r>
      <w:r w:rsidRPr="000C6262">
        <w:rPr>
          <w:rFonts w:cstheme="minorHAnsi"/>
          <w:i/>
          <w:color w:val="000000" w:themeColor="text1"/>
        </w:rPr>
        <w:t>=0.1457, CI</w:t>
      </w:r>
      <w:r w:rsidRPr="000C6262">
        <w:rPr>
          <w:rFonts w:cstheme="minorHAnsi"/>
          <w:i/>
          <w:color w:val="000000" w:themeColor="text1"/>
          <w:vertAlign w:val="subscript"/>
        </w:rPr>
        <w:t>95</w:t>
      </w:r>
      <w:r w:rsidRPr="000C6262">
        <w:rPr>
          <w:rFonts w:cstheme="minorHAnsi"/>
          <w:i/>
          <w:color w:val="000000" w:themeColor="text1"/>
        </w:rPr>
        <w:t>(y-</w:t>
      </w:r>
      <w:proofErr w:type="gramStart"/>
      <w:r w:rsidRPr="000C6262">
        <w:rPr>
          <w:rFonts w:cstheme="minorHAnsi"/>
          <w:i/>
          <w:color w:val="000000" w:themeColor="text1"/>
        </w:rPr>
        <w:t>intercept)=</w:t>
      </w:r>
      <w:proofErr w:type="gramEnd"/>
      <w:r w:rsidRPr="000C6262">
        <w:rPr>
          <w:rFonts w:cstheme="minorHAnsi"/>
          <w:i/>
          <w:color w:val="000000" w:themeColor="text1"/>
        </w:rPr>
        <w:t>74.35 to 108.1, p=0.011; unaffected: R</w:t>
      </w:r>
      <w:r w:rsidRPr="000C6262">
        <w:rPr>
          <w:rFonts w:cstheme="minorHAnsi"/>
          <w:i/>
          <w:color w:val="000000" w:themeColor="text1"/>
          <w:vertAlign w:val="superscript"/>
        </w:rPr>
        <w:t>2</w:t>
      </w:r>
      <w:r w:rsidRPr="000C6262">
        <w:rPr>
          <w:rFonts w:cstheme="minorHAnsi"/>
          <w:i/>
          <w:color w:val="000000" w:themeColor="text1"/>
        </w:rPr>
        <w:t>=0.1980, CI</w:t>
      </w:r>
      <w:r w:rsidRPr="000C6262">
        <w:rPr>
          <w:rFonts w:cstheme="minorHAnsi"/>
          <w:i/>
          <w:color w:val="000000" w:themeColor="text1"/>
          <w:vertAlign w:val="subscript"/>
        </w:rPr>
        <w:t>95</w:t>
      </w:r>
      <w:r w:rsidRPr="000C6262">
        <w:rPr>
          <w:rFonts w:cstheme="minorHAnsi"/>
          <w:i/>
          <w:color w:val="000000" w:themeColor="text1"/>
        </w:rPr>
        <w:t xml:space="preserve">(y-intercept)=84.38 to 109.8, p=0.002). </w:t>
      </w:r>
      <w:r w:rsidRPr="000C6262">
        <w:rPr>
          <w:rFonts w:cstheme="minorHAnsi"/>
          <w:b/>
          <w:bCs/>
          <w:color w:val="000000" w:themeColor="text1"/>
        </w:rPr>
        <w:t>B:</w:t>
      </w:r>
      <w:r>
        <w:rPr>
          <w:rFonts w:cstheme="minorHAnsi"/>
          <w:b/>
          <w:bCs/>
          <w:color w:val="000000" w:themeColor="text1"/>
        </w:rPr>
        <w:t xml:space="preserve"> </w:t>
      </w:r>
      <w:r w:rsidRPr="000C6262">
        <w:rPr>
          <w:rFonts w:cstheme="minorHAnsi"/>
          <w:color w:val="000000" w:themeColor="text1"/>
        </w:rPr>
        <w:t xml:space="preserve">Linear </w:t>
      </w:r>
      <w:r w:rsidR="001B58AD">
        <w:rPr>
          <w:rFonts w:cstheme="minorHAnsi"/>
          <w:color w:val="000000" w:themeColor="text1"/>
        </w:rPr>
        <w:t>regression</w:t>
      </w:r>
      <w:r w:rsidRPr="000C6262">
        <w:rPr>
          <w:rFonts w:cstheme="minorHAnsi"/>
          <w:color w:val="000000" w:themeColor="text1"/>
        </w:rPr>
        <w:t xml:space="preserve"> of pre-training LI</w:t>
      </w:r>
      <w:r w:rsidRPr="000C6262">
        <w:rPr>
          <w:rFonts w:cstheme="minorHAnsi"/>
          <w:color w:val="000000" w:themeColor="text1"/>
          <w:vertAlign w:val="subscript"/>
        </w:rPr>
        <w:t>GCL-IPL</w:t>
      </w:r>
      <w:r w:rsidRPr="000C6262">
        <w:rPr>
          <w:rFonts w:cstheme="minorHAnsi"/>
          <w:color w:val="000000" w:themeColor="text1"/>
        </w:rPr>
        <w:t xml:space="preserve"> against age of participants (</w:t>
      </w:r>
      <w:r w:rsidRPr="000C6262">
        <w:rPr>
          <w:rFonts w:cstheme="minorHAnsi"/>
          <w:i/>
          <w:color w:val="000000" w:themeColor="text1"/>
        </w:rPr>
        <w:t>R</w:t>
      </w:r>
      <w:r w:rsidRPr="000C6262">
        <w:rPr>
          <w:rFonts w:cstheme="minorHAnsi"/>
          <w:i/>
          <w:color w:val="000000" w:themeColor="text1"/>
          <w:vertAlign w:val="superscript"/>
        </w:rPr>
        <w:t>2</w:t>
      </w:r>
      <w:r w:rsidRPr="000C6262">
        <w:rPr>
          <w:rFonts w:cstheme="minorHAnsi"/>
          <w:i/>
          <w:color w:val="000000" w:themeColor="text1"/>
        </w:rPr>
        <w:t>=0.007, CI</w:t>
      </w:r>
      <w:r w:rsidRPr="000C6262">
        <w:rPr>
          <w:rFonts w:cstheme="minorHAnsi"/>
          <w:i/>
          <w:color w:val="000000" w:themeColor="text1"/>
          <w:vertAlign w:val="subscript"/>
        </w:rPr>
        <w:t>95</w:t>
      </w:r>
      <w:r w:rsidRPr="000C6262">
        <w:rPr>
          <w:rFonts w:cstheme="minorHAnsi"/>
          <w:i/>
          <w:color w:val="000000" w:themeColor="text1"/>
        </w:rPr>
        <w:t>(y-</w:t>
      </w:r>
      <w:proofErr w:type="gramStart"/>
      <w:r w:rsidRPr="000C6262">
        <w:rPr>
          <w:rFonts w:cstheme="minorHAnsi"/>
          <w:i/>
          <w:color w:val="000000" w:themeColor="text1"/>
        </w:rPr>
        <w:t>intercept)=</w:t>
      </w:r>
      <w:proofErr w:type="gramEnd"/>
      <w:r w:rsidRPr="000C6262">
        <w:rPr>
          <w:rFonts w:cstheme="minorHAnsi"/>
          <w:i/>
          <w:color w:val="000000" w:themeColor="text1"/>
        </w:rPr>
        <w:t xml:space="preserve">-0.0863 to 0.1386, p=0.58). </w:t>
      </w:r>
      <w:r w:rsidRPr="000C6262">
        <w:rPr>
          <w:rFonts w:cstheme="minorHAnsi"/>
          <w:color w:val="000000" w:themeColor="text1"/>
        </w:rPr>
        <w:t xml:space="preserve"> </w:t>
      </w:r>
      <w:r w:rsidRPr="000C6262">
        <w:rPr>
          <w:rFonts w:cstheme="minorHAnsi"/>
          <w:b/>
          <w:bCs/>
          <w:color w:val="000000" w:themeColor="text1"/>
        </w:rPr>
        <w:t>C:</w:t>
      </w:r>
      <w:r w:rsidRPr="000C6262">
        <w:rPr>
          <w:rFonts w:cstheme="minorHAnsi"/>
          <w:color w:val="000000" w:themeColor="text1"/>
        </w:rPr>
        <w:t xml:space="preserve"> Linear </w:t>
      </w:r>
      <w:r w:rsidR="001B58AD">
        <w:rPr>
          <w:rFonts w:cstheme="minorHAnsi"/>
          <w:color w:val="000000" w:themeColor="text1"/>
        </w:rPr>
        <w:t>regressions</w:t>
      </w:r>
      <w:r w:rsidRPr="000C6262">
        <w:rPr>
          <w:rFonts w:cstheme="minorHAnsi"/>
          <w:color w:val="000000" w:themeColor="text1"/>
        </w:rPr>
        <w:t xml:space="preserve"> of pre-training RNFL thicknesses against age of participants (</w:t>
      </w:r>
      <w:r w:rsidRPr="000C6262">
        <w:rPr>
          <w:rFonts w:cstheme="minorHAnsi"/>
          <w:i/>
          <w:iCs/>
          <w:color w:val="000000" w:themeColor="text1"/>
        </w:rPr>
        <w:t>affected:</w:t>
      </w:r>
      <w:r w:rsidRPr="000C6262">
        <w:rPr>
          <w:rFonts w:cstheme="minorHAnsi"/>
          <w:color w:val="000000" w:themeColor="text1"/>
        </w:rPr>
        <w:t xml:space="preserve"> </w:t>
      </w:r>
      <w:r w:rsidRPr="000C6262">
        <w:rPr>
          <w:rFonts w:cstheme="minorHAnsi"/>
          <w:i/>
          <w:color w:val="000000" w:themeColor="text1"/>
        </w:rPr>
        <w:t>R</w:t>
      </w:r>
      <w:r w:rsidRPr="000C6262">
        <w:rPr>
          <w:rFonts w:cstheme="minorHAnsi"/>
          <w:i/>
          <w:color w:val="000000" w:themeColor="text1"/>
          <w:vertAlign w:val="superscript"/>
        </w:rPr>
        <w:t>2</w:t>
      </w:r>
      <w:r w:rsidRPr="000C6262">
        <w:rPr>
          <w:rFonts w:cstheme="minorHAnsi"/>
          <w:i/>
          <w:color w:val="000000" w:themeColor="text1"/>
        </w:rPr>
        <w:t>=0.1680, CI</w:t>
      </w:r>
      <w:r w:rsidRPr="000C6262">
        <w:rPr>
          <w:rFonts w:cstheme="minorHAnsi"/>
          <w:i/>
          <w:color w:val="000000" w:themeColor="text1"/>
          <w:vertAlign w:val="subscript"/>
        </w:rPr>
        <w:t>95</w:t>
      </w:r>
      <w:r w:rsidRPr="000C6262">
        <w:rPr>
          <w:rFonts w:cstheme="minorHAnsi"/>
          <w:i/>
          <w:color w:val="000000" w:themeColor="text1"/>
        </w:rPr>
        <w:t>(y-</w:t>
      </w:r>
      <w:proofErr w:type="gramStart"/>
      <w:r w:rsidRPr="000C6262">
        <w:rPr>
          <w:rFonts w:cstheme="minorHAnsi"/>
          <w:i/>
          <w:color w:val="000000" w:themeColor="text1"/>
        </w:rPr>
        <w:t>intercept)=</w:t>
      </w:r>
      <w:proofErr w:type="gramEnd"/>
      <w:r w:rsidRPr="000C6262">
        <w:rPr>
          <w:rFonts w:cstheme="minorHAnsi"/>
          <w:i/>
          <w:color w:val="000000" w:themeColor="text1"/>
        </w:rPr>
        <w:t>98.47 to 139.9, p=0.006; unaffected: R</w:t>
      </w:r>
      <w:r w:rsidRPr="000C6262">
        <w:rPr>
          <w:rFonts w:cstheme="minorHAnsi"/>
          <w:i/>
          <w:color w:val="000000" w:themeColor="text1"/>
          <w:vertAlign w:val="superscript"/>
        </w:rPr>
        <w:t>2</w:t>
      </w:r>
      <w:r w:rsidRPr="000C6262">
        <w:rPr>
          <w:rFonts w:cstheme="minorHAnsi"/>
          <w:i/>
          <w:color w:val="000000" w:themeColor="text1"/>
        </w:rPr>
        <w:t>=0.1771, CI</w:t>
      </w:r>
      <w:r w:rsidRPr="000C6262">
        <w:rPr>
          <w:rFonts w:cstheme="minorHAnsi"/>
          <w:i/>
          <w:color w:val="000000" w:themeColor="text1"/>
          <w:vertAlign w:val="subscript"/>
        </w:rPr>
        <w:t>95</w:t>
      </w:r>
      <w:r w:rsidRPr="000C6262">
        <w:rPr>
          <w:rFonts w:cstheme="minorHAnsi"/>
          <w:i/>
          <w:color w:val="000000" w:themeColor="text1"/>
        </w:rPr>
        <w:t>(y-intercept)=100.9 to 134.4, p=0.005).</w:t>
      </w:r>
      <w:r>
        <w:rPr>
          <w:rFonts w:cstheme="minorHAnsi"/>
          <w:i/>
          <w:color w:val="000000" w:themeColor="text1"/>
        </w:rPr>
        <w:t xml:space="preserve"> </w:t>
      </w:r>
      <w:r w:rsidRPr="000C6262">
        <w:rPr>
          <w:rFonts w:cstheme="minorHAnsi"/>
          <w:b/>
          <w:bCs/>
          <w:color w:val="000000" w:themeColor="text1"/>
        </w:rPr>
        <w:t>D:</w:t>
      </w:r>
      <w:r w:rsidRPr="000C6262">
        <w:rPr>
          <w:rFonts w:cstheme="minorHAnsi"/>
          <w:color w:val="000000" w:themeColor="text1"/>
        </w:rPr>
        <w:t xml:space="preserve"> Linear </w:t>
      </w:r>
      <w:r w:rsidR="001B58AD">
        <w:rPr>
          <w:rFonts w:cstheme="minorHAnsi"/>
          <w:color w:val="000000" w:themeColor="text1"/>
        </w:rPr>
        <w:t>regression</w:t>
      </w:r>
      <w:r w:rsidRPr="000C6262">
        <w:rPr>
          <w:rFonts w:cstheme="minorHAnsi"/>
          <w:color w:val="000000" w:themeColor="text1"/>
        </w:rPr>
        <w:t xml:space="preserve"> of pre-training LI</w:t>
      </w:r>
      <w:r w:rsidRPr="000C6262">
        <w:rPr>
          <w:rFonts w:cstheme="minorHAnsi"/>
          <w:color w:val="000000" w:themeColor="text1"/>
          <w:vertAlign w:val="subscript"/>
        </w:rPr>
        <w:t>RNFL</w:t>
      </w:r>
      <w:r w:rsidRPr="000C6262">
        <w:rPr>
          <w:rFonts w:cstheme="minorHAnsi"/>
          <w:color w:val="000000" w:themeColor="text1"/>
        </w:rPr>
        <w:t xml:space="preserve"> against age of participants (</w:t>
      </w:r>
      <w:r w:rsidRPr="000C6262">
        <w:rPr>
          <w:rFonts w:cstheme="minorHAnsi"/>
          <w:i/>
          <w:color w:val="000000" w:themeColor="text1"/>
        </w:rPr>
        <w:t>R</w:t>
      </w:r>
      <w:r w:rsidRPr="000C6262">
        <w:rPr>
          <w:rFonts w:cstheme="minorHAnsi"/>
          <w:i/>
          <w:color w:val="000000" w:themeColor="text1"/>
          <w:vertAlign w:val="superscript"/>
        </w:rPr>
        <w:t>2</w:t>
      </w:r>
      <w:r w:rsidRPr="000C6262">
        <w:rPr>
          <w:rFonts w:cstheme="minorHAnsi"/>
          <w:i/>
          <w:color w:val="000000" w:themeColor="text1"/>
        </w:rPr>
        <w:t>=0.0133, CI</w:t>
      </w:r>
      <w:r w:rsidRPr="000C6262">
        <w:rPr>
          <w:rFonts w:cstheme="minorHAnsi"/>
          <w:i/>
          <w:color w:val="000000" w:themeColor="text1"/>
          <w:vertAlign w:val="subscript"/>
        </w:rPr>
        <w:t>95</w:t>
      </w:r>
      <w:r w:rsidRPr="000C6262">
        <w:rPr>
          <w:rFonts w:cstheme="minorHAnsi"/>
          <w:i/>
          <w:color w:val="000000" w:themeColor="text1"/>
        </w:rPr>
        <w:t>(y-intercept)=-0.0806 to 0.0665, p=0.46).</w:t>
      </w:r>
    </w:p>
    <w:p w14:paraId="43181667" w14:textId="0E20344E" w:rsidR="00C00F3C" w:rsidRDefault="00C00F3C" w:rsidP="00C00F3C">
      <w:pPr>
        <w:snapToGrid w:val="0"/>
        <w:spacing w:line="480" w:lineRule="auto"/>
        <w:rPr>
          <w:rFonts w:cstheme="minorHAnsi"/>
          <w:iCs/>
          <w:color w:val="000000" w:themeColor="text1"/>
        </w:rPr>
      </w:pPr>
    </w:p>
    <w:p w14:paraId="1BB28ED0" w14:textId="77777777" w:rsidR="000F5286" w:rsidRPr="007C1948" w:rsidRDefault="000F5286" w:rsidP="001F7BE9">
      <w:pPr>
        <w:spacing w:line="360" w:lineRule="auto"/>
        <w:rPr>
          <w:b/>
          <w:bCs/>
        </w:rPr>
      </w:pPr>
    </w:p>
    <w:sectPr w:rsidR="000F5286" w:rsidRPr="007C1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40"/>
    <w:rsid w:val="00016F31"/>
    <w:rsid w:val="00031C77"/>
    <w:rsid w:val="00047FF7"/>
    <w:rsid w:val="00076D85"/>
    <w:rsid w:val="00091332"/>
    <w:rsid w:val="00095845"/>
    <w:rsid w:val="000A751A"/>
    <w:rsid w:val="000E240B"/>
    <w:rsid w:val="000F5286"/>
    <w:rsid w:val="00105541"/>
    <w:rsid w:val="00106338"/>
    <w:rsid w:val="001217E0"/>
    <w:rsid w:val="00124F7C"/>
    <w:rsid w:val="00127D62"/>
    <w:rsid w:val="00134A57"/>
    <w:rsid w:val="001712D4"/>
    <w:rsid w:val="00187616"/>
    <w:rsid w:val="001B58AD"/>
    <w:rsid w:val="001C3F4A"/>
    <w:rsid w:val="001D14DE"/>
    <w:rsid w:val="001F7BE9"/>
    <w:rsid w:val="0020001C"/>
    <w:rsid w:val="002115FA"/>
    <w:rsid w:val="0023014A"/>
    <w:rsid w:val="00245682"/>
    <w:rsid w:val="002712BD"/>
    <w:rsid w:val="002A3FE6"/>
    <w:rsid w:val="002B42A3"/>
    <w:rsid w:val="002E54E7"/>
    <w:rsid w:val="0032385B"/>
    <w:rsid w:val="00325918"/>
    <w:rsid w:val="003300FB"/>
    <w:rsid w:val="003545FA"/>
    <w:rsid w:val="00355F7C"/>
    <w:rsid w:val="003B2785"/>
    <w:rsid w:val="003D1CD0"/>
    <w:rsid w:val="00402B75"/>
    <w:rsid w:val="00411984"/>
    <w:rsid w:val="004235D8"/>
    <w:rsid w:val="004261BE"/>
    <w:rsid w:val="00442196"/>
    <w:rsid w:val="00446101"/>
    <w:rsid w:val="00472544"/>
    <w:rsid w:val="0047417B"/>
    <w:rsid w:val="0048377A"/>
    <w:rsid w:val="00484B08"/>
    <w:rsid w:val="00486EA2"/>
    <w:rsid w:val="004D0AFA"/>
    <w:rsid w:val="004D1DCF"/>
    <w:rsid w:val="004D4276"/>
    <w:rsid w:val="004E50F4"/>
    <w:rsid w:val="004E58AA"/>
    <w:rsid w:val="00502E25"/>
    <w:rsid w:val="005142DE"/>
    <w:rsid w:val="0053238E"/>
    <w:rsid w:val="00555EF0"/>
    <w:rsid w:val="005B3795"/>
    <w:rsid w:val="005B3863"/>
    <w:rsid w:val="005C19EF"/>
    <w:rsid w:val="005F4643"/>
    <w:rsid w:val="00632C37"/>
    <w:rsid w:val="00633A8B"/>
    <w:rsid w:val="00640509"/>
    <w:rsid w:val="006445FE"/>
    <w:rsid w:val="00677B39"/>
    <w:rsid w:val="006A21A1"/>
    <w:rsid w:val="006C032F"/>
    <w:rsid w:val="006F5887"/>
    <w:rsid w:val="007121BE"/>
    <w:rsid w:val="00714CBF"/>
    <w:rsid w:val="00750999"/>
    <w:rsid w:val="007607AA"/>
    <w:rsid w:val="00760E11"/>
    <w:rsid w:val="00763B63"/>
    <w:rsid w:val="00775347"/>
    <w:rsid w:val="007822B0"/>
    <w:rsid w:val="007873A0"/>
    <w:rsid w:val="007B3EA9"/>
    <w:rsid w:val="007C1948"/>
    <w:rsid w:val="007D30EC"/>
    <w:rsid w:val="00815962"/>
    <w:rsid w:val="0083093F"/>
    <w:rsid w:val="0085042F"/>
    <w:rsid w:val="00857070"/>
    <w:rsid w:val="008711E2"/>
    <w:rsid w:val="008D4294"/>
    <w:rsid w:val="008D4298"/>
    <w:rsid w:val="008D6807"/>
    <w:rsid w:val="00932112"/>
    <w:rsid w:val="00941B62"/>
    <w:rsid w:val="009861CB"/>
    <w:rsid w:val="00993382"/>
    <w:rsid w:val="009A303A"/>
    <w:rsid w:val="009B51A4"/>
    <w:rsid w:val="009C7B35"/>
    <w:rsid w:val="009F3E03"/>
    <w:rsid w:val="00A155F5"/>
    <w:rsid w:val="00A43005"/>
    <w:rsid w:val="00A45C31"/>
    <w:rsid w:val="00A66062"/>
    <w:rsid w:val="00A66981"/>
    <w:rsid w:val="00A83374"/>
    <w:rsid w:val="00A87222"/>
    <w:rsid w:val="00A9377C"/>
    <w:rsid w:val="00B02D0F"/>
    <w:rsid w:val="00B81F63"/>
    <w:rsid w:val="00BA3E71"/>
    <w:rsid w:val="00BB6DB6"/>
    <w:rsid w:val="00BC31AB"/>
    <w:rsid w:val="00BE6D1A"/>
    <w:rsid w:val="00C00F3C"/>
    <w:rsid w:val="00C02C8E"/>
    <w:rsid w:val="00C44C33"/>
    <w:rsid w:val="00CC5BA6"/>
    <w:rsid w:val="00CE41D3"/>
    <w:rsid w:val="00CE740D"/>
    <w:rsid w:val="00D04A08"/>
    <w:rsid w:val="00D407E5"/>
    <w:rsid w:val="00D4770A"/>
    <w:rsid w:val="00D60C03"/>
    <w:rsid w:val="00D77D40"/>
    <w:rsid w:val="00DA214D"/>
    <w:rsid w:val="00DA482D"/>
    <w:rsid w:val="00DB1E50"/>
    <w:rsid w:val="00E40656"/>
    <w:rsid w:val="00E5648F"/>
    <w:rsid w:val="00E62289"/>
    <w:rsid w:val="00E64057"/>
    <w:rsid w:val="00E67DC5"/>
    <w:rsid w:val="00E750AE"/>
    <w:rsid w:val="00E85597"/>
    <w:rsid w:val="00EA5578"/>
    <w:rsid w:val="00ED65D2"/>
    <w:rsid w:val="00EF5A5B"/>
    <w:rsid w:val="00F01A42"/>
    <w:rsid w:val="00F22B38"/>
    <w:rsid w:val="00F41549"/>
    <w:rsid w:val="00F6678F"/>
    <w:rsid w:val="00F72707"/>
    <w:rsid w:val="00F779BD"/>
    <w:rsid w:val="00FA4C00"/>
    <w:rsid w:val="00FC7D15"/>
    <w:rsid w:val="00FD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2DF1E"/>
  <w15:chartTrackingRefBased/>
  <w15:docId w15:val="{66568F5D-6A37-9440-BD8B-27D1724F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238E"/>
  </w:style>
  <w:style w:type="paragraph" w:styleId="NormalWeb">
    <w:name w:val="Normal (Web)"/>
    <w:basedOn w:val="Normal"/>
    <w:uiPriority w:val="99"/>
    <w:unhideWhenUsed/>
    <w:rsid w:val="00C00F3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Krystel Huxlin</dc:creator>
  <cp:keywords/>
  <dc:description/>
  <cp:lastModifiedBy>Krystel Huxlin</cp:lastModifiedBy>
  <cp:revision>19</cp:revision>
  <dcterms:created xsi:type="dcterms:W3CDTF">2023-07-21T11:27:00Z</dcterms:created>
  <dcterms:modified xsi:type="dcterms:W3CDTF">2023-12-12T18:17:00Z</dcterms:modified>
</cp:coreProperties>
</file>