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F31B3E" w14:textId="1841B845" w:rsidR="004C0190" w:rsidRPr="00192B64" w:rsidRDefault="004C0190" w:rsidP="00397C27">
      <w:pPr>
        <w:pStyle w:val="NoSpacing"/>
        <w:rPr>
          <w:rFonts w:ascii="Arial" w:hAnsi="Arial" w:cs="Arial"/>
          <w:b/>
        </w:rPr>
      </w:pPr>
      <w:r w:rsidRPr="00192B64">
        <w:rPr>
          <w:rFonts w:ascii="Arial" w:hAnsi="Arial" w:cs="Arial"/>
          <w:b/>
        </w:rPr>
        <w:t>SUP</w:t>
      </w:r>
      <w:r w:rsidR="00397C27" w:rsidRPr="00192B64">
        <w:rPr>
          <w:rFonts w:ascii="Arial" w:hAnsi="Arial" w:cs="Arial"/>
          <w:b/>
        </w:rPr>
        <w:t>P</w:t>
      </w:r>
      <w:r w:rsidRPr="00192B64">
        <w:rPr>
          <w:rFonts w:ascii="Arial" w:hAnsi="Arial" w:cs="Arial"/>
          <w:b/>
        </w:rPr>
        <w:t>LEMMENTARY DATA</w:t>
      </w:r>
    </w:p>
    <w:p w14:paraId="6150D6D2" w14:textId="77777777" w:rsidR="00397C27" w:rsidRPr="001D00AD" w:rsidRDefault="00397C27" w:rsidP="00397C27">
      <w:pPr>
        <w:pStyle w:val="NoSpacing"/>
      </w:pPr>
    </w:p>
    <w:p w14:paraId="16691E60" w14:textId="501BBA5A" w:rsidR="004C0190" w:rsidRPr="00397C27" w:rsidRDefault="004C0190" w:rsidP="004C0190">
      <w:pPr>
        <w:spacing w:line="480" w:lineRule="auto"/>
        <w:jc w:val="both"/>
        <w:rPr>
          <w:rFonts w:ascii="Arial" w:hAnsi="Arial" w:cs="Arial"/>
        </w:rPr>
      </w:pPr>
      <w:r w:rsidRPr="00397C27">
        <w:rPr>
          <w:rFonts w:ascii="Arial" w:hAnsi="Arial" w:cs="Arial"/>
          <w:b/>
          <w:bCs/>
        </w:rPr>
        <w:t>Figure S1.</w:t>
      </w:r>
      <w:r w:rsidRPr="00397C27">
        <w:rPr>
          <w:rFonts w:ascii="Arial" w:hAnsi="Arial" w:cs="Arial"/>
        </w:rPr>
        <w:t xml:space="preserve"> </w:t>
      </w:r>
      <w:r w:rsidRPr="008A674E">
        <w:rPr>
          <w:rFonts w:ascii="Arial" w:hAnsi="Arial" w:cs="Arial"/>
        </w:rPr>
        <w:t xml:space="preserve">Principal component (PC) analysis illustrating PC1 and PC2 in each individual population: Italian (a), </w:t>
      </w:r>
      <w:r w:rsidR="00702680" w:rsidRPr="008A674E">
        <w:rPr>
          <w:rFonts w:ascii="Arial" w:hAnsi="Arial" w:cs="Arial"/>
        </w:rPr>
        <w:t xml:space="preserve">Northern European and European-American </w:t>
      </w:r>
      <w:r w:rsidRPr="008A674E">
        <w:rPr>
          <w:rFonts w:ascii="Arial" w:hAnsi="Arial" w:cs="Arial"/>
        </w:rPr>
        <w:t xml:space="preserve">(b), European (c), </w:t>
      </w:r>
      <w:r w:rsidR="00702680" w:rsidRPr="008A674E">
        <w:rPr>
          <w:rFonts w:ascii="Arial" w:hAnsi="Arial" w:cs="Arial"/>
        </w:rPr>
        <w:t xml:space="preserve">European-American </w:t>
      </w:r>
      <w:r w:rsidRPr="008A674E">
        <w:rPr>
          <w:rFonts w:ascii="Arial" w:hAnsi="Arial" w:cs="Arial"/>
        </w:rPr>
        <w:t xml:space="preserve">(d) and Spanish </w:t>
      </w:r>
      <w:r w:rsidR="00702680" w:rsidRPr="008A674E">
        <w:rPr>
          <w:rFonts w:ascii="Arial" w:hAnsi="Arial" w:cs="Arial"/>
        </w:rPr>
        <w:t>(e)</w:t>
      </w:r>
      <w:r w:rsidRPr="008A674E">
        <w:rPr>
          <w:rFonts w:ascii="Arial" w:hAnsi="Arial" w:cs="Arial"/>
        </w:rPr>
        <w:t>. Cases</w:t>
      </w:r>
      <w:r w:rsidRPr="00397C27">
        <w:rPr>
          <w:rFonts w:ascii="Arial" w:hAnsi="Arial" w:cs="Arial"/>
        </w:rPr>
        <w:t xml:space="preserve"> and controls are shown as yellow and blue circles, respectively. </w:t>
      </w:r>
    </w:p>
    <w:p w14:paraId="59BEFE4C" w14:textId="661134E8" w:rsidR="004C0190" w:rsidRPr="001D00AD" w:rsidRDefault="00397C27" w:rsidP="004C0190">
      <w:pPr>
        <w:spacing w:line="48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D279647" wp14:editId="5D0D77AA">
            <wp:extent cx="5227608" cy="6497648"/>
            <wp:effectExtent l="0" t="0" r="0" b="0"/>
            <wp:docPr id="1542814226" name="Picture 1" descr="A group of blue and yellow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814226" name="Picture 1" descr="A group of blue and yellow dots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5993" cy="6532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CE1FA" w14:textId="295BBBC2" w:rsidR="00725F4C" w:rsidRPr="001D00AD" w:rsidRDefault="004C0190" w:rsidP="00725F4C">
      <w:pPr>
        <w:spacing w:line="480" w:lineRule="auto"/>
        <w:jc w:val="both"/>
        <w:rPr>
          <w:rFonts w:ascii="Arial" w:hAnsi="Arial" w:cs="Arial"/>
          <w:sz w:val="24"/>
          <w:szCs w:val="24"/>
        </w:rPr>
      </w:pPr>
      <w:r w:rsidRPr="001D00AD">
        <w:rPr>
          <w:rFonts w:ascii="Arial" w:hAnsi="Arial" w:cs="Arial"/>
          <w:sz w:val="24"/>
          <w:szCs w:val="24"/>
        </w:rPr>
        <w:br w:type="page"/>
      </w:r>
      <w:r w:rsidR="00725F4C" w:rsidRPr="00397C27">
        <w:rPr>
          <w:rFonts w:ascii="Arial" w:hAnsi="Arial" w:cs="Arial"/>
          <w:b/>
          <w:bCs/>
        </w:rPr>
        <w:lastRenderedPageBreak/>
        <w:t>Figure S2.</w:t>
      </w:r>
      <w:r w:rsidR="00725F4C" w:rsidRPr="00397C27">
        <w:rPr>
          <w:rFonts w:ascii="Arial" w:hAnsi="Arial" w:cs="Arial"/>
        </w:rPr>
        <w:t xml:space="preserve"> </w:t>
      </w:r>
      <w:r w:rsidR="00725F4C" w:rsidRPr="008A674E">
        <w:rPr>
          <w:rFonts w:ascii="Arial" w:hAnsi="Arial" w:cs="Arial"/>
        </w:rPr>
        <w:t xml:space="preserve">Manhattan plots depicting the GWAS results of each individual population: Italian (a), </w:t>
      </w:r>
      <w:r w:rsidR="004A1CE7" w:rsidRPr="008A674E">
        <w:rPr>
          <w:rFonts w:ascii="Arial" w:hAnsi="Arial" w:cs="Arial"/>
        </w:rPr>
        <w:t xml:space="preserve">Northern European and European-American </w:t>
      </w:r>
      <w:r w:rsidR="00725F4C" w:rsidRPr="008A674E">
        <w:rPr>
          <w:rFonts w:ascii="Arial" w:hAnsi="Arial" w:cs="Arial"/>
        </w:rPr>
        <w:t xml:space="preserve">(b), </w:t>
      </w:r>
      <w:r w:rsidR="004A1CE7" w:rsidRPr="008A674E">
        <w:rPr>
          <w:rFonts w:ascii="Arial" w:hAnsi="Arial" w:cs="Arial"/>
        </w:rPr>
        <w:t xml:space="preserve">European </w:t>
      </w:r>
      <w:r w:rsidR="00725F4C" w:rsidRPr="008A674E">
        <w:rPr>
          <w:rFonts w:ascii="Arial" w:hAnsi="Arial" w:cs="Arial"/>
        </w:rPr>
        <w:t xml:space="preserve">(c), </w:t>
      </w:r>
      <w:r w:rsidR="00863B4F" w:rsidRPr="008A674E">
        <w:rPr>
          <w:rFonts w:ascii="Arial" w:hAnsi="Arial" w:cs="Arial"/>
        </w:rPr>
        <w:t xml:space="preserve">European-American </w:t>
      </w:r>
      <w:r w:rsidR="00725F4C" w:rsidRPr="008A674E">
        <w:rPr>
          <w:rFonts w:ascii="Arial" w:hAnsi="Arial" w:cs="Arial"/>
        </w:rPr>
        <w:t xml:space="preserve">(d) and Spanish </w:t>
      </w:r>
      <w:r w:rsidR="00863B4F" w:rsidRPr="008A674E">
        <w:rPr>
          <w:rFonts w:ascii="Arial" w:hAnsi="Arial" w:cs="Arial"/>
        </w:rPr>
        <w:t>(e)</w:t>
      </w:r>
      <w:r w:rsidR="00725F4C" w:rsidRPr="008A674E">
        <w:rPr>
          <w:rFonts w:ascii="Arial" w:hAnsi="Arial" w:cs="Arial"/>
        </w:rPr>
        <w:t>.</w:t>
      </w:r>
      <w:r w:rsidR="00725F4C" w:rsidRPr="00397C27">
        <w:rPr>
          <w:rFonts w:ascii="Arial" w:hAnsi="Arial" w:cs="Arial"/>
        </w:rPr>
        <w:t xml:space="preserve"> The -log</w:t>
      </w:r>
      <w:r w:rsidR="00725F4C" w:rsidRPr="00397C27">
        <w:rPr>
          <w:rFonts w:ascii="Arial" w:hAnsi="Arial" w:cs="Arial"/>
          <w:vertAlign w:val="subscript"/>
        </w:rPr>
        <w:t>10</w:t>
      </w:r>
      <w:r w:rsidR="00725F4C" w:rsidRPr="00397C27">
        <w:rPr>
          <w:rFonts w:ascii="Arial" w:hAnsi="Arial" w:cs="Arial"/>
        </w:rPr>
        <w:t xml:space="preserve"> p-value</w:t>
      </w:r>
      <w:r w:rsidR="00192B64">
        <w:rPr>
          <w:rFonts w:ascii="Arial" w:hAnsi="Arial" w:cs="Arial"/>
        </w:rPr>
        <w:t>s</w:t>
      </w:r>
      <w:r w:rsidR="00725F4C" w:rsidRPr="00397C27">
        <w:rPr>
          <w:rFonts w:ascii="Arial" w:hAnsi="Arial" w:cs="Arial"/>
        </w:rPr>
        <w:t xml:space="preserve"> for genetic variant</w:t>
      </w:r>
      <w:r w:rsidR="00192B64">
        <w:rPr>
          <w:rFonts w:ascii="Arial" w:hAnsi="Arial" w:cs="Arial"/>
        </w:rPr>
        <w:t>s</w:t>
      </w:r>
      <w:r w:rsidR="00725F4C" w:rsidRPr="00397C27">
        <w:rPr>
          <w:rFonts w:ascii="Arial" w:hAnsi="Arial" w:cs="Arial"/>
        </w:rPr>
        <w:t xml:space="preserve"> </w:t>
      </w:r>
      <w:r w:rsidR="00725F4C" w:rsidRPr="00863B4F">
        <w:rPr>
          <w:rFonts w:ascii="Arial" w:hAnsi="Arial" w:cs="Arial"/>
        </w:rPr>
        <w:t>analyzed are plotted against their physical chromosomal position</w:t>
      </w:r>
      <w:r w:rsidR="00192B64">
        <w:rPr>
          <w:rFonts w:ascii="Arial" w:hAnsi="Arial" w:cs="Arial"/>
        </w:rPr>
        <w:t>s</w:t>
      </w:r>
      <w:r w:rsidR="00725F4C" w:rsidRPr="00863B4F">
        <w:rPr>
          <w:rFonts w:ascii="Arial" w:hAnsi="Arial" w:cs="Arial"/>
        </w:rPr>
        <w:t>. The red and blue lines represent the genome-wide level of significance (p value&lt;5x10</w:t>
      </w:r>
      <w:r w:rsidR="00725F4C" w:rsidRPr="00863B4F">
        <w:rPr>
          <w:rFonts w:ascii="Arial" w:hAnsi="Arial" w:cs="Arial"/>
          <w:vertAlign w:val="superscript"/>
        </w:rPr>
        <w:t>-8</w:t>
      </w:r>
      <w:r w:rsidR="00725F4C" w:rsidRPr="00863B4F">
        <w:rPr>
          <w:rFonts w:ascii="Arial" w:hAnsi="Arial" w:cs="Arial"/>
        </w:rPr>
        <w:t>) and the suggestive level of significance (p-value&lt;5x10</w:t>
      </w:r>
      <w:r w:rsidR="00725F4C" w:rsidRPr="00863B4F">
        <w:rPr>
          <w:rFonts w:ascii="Arial" w:hAnsi="Arial" w:cs="Arial"/>
          <w:vertAlign w:val="superscript"/>
        </w:rPr>
        <w:t>-5</w:t>
      </w:r>
      <w:r w:rsidR="00725F4C" w:rsidRPr="00863B4F">
        <w:rPr>
          <w:rFonts w:ascii="Arial" w:hAnsi="Arial" w:cs="Arial"/>
        </w:rPr>
        <w:t>), respectively.</w:t>
      </w:r>
    </w:p>
    <w:p w14:paraId="65962A5B" w14:textId="0D6015FF" w:rsidR="00725F4C" w:rsidRPr="001D00AD" w:rsidRDefault="00397C27" w:rsidP="00725F4C">
      <w:pPr>
        <w:spacing w:line="48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A389E38" wp14:editId="729E5DA3">
            <wp:extent cx="5943600" cy="3958590"/>
            <wp:effectExtent l="0" t="0" r="0" b="3810"/>
            <wp:docPr id="1893549750" name="Picture 1" descr="A group of graphs with different col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549750" name="Picture 1" descr="A group of graphs with different colors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C0BC9" w14:textId="4CE3CC89" w:rsidR="00725F4C" w:rsidRPr="001D00AD" w:rsidRDefault="00725F4C">
      <w:pPr>
        <w:rPr>
          <w:rFonts w:ascii="Arial" w:hAnsi="Arial" w:cs="Arial"/>
          <w:sz w:val="24"/>
          <w:szCs w:val="24"/>
        </w:rPr>
      </w:pPr>
      <w:r w:rsidRPr="001D00AD">
        <w:rPr>
          <w:rFonts w:ascii="Arial" w:hAnsi="Arial" w:cs="Arial"/>
          <w:sz w:val="24"/>
          <w:szCs w:val="24"/>
        </w:rPr>
        <w:br w:type="page"/>
      </w:r>
    </w:p>
    <w:p w14:paraId="00573826" w14:textId="1619426A" w:rsidR="00BB000C" w:rsidRPr="00397C27" w:rsidRDefault="00BB000C" w:rsidP="00BB000C">
      <w:pPr>
        <w:spacing w:line="480" w:lineRule="auto"/>
        <w:jc w:val="both"/>
        <w:rPr>
          <w:rFonts w:ascii="Arial" w:hAnsi="Arial" w:cs="Arial"/>
        </w:rPr>
      </w:pPr>
      <w:r w:rsidRPr="00397C27">
        <w:rPr>
          <w:rFonts w:ascii="Arial" w:hAnsi="Arial" w:cs="Arial"/>
          <w:b/>
          <w:bCs/>
        </w:rPr>
        <w:lastRenderedPageBreak/>
        <w:t xml:space="preserve">Figure </w:t>
      </w:r>
      <w:r w:rsidRPr="008A674E">
        <w:rPr>
          <w:rFonts w:ascii="Arial" w:hAnsi="Arial" w:cs="Arial"/>
          <w:b/>
          <w:bCs/>
        </w:rPr>
        <w:t>S</w:t>
      </w:r>
      <w:r w:rsidR="00AC7C5B" w:rsidRPr="008A674E">
        <w:rPr>
          <w:rFonts w:ascii="Arial" w:hAnsi="Arial" w:cs="Arial"/>
          <w:b/>
          <w:bCs/>
        </w:rPr>
        <w:t>3</w:t>
      </w:r>
      <w:r w:rsidRPr="008A674E">
        <w:rPr>
          <w:rFonts w:ascii="Arial" w:hAnsi="Arial" w:cs="Arial"/>
          <w:b/>
          <w:bCs/>
        </w:rPr>
        <w:t xml:space="preserve">. </w:t>
      </w:r>
      <w:r w:rsidRPr="008A674E">
        <w:rPr>
          <w:rFonts w:ascii="Arial" w:hAnsi="Arial" w:cs="Arial"/>
        </w:rPr>
        <w:t>Quantile–quantile plots for the p</w:t>
      </w:r>
      <w:r w:rsidR="00FE619F" w:rsidRPr="008A674E">
        <w:rPr>
          <w:rFonts w:ascii="Arial" w:hAnsi="Arial" w:cs="Arial"/>
        </w:rPr>
        <w:t>-</w:t>
      </w:r>
      <w:r w:rsidRPr="008A674E">
        <w:rPr>
          <w:rFonts w:ascii="Arial" w:hAnsi="Arial" w:cs="Arial"/>
        </w:rPr>
        <w:t xml:space="preserve">values of each individual population: </w:t>
      </w:r>
      <w:r w:rsidR="004A1CE7" w:rsidRPr="008A674E">
        <w:rPr>
          <w:rFonts w:ascii="Arial" w:hAnsi="Arial" w:cs="Arial"/>
        </w:rPr>
        <w:t xml:space="preserve">Italian </w:t>
      </w:r>
      <w:r w:rsidRPr="008A674E">
        <w:rPr>
          <w:rFonts w:ascii="Arial" w:hAnsi="Arial" w:cs="Arial"/>
        </w:rPr>
        <w:t xml:space="preserve">(a), </w:t>
      </w:r>
      <w:r w:rsidR="004A1CE7" w:rsidRPr="008A674E">
        <w:rPr>
          <w:rFonts w:ascii="Arial" w:hAnsi="Arial" w:cs="Arial"/>
        </w:rPr>
        <w:t xml:space="preserve">Northern European and European-American </w:t>
      </w:r>
      <w:r w:rsidRPr="008A674E">
        <w:rPr>
          <w:rFonts w:ascii="Arial" w:hAnsi="Arial" w:cs="Arial"/>
        </w:rPr>
        <w:t xml:space="preserve">(b), </w:t>
      </w:r>
      <w:r w:rsidR="004A1CE7" w:rsidRPr="008A674E">
        <w:rPr>
          <w:rFonts w:ascii="Arial" w:hAnsi="Arial" w:cs="Arial"/>
        </w:rPr>
        <w:t xml:space="preserve">European </w:t>
      </w:r>
      <w:r w:rsidRPr="008A674E">
        <w:rPr>
          <w:rFonts w:ascii="Arial" w:hAnsi="Arial" w:cs="Arial"/>
        </w:rPr>
        <w:t xml:space="preserve">(c), </w:t>
      </w:r>
      <w:r w:rsidR="004A1CE7" w:rsidRPr="008A674E">
        <w:rPr>
          <w:rFonts w:ascii="Arial" w:hAnsi="Arial" w:cs="Arial"/>
        </w:rPr>
        <w:t xml:space="preserve">European-American </w:t>
      </w:r>
      <w:r w:rsidRPr="008A674E">
        <w:rPr>
          <w:rFonts w:ascii="Arial" w:hAnsi="Arial" w:cs="Arial"/>
        </w:rPr>
        <w:t xml:space="preserve">(d) and </w:t>
      </w:r>
      <w:r w:rsidR="004A1CE7" w:rsidRPr="008A674E">
        <w:rPr>
          <w:rFonts w:ascii="Arial" w:hAnsi="Arial" w:cs="Arial"/>
        </w:rPr>
        <w:t>Spanish (e)</w:t>
      </w:r>
      <w:r w:rsidRPr="008A674E">
        <w:rPr>
          <w:rFonts w:ascii="Arial" w:hAnsi="Arial" w:cs="Arial"/>
        </w:rPr>
        <w:t>.</w:t>
      </w:r>
      <w:r w:rsidRPr="00397C27">
        <w:rPr>
          <w:rFonts w:ascii="Arial" w:hAnsi="Arial" w:cs="Arial"/>
        </w:rPr>
        <w:t xml:space="preserve"> The x-axis indicates the expected distribution of </w:t>
      </w:r>
      <w:r w:rsidR="00192B64">
        <w:rPr>
          <w:rFonts w:ascii="Arial" w:hAnsi="Arial" w:cs="Arial"/>
        </w:rPr>
        <w:t>-</w:t>
      </w:r>
      <w:r w:rsidRPr="00397C27">
        <w:rPr>
          <w:rFonts w:ascii="Arial" w:hAnsi="Arial" w:cs="Arial"/>
        </w:rPr>
        <w:t>log</w:t>
      </w:r>
      <w:r w:rsidRPr="00397C27">
        <w:rPr>
          <w:rFonts w:ascii="Arial" w:hAnsi="Arial" w:cs="Arial"/>
          <w:vertAlign w:val="subscript"/>
        </w:rPr>
        <w:t>10</w:t>
      </w:r>
      <w:r w:rsidRPr="00397C27">
        <w:rPr>
          <w:rFonts w:ascii="Arial" w:hAnsi="Arial" w:cs="Arial"/>
        </w:rPr>
        <w:t xml:space="preserve"> (p-values) and the y-axis indicates the observed distribution of -log</w:t>
      </w:r>
      <w:r w:rsidRPr="00397C27">
        <w:rPr>
          <w:rFonts w:ascii="Arial" w:hAnsi="Arial" w:cs="Arial"/>
          <w:vertAlign w:val="subscript"/>
        </w:rPr>
        <w:t>10</w:t>
      </w:r>
      <w:r w:rsidRPr="00397C27">
        <w:rPr>
          <w:rFonts w:ascii="Arial" w:hAnsi="Arial" w:cs="Arial"/>
        </w:rPr>
        <w:t xml:space="preserve"> (p-values). Genomic inflation of the observed distribution is indicated by λ.</w:t>
      </w:r>
    </w:p>
    <w:p w14:paraId="518CE0CF" w14:textId="68F913D1" w:rsidR="009E1A71" w:rsidRPr="001D00AD" w:rsidRDefault="008A674E" w:rsidP="00397C27">
      <w:pPr>
        <w:spacing w:line="48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4AE3AE96" wp14:editId="68B49590">
            <wp:extent cx="5469147" cy="6520905"/>
            <wp:effectExtent l="0" t="0" r="0" b="0"/>
            <wp:docPr id="828869604" name="Picture 1" descr="A graph of a grap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869604" name="Picture 1" descr="A graph of a grap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187" cy="6542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D00AD">
        <w:rPr>
          <w:rFonts w:ascii="Arial" w:hAnsi="Arial" w:cs="Arial"/>
        </w:rPr>
        <w:t xml:space="preserve"> </w:t>
      </w:r>
      <w:r w:rsidR="009E1A71" w:rsidRPr="001D00AD">
        <w:rPr>
          <w:rFonts w:ascii="Arial" w:hAnsi="Arial" w:cs="Arial"/>
        </w:rPr>
        <w:br w:type="page"/>
      </w:r>
    </w:p>
    <w:p w14:paraId="5597B5B7" w14:textId="67AA632E" w:rsidR="0043710E" w:rsidRPr="00397C27" w:rsidRDefault="00275245" w:rsidP="008C38A0">
      <w:pPr>
        <w:spacing w:line="480" w:lineRule="auto"/>
        <w:jc w:val="both"/>
        <w:rPr>
          <w:rFonts w:ascii="Arial" w:hAnsi="Arial" w:cs="Arial"/>
        </w:rPr>
      </w:pPr>
      <w:r w:rsidRPr="00397C27">
        <w:rPr>
          <w:rFonts w:ascii="Arial" w:hAnsi="Arial" w:cs="Arial"/>
          <w:b/>
          <w:bCs/>
        </w:rPr>
        <w:lastRenderedPageBreak/>
        <w:t>Figure S</w:t>
      </w:r>
      <w:r w:rsidR="00E53934" w:rsidRPr="00397C27">
        <w:rPr>
          <w:rFonts w:ascii="Arial" w:hAnsi="Arial" w:cs="Arial"/>
          <w:b/>
          <w:bCs/>
        </w:rPr>
        <w:t>4</w:t>
      </w:r>
      <w:r w:rsidRPr="00397C27">
        <w:rPr>
          <w:rFonts w:ascii="Arial" w:hAnsi="Arial" w:cs="Arial"/>
          <w:b/>
          <w:bCs/>
        </w:rPr>
        <w:t xml:space="preserve">. </w:t>
      </w:r>
      <w:r w:rsidR="00554493" w:rsidRPr="008A674E">
        <w:rPr>
          <w:rFonts w:ascii="Arial" w:hAnsi="Arial" w:cs="Arial"/>
        </w:rPr>
        <w:t xml:space="preserve">Regional Manhattan plots showing the results of stepwise conditional analyses in the </w:t>
      </w:r>
      <w:r w:rsidR="004F4D67" w:rsidRPr="008A674E">
        <w:rPr>
          <w:rFonts w:ascii="Arial" w:hAnsi="Arial" w:cs="Arial"/>
          <w:i/>
          <w:iCs/>
        </w:rPr>
        <w:t>STAT4</w:t>
      </w:r>
      <w:r w:rsidR="004F4D67" w:rsidRPr="008A674E">
        <w:rPr>
          <w:rFonts w:ascii="Arial" w:hAnsi="Arial" w:cs="Arial"/>
        </w:rPr>
        <w:t xml:space="preserve"> and HLA regions</w:t>
      </w:r>
      <w:r w:rsidR="00FE619F" w:rsidRPr="008A674E">
        <w:rPr>
          <w:rFonts w:ascii="Arial" w:hAnsi="Arial" w:cs="Arial"/>
        </w:rPr>
        <w:t xml:space="preserve"> from the genome-wide meta-analysis</w:t>
      </w:r>
      <w:r w:rsidR="004F4D67" w:rsidRPr="008A674E">
        <w:rPr>
          <w:rFonts w:ascii="Arial" w:hAnsi="Arial" w:cs="Arial"/>
        </w:rPr>
        <w:t>.</w:t>
      </w:r>
      <w:r w:rsidR="00554493" w:rsidRPr="00397C27">
        <w:rPr>
          <w:rFonts w:ascii="Arial" w:hAnsi="Arial" w:cs="Arial"/>
        </w:rPr>
        <w:t xml:space="preserve"> </w:t>
      </w:r>
      <w:r w:rsidR="004F4D67" w:rsidRPr="00397C27">
        <w:rPr>
          <w:rFonts w:ascii="Arial" w:hAnsi="Arial" w:cs="Arial"/>
        </w:rPr>
        <w:t xml:space="preserve">(A) Unconditioned in </w:t>
      </w:r>
      <w:r w:rsidR="004F4D67" w:rsidRPr="00397C27">
        <w:rPr>
          <w:rFonts w:ascii="Arial" w:hAnsi="Arial" w:cs="Arial"/>
          <w:i/>
          <w:iCs/>
        </w:rPr>
        <w:t>STAT4</w:t>
      </w:r>
      <w:r w:rsidR="004F4D67" w:rsidRPr="00397C27">
        <w:rPr>
          <w:rFonts w:ascii="Arial" w:hAnsi="Arial" w:cs="Arial"/>
        </w:rPr>
        <w:t xml:space="preserve"> region; (B) conditioning on rs11889341 in </w:t>
      </w:r>
      <w:r w:rsidR="004F4D67" w:rsidRPr="00397C27">
        <w:rPr>
          <w:rFonts w:ascii="Arial" w:hAnsi="Arial" w:cs="Arial"/>
          <w:i/>
          <w:iCs/>
        </w:rPr>
        <w:t>STAT4</w:t>
      </w:r>
      <w:r w:rsidR="004F4D67" w:rsidRPr="00397C27">
        <w:rPr>
          <w:rFonts w:ascii="Arial" w:hAnsi="Arial" w:cs="Arial"/>
        </w:rPr>
        <w:t xml:space="preserve"> region; (C) </w:t>
      </w:r>
      <w:r w:rsidR="00890352" w:rsidRPr="00397C27">
        <w:rPr>
          <w:rFonts w:ascii="Arial" w:hAnsi="Arial" w:cs="Arial"/>
        </w:rPr>
        <w:t>unconditioned in HLA region; (D) conditioning on rs</w:t>
      </w:r>
      <w:r w:rsidR="002E73E1" w:rsidRPr="00397C27">
        <w:rPr>
          <w:rFonts w:ascii="Arial" w:hAnsi="Arial" w:cs="Arial"/>
        </w:rPr>
        <w:t xml:space="preserve">9269041 in HLA region. </w:t>
      </w:r>
      <w:r w:rsidR="00995289" w:rsidRPr="00397C27">
        <w:rPr>
          <w:rFonts w:ascii="Arial" w:hAnsi="Arial" w:cs="Arial"/>
        </w:rPr>
        <w:t>The -log</w:t>
      </w:r>
      <w:r w:rsidR="00995289" w:rsidRPr="00397C27">
        <w:rPr>
          <w:rFonts w:ascii="Arial" w:hAnsi="Arial" w:cs="Arial"/>
          <w:vertAlign w:val="subscript"/>
        </w:rPr>
        <w:t>10</w:t>
      </w:r>
      <w:r w:rsidR="00995289" w:rsidRPr="00397C27">
        <w:rPr>
          <w:rFonts w:ascii="Arial" w:hAnsi="Arial" w:cs="Arial"/>
        </w:rPr>
        <w:t xml:space="preserve"> p-value</w:t>
      </w:r>
      <w:r w:rsidR="00892AA8">
        <w:rPr>
          <w:rFonts w:ascii="Arial" w:hAnsi="Arial" w:cs="Arial"/>
        </w:rPr>
        <w:t>s</w:t>
      </w:r>
      <w:r w:rsidR="00995289" w:rsidRPr="00397C27">
        <w:rPr>
          <w:rFonts w:ascii="Arial" w:hAnsi="Arial" w:cs="Arial"/>
        </w:rPr>
        <w:t xml:space="preserve"> for each genetic variant analyzed are plotted against their physical chromosomal position</w:t>
      </w:r>
      <w:r w:rsidR="00892AA8">
        <w:rPr>
          <w:rFonts w:ascii="Arial" w:hAnsi="Arial" w:cs="Arial"/>
        </w:rPr>
        <w:t>s</w:t>
      </w:r>
      <w:r w:rsidR="00995289" w:rsidRPr="00397C27">
        <w:rPr>
          <w:rFonts w:ascii="Arial" w:hAnsi="Arial" w:cs="Arial"/>
        </w:rPr>
        <w:t>. The red and blue lines represent the genome-wide level of significance (p-value&lt;5x10</w:t>
      </w:r>
      <w:r w:rsidR="00995289" w:rsidRPr="00397C27">
        <w:rPr>
          <w:rFonts w:ascii="Arial" w:hAnsi="Arial" w:cs="Arial"/>
          <w:vertAlign w:val="superscript"/>
        </w:rPr>
        <w:t>-8</w:t>
      </w:r>
      <w:r w:rsidR="00995289" w:rsidRPr="00397C27">
        <w:rPr>
          <w:rFonts w:ascii="Arial" w:hAnsi="Arial" w:cs="Arial"/>
        </w:rPr>
        <w:t>) and the suggestive level of significance (p-value&lt;5x10</w:t>
      </w:r>
      <w:r w:rsidR="00995289" w:rsidRPr="00397C27">
        <w:rPr>
          <w:rFonts w:ascii="Arial" w:hAnsi="Arial" w:cs="Arial"/>
          <w:vertAlign w:val="superscript"/>
        </w:rPr>
        <w:t>-5</w:t>
      </w:r>
      <w:r w:rsidR="00995289" w:rsidRPr="00397C27">
        <w:rPr>
          <w:rFonts w:ascii="Arial" w:hAnsi="Arial" w:cs="Arial"/>
        </w:rPr>
        <w:t>), respectively.</w:t>
      </w:r>
    </w:p>
    <w:p w14:paraId="3AE886ED" w14:textId="685C5212" w:rsidR="007A0533" w:rsidRPr="001D00AD" w:rsidRDefault="00397C27" w:rsidP="00A07DB5">
      <w:pPr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38C55E3F" wp14:editId="2BC930A3">
            <wp:extent cx="5943600" cy="4204335"/>
            <wp:effectExtent l="0" t="0" r="0" b="5715"/>
            <wp:docPr id="904453054" name="Picture 1" descr="A group of graphs with numb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453054" name="Picture 1" descr="A group of graphs with numbers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F54C0" w14:textId="2DED72A9" w:rsidR="00E71AA3" w:rsidRPr="0034439E" w:rsidRDefault="007A0533" w:rsidP="00E71AA3">
      <w:pPr>
        <w:spacing w:line="480" w:lineRule="auto"/>
        <w:jc w:val="both"/>
        <w:rPr>
          <w:rFonts w:ascii="Arial" w:hAnsi="Arial" w:cs="Arial"/>
          <w:b/>
          <w:bCs/>
        </w:rPr>
      </w:pPr>
      <w:r w:rsidRPr="001D00AD">
        <w:rPr>
          <w:rFonts w:ascii="Arial" w:hAnsi="Arial" w:cs="Arial"/>
        </w:rPr>
        <w:br w:type="page"/>
      </w:r>
    </w:p>
    <w:p w14:paraId="7AEC5AE7" w14:textId="0A017B03" w:rsidR="00554CE0" w:rsidRDefault="00554CE0" w:rsidP="00554CE0">
      <w:pPr>
        <w:spacing w:line="480" w:lineRule="auto"/>
        <w:jc w:val="both"/>
        <w:rPr>
          <w:rFonts w:ascii="Arial" w:hAnsi="Arial" w:cs="Arial"/>
        </w:rPr>
      </w:pPr>
      <w:r w:rsidRPr="00892AA8">
        <w:rPr>
          <w:rFonts w:ascii="Arial" w:hAnsi="Arial" w:cs="Arial"/>
          <w:b/>
          <w:bCs/>
        </w:rPr>
        <w:lastRenderedPageBreak/>
        <w:t>Figure S</w:t>
      </w:r>
      <w:r w:rsidR="00E71AA3" w:rsidRPr="00892AA8">
        <w:rPr>
          <w:rFonts w:ascii="Arial" w:hAnsi="Arial" w:cs="Arial"/>
          <w:b/>
          <w:bCs/>
        </w:rPr>
        <w:t>5</w:t>
      </w:r>
      <w:r w:rsidRPr="00892AA8">
        <w:rPr>
          <w:rFonts w:ascii="Arial" w:hAnsi="Arial" w:cs="Arial"/>
          <w:b/>
          <w:bCs/>
        </w:rPr>
        <w:t>.</w:t>
      </w:r>
      <w:r w:rsidRPr="00892AA8">
        <w:rPr>
          <w:rFonts w:ascii="Arial" w:hAnsi="Arial" w:cs="Arial"/>
        </w:rPr>
        <w:t xml:space="preserve"> Violin plots representing the differences in expression levels (y-axis) of the HLA genes </w:t>
      </w:r>
      <w:r w:rsidRPr="00892AA8">
        <w:rPr>
          <w:rFonts w:ascii="Arial" w:hAnsi="Arial" w:cs="Arial"/>
          <w:i/>
          <w:iCs/>
        </w:rPr>
        <w:t>HLA-DRB6</w:t>
      </w:r>
      <w:r w:rsidRPr="00892AA8">
        <w:rPr>
          <w:rFonts w:ascii="Arial" w:hAnsi="Arial" w:cs="Arial"/>
        </w:rPr>
        <w:t xml:space="preserve">, </w:t>
      </w:r>
      <w:r w:rsidRPr="00892AA8">
        <w:rPr>
          <w:rFonts w:ascii="Arial" w:hAnsi="Arial" w:cs="Arial"/>
          <w:i/>
          <w:iCs/>
        </w:rPr>
        <w:t>HLA-DRB9</w:t>
      </w:r>
      <w:r w:rsidRPr="00892AA8">
        <w:rPr>
          <w:rFonts w:ascii="Arial" w:hAnsi="Arial" w:cs="Arial"/>
        </w:rPr>
        <w:t xml:space="preserve">, </w:t>
      </w:r>
      <w:r w:rsidRPr="00892AA8">
        <w:rPr>
          <w:rFonts w:ascii="Arial" w:hAnsi="Arial" w:cs="Arial"/>
          <w:i/>
          <w:iCs/>
        </w:rPr>
        <w:t>HLA-DPB2</w:t>
      </w:r>
      <w:r w:rsidRPr="00892AA8">
        <w:rPr>
          <w:rFonts w:ascii="Arial" w:hAnsi="Arial" w:cs="Arial"/>
        </w:rPr>
        <w:t xml:space="preserve">, and </w:t>
      </w:r>
      <w:r w:rsidRPr="00892AA8">
        <w:rPr>
          <w:rFonts w:ascii="Arial" w:hAnsi="Arial" w:cs="Arial"/>
          <w:i/>
          <w:iCs/>
        </w:rPr>
        <w:t>HLA-DQB2</w:t>
      </w:r>
      <w:r w:rsidRPr="00892AA8">
        <w:rPr>
          <w:rFonts w:ascii="Arial" w:hAnsi="Arial" w:cs="Arial"/>
        </w:rPr>
        <w:t xml:space="preserve"> depending on the genotypes of the PAPS-associated variant </w:t>
      </w:r>
      <w:r w:rsidR="00892AA8" w:rsidRPr="00892AA8">
        <w:rPr>
          <w:rFonts w:ascii="Arial" w:eastAsia="Times New Roman" w:hAnsi="Arial" w:cs="Arial"/>
          <w:color w:val="000000"/>
        </w:rPr>
        <w:t>rs9269041</w:t>
      </w:r>
      <w:r w:rsidR="00892AA8">
        <w:rPr>
          <w:rFonts w:ascii="Arial" w:eastAsia="Times New Roman" w:hAnsi="Arial" w:cs="Arial"/>
          <w:color w:val="000000"/>
        </w:rPr>
        <w:t xml:space="preserve"> </w:t>
      </w:r>
      <w:r w:rsidRPr="00892AA8">
        <w:rPr>
          <w:rFonts w:ascii="Arial" w:hAnsi="Arial" w:cs="Arial"/>
        </w:rPr>
        <w:t>within the HLA region</w:t>
      </w:r>
      <w:r w:rsidRPr="00892AA8">
        <w:rPr>
          <w:rFonts w:ascii="Arial" w:eastAsia="Times New Roman" w:hAnsi="Arial" w:cs="Arial"/>
          <w:color w:val="000000"/>
        </w:rPr>
        <w:t xml:space="preserve"> </w:t>
      </w:r>
      <w:r w:rsidRPr="00892AA8">
        <w:rPr>
          <w:rFonts w:ascii="Arial" w:hAnsi="Arial" w:cs="Arial"/>
        </w:rPr>
        <w:t>(x-axis). When the PAPS-risk allele is present (</w:t>
      </w:r>
      <w:r w:rsidRPr="00892AA8">
        <w:rPr>
          <w:rFonts w:ascii="Arial" w:eastAsia="Times New Roman" w:hAnsi="Arial" w:cs="Arial"/>
          <w:color w:val="000000"/>
        </w:rPr>
        <w:t>rs9269041-A</w:t>
      </w:r>
      <w:r w:rsidRPr="00892AA8">
        <w:rPr>
          <w:rFonts w:ascii="Arial" w:hAnsi="Arial" w:cs="Arial"/>
        </w:rPr>
        <w:t>), higher gene expression levels are observed in coronary artery and tibial nerve</w:t>
      </w:r>
      <w:r w:rsidR="00892AA8">
        <w:rPr>
          <w:rFonts w:ascii="Arial" w:hAnsi="Arial" w:cs="Arial"/>
        </w:rPr>
        <w:t xml:space="preserve"> tissues</w:t>
      </w:r>
      <w:r w:rsidRPr="00892AA8">
        <w:rPr>
          <w:rFonts w:ascii="Arial" w:hAnsi="Arial" w:cs="Arial"/>
        </w:rPr>
        <w:t>.</w:t>
      </w:r>
    </w:p>
    <w:p w14:paraId="586847BA" w14:textId="1D6B07B4" w:rsidR="00554CE0" w:rsidRDefault="00554CE0" w:rsidP="00554CE0">
      <w:pPr>
        <w:spacing w:line="48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75F169DD" wp14:editId="4C6B889B">
            <wp:extent cx="5875361" cy="6472313"/>
            <wp:effectExtent l="0" t="0" r="0" b="5080"/>
            <wp:docPr id="1119570363" name="Picture 3" descr="A screenshot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570363" name="Picture 3" descr="A screenshot of a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192" cy="647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AC581" w14:textId="0D33E02B" w:rsidR="00E71AA3" w:rsidRPr="00554CE0" w:rsidRDefault="00E71AA3" w:rsidP="00E71AA3">
      <w:pPr>
        <w:spacing w:line="480" w:lineRule="auto"/>
        <w:jc w:val="both"/>
        <w:rPr>
          <w:rFonts w:ascii="Arial" w:hAnsi="Arial" w:cs="Arial"/>
          <w:b/>
          <w:bCs/>
        </w:rPr>
      </w:pPr>
      <w:r w:rsidRPr="00892AA8">
        <w:rPr>
          <w:rFonts w:ascii="Arial" w:hAnsi="Arial" w:cs="Arial"/>
          <w:b/>
          <w:bCs/>
        </w:rPr>
        <w:lastRenderedPageBreak/>
        <w:t>Figure S6.</w:t>
      </w:r>
      <w:r w:rsidRPr="00892AA8">
        <w:rPr>
          <w:rFonts w:ascii="Arial" w:hAnsi="Arial" w:cs="Arial"/>
        </w:rPr>
        <w:t xml:space="preserve"> Genome browser view of H3K27ac </w:t>
      </w:r>
      <w:proofErr w:type="spellStart"/>
      <w:r w:rsidRPr="00892AA8">
        <w:rPr>
          <w:rFonts w:ascii="Arial" w:hAnsi="Arial" w:cs="Arial"/>
        </w:rPr>
        <w:t>ChIP</w:t>
      </w:r>
      <w:proofErr w:type="spellEnd"/>
      <w:r w:rsidRPr="00892AA8">
        <w:rPr>
          <w:rFonts w:ascii="Arial" w:hAnsi="Arial" w:cs="Arial"/>
        </w:rPr>
        <w:t>-seq tracks in the surrounding region of rs9269041 (hg38, chr6: 32470466</w:t>
      </w:r>
      <w:r w:rsidR="00892AA8">
        <w:rPr>
          <w:rFonts w:ascii="Arial" w:hAnsi="Arial" w:cs="Arial"/>
        </w:rPr>
        <w:t xml:space="preserve">, </w:t>
      </w:r>
      <w:r w:rsidRPr="00892AA8">
        <w:rPr>
          <w:rFonts w:ascii="Arial" w:hAnsi="Arial" w:cs="Arial"/>
        </w:rPr>
        <w:t>red line) in CD14</w:t>
      </w:r>
      <w:r w:rsidR="00892AA8">
        <w:rPr>
          <w:rFonts w:ascii="Arial" w:hAnsi="Arial" w:cs="Arial"/>
        </w:rPr>
        <w:t xml:space="preserve">+ </w:t>
      </w:r>
      <w:r w:rsidRPr="00892AA8">
        <w:rPr>
          <w:rFonts w:ascii="Arial" w:hAnsi="Arial" w:cs="Arial"/>
        </w:rPr>
        <w:t xml:space="preserve">monocytes. </w:t>
      </w:r>
      <w:r w:rsidR="00892AA8">
        <w:rPr>
          <w:rFonts w:ascii="Arial" w:hAnsi="Arial" w:cs="Arial"/>
        </w:rPr>
        <w:t>R</w:t>
      </w:r>
      <w:r w:rsidRPr="00892AA8">
        <w:rPr>
          <w:rFonts w:ascii="Arial" w:hAnsi="Arial" w:cs="Arial"/>
        </w:rPr>
        <w:t>ow</w:t>
      </w:r>
      <w:r w:rsidR="00892AA8">
        <w:rPr>
          <w:rFonts w:ascii="Arial" w:hAnsi="Arial" w:cs="Arial"/>
        </w:rPr>
        <w:t>s</w:t>
      </w:r>
      <w:r w:rsidRPr="00892AA8">
        <w:rPr>
          <w:rFonts w:ascii="Arial" w:hAnsi="Arial" w:cs="Arial"/>
        </w:rPr>
        <w:t xml:space="preserve"> correspond to different </w:t>
      </w:r>
      <w:proofErr w:type="spellStart"/>
      <w:r w:rsidRPr="00892AA8">
        <w:rPr>
          <w:rFonts w:ascii="Arial" w:hAnsi="Arial" w:cs="Arial"/>
        </w:rPr>
        <w:t>ChIP</w:t>
      </w:r>
      <w:proofErr w:type="spellEnd"/>
      <w:r w:rsidRPr="00892AA8">
        <w:rPr>
          <w:rFonts w:ascii="Arial" w:hAnsi="Arial" w:cs="Arial"/>
        </w:rPr>
        <w:t xml:space="preserve">-seq experiments from the ENCODE/Roadmap Epigenomics project databases. The upper panel displays a large region of chromosome 6 containing the </w:t>
      </w:r>
      <w:r w:rsidRPr="00892AA8">
        <w:rPr>
          <w:rFonts w:ascii="Arial" w:hAnsi="Arial" w:cs="Arial"/>
          <w:i/>
          <w:iCs/>
        </w:rPr>
        <w:t>HLA-DRA</w:t>
      </w:r>
      <w:r w:rsidRPr="00892AA8">
        <w:rPr>
          <w:rFonts w:ascii="Arial" w:hAnsi="Arial" w:cs="Arial"/>
        </w:rPr>
        <w:t xml:space="preserve"> gene and the PAPS-associated SNP, while the lower panel represents a zoom</w:t>
      </w:r>
      <w:r w:rsidR="00DB0E6E">
        <w:rPr>
          <w:rFonts w:ascii="Arial" w:hAnsi="Arial" w:cs="Arial"/>
        </w:rPr>
        <w:t xml:space="preserve">ed in region. </w:t>
      </w:r>
    </w:p>
    <w:p w14:paraId="32B7BFA1" w14:textId="77777777" w:rsidR="00E71AA3" w:rsidRPr="001D00AD" w:rsidRDefault="00E71AA3" w:rsidP="00E71AA3">
      <w:pPr>
        <w:spacing w:line="480" w:lineRule="auto"/>
        <w:jc w:val="both"/>
        <w:rPr>
          <w:rFonts w:ascii="Arial" w:hAnsi="Arial" w:cs="Arial"/>
        </w:rPr>
      </w:pPr>
      <w:r>
        <w:rPr>
          <w:noProof/>
        </w:rPr>
        <w:drawing>
          <wp:inline distT="0" distB="0" distL="0" distR="0" wp14:anchorId="6DA78B4F" wp14:editId="4F9849EA">
            <wp:extent cx="5943600" cy="5967095"/>
            <wp:effectExtent l="0" t="0" r="0" b="0"/>
            <wp:docPr id="1918609272" name="Picture 4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609272" name="Picture 4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6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71AA3" w:rsidRPr="001D00A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2578"/>
    <w:rsid w:val="00005E6A"/>
    <w:rsid w:val="00014DBC"/>
    <w:rsid w:val="00020569"/>
    <w:rsid w:val="0002445A"/>
    <w:rsid w:val="00035DA3"/>
    <w:rsid w:val="000C7C53"/>
    <w:rsid w:val="00141CD8"/>
    <w:rsid w:val="001531EC"/>
    <w:rsid w:val="0019101F"/>
    <w:rsid w:val="00192B64"/>
    <w:rsid w:val="001D00AD"/>
    <w:rsid w:val="001F07FF"/>
    <w:rsid w:val="00202B00"/>
    <w:rsid w:val="00217112"/>
    <w:rsid w:val="00275245"/>
    <w:rsid w:val="002E73E1"/>
    <w:rsid w:val="0034439E"/>
    <w:rsid w:val="00372D36"/>
    <w:rsid w:val="00397C27"/>
    <w:rsid w:val="003A09EE"/>
    <w:rsid w:val="003A1B30"/>
    <w:rsid w:val="003A4741"/>
    <w:rsid w:val="004266BC"/>
    <w:rsid w:val="0043710E"/>
    <w:rsid w:val="004375D4"/>
    <w:rsid w:val="004435BD"/>
    <w:rsid w:val="004802F0"/>
    <w:rsid w:val="00496B45"/>
    <w:rsid w:val="004A1CE7"/>
    <w:rsid w:val="004C0190"/>
    <w:rsid w:val="004F4D67"/>
    <w:rsid w:val="0053430E"/>
    <w:rsid w:val="005450DA"/>
    <w:rsid w:val="00554493"/>
    <w:rsid w:val="00554CE0"/>
    <w:rsid w:val="005C19D7"/>
    <w:rsid w:val="006831D0"/>
    <w:rsid w:val="006D0154"/>
    <w:rsid w:val="00702680"/>
    <w:rsid w:val="00725F4C"/>
    <w:rsid w:val="0074093A"/>
    <w:rsid w:val="00744C01"/>
    <w:rsid w:val="00780EAD"/>
    <w:rsid w:val="007A0533"/>
    <w:rsid w:val="007B14A1"/>
    <w:rsid w:val="007C2D62"/>
    <w:rsid w:val="007E0A87"/>
    <w:rsid w:val="00863B4F"/>
    <w:rsid w:val="00890352"/>
    <w:rsid w:val="00892AA8"/>
    <w:rsid w:val="008A674E"/>
    <w:rsid w:val="008C38A0"/>
    <w:rsid w:val="008F168E"/>
    <w:rsid w:val="009203E1"/>
    <w:rsid w:val="0092476C"/>
    <w:rsid w:val="00982578"/>
    <w:rsid w:val="00995289"/>
    <w:rsid w:val="009E1A71"/>
    <w:rsid w:val="00A07DB5"/>
    <w:rsid w:val="00A83EA1"/>
    <w:rsid w:val="00A87552"/>
    <w:rsid w:val="00AC7C5B"/>
    <w:rsid w:val="00B203E4"/>
    <w:rsid w:val="00B61AD8"/>
    <w:rsid w:val="00B91FD4"/>
    <w:rsid w:val="00BB000C"/>
    <w:rsid w:val="00BE7F2F"/>
    <w:rsid w:val="00C1164B"/>
    <w:rsid w:val="00CD2D5A"/>
    <w:rsid w:val="00DB04B6"/>
    <w:rsid w:val="00DB0E6E"/>
    <w:rsid w:val="00DD77E6"/>
    <w:rsid w:val="00DF5464"/>
    <w:rsid w:val="00E27573"/>
    <w:rsid w:val="00E4536E"/>
    <w:rsid w:val="00E53934"/>
    <w:rsid w:val="00E71AA3"/>
    <w:rsid w:val="00E7752B"/>
    <w:rsid w:val="00EF6CEA"/>
    <w:rsid w:val="00F527E0"/>
    <w:rsid w:val="00F719FA"/>
    <w:rsid w:val="00F949DF"/>
    <w:rsid w:val="00FB6942"/>
    <w:rsid w:val="00FE61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205DF0"/>
  <w15:chartTrackingRefBased/>
  <w15:docId w15:val="{5929E1C0-513F-4AAD-97E9-6D04B45022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C01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397C2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9630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9ef9f489-e0a0-4eeb-87cc-3a526112fd0d}" enabled="0" method="" siteId="{9ef9f489-e0a0-4eeb-87cc-3a526112fd0d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1220</TotalTime>
  <Pages>6</Pages>
  <Words>385</Words>
  <Characters>2198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Casares, Desire</dc:creator>
  <cp:keywords/>
  <dc:description/>
  <cp:lastModifiedBy>Casares, Desire</cp:lastModifiedBy>
  <cp:revision>10</cp:revision>
  <dcterms:created xsi:type="dcterms:W3CDTF">2023-10-30T17:22:00Z</dcterms:created>
  <dcterms:modified xsi:type="dcterms:W3CDTF">2023-11-01T18:45:00Z</dcterms:modified>
</cp:coreProperties>
</file>