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F5CF" w14:textId="1E2AE8FF" w:rsidR="00EF2900" w:rsidRPr="00427B8B" w:rsidRDefault="00EF2900" w:rsidP="00EF2900">
      <w:pPr>
        <w:rPr>
          <w:rFonts w:ascii="Times New Roman" w:hAnsi="Times New Roman" w:cs="Times New Roman"/>
        </w:rPr>
      </w:pPr>
      <w:r w:rsidRPr="00427B8B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E8023A"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27B8B">
        <w:rPr>
          <w:rFonts w:ascii="Times New Roman" w:eastAsia="Times New Roman" w:hAnsi="Times New Roman" w:cs="Times New Roman"/>
          <w:b/>
          <w:bCs/>
          <w:color w:val="000000"/>
        </w:rPr>
        <w:t>Table.</w:t>
      </w:r>
      <w:r w:rsidRPr="00427B8B">
        <w:rPr>
          <w:rFonts w:ascii="Times New Roman" w:eastAsia="Times New Roman" w:hAnsi="Times New Roman" w:cs="Times New Roman"/>
          <w:color w:val="000000"/>
        </w:rPr>
        <w:t xml:space="preserve"> </w:t>
      </w:r>
      <w:r w:rsidRPr="00427B8B">
        <w:rPr>
          <w:rFonts w:ascii="Times New Roman" w:hAnsi="Times New Roman" w:cs="Times New Roman"/>
        </w:rPr>
        <w:t>Prevalence of pathogens detected in wastewater influent from four treatment plants in Atlanta, Georgia – using InnovaPrep concentrating pipette pellet</w:t>
      </w:r>
    </w:p>
    <w:tbl>
      <w:tblPr>
        <w:tblStyle w:val="PlainTable2"/>
        <w:tblW w:w="8910" w:type="dxa"/>
        <w:tblLook w:val="04A0" w:firstRow="1" w:lastRow="0" w:firstColumn="1" w:lastColumn="0" w:noHBand="0" w:noVBand="1"/>
      </w:tblPr>
      <w:tblGrid>
        <w:gridCol w:w="2918"/>
        <w:gridCol w:w="1492"/>
        <w:gridCol w:w="1440"/>
        <w:gridCol w:w="1545"/>
        <w:gridCol w:w="1515"/>
      </w:tblGrid>
      <w:tr w:rsidR="00EF2900" w:rsidRPr="00BF45EB" w14:paraId="7AF3D2BE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52FAF2FF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16E">
              <w:rPr>
                <w:rFonts w:ascii="Times New Roman" w:eastAsia="Times New Roman" w:hAnsi="Times New Roman" w:cs="Times New Roman"/>
                <w:color w:val="000000"/>
              </w:rPr>
              <w:t>Target</w:t>
            </w:r>
          </w:p>
        </w:tc>
        <w:tc>
          <w:tcPr>
            <w:tcW w:w="1492" w:type="dxa"/>
            <w:noWrap/>
            <w:hideMark/>
          </w:tcPr>
          <w:p w14:paraId="0048F097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WW Plant A</w:t>
            </w:r>
          </w:p>
          <w:p w14:paraId="09427D11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(n=3)</w:t>
            </w:r>
          </w:p>
        </w:tc>
        <w:tc>
          <w:tcPr>
            <w:tcW w:w="1440" w:type="dxa"/>
            <w:noWrap/>
            <w:hideMark/>
          </w:tcPr>
          <w:p w14:paraId="56C4AF19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WW Plant B</w:t>
            </w:r>
          </w:p>
          <w:p w14:paraId="527E2398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(n=3)</w:t>
            </w:r>
          </w:p>
        </w:tc>
        <w:tc>
          <w:tcPr>
            <w:tcW w:w="1545" w:type="dxa"/>
            <w:noWrap/>
            <w:hideMark/>
          </w:tcPr>
          <w:p w14:paraId="4C2860C0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WW Plant C</w:t>
            </w:r>
          </w:p>
          <w:p w14:paraId="44147A1F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(n=18)</w:t>
            </w:r>
          </w:p>
        </w:tc>
        <w:tc>
          <w:tcPr>
            <w:tcW w:w="1515" w:type="dxa"/>
            <w:noWrap/>
            <w:hideMark/>
          </w:tcPr>
          <w:p w14:paraId="609DBEF7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WW Plant D</w:t>
            </w:r>
          </w:p>
          <w:p w14:paraId="1EB4036B" w14:textId="77777777" w:rsidR="00EF2900" w:rsidRPr="00BF45EB" w:rsidRDefault="00EF2900" w:rsidP="00EF29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eastAsia="Times New Roman" w:hAnsi="Times New Roman" w:cs="Times New Roman"/>
                <w:color w:val="000000"/>
              </w:rPr>
              <w:t>(n=4)</w:t>
            </w:r>
          </w:p>
        </w:tc>
      </w:tr>
      <w:tr w:rsidR="00EF2900" w:rsidRPr="00BF45EB" w14:paraId="2D3E4AE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76E8D009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Acanthamoeba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5C81E3A0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7E0662C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5608CE47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2ADE4D0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6F989676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9CC6AB1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E7516E">
              <w:rPr>
                <w:rFonts w:ascii="Times New Roman" w:hAnsi="Times New Roman" w:cs="Times New Roman"/>
                <w:color w:val="000000"/>
              </w:rPr>
              <w:t>denovirus</w:t>
            </w:r>
          </w:p>
        </w:tc>
        <w:tc>
          <w:tcPr>
            <w:tcW w:w="1492" w:type="dxa"/>
            <w:noWrap/>
            <w:hideMark/>
          </w:tcPr>
          <w:p w14:paraId="4225DBE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40" w:type="dxa"/>
            <w:noWrap/>
            <w:hideMark/>
          </w:tcPr>
          <w:p w14:paraId="4172BB7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545" w:type="dxa"/>
            <w:noWrap/>
            <w:hideMark/>
          </w:tcPr>
          <w:p w14:paraId="698F5A36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515" w:type="dxa"/>
            <w:noWrap/>
            <w:hideMark/>
          </w:tcPr>
          <w:p w14:paraId="3B84C579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EF2900" w:rsidRPr="00BF45EB" w14:paraId="46331355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BD10F19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Ancylostoma duodenale</w:t>
            </w:r>
          </w:p>
        </w:tc>
        <w:tc>
          <w:tcPr>
            <w:tcW w:w="1492" w:type="dxa"/>
            <w:noWrap/>
            <w:hideMark/>
          </w:tcPr>
          <w:p w14:paraId="2E3D1105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77C2A59C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015845B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04FF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3278251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04FF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2F730DE0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0798985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Ascaris lumbricoides</w:t>
            </w:r>
          </w:p>
        </w:tc>
        <w:tc>
          <w:tcPr>
            <w:tcW w:w="1492" w:type="dxa"/>
            <w:noWrap/>
            <w:hideMark/>
          </w:tcPr>
          <w:p w14:paraId="419D892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53A4B00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7002FD13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04FF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3DB3A2A3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04FF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1BBECB4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6BE808DD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E7516E">
              <w:rPr>
                <w:rFonts w:ascii="Times New Roman" w:hAnsi="Times New Roman" w:cs="Times New Roman"/>
                <w:color w:val="000000"/>
              </w:rPr>
              <w:t>strovirus</w:t>
            </w:r>
          </w:p>
        </w:tc>
        <w:tc>
          <w:tcPr>
            <w:tcW w:w="1492" w:type="dxa"/>
            <w:noWrap/>
            <w:hideMark/>
          </w:tcPr>
          <w:p w14:paraId="3FA8F2DB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C41B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4F799D0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C41B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078A6E8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64BF58CE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43DECE3A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0189209D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Balantidium coli</w:t>
            </w:r>
          </w:p>
        </w:tc>
        <w:tc>
          <w:tcPr>
            <w:tcW w:w="1492" w:type="dxa"/>
            <w:noWrap/>
            <w:hideMark/>
          </w:tcPr>
          <w:p w14:paraId="04B4D4E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53E8F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28580EF7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53E8F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5542DA6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00C2951B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42E2B">
              <w:rPr>
                <w:rFonts w:ascii="Times New Roman" w:hAnsi="Times New Roman" w:cs="Times New Roman"/>
                <w:color w:val="000000"/>
              </w:rPr>
              <w:t>4 (100%)</w:t>
            </w:r>
          </w:p>
        </w:tc>
      </w:tr>
      <w:tr w:rsidR="00EF2900" w:rsidRPr="00BF45EB" w14:paraId="2C59F17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559A615C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Blastocystis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1E95E70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53E8F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77CBF05F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53E8F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65D152A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17 (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2A5C273C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42E2B">
              <w:rPr>
                <w:rFonts w:ascii="Times New Roman" w:hAnsi="Times New Roman" w:cs="Times New Roman"/>
                <w:color w:val="000000"/>
              </w:rPr>
              <w:t>4 (100%)</w:t>
            </w:r>
          </w:p>
        </w:tc>
      </w:tr>
      <w:tr w:rsidR="00EF2900" w:rsidRPr="00BF45EB" w14:paraId="4BE0D6CB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1191B681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Campylobacter jejuni</w:t>
            </w:r>
          </w:p>
        </w:tc>
        <w:tc>
          <w:tcPr>
            <w:tcW w:w="1492" w:type="dxa"/>
            <w:noWrap/>
            <w:hideMark/>
          </w:tcPr>
          <w:p w14:paraId="1E133CE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6313E259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0CDF6347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F30A1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70F0405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F30A12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6BEA405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0B9D0264" w14:textId="4927E269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Clostridioides</w:t>
            </w:r>
            <w:r w:rsidRPr="005162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difficile</w:t>
            </w:r>
          </w:p>
        </w:tc>
        <w:tc>
          <w:tcPr>
            <w:tcW w:w="1492" w:type="dxa"/>
            <w:noWrap/>
            <w:hideMark/>
          </w:tcPr>
          <w:p w14:paraId="2171653C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FFE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16457D66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FFE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02E87A4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10 (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2BA8204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 (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4B4C413B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14B4566E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Cryptosporidium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65646C3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12365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5899356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 (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08A38B90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052DDB8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B686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5DFFEDA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76F5730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Cyclospora cayetanensi</w:t>
            </w:r>
          </w:p>
        </w:tc>
        <w:tc>
          <w:tcPr>
            <w:tcW w:w="1492" w:type="dxa"/>
            <w:noWrap/>
            <w:hideMark/>
          </w:tcPr>
          <w:p w14:paraId="1570B5B7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12365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1FF7E8D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04ABBB1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4B357CC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B686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1C26823A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E4DDF76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Cystoisospora belli</w:t>
            </w:r>
          </w:p>
        </w:tc>
        <w:tc>
          <w:tcPr>
            <w:tcW w:w="1492" w:type="dxa"/>
            <w:noWrap/>
            <w:hideMark/>
          </w:tcPr>
          <w:p w14:paraId="4C8294F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3023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489AE06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3023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789F296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3023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0D053748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3023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7C2283D5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0C5E9FF9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E. coli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O157:H7</w:t>
            </w:r>
          </w:p>
        </w:tc>
        <w:tc>
          <w:tcPr>
            <w:tcW w:w="1492" w:type="dxa"/>
            <w:noWrap/>
            <w:hideMark/>
          </w:tcPr>
          <w:p w14:paraId="252BD01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1CDA40B9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7BF1A82F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7 (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00CE0F0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4B91994F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532886DA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EAEC*</w:t>
            </w:r>
          </w:p>
        </w:tc>
        <w:tc>
          <w:tcPr>
            <w:tcW w:w="1492" w:type="dxa"/>
            <w:noWrap/>
            <w:hideMark/>
          </w:tcPr>
          <w:p w14:paraId="54CA43F8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31B4D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6E9E54B6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31B4D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4B24BF3B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BF45E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5BC910A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F45EB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34C004E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BB34B16" w14:textId="77777777" w:rsidR="00EF2900" w:rsidRPr="00AE6574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E6574">
              <w:rPr>
                <w:rFonts w:ascii="Times New Roman" w:hAnsi="Times New Roman" w:cs="Times New Roman"/>
                <w:i/>
                <w:iCs/>
                <w:color w:val="000000"/>
              </w:rPr>
              <w:t>Encephalitozoon intestinalis</w:t>
            </w:r>
          </w:p>
        </w:tc>
        <w:tc>
          <w:tcPr>
            <w:tcW w:w="1492" w:type="dxa"/>
            <w:noWrap/>
            <w:hideMark/>
          </w:tcPr>
          <w:p w14:paraId="1854473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31B4D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743DA42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31B4D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7BCE964C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BF45E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3F68DBAB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13493FEE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5895E06" w14:textId="77777777" w:rsidR="00EF2900" w:rsidRPr="00AE6574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E6574">
              <w:rPr>
                <w:rFonts w:ascii="Times New Roman" w:hAnsi="Times New Roman" w:cs="Times New Roman"/>
                <w:i/>
                <w:iCs/>
                <w:color w:val="000000"/>
              </w:rPr>
              <w:t>Entamoeba histolytica</w:t>
            </w:r>
          </w:p>
        </w:tc>
        <w:tc>
          <w:tcPr>
            <w:tcW w:w="1492" w:type="dxa"/>
            <w:noWrap/>
            <w:hideMark/>
          </w:tcPr>
          <w:p w14:paraId="41E8DDE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F648E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1D96AD7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F648E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38892B9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015ACBC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4B99D043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7C2659BC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574">
              <w:rPr>
                <w:rFonts w:ascii="Times New Roman" w:hAnsi="Times New Roman" w:cs="Times New Roman"/>
                <w:i/>
                <w:iCs/>
                <w:color w:val="000000"/>
              </w:rPr>
              <w:t>Entamoeba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664D898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D07CE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47A2DF3B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D07CE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4E5AC1AF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0AC53BF5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5AC52C05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66D78543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Enterobius vermicularis</w:t>
            </w:r>
          </w:p>
        </w:tc>
        <w:tc>
          <w:tcPr>
            <w:tcW w:w="1492" w:type="dxa"/>
            <w:noWrap/>
            <w:hideMark/>
          </w:tcPr>
          <w:p w14:paraId="75203CE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1B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70CD0A0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501BB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0507DEC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19FB5A5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17B9270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59369E0C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Enterocytozoon bieneusi</w:t>
            </w:r>
          </w:p>
        </w:tc>
        <w:tc>
          <w:tcPr>
            <w:tcW w:w="1492" w:type="dxa"/>
            <w:noWrap/>
            <w:hideMark/>
          </w:tcPr>
          <w:p w14:paraId="1F5A1139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5D536988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64047E97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11 (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1B794E2F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27DF003E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51C36F4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EPEC (atypical)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492" w:type="dxa"/>
            <w:noWrap/>
            <w:hideMark/>
          </w:tcPr>
          <w:p w14:paraId="1674F39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668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1FB12C71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668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6B029CF3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5E4C156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C1C93">
              <w:rPr>
                <w:rFonts w:ascii="Times New Roman" w:hAnsi="Times New Roman" w:cs="Times New Roman"/>
                <w:color w:val="000000"/>
              </w:rPr>
              <w:t>4 (100%)</w:t>
            </w:r>
          </w:p>
        </w:tc>
      </w:tr>
      <w:tr w:rsidR="00EF2900" w:rsidRPr="00BF45EB" w14:paraId="61DA259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11917DA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EPEC (typical)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492" w:type="dxa"/>
            <w:noWrap/>
            <w:hideMark/>
          </w:tcPr>
          <w:p w14:paraId="2AB4CB0E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668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74DEAF26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0668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1DF2478F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17 (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72AFEB1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C1C93">
              <w:rPr>
                <w:rFonts w:ascii="Times New Roman" w:hAnsi="Times New Roman" w:cs="Times New Roman"/>
                <w:color w:val="000000"/>
              </w:rPr>
              <w:t>4 (100%)</w:t>
            </w:r>
          </w:p>
        </w:tc>
      </w:tr>
      <w:tr w:rsidR="00EF2900" w:rsidRPr="00BF45EB" w14:paraId="70BA0CBB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08E1356D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ETEC*</w:t>
            </w:r>
          </w:p>
        </w:tc>
        <w:tc>
          <w:tcPr>
            <w:tcW w:w="1492" w:type="dxa"/>
            <w:noWrap/>
            <w:hideMark/>
          </w:tcPr>
          <w:p w14:paraId="42CB5E1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509C1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440" w:type="dxa"/>
            <w:noWrap/>
            <w:hideMark/>
          </w:tcPr>
          <w:p w14:paraId="0EE50A0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509C1">
              <w:rPr>
                <w:rFonts w:ascii="Times New Roman" w:hAnsi="Times New Roman" w:cs="Times New Roman"/>
                <w:color w:val="000000"/>
              </w:rPr>
              <w:t>3 (100%)</w:t>
            </w:r>
          </w:p>
        </w:tc>
        <w:tc>
          <w:tcPr>
            <w:tcW w:w="1545" w:type="dxa"/>
            <w:noWrap/>
            <w:hideMark/>
          </w:tcPr>
          <w:p w14:paraId="03BF2D9A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58452C1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F45EB">
              <w:rPr>
                <w:rFonts w:ascii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32CE4183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C87449E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Giardia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5C601D6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F45EB">
              <w:rPr>
                <w:rFonts w:ascii="Times New Roman" w:hAnsi="Times New Roman" w:cs="Times New Roman"/>
                <w:color w:val="000000"/>
              </w:rPr>
              <w:t>7%)</w:t>
            </w:r>
          </w:p>
        </w:tc>
        <w:tc>
          <w:tcPr>
            <w:tcW w:w="1440" w:type="dxa"/>
            <w:noWrap/>
            <w:hideMark/>
          </w:tcPr>
          <w:p w14:paraId="6E55584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5B297848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60F85B2A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2710343A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DB3FD9B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Helicobacter pylori</w:t>
            </w:r>
          </w:p>
        </w:tc>
        <w:tc>
          <w:tcPr>
            <w:tcW w:w="1492" w:type="dxa"/>
            <w:noWrap/>
            <w:hideMark/>
          </w:tcPr>
          <w:p w14:paraId="6D14F3E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33631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57DEDC62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33631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1BB97D3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 (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36063446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41CB537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3B063E5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E7516E">
              <w:rPr>
                <w:rFonts w:ascii="Times New Roman" w:hAnsi="Times New Roman" w:cs="Times New Roman"/>
                <w:color w:val="000000"/>
              </w:rPr>
              <w:t>epatitis A</w:t>
            </w:r>
          </w:p>
        </w:tc>
        <w:tc>
          <w:tcPr>
            <w:tcW w:w="1492" w:type="dxa"/>
            <w:noWrap/>
            <w:hideMark/>
          </w:tcPr>
          <w:p w14:paraId="10F52555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40" w:type="dxa"/>
            <w:noWrap/>
            <w:hideMark/>
          </w:tcPr>
          <w:p w14:paraId="27A5D8E4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545" w:type="dxa"/>
            <w:noWrap/>
            <w:hideMark/>
          </w:tcPr>
          <w:p w14:paraId="207E6059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515" w:type="dxa"/>
            <w:noWrap/>
            <w:hideMark/>
          </w:tcPr>
          <w:p w14:paraId="2B42EEAE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EF2900" w:rsidRPr="00BF45EB" w14:paraId="2A0F2464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304DD64C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Hymenolepis nana</w:t>
            </w:r>
          </w:p>
        </w:tc>
        <w:tc>
          <w:tcPr>
            <w:tcW w:w="1492" w:type="dxa"/>
            <w:noWrap/>
            <w:hideMark/>
          </w:tcPr>
          <w:p w14:paraId="3522E1D3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C52D6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163E28A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C52D6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69AB6A8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7023D77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C2508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47BFF0C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1F3D08B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Necator americanus</w:t>
            </w:r>
          </w:p>
        </w:tc>
        <w:tc>
          <w:tcPr>
            <w:tcW w:w="1492" w:type="dxa"/>
            <w:noWrap/>
            <w:hideMark/>
          </w:tcPr>
          <w:p w14:paraId="21943186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C3FF9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4D3CB107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C3FF9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2C604118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C3FF9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03AE109C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C2508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27600A23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986219F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E7516E">
              <w:rPr>
                <w:rFonts w:ascii="Times New Roman" w:hAnsi="Times New Roman" w:cs="Times New Roman"/>
                <w:color w:val="000000"/>
              </w:rPr>
              <w:t>orovirus GI/GII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92" w:type="dxa"/>
            <w:noWrap/>
            <w:hideMark/>
          </w:tcPr>
          <w:p w14:paraId="19C4A43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27DD529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70B7091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6 (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38E43F60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 (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74B5A4A1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2A71A666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Plesiomonas shigelloides</w:t>
            </w:r>
          </w:p>
        </w:tc>
        <w:tc>
          <w:tcPr>
            <w:tcW w:w="1492" w:type="dxa"/>
            <w:noWrap/>
            <w:hideMark/>
          </w:tcPr>
          <w:p w14:paraId="65096E0B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35CF97C7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77FE89D4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7AFA705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1B3C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7F582C01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7779B6A3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E7516E">
              <w:rPr>
                <w:rFonts w:ascii="Times New Roman" w:hAnsi="Times New Roman" w:cs="Times New Roman"/>
                <w:color w:val="000000"/>
              </w:rPr>
              <w:t>otavirus</w:t>
            </w:r>
          </w:p>
        </w:tc>
        <w:tc>
          <w:tcPr>
            <w:tcW w:w="1492" w:type="dxa"/>
            <w:noWrap/>
            <w:hideMark/>
          </w:tcPr>
          <w:p w14:paraId="136078B0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7702B9F2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9364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3EA47A17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46ECA3E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1B3C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1DBF1350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749D1BD2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Salmonella</w:t>
            </w:r>
            <w:r w:rsidRPr="00E7516E">
              <w:rPr>
                <w:rFonts w:ascii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1492" w:type="dxa"/>
            <w:noWrap/>
            <w:hideMark/>
          </w:tcPr>
          <w:p w14:paraId="4A413210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422A638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  <w:hideMark/>
          </w:tcPr>
          <w:p w14:paraId="6F3847F1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5D2CE0F6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E1B3C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20A95464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654A4A7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E7516E">
              <w:rPr>
                <w:rFonts w:ascii="Times New Roman" w:hAnsi="Times New Roman" w:cs="Times New Roman"/>
                <w:color w:val="000000"/>
              </w:rPr>
              <w:t>apovirus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92" w:type="dxa"/>
            <w:noWrap/>
            <w:hideMark/>
          </w:tcPr>
          <w:p w14:paraId="383D642C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570D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2638CD18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570D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6C20D4C7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6 (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428FC5F0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7CE5AED1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1B174FC1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SARS-CoV-2</w:t>
            </w:r>
          </w:p>
        </w:tc>
        <w:tc>
          <w:tcPr>
            <w:tcW w:w="1492" w:type="dxa"/>
            <w:noWrap/>
            <w:hideMark/>
          </w:tcPr>
          <w:p w14:paraId="685B6744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570D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159598D6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570D7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27150A4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6D374883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668B6F9C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1270710E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Shigella</w:t>
            </w:r>
            <w:r w:rsidRPr="00E7516E">
              <w:rPr>
                <w:rFonts w:ascii="Times New Roman" w:hAnsi="Times New Roman" w:cs="Times New Roman"/>
                <w:color w:val="000000"/>
              </w:rPr>
              <w:t>/EIEC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492" w:type="dxa"/>
            <w:noWrap/>
            <w:hideMark/>
          </w:tcPr>
          <w:p w14:paraId="7EADD390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6D9A455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E71C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526297AF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(72%)</w:t>
            </w:r>
          </w:p>
        </w:tc>
        <w:tc>
          <w:tcPr>
            <w:tcW w:w="1515" w:type="dxa"/>
            <w:noWrap/>
            <w:hideMark/>
          </w:tcPr>
          <w:p w14:paraId="2B61EB45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7FF9135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0E45A0B2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color w:val="000000"/>
              </w:rPr>
              <w:t>STEC*</w:t>
            </w:r>
          </w:p>
        </w:tc>
        <w:tc>
          <w:tcPr>
            <w:tcW w:w="1492" w:type="dxa"/>
            <w:noWrap/>
            <w:hideMark/>
          </w:tcPr>
          <w:p w14:paraId="20328B28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  <w:hideMark/>
          </w:tcPr>
          <w:p w14:paraId="4E1143B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E71C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07608B1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7 (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  <w:hideMark/>
          </w:tcPr>
          <w:p w14:paraId="1DC3EA1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F45E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5B78F8DF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11677195" w14:textId="1A25AD24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Strongyloides sterco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ra</w:t>
            </w: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lis</w:t>
            </w:r>
          </w:p>
        </w:tc>
        <w:tc>
          <w:tcPr>
            <w:tcW w:w="1492" w:type="dxa"/>
            <w:noWrap/>
            <w:hideMark/>
          </w:tcPr>
          <w:p w14:paraId="487D228B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  <w:hideMark/>
          </w:tcPr>
          <w:p w14:paraId="03A2F7EE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E71C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  <w:hideMark/>
          </w:tcPr>
          <w:p w14:paraId="1E0E193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  <w:hideMark/>
          </w:tcPr>
          <w:p w14:paraId="1DEB0058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 (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EF2900" w:rsidRPr="00BF45EB" w14:paraId="56D68A8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4AF07919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Trichuris trichiura</w:t>
            </w:r>
          </w:p>
        </w:tc>
        <w:tc>
          <w:tcPr>
            <w:tcW w:w="1492" w:type="dxa"/>
            <w:noWrap/>
          </w:tcPr>
          <w:p w14:paraId="0662981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440" w:type="dxa"/>
            <w:noWrap/>
          </w:tcPr>
          <w:p w14:paraId="0F7256D2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E71C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45" w:type="dxa"/>
            <w:noWrap/>
          </w:tcPr>
          <w:p w14:paraId="3079784D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E509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  <w:tc>
          <w:tcPr>
            <w:tcW w:w="1515" w:type="dxa"/>
            <w:noWrap/>
          </w:tcPr>
          <w:p w14:paraId="3F08FCC9" w14:textId="77777777" w:rsidR="00EF2900" w:rsidRPr="00BF45EB" w:rsidRDefault="00EF2900" w:rsidP="00EF2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E509E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  <w:tr w:rsidR="00EF2900" w:rsidRPr="00BF45EB" w14:paraId="567A1DBF" w14:textId="77777777" w:rsidTr="00312F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bottom"/>
          </w:tcPr>
          <w:p w14:paraId="7F8E33C3" w14:textId="77777777" w:rsidR="00EF2900" w:rsidRPr="00E7516E" w:rsidRDefault="00EF2900" w:rsidP="00EF290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7516E">
              <w:rPr>
                <w:rFonts w:ascii="Times New Roman" w:hAnsi="Times New Roman" w:cs="Times New Roman"/>
                <w:i/>
                <w:iCs/>
                <w:color w:val="000000"/>
              </w:rPr>
              <w:t>Yersinia enterocolitica</w:t>
            </w:r>
          </w:p>
        </w:tc>
        <w:tc>
          <w:tcPr>
            <w:tcW w:w="1492" w:type="dxa"/>
            <w:noWrap/>
          </w:tcPr>
          <w:p w14:paraId="0D64B94D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2 (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440" w:type="dxa"/>
            <w:noWrap/>
          </w:tcPr>
          <w:p w14:paraId="6C258361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3 (1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45" w:type="dxa"/>
            <w:noWrap/>
          </w:tcPr>
          <w:p w14:paraId="762E1A38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5EB">
              <w:rPr>
                <w:rFonts w:ascii="Times New Roman" w:hAnsi="Times New Roman" w:cs="Times New Roman"/>
                <w:color w:val="000000"/>
              </w:rPr>
              <w:t>10 (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BF45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515" w:type="dxa"/>
            <w:noWrap/>
          </w:tcPr>
          <w:p w14:paraId="61B0CB74" w14:textId="77777777" w:rsidR="00EF2900" w:rsidRPr="00BF45EB" w:rsidRDefault="00EF2900" w:rsidP="00EF2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5746F">
              <w:rPr>
                <w:rFonts w:ascii="Times New Roman" w:hAnsi="Times New Roman" w:cs="Times New Roman"/>
                <w:color w:val="000000"/>
              </w:rPr>
              <w:t>0 (-)</w:t>
            </w:r>
          </w:p>
        </w:tc>
      </w:tr>
    </w:tbl>
    <w:p w14:paraId="25D404DA" w14:textId="77777777" w:rsidR="00EF2900" w:rsidRDefault="00EF2900" w:rsidP="00EF290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*Enteroaggregative</w:t>
      </w:r>
      <w:r w:rsidRPr="00931627">
        <w:rPr>
          <w:rFonts w:ascii="Times New Roman" w:eastAsia="Times New Roman" w:hAnsi="Times New Roman" w:cs="Times New Roman"/>
          <w:i/>
          <w:iCs/>
          <w:color w:val="000000"/>
        </w:rPr>
        <w:t xml:space="preserve"> E. coli </w:t>
      </w:r>
      <w:r>
        <w:rPr>
          <w:rFonts w:ascii="Times New Roman" w:eastAsia="Times New Roman" w:hAnsi="Times New Roman" w:cs="Times New Roman"/>
          <w:color w:val="000000"/>
        </w:rPr>
        <w:t xml:space="preserve">(EAEC) combined gene targets aatA and aaiC; enterotoxigenic </w:t>
      </w:r>
      <w:r w:rsidRPr="000F4929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(ETEC) combined targets from gene LT, STh, and STp; norovirus included GI and GII targets; sapovirus combined gene targets for I, II, IV, and V; shiga toxin-producing </w:t>
      </w:r>
      <w:r w:rsidRPr="00CB7211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(STEC) combined gene targets stx1 and stx2. </w:t>
      </w:r>
    </w:p>
    <w:p w14:paraId="51CAD837" w14:textId="77777777" w:rsidR="00EF2900" w:rsidRDefault="00EF2900" w:rsidP="00EF290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350B">
        <w:rPr>
          <w:rFonts w:ascii="Times New Roman" w:hAnsi="Times New Roman" w:cs="Times New Roman"/>
          <w:color w:val="000000"/>
          <w:shd w:val="clear" w:color="auto" w:fill="FFFFFF"/>
        </w:rPr>
        <w:t>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Enteropathogenic </w:t>
      </w:r>
      <w:r w:rsidRPr="000F49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(EPEC); enteroinvasive </w:t>
      </w:r>
      <w:r w:rsidRPr="00C947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(EIEC) </w:t>
      </w:r>
    </w:p>
    <w:p w14:paraId="6DD59895" w14:textId="77777777" w:rsidR="00EF2900" w:rsidRPr="00950301" w:rsidRDefault="00EF2900" w:rsidP="00EF2900">
      <w:pPr>
        <w:spacing w:line="480" w:lineRule="auto"/>
        <w:rPr>
          <w:rFonts w:ascii="Times New Roman" w:hAnsi="Times New Roman" w:cs="Times New Roman"/>
        </w:rPr>
      </w:pPr>
    </w:p>
    <w:p w14:paraId="183C1FC4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00"/>
    <w:rsid w:val="0043720E"/>
    <w:rsid w:val="004A714B"/>
    <w:rsid w:val="00571354"/>
    <w:rsid w:val="006F1834"/>
    <w:rsid w:val="00CB1345"/>
    <w:rsid w:val="00E8023A"/>
    <w:rsid w:val="00E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5AED1"/>
  <w15:chartTrackingRefBased/>
  <w15:docId w15:val="{DC1FE253-26B0-5649-8D1F-0F20A87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0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F2900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3</cp:revision>
  <dcterms:created xsi:type="dcterms:W3CDTF">2023-12-02T21:11:00Z</dcterms:created>
  <dcterms:modified xsi:type="dcterms:W3CDTF">2023-12-04T00:07:00Z</dcterms:modified>
</cp:coreProperties>
</file>