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A1E" w14:textId="3A50BF6F" w:rsidR="008C6B31" w:rsidRDefault="008C6B31" w:rsidP="008C6B31">
      <w:pPr>
        <w:rPr>
          <w:rFonts w:ascii="Times New Roman" w:hAnsi="Times New Roman" w:cs="Times New Roman"/>
        </w:rPr>
      </w:pPr>
      <w:r w:rsidRPr="0076631A">
        <w:rPr>
          <w:rFonts w:ascii="Times New Roman" w:hAnsi="Times New Roman" w:cs="Times New Roman"/>
          <w:b/>
          <w:bCs/>
        </w:rPr>
        <w:t>S</w:t>
      </w:r>
      <w:r w:rsidR="00AD149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</w:t>
      </w:r>
      <w:r w:rsidRPr="00427B8B">
        <w:rPr>
          <w:rFonts w:ascii="Times New Roman" w:hAnsi="Times New Roman" w:cs="Times New Roman"/>
          <w:b/>
          <w:bCs/>
        </w:rPr>
        <w:t>Table</w:t>
      </w:r>
      <w:r w:rsidRPr="0076631A">
        <w:rPr>
          <w:rFonts w:ascii="Times New Roman" w:hAnsi="Times New Roman" w:cs="Times New Roman"/>
          <w:b/>
          <w:bCs/>
        </w:rPr>
        <w:t>.</w:t>
      </w:r>
      <w:r w:rsidRPr="0076631A">
        <w:rPr>
          <w:rFonts w:ascii="Times New Roman" w:hAnsi="Times New Roman" w:cs="Times New Roman"/>
        </w:rPr>
        <w:t xml:space="preserve"> dMIQE Checklist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0"/>
        <w:gridCol w:w="1800"/>
        <w:gridCol w:w="5660"/>
      </w:tblGrid>
      <w:tr w:rsidR="008C6B31" w:rsidRPr="008C6B31" w14:paraId="114FFF99" w14:textId="77777777" w:rsidTr="008C6B31">
        <w:trPr>
          <w:trHeight w:val="88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14:paraId="6FD03B6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TO CHECK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2C0D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F8C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</w:tr>
      <w:tr w:rsidR="008C6B31" w:rsidRPr="008C6B31" w14:paraId="1D6F6B95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450D513F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Column1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AF2AE5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Y/N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8" w:space="0" w:color="4BACC6"/>
              <w:right w:val="single" w:sz="8" w:space="0" w:color="auto"/>
            </w:tcBorders>
            <w:shd w:val="clear" w:color="auto" w:fill="auto"/>
            <w:noWrap/>
            <w:hideMark/>
          </w:tcPr>
          <w:p w14:paraId="3B17DC6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Column2</w:t>
            </w:r>
          </w:p>
        </w:tc>
      </w:tr>
      <w:tr w:rsidR="008C6B31" w:rsidRPr="008C6B31" w14:paraId="254E461B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567EF8E3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SPECIMEN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hideMark/>
          </w:tcPr>
          <w:p w14:paraId="601EFA6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1F79F8E6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46F3BE5C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6E43647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Detailed description of specimen type and numbers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3C030BA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5BE3A312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Methods section: Sample Collection</w:t>
            </w:r>
          </w:p>
        </w:tc>
      </w:tr>
      <w:tr w:rsidR="008C6B31" w:rsidRPr="008C6B31" w14:paraId="197A7A2B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0FDA9A9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Sampling procedure (including time to storage)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5068DA5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618DD6E8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Methods section: Sample Collection</w:t>
            </w:r>
          </w:p>
        </w:tc>
      </w:tr>
      <w:tr w:rsidR="008C6B31" w:rsidRPr="008C6B31" w14:paraId="059B57FA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auto" w:fill="auto"/>
            <w:hideMark/>
          </w:tcPr>
          <w:p w14:paraId="0AAD8F1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Sample aliquotation, storage conditions and duration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3F56A25F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799FE18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Methods section: Sample Collection</w:t>
            </w:r>
          </w:p>
        </w:tc>
      </w:tr>
      <w:tr w:rsidR="008C6B31" w:rsidRPr="008C6B31" w14:paraId="2303D0ED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338ACF30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NUCLEIC ACID EXTRACTION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hideMark/>
          </w:tcPr>
          <w:p w14:paraId="6F3B353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4D752B1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73EAD1DB" w14:textId="77777777" w:rsidTr="008C6B31">
        <w:trPr>
          <w:trHeight w:val="34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6472E252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Description of extraction method including amount of sample processed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66155E8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7F29714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Methods section</w:t>
            </w:r>
          </w:p>
        </w:tc>
      </w:tr>
      <w:tr w:rsidR="008C6B31" w:rsidRPr="008C6B31" w14:paraId="75DFC91A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1281B985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Volume of solvent used to elute/resuspend extract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15B6D9A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22C8368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100 µL to elute</w:t>
            </w:r>
          </w:p>
        </w:tc>
      </w:tr>
      <w:tr w:rsidR="008C6B31" w:rsidRPr="008C6B31" w14:paraId="79BE77F0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2532ED46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Number of extraction replicates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DC54F7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0585D16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Not tested </w:t>
            </w:r>
          </w:p>
        </w:tc>
      </w:tr>
      <w:tr w:rsidR="008C6B31" w:rsidRPr="008C6B31" w14:paraId="49AB4B55" w14:textId="77777777" w:rsidTr="008C6B31">
        <w:trPr>
          <w:trHeight w:val="40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DAEEF3" w:fill="DAEEF3"/>
            <w:hideMark/>
          </w:tcPr>
          <w:p w14:paraId="1B0C1C2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Extraction blanks included?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3AA03E6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DAEEF3" w:fill="DAEEF3"/>
            <w:hideMark/>
          </w:tcPr>
          <w:p w14:paraId="308717D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Not tested </w:t>
            </w:r>
          </w:p>
        </w:tc>
      </w:tr>
      <w:tr w:rsidR="008C6B31" w:rsidRPr="008C6B31" w14:paraId="764D8D72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B75D1B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NUCLEIC ACID ASSESSMENT AND STORAGE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hideMark/>
          </w:tcPr>
          <w:p w14:paraId="01FC6C6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4BD6462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141A48B8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1838525E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Method to evaluate quality of nucleic acids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43BC8EAE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33BA7B5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77F5E8AC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F647058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Method to evaluate quantity of nucleic acids (including molecular weight and calculations when using mass)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5B36ADF8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5BBCE04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Qubit 4 Fluorometer</w:t>
            </w:r>
          </w:p>
        </w:tc>
      </w:tr>
      <w:tr w:rsidR="008C6B31" w:rsidRPr="008C6B31" w14:paraId="10DFC50F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FEC149B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Storage conditions: temperature, concentration, duration, buffer, aliquots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0EDF5D6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2A0EB26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Text S1</w:t>
            </w:r>
          </w:p>
        </w:tc>
      </w:tr>
      <w:tr w:rsidR="008C6B31" w:rsidRPr="008C6B31" w14:paraId="52AEEEA3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auto" w:fill="auto"/>
            <w:hideMark/>
          </w:tcPr>
          <w:p w14:paraId="73979288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Clear description of dilution steps used to prepare working DNA solution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8DD738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6C3B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dilutions run</w:t>
            </w:r>
          </w:p>
        </w:tc>
      </w:tr>
      <w:tr w:rsidR="008C6B31" w:rsidRPr="008C6B31" w14:paraId="365C1A31" w14:textId="77777777" w:rsidTr="008C6B31">
        <w:trPr>
          <w:trHeight w:val="33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1C05D509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NUCLEIC ACID MODIFICATION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hideMark/>
          </w:tcPr>
          <w:p w14:paraId="26CA816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41D2282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1E3A985E" w14:textId="77777777" w:rsidTr="008C6B31">
        <w:trPr>
          <w:trHeight w:val="33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0665AD76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Template modification (digestion, sonication, pre-amplification, bisulphite etc.)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05BC2B5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1ED64C52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template modification</w:t>
            </w:r>
          </w:p>
        </w:tc>
      </w:tr>
      <w:tr w:rsidR="008C6B31" w:rsidRPr="008C6B31" w14:paraId="3CCBB2C9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DAEEF3" w:fill="DAEEF3"/>
            <w:hideMark/>
          </w:tcPr>
          <w:p w14:paraId="48F418ED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Details of repurification following modification if performed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576D209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DAEEF3" w:fill="DAEEF3"/>
            <w:hideMark/>
          </w:tcPr>
          <w:p w14:paraId="1087978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repurification performed</w:t>
            </w:r>
          </w:p>
        </w:tc>
      </w:tr>
      <w:tr w:rsidR="008C6B31" w:rsidRPr="008C6B31" w14:paraId="4282A27D" w14:textId="77777777" w:rsidTr="008C6B31">
        <w:trPr>
          <w:trHeight w:val="39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6D96A61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REVERSE TRANSCRIPTION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hideMark/>
          </w:tcPr>
          <w:p w14:paraId="476E3E08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6B4EA0F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6195BC0D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8A05F1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cDNA priming method and concentration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2B6BD7D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6344CDB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Did not conduct</w:t>
            </w:r>
          </w:p>
        </w:tc>
      </w:tr>
      <w:tr w:rsidR="008C6B31" w:rsidRPr="008C6B31" w14:paraId="3C342644" w14:textId="77777777" w:rsidTr="008C6B31">
        <w:trPr>
          <w:trHeight w:val="33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85C2A3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One or two step protocol (include reaction details for two step)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2CD7F7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709FC42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One-Step</w:t>
            </w:r>
          </w:p>
        </w:tc>
      </w:tr>
      <w:tr w:rsidR="008C6B31" w:rsidRPr="008C6B31" w14:paraId="3F860B25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37ACD758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Amount of RNA added per reaction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7CCE203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0AB792C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5 µL</w:t>
            </w:r>
          </w:p>
        </w:tc>
      </w:tr>
      <w:tr w:rsidR="008C6B31" w:rsidRPr="008C6B31" w14:paraId="2016DE69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14666F26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Detailed reaction components and conditions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38C2BD1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21DC6B8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4F299129" w14:textId="77777777" w:rsidTr="008C6B31">
        <w:trPr>
          <w:trHeight w:val="34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85F21FC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Estimated copies measured with and without addition of RT*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64A79118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0B7629A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Did not conduct</w:t>
            </w:r>
          </w:p>
        </w:tc>
      </w:tr>
      <w:tr w:rsidR="008C6B31" w:rsidRPr="008C6B31" w14:paraId="290378C3" w14:textId="77777777" w:rsidTr="008C6B31">
        <w:trPr>
          <w:trHeight w:val="33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08B2BE65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Manufacturer of reagents used with catalogue and lot numbers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4C3EDCC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22A82E4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Qiagen, QIAcuity One-Step RT-PCR Kit</w:t>
            </w:r>
          </w:p>
        </w:tc>
      </w:tr>
      <w:tr w:rsidR="008C6B31" w:rsidRPr="008C6B31" w14:paraId="2FD679AF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053CA21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Storage of cDNA: temperature, concentration, duration, buffer and aliquots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022215C2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70A9741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720F5FD8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52070052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dPCR OLIGONUCLEOTIDES DESIGN AND TARGET INFORMATION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vAlign w:val="bottom"/>
            <w:hideMark/>
          </w:tcPr>
          <w:p w14:paraId="71A42A2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41F1BDE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4B2077C6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52DCD74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Sequence accession number or official gene symbol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7D3AC72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52F63A1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hCYTB484, BCoV, PMMoV</w:t>
            </w:r>
          </w:p>
        </w:tc>
      </w:tr>
      <w:tr w:rsidR="008C6B31" w:rsidRPr="008C6B31" w14:paraId="702FE034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379FCFD5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Method (software) used for design and</w:t>
            </w:r>
            <w:r w:rsidRPr="008C6B31">
              <w:rPr>
                <w:rFonts w:ascii="Times New Roman" w:eastAsia="Times New Roman" w:hAnsi="Times New Roman" w:cs="Times New Roman"/>
                <w:i/>
                <w:iCs/>
              </w:rPr>
              <w:t xml:space="preserve"> in silico</w:t>
            </w:r>
            <w:r w:rsidRPr="008C6B31">
              <w:rPr>
                <w:rFonts w:ascii="Times New Roman" w:eastAsia="Times New Roman" w:hAnsi="Times New Roman" w:cs="Times New Roman"/>
              </w:rPr>
              <w:t xml:space="preserve"> verification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08F4DD3F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34D87C9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Used literature references to obtain primers/probes (Table S4)</w:t>
            </w:r>
          </w:p>
        </w:tc>
      </w:tr>
      <w:tr w:rsidR="008C6B31" w:rsidRPr="008C6B31" w14:paraId="15596DFC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77B90BB2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Location of amplicon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11029F9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2CB0CA9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Text S2</w:t>
            </w:r>
          </w:p>
        </w:tc>
      </w:tr>
      <w:tr w:rsidR="008C6B31" w:rsidRPr="008C6B31" w14:paraId="222B5A81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22DD0F93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Amplicon length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5AB48A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670E143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Text S2</w:t>
            </w:r>
          </w:p>
        </w:tc>
      </w:tr>
      <w:tr w:rsidR="008C6B31" w:rsidRPr="008C6B31" w14:paraId="24A64A5D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743BC16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Primer and probe sequences (or amplicon context sequence)**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3376A11F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690FF7E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Table S1</w:t>
            </w:r>
          </w:p>
        </w:tc>
      </w:tr>
      <w:tr w:rsidR="008C6B31" w:rsidRPr="008C6B31" w14:paraId="7B98CE50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1A7F856A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Location and identity of any modifications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92DECC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61E07942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modifications performed</w:t>
            </w:r>
          </w:p>
        </w:tc>
      </w:tr>
      <w:tr w:rsidR="008C6B31" w:rsidRPr="008C6B31" w14:paraId="416B8CA4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DAEEF3" w:fill="DAEEF3"/>
            <w:hideMark/>
          </w:tcPr>
          <w:p w14:paraId="302FBE23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Manufacturer of oligonucleotides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4" w:space="0" w:color="4BACC6"/>
            </w:tcBorders>
            <w:shd w:val="clear" w:color="DAEEF3" w:fill="DAEEF3"/>
            <w:noWrap/>
            <w:hideMark/>
          </w:tcPr>
          <w:p w14:paraId="329E0DE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DAEEF3" w:fill="DAEEF3"/>
            <w:hideMark/>
          </w:tcPr>
          <w:p w14:paraId="7488DBF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Integrated DNA Technologies, Inc. (IDT)</w:t>
            </w:r>
          </w:p>
        </w:tc>
      </w:tr>
      <w:tr w:rsidR="008C6B31" w:rsidRPr="008C6B31" w14:paraId="652B1206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55FF376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dPCR PROTOCOL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vAlign w:val="bottom"/>
            <w:hideMark/>
          </w:tcPr>
          <w:p w14:paraId="3AFE7E9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504AEB2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29571AA4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405F637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Manufacturer of dPCR instrument and instrument model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2678C78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028AFEA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Qiagen, QIAcuity Four</w:t>
            </w:r>
          </w:p>
        </w:tc>
      </w:tr>
      <w:tr w:rsidR="008C6B31" w:rsidRPr="008C6B31" w14:paraId="485B711B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0DA5C93E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Buffer/kit manufacturer with catalogue and lot number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C261AD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4CDFFF8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QIAcuity One-Step Viral RT-PCR Kit, Catalogue Number: 1123145</w:t>
            </w:r>
          </w:p>
        </w:tc>
      </w:tr>
      <w:tr w:rsidR="008C6B31" w:rsidRPr="008C6B31" w14:paraId="50C2E43C" w14:textId="77777777" w:rsidTr="008C6B31">
        <w:trPr>
          <w:trHeight w:val="37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770EEB1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Primer and probe concentration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125D490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1FC7D854" w14:textId="3C52432A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Table S</w:t>
            </w:r>
            <w:r w:rsidR="00AD14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C6B31" w:rsidRPr="008C6B31" w14:paraId="4F4258B2" w14:textId="77777777" w:rsidTr="008C6B31">
        <w:trPr>
          <w:trHeight w:val="34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5FBAA3D7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Pre-reaction volume and composition (incl. amount of template and if restriction enzyme added)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62C6B5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411EA23A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5 µL, no restriction enzyme added</w:t>
            </w:r>
          </w:p>
        </w:tc>
      </w:tr>
      <w:tr w:rsidR="008C6B31" w:rsidRPr="008C6B31" w14:paraId="3D594EC6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3F518566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Template treatment (initial heating or chemical denaturation)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357760A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3FC32B1A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template treatment</w:t>
            </w:r>
          </w:p>
        </w:tc>
      </w:tr>
      <w:tr w:rsidR="008C6B31" w:rsidRPr="008C6B31" w14:paraId="14CB81EB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262FE2F7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Polymerase identity and concentration, Mg++ and  dNTP concentrations***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622D9D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520B410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Proprietary; Qiagen, Hilden, Germany</w:t>
            </w:r>
          </w:p>
        </w:tc>
      </w:tr>
      <w:tr w:rsidR="008C6B31" w:rsidRPr="008C6B31" w14:paraId="560FD82F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5E43C0F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Complete thermocycling parameters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684E2D66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1A309D5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34096448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38E55FE9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ASSAY VALIDATION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vAlign w:val="bottom"/>
            <w:hideMark/>
          </w:tcPr>
          <w:p w14:paraId="529D498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7719CE3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75E00786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6758F67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Details of optimisation performed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5AF545E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0E87414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30511DC1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2E8D8B8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Analytical specificity (vs. related sequences) and limit of blank (LOB)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072D960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7AE14CE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LOB = NTC</w:t>
            </w:r>
          </w:p>
        </w:tc>
      </w:tr>
      <w:tr w:rsidR="008C6B31" w:rsidRPr="008C6B31" w14:paraId="409E5E38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32EF401E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Analytical sensitivity/LoD and how this was evaluated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1F7B91E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6299C81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additional sensitivity tests run</w:t>
            </w:r>
          </w:p>
        </w:tc>
      </w:tr>
      <w:tr w:rsidR="008C6B31" w:rsidRPr="008C6B31" w14:paraId="60CF34A5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16915CD8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Testing for inhibitors (from biological matrix/extraction)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61A37D6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580F5F7D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additional inhibition tests run (see Results section: Inhibition)</w:t>
            </w:r>
          </w:p>
        </w:tc>
      </w:tr>
      <w:tr w:rsidR="008C6B31" w:rsidRPr="008C6B31" w14:paraId="7447B3CB" w14:textId="77777777" w:rsidTr="008C6B31">
        <w:trPr>
          <w:trHeight w:val="34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08238FE9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DATA ANALYSIS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000000" w:fill="366092"/>
            <w:noWrap/>
            <w:vAlign w:val="bottom"/>
            <w:hideMark/>
          </w:tcPr>
          <w:p w14:paraId="57549BAF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</w:rPr>
            </w:pPr>
            <w:r w:rsidRPr="008C6B31">
              <w:rPr>
                <w:rFonts w:ascii="Times New Roman" w:eastAsia="Times New Roman" w:hAnsi="Times New Roman" w:cs="Times New Roman"/>
                <w:color w:val="16365C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000000" w:fill="366092"/>
            <w:hideMark/>
          </w:tcPr>
          <w:p w14:paraId="63E571B2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</w:rPr>
            </w:pPr>
            <w:r w:rsidRPr="008C6B31">
              <w:rPr>
                <w:rFonts w:ascii="Times New Roman" w:eastAsia="Times New Roman" w:hAnsi="Times New Roman" w:cs="Times New Roman"/>
                <w:color w:val="16365C"/>
              </w:rPr>
              <w:t> </w:t>
            </w:r>
          </w:p>
        </w:tc>
      </w:tr>
      <w:tr w:rsidR="008C6B31" w:rsidRPr="008C6B31" w14:paraId="3AD083D0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7DC975CB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Description of dPCR experimental design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34B8E11C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33A0CC7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6B31" w:rsidRPr="008C6B31" w14:paraId="223E467B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6C5D9E33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Comprehensive details negative and positive of controls (whether applied for QC or for estimation of error)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5E8AE9F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123F522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5CDA0102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A22A0A5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Partition classification method (thresholding)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2D79AA1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2F80020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403B42ED" w14:textId="77777777" w:rsidTr="008C6B31">
        <w:trPr>
          <w:trHeight w:val="315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3265945A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Examples of positive and negative experimental results (including fluorescence plots in supplemental material)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7DF9066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55768E3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Figure S1</w:t>
            </w:r>
          </w:p>
        </w:tc>
      </w:tr>
      <w:tr w:rsidR="008C6B31" w:rsidRPr="008C6B31" w14:paraId="05B5DD73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3C83619A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Description of technical replication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1744332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2E6C2435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S2</w:t>
            </w:r>
          </w:p>
        </w:tc>
      </w:tr>
      <w:tr w:rsidR="008C6B31" w:rsidRPr="008C6B31" w14:paraId="13BF972D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CFD303D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Repeatability (intra-experiment variation)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0830552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413E729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Technical replicates run in triplicate</w:t>
            </w:r>
          </w:p>
        </w:tc>
      </w:tr>
      <w:tr w:rsidR="008C6B31" w:rsidRPr="008C6B31" w14:paraId="590492F7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38175E48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Reproducibility (inter-experiment/user/lab etc. variation 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7388CE3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625B061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No other lab/user variation</w:t>
            </w:r>
          </w:p>
        </w:tc>
      </w:tr>
      <w:tr w:rsidR="008C6B31" w:rsidRPr="008C6B31" w14:paraId="2A52FACD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1F86F0F0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Number of partitions measured (average and standard deviation )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16D5ED8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2806DCD7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S2</w:t>
            </w:r>
          </w:p>
        </w:tc>
      </w:tr>
      <w:tr w:rsidR="008C6B31" w:rsidRPr="008C6B31" w14:paraId="631EA9C5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4C6C4404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Partition volume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707A3A79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1C2218D0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Calculated by software</w:t>
            </w:r>
          </w:p>
        </w:tc>
      </w:tr>
      <w:tr w:rsidR="008C6B31" w:rsidRPr="008C6B31" w14:paraId="2A64F61D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A63CBFA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Copies per partition (λ or equivalent ) (average and standard deviation)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5194EE6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598A517C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BCoV= 0.03 (sd=0.03); PMMoV = 1.3 (sd=1.2); mtDNA = 3.4x10</w:t>
            </w:r>
            <w:r w:rsidRPr="008C6B3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 (sd= 3.1x10</w:t>
            </w:r>
            <w:r w:rsidRPr="008C6B3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C6B31" w:rsidRPr="008C6B31" w14:paraId="16ED7B0B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7E4277DF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dPCR analysis program (source, version)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56FD8ED6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585D8613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Text S1</w:t>
            </w:r>
          </w:p>
        </w:tc>
      </w:tr>
      <w:tr w:rsidR="008C6B31" w:rsidRPr="008C6B31" w14:paraId="37540655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DAEEF3" w:fill="DAEEF3"/>
            <w:hideMark/>
          </w:tcPr>
          <w:p w14:paraId="2F961D4E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Description of normalisation method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hideMark/>
          </w:tcPr>
          <w:p w14:paraId="2CEEF7AE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DAEEF3" w:fill="DAEEF3"/>
            <w:hideMark/>
          </w:tcPr>
          <w:p w14:paraId="66A0867B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We normalized gene copy estimates </w:t>
            </w:r>
          </w:p>
        </w:tc>
      </w:tr>
      <w:tr w:rsidR="008C6B31" w:rsidRPr="008C6B31" w14:paraId="2E61FEF5" w14:textId="77777777" w:rsidTr="008C6B31">
        <w:trPr>
          <w:trHeight w:val="34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14:paraId="2D83C911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 xml:space="preserve">Statistical methods used for analysis   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14:paraId="33C55104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hideMark/>
          </w:tcPr>
          <w:p w14:paraId="33C1D701" w14:textId="77777777" w:rsidR="008C6B31" w:rsidRPr="008C6B31" w:rsidRDefault="008C6B31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See Methods section: Sample Analysis</w:t>
            </w:r>
          </w:p>
        </w:tc>
      </w:tr>
      <w:tr w:rsidR="008C6B31" w:rsidRPr="008C6B31" w14:paraId="1501518B" w14:textId="77777777" w:rsidTr="008C6B31">
        <w:trPr>
          <w:trHeight w:val="360"/>
        </w:trPr>
        <w:tc>
          <w:tcPr>
            <w:tcW w:w="5480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DAEEF3" w:fill="DAEEF3"/>
            <w:hideMark/>
          </w:tcPr>
          <w:p w14:paraId="007EBC53" w14:textId="77777777" w:rsidR="008C6B31" w:rsidRPr="008C6B31" w:rsidRDefault="008C6B31" w:rsidP="0031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31">
              <w:rPr>
                <w:rFonts w:ascii="Times New Roman" w:eastAsia="Times New Roman" w:hAnsi="Times New Roman" w:cs="Times New Roman"/>
                <w:color w:val="000000"/>
              </w:rPr>
              <w:t>Data transparency</w:t>
            </w:r>
          </w:p>
        </w:tc>
        <w:tc>
          <w:tcPr>
            <w:tcW w:w="180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4" w:space="0" w:color="4BACC6"/>
            </w:tcBorders>
            <w:shd w:val="clear" w:color="DAEEF3" w:fill="DAEEF3"/>
            <w:noWrap/>
            <w:hideMark/>
          </w:tcPr>
          <w:p w14:paraId="190B5BED" w14:textId="4DF13EFD" w:rsidR="008C6B31" w:rsidRPr="008C6B31" w:rsidRDefault="008C6B31" w:rsidP="0031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Available at OSF</w:t>
            </w:r>
          </w:p>
        </w:tc>
        <w:tc>
          <w:tcPr>
            <w:tcW w:w="5660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DAEEF3" w:fill="DAEEF3"/>
            <w:hideMark/>
          </w:tcPr>
          <w:p w14:paraId="63D2472C" w14:textId="151DD807" w:rsidR="008C6B31" w:rsidRPr="008C6B31" w:rsidRDefault="00000000" w:rsidP="003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="008C6B31" w:rsidRPr="001D3060">
                <w:rPr>
                  <w:rStyle w:val="Hyperlink"/>
                  <w:rFonts w:ascii="Times New Roman" w:hAnsi="Times New Roman"/>
                </w:rPr>
                <w:t>https://osf.io/rg36f/</w:t>
              </w:r>
            </w:hyperlink>
          </w:p>
        </w:tc>
      </w:tr>
    </w:tbl>
    <w:p w14:paraId="48733482" w14:textId="77777777" w:rsidR="00571354" w:rsidRDefault="00571354"/>
    <w:sectPr w:rsidR="00571354" w:rsidSect="008C6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31"/>
    <w:rsid w:val="004A714B"/>
    <w:rsid w:val="00571354"/>
    <w:rsid w:val="006F1834"/>
    <w:rsid w:val="008C6B31"/>
    <w:rsid w:val="00AD1498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08C9"/>
  <w15:chartTrackingRefBased/>
  <w15:docId w15:val="{E4254829-65FE-904E-95A9-D9AE13C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3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.io/rg36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2023-12-02T21:16:00Z</dcterms:created>
  <dcterms:modified xsi:type="dcterms:W3CDTF">2023-12-04T00:09:00Z</dcterms:modified>
</cp:coreProperties>
</file>