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CE39" w14:textId="77777777" w:rsidR="003D3D55" w:rsidRPr="00427B8B" w:rsidRDefault="003D3D55" w:rsidP="003D3D55">
      <w:pPr>
        <w:rPr>
          <w:rFonts w:ascii="Times New Roman" w:hAnsi="Times New Roman" w:cs="Times New Roman"/>
        </w:rPr>
      </w:pPr>
      <w:r w:rsidRPr="00427B8B">
        <w:rPr>
          <w:rFonts w:ascii="Times New Roman" w:hAnsi="Times New Roman" w:cs="Times New Roman"/>
          <w:b/>
          <w:bCs/>
        </w:rPr>
        <w:t>S2</w:t>
      </w:r>
      <w:r>
        <w:rPr>
          <w:rFonts w:ascii="Times New Roman" w:hAnsi="Times New Roman" w:cs="Times New Roman"/>
          <w:b/>
          <w:bCs/>
        </w:rPr>
        <w:t xml:space="preserve"> </w:t>
      </w:r>
      <w:r w:rsidRPr="00427B8B">
        <w:rPr>
          <w:rFonts w:ascii="Times New Roman" w:hAnsi="Times New Roman" w:cs="Times New Roman"/>
          <w:b/>
          <w:bCs/>
        </w:rPr>
        <w:t>Text.</w:t>
      </w:r>
      <w:r w:rsidRPr="00427B8B">
        <w:rPr>
          <w:rFonts w:ascii="Times New Roman" w:hAnsi="Times New Roman" w:cs="Times New Roman"/>
        </w:rPr>
        <w:t xml:space="preserve"> dPCR assay details, including positive and negative control </w:t>
      </w:r>
      <w:proofErr w:type="gramStart"/>
      <w:r w:rsidRPr="00427B8B">
        <w:rPr>
          <w:rFonts w:ascii="Times New Roman" w:hAnsi="Times New Roman" w:cs="Times New Roman"/>
        </w:rPr>
        <w:t>results</w:t>
      </w:r>
      <w:proofErr w:type="gramEnd"/>
    </w:p>
    <w:p w14:paraId="191F3ED2" w14:textId="77777777" w:rsidR="003D3D55" w:rsidRPr="00950301" w:rsidRDefault="003D3D55" w:rsidP="003D3D55">
      <w:pPr>
        <w:rPr>
          <w:rFonts w:ascii="Times New Roman" w:hAnsi="Times New Roman" w:cs="Times New Roman"/>
        </w:rPr>
      </w:pPr>
      <w:r>
        <w:rPr>
          <w:rFonts w:ascii="Times New Roman" w:eastAsia="Times New Roman" w:hAnsi="Times New Roman" w:cs="Times New Roman"/>
        </w:rPr>
        <w:t xml:space="preserve">We procured gBlocks (Integrated DNA Technologies [IDT], Coralville, Iowa) for positive control (PC) templates and no template controls (NTC) were conducted with molecular grade water. We used Calf-Guard Vaccine (Zoetis) as the BCoV positive control. </w:t>
      </w:r>
      <w:r w:rsidRPr="00950301">
        <w:rPr>
          <w:rFonts w:ascii="Times New Roman" w:hAnsi="Times New Roman" w:cs="Times New Roman"/>
        </w:rPr>
        <w:t xml:space="preserve">The Calf-Guard vaccine was resuspended with 2 mL of RNase/DNase-free water using a sterile 1 mL syringe. Aliquots of </w:t>
      </w:r>
      <w:r w:rsidRPr="000573BB">
        <w:rPr>
          <w:rFonts w:ascii="Times New Roman" w:hAnsi="Times New Roman" w:cs="Times New Roman"/>
        </w:rPr>
        <w:t xml:space="preserve">41 </w:t>
      </w:r>
      <w:r w:rsidRPr="000573BB">
        <w:rPr>
          <w:rFonts w:ascii="Times New Roman" w:hAnsi="Times New Roman" w:cs="Times New Roman"/>
        </w:rPr>
        <w:sym w:font="Symbol" w:char="F06D"/>
      </w:r>
      <w:r w:rsidRPr="000573BB">
        <w:rPr>
          <w:rFonts w:ascii="Times New Roman" w:hAnsi="Times New Roman" w:cs="Times New Roman"/>
        </w:rPr>
        <w:t>L were</w:t>
      </w:r>
      <w:r w:rsidRPr="00950301">
        <w:rPr>
          <w:rFonts w:ascii="Times New Roman" w:hAnsi="Times New Roman" w:cs="Times New Roman"/>
        </w:rPr>
        <w:t xml:space="preserve"> placed into a low-bind 1.5 mL microcentrifuge tube and placed in the -20</w:t>
      </w:r>
      <w:r>
        <w:rPr>
          <w:rFonts w:ascii="Times New Roman" w:hAnsi="Times New Roman" w:cs="Times New Roman"/>
        </w:rPr>
        <w:sym w:font="Symbol" w:char="F0B0"/>
      </w:r>
      <w:r w:rsidRPr="00950301">
        <w:rPr>
          <w:rFonts w:ascii="Times New Roman" w:hAnsi="Times New Roman" w:cs="Times New Roman"/>
        </w:rPr>
        <w:t xml:space="preserve">C freezer until use. </w:t>
      </w:r>
    </w:p>
    <w:p w14:paraId="5EB9B728" w14:textId="77777777" w:rsidR="003D3D55" w:rsidRDefault="003D3D55" w:rsidP="003D3D55">
      <w:pPr>
        <w:rPr>
          <w:rFonts w:ascii="Times New Roman" w:eastAsia="Times New Roman" w:hAnsi="Times New Roman" w:cs="Times New Roman"/>
        </w:rPr>
      </w:pPr>
      <w:r>
        <w:rPr>
          <w:rFonts w:ascii="Times New Roman" w:eastAsia="Times New Roman" w:hAnsi="Times New Roman" w:cs="Times New Roman"/>
        </w:rPr>
        <w:t xml:space="preserve">We included one NTC and one PC in triplicate for each batch of plates run and analyzed sample extracts over four days. We observed below detection limits for the three NTCs performed and positive controls had the following average copies per </w:t>
      </w:r>
      <w:r>
        <w:rPr>
          <w:rFonts w:ascii="Times New Roman" w:eastAsia="Times New Roman" w:hAnsi="Times New Roman" w:cs="Times New Roman"/>
        </w:rPr>
        <w:sym w:font="Symbol" w:char="F06D"/>
      </w:r>
      <w:r>
        <w:rPr>
          <w:rFonts w:ascii="Times New Roman" w:eastAsia="Times New Roman" w:hAnsi="Times New Roman" w:cs="Times New Roman"/>
        </w:rPr>
        <w:t>L: mtDNA= 63.9 copies/</w:t>
      </w:r>
      <w:r>
        <w:rPr>
          <w:rFonts w:ascii="Times New Roman" w:eastAsia="Times New Roman" w:hAnsi="Times New Roman" w:cs="Times New Roman"/>
        </w:rPr>
        <w:sym w:font="Symbol" w:char="F06D"/>
      </w:r>
      <w:r>
        <w:rPr>
          <w:rFonts w:ascii="Times New Roman" w:eastAsia="Times New Roman" w:hAnsi="Times New Roman" w:cs="Times New Roman"/>
        </w:rPr>
        <w:t>L, N1= 81.6 copies/</w:t>
      </w:r>
      <w:r>
        <w:rPr>
          <w:rFonts w:ascii="Times New Roman" w:eastAsia="Times New Roman" w:hAnsi="Times New Roman" w:cs="Times New Roman"/>
        </w:rPr>
        <w:sym w:font="Symbol" w:char="F06D"/>
      </w:r>
      <w:r>
        <w:rPr>
          <w:rFonts w:ascii="Times New Roman" w:eastAsia="Times New Roman" w:hAnsi="Times New Roman" w:cs="Times New Roman"/>
        </w:rPr>
        <w:t>L, PMMoV = 70.9 copies/</w:t>
      </w:r>
      <w:r>
        <w:rPr>
          <w:rFonts w:ascii="Times New Roman" w:eastAsia="Times New Roman" w:hAnsi="Times New Roman" w:cs="Times New Roman"/>
        </w:rPr>
        <w:sym w:font="Symbol" w:char="F06D"/>
      </w:r>
      <w:r>
        <w:rPr>
          <w:rFonts w:ascii="Times New Roman" w:eastAsia="Times New Roman" w:hAnsi="Times New Roman" w:cs="Times New Roman"/>
        </w:rPr>
        <w:t>l, BCoV = 147.7 copies/</w:t>
      </w:r>
      <w:r>
        <w:rPr>
          <w:rFonts w:ascii="Times New Roman" w:eastAsia="Times New Roman" w:hAnsi="Times New Roman" w:cs="Times New Roman"/>
        </w:rPr>
        <w:sym w:font="Symbol" w:char="F06D"/>
      </w:r>
      <w:r>
        <w:rPr>
          <w:rFonts w:ascii="Times New Roman" w:eastAsia="Times New Roman" w:hAnsi="Times New Roman" w:cs="Times New Roman"/>
        </w:rPr>
        <w:t>L. Target amplicons and amplicon lengths are included below.</w:t>
      </w:r>
    </w:p>
    <w:p w14:paraId="15B47491" w14:textId="77777777" w:rsidR="003D3D55" w:rsidRDefault="003D3D55" w:rsidP="003D3D55">
      <w:pPr>
        <w:rPr>
          <w:rFonts w:ascii="Times New Roman" w:eastAsia="Times New Roman" w:hAnsi="Times New Roman" w:cs="Times New Roman"/>
        </w:rPr>
      </w:pPr>
      <w:r>
        <w:rPr>
          <w:rFonts w:ascii="Times New Roman" w:eastAsia="Times New Roman" w:hAnsi="Times New Roman" w:cs="Times New Roman"/>
        </w:rPr>
        <w:t>The average number of valid partitions per reaction for BCoV was 25298 (standard deviation [SD] = 242), N1 was 25309 (SD=225), PMMoV was 25286 (SD=261), and mtDNA was 25308 (SD=226).</w:t>
      </w:r>
    </w:p>
    <w:p w14:paraId="46E89BE4" w14:textId="77777777" w:rsidR="003D3D55" w:rsidRPr="000B0790" w:rsidRDefault="003D3D55" w:rsidP="003D3D55">
      <w:pPr>
        <w:rPr>
          <w:rFonts w:ascii="Times New Roman" w:eastAsia="Times New Roman" w:hAnsi="Times New Roman" w:cs="Times New Roman"/>
        </w:rPr>
      </w:pPr>
    </w:p>
    <w:tbl>
      <w:tblPr>
        <w:tblW w:w="0" w:type="auto"/>
        <w:tblLook w:val="04A0" w:firstRow="1" w:lastRow="0" w:firstColumn="1" w:lastColumn="0" w:noHBand="0" w:noVBand="1"/>
      </w:tblPr>
      <w:tblGrid>
        <w:gridCol w:w="1260"/>
        <w:gridCol w:w="7051"/>
        <w:gridCol w:w="1039"/>
      </w:tblGrid>
      <w:tr w:rsidR="003D3D55" w:rsidRPr="00551CB6" w14:paraId="750EAF81" w14:textId="77777777" w:rsidTr="00312FD9">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16307"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Amplicon Target</w:t>
            </w:r>
          </w:p>
        </w:tc>
        <w:tc>
          <w:tcPr>
            <w:tcW w:w="5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0DE49" w14:textId="77777777" w:rsidR="003D3D55" w:rsidRPr="00551CB6" w:rsidRDefault="003D3D55" w:rsidP="00312FD9">
            <w:pPr>
              <w:spacing w:after="0" w:line="240" w:lineRule="auto"/>
              <w:rPr>
                <w:rFonts w:ascii="Times New Roman" w:eastAsia="Times New Roman" w:hAnsi="Times New Roman" w:cs="Times New Roman"/>
                <w:color w:val="000000" w:themeColor="text1"/>
                <w:sz w:val="20"/>
                <w:szCs w:val="20"/>
              </w:rPr>
            </w:pPr>
            <w:r w:rsidRPr="00551CB6">
              <w:rPr>
                <w:rFonts w:ascii="Times New Roman" w:eastAsia="Times New Roman" w:hAnsi="Times New Roman" w:cs="Times New Roman"/>
                <w:color w:val="000000" w:themeColor="text1"/>
                <w:sz w:val="20"/>
                <w:szCs w:val="20"/>
              </w:rPr>
              <w:t>Amplicon Sequence (5’ &gt;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C48B8"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Nucleotide bases (nts)</w:t>
            </w:r>
          </w:p>
        </w:tc>
      </w:tr>
      <w:tr w:rsidR="003D3D55" w:rsidRPr="00551CB6" w14:paraId="295B48AC" w14:textId="77777777" w:rsidTr="00312FD9">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E0F2"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 xml:space="preserve">N1 </w:t>
            </w:r>
          </w:p>
        </w:tc>
        <w:tc>
          <w:tcPr>
            <w:tcW w:w="5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9223" w14:textId="77777777" w:rsidR="003D3D55" w:rsidRPr="00551CB6" w:rsidRDefault="003D3D55" w:rsidP="00312FD9">
            <w:pPr>
              <w:spacing w:after="0" w:line="240" w:lineRule="auto"/>
              <w:rPr>
                <w:rFonts w:ascii="Times New Roman" w:eastAsia="Times New Roman" w:hAnsi="Times New Roman" w:cs="Times New Roman"/>
                <w:color w:val="000000" w:themeColor="text1"/>
                <w:sz w:val="20"/>
                <w:szCs w:val="20"/>
              </w:rPr>
            </w:pPr>
            <w:r w:rsidRPr="00551CB6">
              <w:rPr>
                <w:rFonts w:ascii="Times New Roman" w:eastAsia="Times New Roman" w:hAnsi="Times New Roman" w:cs="Times New Roman"/>
                <w:color w:val="000000" w:themeColor="text1"/>
                <w:sz w:val="20"/>
                <w:szCs w:val="20"/>
              </w:rPr>
              <w:t>GACCCCAAAATCAGCGAAATGCACCCCGCATTACGTTTGGTGGACCCTCAGATTCAACTGGCAGTAACCAGA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039B"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72 nts</w:t>
            </w:r>
          </w:p>
        </w:tc>
      </w:tr>
      <w:tr w:rsidR="003D3D55" w:rsidRPr="00551CB6" w14:paraId="4D6A4A1B" w14:textId="77777777" w:rsidTr="00312FD9">
        <w:trPr>
          <w:trHeight w:val="300"/>
        </w:trPr>
        <w:tc>
          <w:tcPr>
            <w:tcW w:w="2695" w:type="dxa"/>
            <w:tcBorders>
              <w:top w:val="single" w:sz="4" w:space="0" w:color="auto"/>
              <w:left w:val="single" w:sz="4" w:space="0" w:color="auto"/>
              <w:bottom w:val="nil"/>
              <w:right w:val="single" w:sz="4" w:space="0" w:color="auto"/>
            </w:tcBorders>
            <w:shd w:val="clear" w:color="auto" w:fill="auto"/>
            <w:noWrap/>
            <w:vAlign w:val="bottom"/>
            <w:hideMark/>
          </w:tcPr>
          <w:p w14:paraId="2DFFAF86"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 xml:space="preserve">BCoV </w:t>
            </w:r>
          </w:p>
        </w:tc>
        <w:tc>
          <w:tcPr>
            <w:tcW w:w="5575" w:type="dxa"/>
            <w:tcBorders>
              <w:top w:val="single" w:sz="4" w:space="0" w:color="auto"/>
              <w:left w:val="single" w:sz="4" w:space="0" w:color="auto"/>
              <w:bottom w:val="nil"/>
              <w:right w:val="single" w:sz="4" w:space="0" w:color="auto"/>
            </w:tcBorders>
            <w:shd w:val="clear" w:color="auto" w:fill="auto"/>
            <w:noWrap/>
            <w:vAlign w:val="bottom"/>
            <w:hideMark/>
          </w:tcPr>
          <w:p w14:paraId="44FD74A2" w14:textId="77777777" w:rsidR="003D3D55" w:rsidRPr="00551CB6" w:rsidRDefault="003D3D55" w:rsidP="00312FD9">
            <w:pPr>
              <w:spacing w:after="0" w:line="240" w:lineRule="auto"/>
              <w:rPr>
                <w:rFonts w:ascii="Times New Roman" w:eastAsia="Times New Roman" w:hAnsi="Times New Roman" w:cs="Times New Roman"/>
                <w:color w:val="000000" w:themeColor="text1"/>
                <w:sz w:val="20"/>
                <w:szCs w:val="20"/>
              </w:rPr>
            </w:pPr>
            <w:r w:rsidRPr="00551CB6">
              <w:rPr>
                <w:rFonts w:ascii="Times New Roman" w:eastAsia="Times New Roman" w:hAnsi="Times New Roman" w:cs="Times New Roman"/>
                <w:color w:val="000000" w:themeColor="text1"/>
                <w:sz w:val="20"/>
                <w:szCs w:val="20"/>
              </w:rPr>
              <w:t>CTGGAAGTTGGTGGAGTTTCAACCCAGAAACAAACAACTTGATGTGTATAGATATGAAGGGAAGGATGTATGTTAGGCCGATAAT</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A70333B"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85 nts</w:t>
            </w:r>
          </w:p>
        </w:tc>
      </w:tr>
      <w:tr w:rsidR="003D3D55" w:rsidRPr="00551CB6" w14:paraId="75F8AF21" w14:textId="77777777" w:rsidTr="00312FD9">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C853"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 xml:space="preserve">PMMoV </w:t>
            </w:r>
          </w:p>
        </w:tc>
        <w:tc>
          <w:tcPr>
            <w:tcW w:w="5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DBCF" w14:textId="77777777" w:rsidR="003D3D55" w:rsidRPr="00551CB6" w:rsidRDefault="003D3D55" w:rsidP="00312FD9">
            <w:pPr>
              <w:spacing w:after="0" w:line="240" w:lineRule="auto"/>
              <w:rPr>
                <w:rFonts w:ascii="Times New Roman" w:eastAsia="Times New Roman" w:hAnsi="Times New Roman" w:cs="Times New Roman"/>
                <w:color w:val="000000" w:themeColor="text1"/>
                <w:sz w:val="20"/>
                <w:szCs w:val="20"/>
              </w:rPr>
            </w:pPr>
            <w:r w:rsidRPr="00551CB6">
              <w:rPr>
                <w:rFonts w:ascii="Times New Roman" w:eastAsia="Times New Roman" w:hAnsi="Times New Roman" w:cs="Times New Roman"/>
                <w:color w:val="000000" w:themeColor="text1"/>
                <w:sz w:val="20"/>
                <w:szCs w:val="20"/>
              </w:rPr>
              <w:t>GAGTGGTTTGACCTTAACGTTTGAGCGGCCTACCGAAGCAAATGTCGCACTTGCATTGCAACCGACAA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953B"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68 nts</w:t>
            </w:r>
          </w:p>
        </w:tc>
      </w:tr>
      <w:tr w:rsidR="003D3D55" w:rsidRPr="00551CB6" w14:paraId="526DFDAD" w14:textId="77777777" w:rsidTr="00312FD9">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375C1"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 xml:space="preserve">hCYTB484 </w:t>
            </w:r>
          </w:p>
        </w:tc>
        <w:tc>
          <w:tcPr>
            <w:tcW w:w="5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95530" w14:textId="77777777" w:rsidR="003D3D55" w:rsidRPr="00551CB6" w:rsidRDefault="003D3D55" w:rsidP="00312FD9">
            <w:pPr>
              <w:spacing w:after="0" w:line="240" w:lineRule="auto"/>
              <w:rPr>
                <w:rFonts w:ascii="Times New Roman" w:eastAsia="Times New Roman" w:hAnsi="Times New Roman" w:cs="Times New Roman"/>
                <w:color w:val="000000" w:themeColor="text1"/>
                <w:sz w:val="20"/>
                <w:szCs w:val="20"/>
              </w:rPr>
            </w:pPr>
            <w:r w:rsidRPr="00551CB6">
              <w:rPr>
                <w:rFonts w:ascii="Times New Roman" w:eastAsia="Times New Roman" w:hAnsi="Times New Roman" w:cs="Times New Roman"/>
                <w:color w:val="000000" w:themeColor="text1"/>
                <w:sz w:val="20"/>
                <w:szCs w:val="20"/>
              </w:rPr>
              <w:t>CAATGAATCTGAGGAGGCTACTCAGTAGACAGTCCCACCCTCACACGATTCTTTACCTTTCACTTCATCTTACCCTTCATTATTGCAGCCCTAGCAGCACTCCACCTCCTATTCTTGCACG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35F7BE" w14:textId="77777777" w:rsidR="003D3D55" w:rsidRPr="00551CB6" w:rsidRDefault="003D3D55" w:rsidP="00312FD9">
            <w:pPr>
              <w:spacing w:after="0" w:line="240" w:lineRule="auto"/>
              <w:rPr>
                <w:rFonts w:ascii="Times New Roman" w:eastAsia="Times New Roman" w:hAnsi="Times New Roman" w:cs="Times New Roman"/>
                <w:color w:val="000000" w:themeColor="text1"/>
              </w:rPr>
            </w:pPr>
            <w:r w:rsidRPr="00551CB6">
              <w:rPr>
                <w:rFonts w:ascii="Times New Roman" w:eastAsia="Times New Roman" w:hAnsi="Times New Roman" w:cs="Times New Roman"/>
                <w:color w:val="000000" w:themeColor="text1"/>
              </w:rPr>
              <w:t>121 nts</w:t>
            </w:r>
          </w:p>
        </w:tc>
      </w:tr>
    </w:tbl>
    <w:p w14:paraId="22558565" w14:textId="77777777" w:rsidR="00571354" w:rsidRDefault="00571354"/>
    <w:sectPr w:rsidR="00571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5"/>
    <w:rsid w:val="003D3D55"/>
    <w:rsid w:val="004A714B"/>
    <w:rsid w:val="00571354"/>
    <w:rsid w:val="006F1834"/>
    <w:rsid w:val="00CB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39709"/>
  <w15:chartTrackingRefBased/>
  <w15:docId w15:val="{99096C51-66FA-7744-A304-59CC92CD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5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Gouthami Rao</dc:creator>
  <cp:keywords/>
  <dc:description/>
  <cp:lastModifiedBy>Gouthami Rao</cp:lastModifiedBy>
  <cp:revision>1</cp:revision>
  <dcterms:created xsi:type="dcterms:W3CDTF">2023-12-02T21:02:00Z</dcterms:created>
  <dcterms:modified xsi:type="dcterms:W3CDTF">2023-12-02T21:03:00Z</dcterms:modified>
</cp:coreProperties>
</file>