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F21D1" w14:textId="77777777" w:rsidR="007A223F" w:rsidRPr="00CB5C7D" w:rsidRDefault="007A223F" w:rsidP="007A223F">
      <w:pPr>
        <w:rPr>
          <w:rFonts w:ascii="Times New Roman" w:hAnsi="Times New Roman" w:cs="Times New Roman"/>
        </w:rPr>
      </w:pPr>
      <w:r w:rsidRPr="00CB5C7D">
        <w:rPr>
          <w:rFonts w:ascii="Times New Roman" w:hAnsi="Times New Roman" w:cs="Times New Roman"/>
        </w:rPr>
        <w:t>References</w:t>
      </w:r>
    </w:p>
    <w:p w14:paraId="76A13187" w14:textId="77777777" w:rsidR="007A223F" w:rsidRPr="00CB5C7D" w:rsidRDefault="007A223F" w:rsidP="007A223F">
      <w:pPr>
        <w:pStyle w:val="Bibliography"/>
        <w:rPr>
          <w:rFonts w:ascii="Times New Roman" w:hAnsi="Times New Roman" w:cs="Times New Roman"/>
        </w:rPr>
      </w:pPr>
      <w:r w:rsidRPr="00CB5C7D">
        <w:rPr>
          <w:rFonts w:ascii="Times New Roman" w:hAnsi="Times New Roman" w:cs="Times New Roman"/>
        </w:rPr>
        <w:fldChar w:fldCharType="begin"/>
      </w:r>
      <w:r w:rsidRPr="00CB5C7D">
        <w:rPr>
          <w:rFonts w:ascii="Times New Roman" w:hAnsi="Times New Roman" w:cs="Times New Roman"/>
        </w:rPr>
        <w:instrText xml:space="preserve"> ADDIN ZOTERO_BIBL {"uncited":[],"omitted":[],"custom":[]} CSL_BIBLIOGRAPHY </w:instrText>
      </w:r>
      <w:r w:rsidRPr="00CB5C7D">
        <w:rPr>
          <w:rFonts w:ascii="Times New Roman" w:hAnsi="Times New Roman" w:cs="Times New Roman"/>
        </w:rPr>
        <w:fldChar w:fldCharType="separate"/>
      </w:r>
      <w:r w:rsidRPr="00CB5C7D">
        <w:rPr>
          <w:rFonts w:ascii="Times New Roman" w:hAnsi="Times New Roman" w:cs="Times New Roman"/>
        </w:rPr>
        <w:t xml:space="preserve">1. </w:t>
      </w:r>
      <w:r w:rsidRPr="00CB5C7D">
        <w:rPr>
          <w:rFonts w:ascii="Times New Roman" w:hAnsi="Times New Roman" w:cs="Times New Roman"/>
        </w:rPr>
        <w:tab/>
        <w:t>Liu J, Gratz J, Amour C, Nshama R, Walongo T, Maro A, et al. Optimization of Quantitative PCR Methods for Enteropathogen Detection. Chan KH, editor. PLoS ONE. 2016;11: e0158199. doi:10.1371/journal.pone.0158199</w:t>
      </w:r>
    </w:p>
    <w:p w14:paraId="20F609BF" w14:textId="77777777" w:rsidR="007A223F" w:rsidRPr="00CB5C7D" w:rsidRDefault="007A223F" w:rsidP="007A223F">
      <w:pPr>
        <w:pStyle w:val="Bibliography"/>
        <w:rPr>
          <w:rFonts w:ascii="Times New Roman" w:hAnsi="Times New Roman" w:cs="Times New Roman"/>
        </w:rPr>
      </w:pPr>
      <w:r w:rsidRPr="00CB5C7D">
        <w:rPr>
          <w:rFonts w:ascii="Times New Roman" w:hAnsi="Times New Roman" w:cs="Times New Roman"/>
        </w:rPr>
        <w:t xml:space="preserve">2. </w:t>
      </w:r>
      <w:r w:rsidRPr="00CB5C7D">
        <w:rPr>
          <w:rFonts w:ascii="Times New Roman" w:hAnsi="Times New Roman" w:cs="Times New Roman"/>
        </w:rPr>
        <w:tab/>
        <w:t>Rudko SP, Ruecker NJ, Ashbolt NJ, Neumann NF, Hanington PC. Enterobius vermicularis as a Novel Surrogate for the Presence of Helminth Ova in Tertiary Wastewater Treatment Plants. Dudley EG, editor. Appl Environ Microbiol. 2017;83: e00547-17. doi:10.1128/AEM.00547-17</w:t>
      </w:r>
    </w:p>
    <w:p w14:paraId="19E0A80D" w14:textId="77777777" w:rsidR="007A223F" w:rsidRPr="00CB5C7D" w:rsidRDefault="007A223F" w:rsidP="007A223F">
      <w:pPr>
        <w:pStyle w:val="Bibliography"/>
        <w:rPr>
          <w:rFonts w:ascii="Times New Roman" w:hAnsi="Times New Roman" w:cs="Times New Roman"/>
        </w:rPr>
      </w:pPr>
      <w:r w:rsidRPr="00CB5C7D">
        <w:rPr>
          <w:rFonts w:ascii="Times New Roman" w:hAnsi="Times New Roman" w:cs="Times New Roman"/>
        </w:rPr>
        <w:t xml:space="preserve">3. </w:t>
      </w:r>
      <w:r w:rsidRPr="00CB5C7D">
        <w:rPr>
          <w:rFonts w:ascii="Times New Roman" w:hAnsi="Times New Roman" w:cs="Times New Roman"/>
        </w:rPr>
        <w:tab/>
        <w:t>Kann S, Hartmann M, Alker J, Hansen J, Dib JC, Aristizabal A, et al. Seasonal Patterns of Enteric Pathogens in Colombian Indigenous People—A More Pronounced Effect on Bacteria Than on Parasites. Pathogens. 2022;11: 214. doi:10.3390/pathogens11020214</w:t>
      </w:r>
    </w:p>
    <w:p w14:paraId="5A9BAF05" w14:textId="77777777" w:rsidR="007A223F" w:rsidRPr="00CB5C7D" w:rsidRDefault="007A223F" w:rsidP="007A223F">
      <w:pPr>
        <w:pStyle w:val="Bibliography"/>
        <w:rPr>
          <w:rFonts w:ascii="Times New Roman" w:hAnsi="Times New Roman" w:cs="Times New Roman"/>
        </w:rPr>
      </w:pPr>
      <w:r w:rsidRPr="00CB5C7D">
        <w:rPr>
          <w:rFonts w:ascii="Times New Roman" w:hAnsi="Times New Roman" w:cs="Times New Roman"/>
        </w:rPr>
        <w:t xml:space="preserve">4. </w:t>
      </w:r>
      <w:r w:rsidRPr="00CB5C7D">
        <w:rPr>
          <w:rFonts w:ascii="Times New Roman" w:hAnsi="Times New Roman" w:cs="Times New Roman"/>
        </w:rPr>
        <w:tab/>
        <w:t>Sow D, Parola P, Sylla K, Ndiaye JL, Delaunay P, Halfon P, et al. Performance of Real-Time Polymerase Chain Reaction Assays for the Detection of 20 Gastrointestinal Parasites in Clinical Samples from Senegal. The American Journal of Tropical Medicine and Hygiene. 2017;97: 173–182. doi:10.4269/ajtmh.16-0781</w:t>
      </w:r>
    </w:p>
    <w:p w14:paraId="21964AC7" w14:textId="77777777" w:rsidR="007A223F" w:rsidRPr="00CB5C7D" w:rsidRDefault="007A223F" w:rsidP="007A223F">
      <w:pPr>
        <w:pStyle w:val="Bibliography"/>
        <w:rPr>
          <w:rFonts w:ascii="Times New Roman" w:hAnsi="Times New Roman" w:cs="Times New Roman"/>
        </w:rPr>
      </w:pPr>
      <w:r w:rsidRPr="00CB5C7D">
        <w:rPr>
          <w:rFonts w:ascii="Times New Roman" w:hAnsi="Times New Roman" w:cs="Times New Roman"/>
        </w:rPr>
        <w:t xml:space="preserve">5. </w:t>
      </w:r>
      <w:r w:rsidRPr="00CB5C7D">
        <w:rPr>
          <w:rFonts w:ascii="Times New Roman" w:hAnsi="Times New Roman" w:cs="Times New Roman"/>
        </w:rPr>
        <w:tab/>
        <w:t xml:space="preserve">Qvarnstrom Y, Visvesvara GS, Sriram R, da Silva AJ. Multiplex Real-Time PCR Assay for Simultaneous Detection of </w:t>
      </w:r>
      <w:r w:rsidRPr="00CB5C7D">
        <w:rPr>
          <w:rFonts w:ascii="Times New Roman" w:hAnsi="Times New Roman" w:cs="Times New Roman"/>
          <w:i/>
          <w:iCs/>
        </w:rPr>
        <w:t>Acanthamoeba</w:t>
      </w:r>
      <w:r w:rsidRPr="00CB5C7D">
        <w:rPr>
          <w:rFonts w:ascii="Times New Roman" w:hAnsi="Times New Roman" w:cs="Times New Roman"/>
        </w:rPr>
        <w:t xml:space="preserve"> spp., </w:t>
      </w:r>
      <w:r w:rsidRPr="00CB5C7D">
        <w:rPr>
          <w:rFonts w:ascii="Times New Roman" w:hAnsi="Times New Roman" w:cs="Times New Roman"/>
          <w:i/>
          <w:iCs/>
        </w:rPr>
        <w:t>Balamuthia mandrillaris</w:t>
      </w:r>
      <w:r w:rsidRPr="00CB5C7D">
        <w:rPr>
          <w:rFonts w:ascii="Times New Roman" w:hAnsi="Times New Roman" w:cs="Times New Roman"/>
        </w:rPr>
        <w:t xml:space="preserve"> , and </w:t>
      </w:r>
      <w:r w:rsidRPr="00CB5C7D">
        <w:rPr>
          <w:rFonts w:ascii="Times New Roman" w:hAnsi="Times New Roman" w:cs="Times New Roman"/>
          <w:i/>
          <w:iCs/>
        </w:rPr>
        <w:t>Naegleria fowleri</w:t>
      </w:r>
      <w:r w:rsidRPr="00CB5C7D">
        <w:rPr>
          <w:rFonts w:ascii="Times New Roman" w:hAnsi="Times New Roman" w:cs="Times New Roman"/>
        </w:rPr>
        <w:t>. J Clin Microbiol. 2006;44: 3589–3595. doi:10.1128/JCM.00875-06</w:t>
      </w:r>
    </w:p>
    <w:p w14:paraId="1DBF86B7" w14:textId="77777777" w:rsidR="007A223F" w:rsidRPr="00CB5C7D" w:rsidRDefault="007A223F" w:rsidP="007A223F">
      <w:pPr>
        <w:pStyle w:val="Bibliography"/>
        <w:rPr>
          <w:rFonts w:ascii="Times New Roman" w:hAnsi="Times New Roman" w:cs="Times New Roman"/>
        </w:rPr>
      </w:pPr>
      <w:r w:rsidRPr="00CB5C7D">
        <w:rPr>
          <w:rFonts w:ascii="Times New Roman" w:hAnsi="Times New Roman" w:cs="Times New Roman"/>
        </w:rPr>
        <w:t xml:space="preserve">6. </w:t>
      </w:r>
      <w:r w:rsidRPr="00CB5C7D">
        <w:rPr>
          <w:rFonts w:ascii="Times New Roman" w:hAnsi="Times New Roman" w:cs="Times New Roman"/>
        </w:rPr>
        <w:tab/>
        <w:t>Costafreda MI, Bosch A, Pintó RM. Development, Evaluation, and Standardization of a Real-Time TaqMan Reverse Transcription-PCR Assay for Quantification of Hepatitis A Virus in Clinical and Shellfish Samples. Appl Environ Microbiol. 2006;72: 3846–3855. doi:10.1128/AEM.02660-05</w:t>
      </w:r>
    </w:p>
    <w:p w14:paraId="579FECD3" w14:textId="77777777" w:rsidR="007A223F" w:rsidRPr="00CB5C7D" w:rsidRDefault="007A223F" w:rsidP="007A223F">
      <w:pPr>
        <w:pStyle w:val="Bibliography"/>
        <w:rPr>
          <w:rFonts w:ascii="Times New Roman" w:hAnsi="Times New Roman" w:cs="Times New Roman"/>
        </w:rPr>
      </w:pPr>
      <w:r w:rsidRPr="00CB5C7D">
        <w:rPr>
          <w:rFonts w:ascii="Times New Roman" w:hAnsi="Times New Roman" w:cs="Times New Roman"/>
        </w:rPr>
        <w:t xml:space="preserve">7. </w:t>
      </w:r>
      <w:r w:rsidRPr="00CB5C7D">
        <w:rPr>
          <w:rFonts w:ascii="Times New Roman" w:hAnsi="Times New Roman" w:cs="Times New Roman"/>
        </w:rPr>
        <w:tab/>
        <w:t>Lu X, Wang L, Sakthivel SK, Whitaker B, Murray J, Kamili S, et al. US CDC Real-Time Reverse Transcription PCR Panel for Detection of Severe Acute Respiratory Syndrome Coronavirus 2. Emerg Infect Dis. 2020;26: 1654–1665. doi:10.3201/eid2608.201246</w:t>
      </w:r>
    </w:p>
    <w:p w14:paraId="2D4D4C65" w14:textId="77777777" w:rsidR="007A223F" w:rsidRPr="00CB5C7D" w:rsidRDefault="007A223F" w:rsidP="007A223F">
      <w:pPr>
        <w:pStyle w:val="Bibliography"/>
        <w:rPr>
          <w:rFonts w:ascii="Times New Roman" w:hAnsi="Times New Roman" w:cs="Times New Roman"/>
        </w:rPr>
      </w:pPr>
      <w:r w:rsidRPr="00CB5C7D">
        <w:rPr>
          <w:rFonts w:ascii="Times New Roman" w:hAnsi="Times New Roman" w:cs="Times New Roman"/>
        </w:rPr>
        <w:t xml:space="preserve">8. </w:t>
      </w:r>
      <w:r w:rsidRPr="00CB5C7D">
        <w:rPr>
          <w:rFonts w:ascii="Times New Roman" w:hAnsi="Times New Roman" w:cs="Times New Roman"/>
        </w:rPr>
        <w:tab/>
        <w:t>Stokdyk JP, Firnstahl AD, Spencer SK, Burch TR, Borchardt MA. Determining the 95% limit of detection for waterborne pathogen analyses from primary concentration to qPCR. Water Research. 2016;96: 105–113. doi:10.1016/j.watres.2016.03.026</w:t>
      </w:r>
    </w:p>
    <w:p w14:paraId="14C546F8" w14:textId="77777777" w:rsidR="007A223F" w:rsidRDefault="007A223F" w:rsidP="007A223F">
      <w:pPr>
        <w:rPr>
          <w:rFonts w:ascii="Times New Roman" w:hAnsi="Times New Roman" w:cs="Times New Roman"/>
        </w:rPr>
      </w:pPr>
      <w:r w:rsidRPr="00CB5C7D">
        <w:rPr>
          <w:rFonts w:ascii="Times New Roman" w:hAnsi="Times New Roman" w:cs="Times New Roman"/>
        </w:rPr>
        <w:fldChar w:fldCharType="end"/>
      </w:r>
    </w:p>
    <w:p w14:paraId="10079892" w14:textId="77777777" w:rsidR="007A223F" w:rsidRDefault="007A223F" w:rsidP="007A223F">
      <w:pPr>
        <w:rPr>
          <w:rFonts w:ascii="Times New Roman" w:hAnsi="Times New Roman" w:cs="Times New Roman"/>
        </w:rPr>
      </w:pPr>
    </w:p>
    <w:p w14:paraId="30050A94" w14:textId="77777777" w:rsidR="007A223F" w:rsidRDefault="007A223F" w:rsidP="007A223F">
      <w:pPr>
        <w:rPr>
          <w:rFonts w:ascii="Times New Roman" w:hAnsi="Times New Roman" w:cs="Times New Roman"/>
        </w:rPr>
      </w:pPr>
    </w:p>
    <w:p w14:paraId="08BD9955" w14:textId="77777777" w:rsidR="007A223F" w:rsidRDefault="007A223F" w:rsidP="007A223F">
      <w:pPr>
        <w:rPr>
          <w:rFonts w:ascii="Times New Roman" w:hAnsi="Times New Roman" w:cs="Times New Roman"/>
        </w:rPr>
      </w:pPr>
    </w:p>
    <w:p w14:paraId="3AAFE45D" w14:textId="77777777" w:rsidR="007A223F" w:rsidRDefault="007A223F" w:rsidP="007A223F">
      <w:pPr>
        <w:rPr>
          <w:rFonts w:ascii="Times New Roman" w:hAnsi="Times New Roman" w:cs="Times New Roman"/>
        </w:rPr>
      </w:pPr>
    </w:p>
    <w:p w14:paraId="7AB642B0" w14:textId="77777777" w:rsidR="007A223F" w:rsidRDefault="007A223F" w:rsidP="007A223F">
      <w:pPr>
        <w:rPr>
          <w:rFonts w:ascii="Times New Roman" w:hAnsi="Times New Roman" w:cs="Times New Roman"/>
        </w:rPr>
      </w:pPr>
    </w:p>
    <w:p w14:paraId="76292C2F" w14:textId="77777777" w:rsidR="007A223F" w:rsidRDefault="007A223F" w:rsidP="007A223F">
      <w:pPr>
        <w:rPr>
          <w:rFonts w:ascii="Times New Roman" w:hAnsi="Times New Roman" w:cs="Times New Roman"/>
        </w:rPr>
      </w:pPr>
    </w:p>
    <w:p w14:paraId="6A9A62EB" w14:textId="77777777" w:rsidR="007A223F" w:rsidRDefault="007A223F" w:rsidP="007A223F">
      <w:pPr>
        <w:rPr>
          <w:rFonts w:ascii="Times New Roman" w:hAnsi="Times New Roman" w:cs="Times New Roman"/>
        </w:rPr>
      </w:pPr>
    </w:p>
    <w:p w14:paraId="6F8CE422" w14:textId="77777777" w:rsidR="007A223F" w:rsidRDefault="007A223F" w:rsidP="007A223F">
      <w:pPr>
        <w:rPr>
          <w:rFonts w:ascii="Times New Roman" w:hAnsi="Times New Roman" w:cs="Times New Roman"/>
        </w:rPr>
      </w:pPr>
    </w:p>
    <w:p w14:paraId="52A2DE83" w14:textId="77777777" w:rsidR="007A223F" w:rsidRDefault="007A223F" w:rsidP="007A223F">
      <w:pPr>
        <w:rPr>
          <w:rFonts w:ascii="Times New Roman" w:hAnsi="Times New Roman" w:cs="Times New Roman"/>
        </w:rPr>
      </w:pPr>
    </w:p>
    <w:p w14:paraId="09788E32" w14:textId="0B18D4A8" w:rsidR="007A223F" w:rsidRPr="007A223F" w:rsidRDefault="007A223F" w:rsidP="007A223F">
      <w:pPr>
        <w:rPr>
          <w:rFonts w:ascii="Times New Roman" w:hAnsi="Times New Roman" w:cs="Times New Roman"/>
          <w:sz w:val="24"/>
          <w:szCs w:val="24"/>
        </w:rPr>
      </w:pPr>
      <w:r w:rsidRPr="007A223F">
        <w:rPr>
          <w:rFonts w:ascii="Times New Roman" w:hAnsi="Times New Roman" w:cs="Times New Roman"/>
          <w:sz w:val="24"/>
          <w:szCs w:val="24"/>
        </w:rPr>
        <w:lastRenderedPageBreak/>
        <w:t>List of Legends</w:t>
      </w:r>
    </w:p>
    <w:p w14:paraId="1C611608" w14:textId="77777777" w:rsidR="00B26BEA" w:rsidRPr="00950301" w:rsidRDefault="00B26BEA" w:rsidP="00B26BEA">
      <w:pPr>
        <w:rPr>
          <w:rFonts w:ascii="Times New Roman" w:hAnsi="Times New Roman" w:cs="Times New Roman"/>
        </w:rPr>
      </w:pPr>
      <w:r w:rsidRPr="00F70313">
        <w:rPr>
          <w:rFonts w:ascii="Times New Roman" w:hAnsi="Times New Roman" w:cs="Times New Roman"/>
          <w:b/>
          <w:bCs/>
        </w:rPr>
        <w:t>S1</w:t>
      </w:r>
      <w:r>
        <w:rPr>
          <w:rFonts w:ascii="Times New Roman" w:hAnsi="Times New Roman" w:cs="Times New Roman"/>
          <w:b/>
          <w:bCs/>
        </w:rPr>
        <w:t xml:space="preserve"> </w:t>
      </w:r>
      <w:r w:rsidRPr="00F70313">
        <w:rPr>
          <w:rFonts w:ascii="Times New Roman" w:hAnsi="Times New Roman" w:cs="Times New Roman"/>
          <w:b/>
          <w:bCs/>
        </w:rPr>
        <w:t>Table.</w:t>
      </w:r>
      <w:r w:rsidRPr="00F70313">
        <w:rPr>
          <w:rFonts w:ascii="Times New Roman" w:hAnsi="Times New Roman" w:cs="Times New Roman"/>
        </w:rPr>
        <w:t xml:space="preserve"> pH, </w:t>
      </w:r>
      <w:proofErr w:type="gramStart"/>
      <w:r w:rsidRPr="00F70313">
        <w:rPr>
          <w:rFonts w:ascii="Times New Roman" w:hAnsi="Times New Roman" w:cs="Times New Roman"/>
        </w:rPr>
        <w:t>temperature</w:t>
      </w:r>
      <w:proofErr w:type="gramEnd"/>
      <w:r w:rsidRPr="00F70313">
        <w:rPr>
          <w:rFonts w:ascii="Times New Roman" w:hAnsi="Times New Roman" w:cs="Times New Roman"/>
        </w:rPr>
        <w:t xml:space="preserve"> and </w:t>
      </w:r>
      <w:r>
        <w:rPr>
          <w:rFonts w:ascii="Times New Roman" w:hAnsi="Times New Roman" w:cs="Times New Roman"/>
        </w:rPr>
        <w:t>Total Suspended Solids (</w:t>
      </w:r>
      <w:r w:rsidRPr="00F70313">
        <w:rPr>
          <w:rFonts w:ascii="Times New Roman" w:hAnsi="Times New Roman" w:cs="Times New Roman"/>
        </w:rPr>
        <w:t>TSS</w:t>
      </w:r>
      <w:r>
        <w:rPr>
          <w:rFonts w:ascii="Times New Roman" w:hAnsi="Times New Roman" w:cs="Times New Roman"/>
        </w:rPr>
        <w:t>)</w:t>
      </w:r>
      <w:r w:rsidRPr="00F70313">
        <w:rPr>
          <w:rFonts w:ascii="Times New Roman" w:hAnsi="Times New Roman" w:cs="Times New Roman"/>
        </w:rPr>
        <w:t xml:space="preserve"> for all wastewater influent (n=30)</w:t>
      </w:r>
    </w:p>
    <w:p w14:paraId="5396FFA8" w14:textId="77777777" w:rsidR="00B26BEA" w:rsidRPr="00950301" w:rsidRDefault="00B26BEA" w:rsidP="00B26BEA">
      <w:pPr>
        <w:rPr>
          <w:rStyle w:val="Strong"/>
          <w:rFonts w:ascii="Times New Roman" w:hAnsi="Times New Roman" w:cs="Times New Roman"/>
          <w:b w:val="0"/>
          <w:bCs w:val="0"/>
        </w:rPr>
      </w:pPr>
      <w:r w:rsidRPr="008E3F3E">
        <w:rPr>
          <w:rStyle w:val="Strong"/>
          <w:rFonts w:ascii="Times New Roman" w:hAnsi="Times New Roman" w:cs="Times New Roman"/>
        </w:rPr>
        <w:t>S2</w:t>
      </w:r>
      <w:r>
        <w:rPr>
          <w:rStyle w:val="Strong"/>
          <w:rFonts w:ascii="Times New Roman" w:hAnsi="Times New Roman" w:cs="Times New Roman"/>
        </w:rPr>
        <w:t xml:space="preserve"> </w:t>
      </w:r>
      <w:r w:rsidRPr="00F70313">
        <w:rPr>
          <w:rFonts w:ascii="Times New Roman" w:hAnsi="Times New Roman" w:cs="Times New Roman"/>
          <w:b/>
          <w:bCs/>
        </w:rPr>
        <w:t>Table</w:t>
      </w:r>
      <w:r w:rsidRPr="008E3F3E">
        <w:rPr>
          <w:rStyle w:val="Strong"/>
          <w:rFonts w:ascii="Times New Roman" w:hAnsi="Times New Roman" w:cs="Times New Roman"/>
        </w:rPr>
        <w:t>. Matched samples comparison on TAC</w:t>
      </w:r>
      <w:r w:rsidRPr="00F70313">
        <w:rPr>
          <w:rStyle w:val="Strong"/>
          <w:rFonts w:ascii="Times New Roman" w:hAnsi="Times New Roman" w:cs="Times New Roman"/>
        </w:rPr>
        <w:t xml:space="preserve"> for pathogen types</w:t>
      </w:r>
    </w:p>
    <w:p w14:paraId="62DAA632" w14:textId="77777777" w:rsidR="00B26BEA" w:rsidRDefault="00B26BEA" w:rsidP="00B26BEA">
      <w:pPr>
        <w:rPr>
          <w:rFonts w:ascii="Times New Roman" w:hAnsi="Times New Roman" w:cs="Times New Roman"/>
        </w:rPr>
      </w:pPr>
      <w:r w:rsidRPr="00F70313">
        <w:rPr>
          <w:rFonts w:ascii="Times New Roman" w:hAnsi="Times New Roman" w:cs="Times New Roman"/>
          <w:b/>
          <w:bCs/>
        </w:rPr>
        <w:t>S3</w:t>
      </w:r>
      <w:r>
        <w:rPr>
          <w:rFonts w:ascii="Times New Roman" w:hAnsi="Times New Roman" w:cs="Times New Roman"/>
          <w:b/>
          <w:bCs/>
        </w:rPr>
        <w:t xml:space="preserve"> </w:t>
      </w:r>
      <w:r w:rsidRPr="00F70313">
        <w:rPr>
          <w:rFonts w:ascii="Times New Roman" w:hAnsi="Times New Roman" w:cs="Times New Roman"/>
          <w:b/>
          <w:bCs/>
        </w:rPr>
        <w:t>Table.</w:t>
      </w:r>
      <w:r w:rsidRPr="00F70313">
        <w:rPr>
          <w:rFonts w:ascii="Times New Roman" w:hAnsi="Times New Roman" w:cs="Times New Roman"/>
        </w:rPr>
        <w:t xml:space="preserve"> qPCR Primer and Probe Sequences for TAC</w:t>
      </w:r>
    </w:p>
    <w:p w14:paraId="7926C804" w14:textId="77777777" w:rsidR="00B26BEA" w:rsidRPr="00372698" w:rsidRDefault="00B26BEA" w:rsidP="00B26BEA">
      <w:pPr>
        <w:rPr>
          <w:rFonts w:ascii="Times New Roman" w:hAnsi="Times New Roman" w:cs="Times New Roman"/>
        </w:rPr>
      </w:pPr>
      <w:r w:rsidRPr="0034669C">
        <w:rPr>
          <w:rFonts w:ascii="Times New Roman" w:hAnsi="Times New Roman" w:cs="Times New Roman"/>
          <w:b/>
          <w:bCs/>
        </w:rPr>
        <w:t>S</w:t>
      </w:r>
      <w:r>
        <w:rPr>
          <w:rFonts w:ascii="Times New Roman" w:hAnsi="Times New Roman" w:cs="Times New Roman"/>
          <w:b/>
          <w:bCs/>
        </w:rPr>
        <w:t xml:space="preserve">4 </w:t>
      </w:r>
      <w:r w:rsidRPr="00F70313">
        <w:rPr>
          <w:rFonts w:ascii="Times New Roman" w:hAnsi="Times New Roman" w:cs="Times New Roman"/>
          <w:b/>
          <w:bCs/>
        </w:rPr>
        <w:t>Table</w:t>
      </w:r>
      <w:r w:rsidRPr="0034669C">
        <w:rPr>
          <w:rFonts w:ascii="Times New Roman" w:hAnsi="Times New Roman" w:cs="Times New Roman"/>
          <w:b/>
          <w:bCs/>
        </w:rPr>
        <w:t>.</w:t>
      </w:r>
      <w:r w:rsidRPr="0034669C">
        <w:rPr>
          <w:rFonts w:ascii="Times New Roman" w:hAnsi="Times New Roman" w:cs="Times New Roman"/>
        </w:rPr>
        <w:t xml:space="preserve"> MIQE Checklist</w:t>
      </w:r>
    </w:p>
    <w:p w14:paraId="5FD44B52" w14:textId="77777777" w:rsidR="00B26BEA" w:rsidRPr="00F70313" w:rsidRDefault="00B26BEA" w:rsidP="00B26BEA">
      <w:pPr>
        <w:rPr>
          <w:rFonts w:ascii="Times New Roman" w:hAnsi="Times New Roman" w:cs="Times New Roman"/>
        </w:rPr>
      </w:pPr>
      <w:r w:rsidRPr="00F70313">
        <w:rPr>
          <w:rFonts w:ascii="Times New Roman" w:hAnsi="Times New Roman" w:cs="Times New Roman"/>
          <w:b/>
          <w:bCs/>
        </w:rPr>
        <w:t>S</w:t>
      </w:r>
      <w:r>
        <w:rPr>
          <w:rFonts w:ascii="Times New Roman" w:hAnsi="Times New Roman" w:cs="Times New Roman"/>
          <w:b/>
          <w:bCs/>
        </w:rPr>
        <w:t xml:space="preserve">5 </w:t>
      </w:r>
      <w:r w:rsidRPr="00F70313">
        <w:rPr>
          <w:rFonts w:ascii="Times New Roman" w:hAnsi="Times New Roman" w:cs="Times New Roman"/>
          <w:b/>
          <w:bCs/>
        </w:rPr>
        <w:t>Table.</w:t>
      </w:r>
      <w:r w:rsidRPr="00F70313">
        <w:rPr>
          <w:rFonts w:ascii="Times New Roman" w:hAnsi="Times New Roman" w:cs="Times New Roman"/>
        </w:rPr>
        <w:t xml:space="preserve"> </w:t>
      </w:r>
      <w:proofErr w:type="spellStart"/>
      <w:r w:rsidRPr="00F70313">
        <w:rPr>
          <w:rFonts w:ascii="Times New Roman" w:hAnsi="Times New Roman" w:cs="Times New Roman"/>
        </w:rPr>
        <w:t>dPCR</w:t>
      </w:r>
      <w:proofErr w:type="spellEnd"/>
      <w:r w:rsidRPr="00F70313">
        <w:rPr>
          <w:rFonts w:ascii="Times New Roman" w:hAnsi="Times New Roman" w:cs="Times New Roman"/>
        </w:rPr>
        <w:t xml:space="preserve"> Primer and Probe Sequences</w:t>
      </w:r>
    </w:p>
    <w:p w14:paraId="6E5A6B04" w14:textId="77777777" w:rsidR="00B26BEA" w:rsidRDefault="00B26BEA" w:rsidP="00B26BEA">
      <w:pPr>
        <w:rPr>
          <w:rFonts w:ascii="Times New Roman" w:hAnsi="Times New Roman" w:cs="Times New Roman"/>
        </w:rPr>
      </w:pPr>
      <w:r w:rsidRPr="00427B8B">
        <w:rPr>
          <w:rFonts w:ascii="Times New Roman" w:eastAsia="Times New Roman" w:hAnsi="Times New Roman" w:cs="Times New Roman"/>
          <w:b/>
          <w:bCs/>
          <w:color w:val="000000"/>
        </w:rPr>
        <w:t>S</w:t>
      </w:r>
      <w:r>
        <w:rPr>
          <w:rFonts w:ascii="Times New Roman" w:eastAsia="Times New Roman" w:hAnsi="Times New Roman" w:cs="Times New Roman"/>
          <w:b/>
          <w:bCs/>
          <w:color w:val="000000"/>
        </w:rPr>
        <w:t xml:space="preserve">6 </w:t>
      </w:r>
      <w:r w:rsidRPr="00F70313">
        <w:rPr>
          <w:rFonts w:ascii="Times New Roman" w:hAnsi="Times New Roman" w:cs="Times New Roman"/>
          <w:b/>
          <w:bCs/>
        </w:rPr>
        <w:t>Table</w:t>
      </w:r>
      <w:r w:rsidRPr="00427B8B">
        <w:rPr>
          <w:rFonts w:ascii="Times New Roman" w:eastAsia="Times New Roman" w:hAnsi="Times New Roman" w:cs="Times New Roman"/>
          <w:b/>
          <w:bCs/>
          <w:color w:val="000000"/>
        </w:rPr>
        <w:t>.</w:t>
      </w:r>
      <w:r w:rsidRPr="00427B8B">
        <w:rPr>
          <w:rFonts w:ascii="Times New Roman" w:eastAsia="Times New Roman" w:hAnsi="Times New Roman" w:cs="Times New Roman"/>
          <w:color w:val="000000"/>
        </w:rPr>
        <w:t xml:space="preserve"> </w:t>
      </w:r>
      <w:r w:rsidRPr="00427B8B">
        <w:rPr>
          <w:rFonts w:ascii="Times New Roman" w:hAnsi="Times New Roman" w:cs="Times New Roman"/>
        </w:rPr>
        <w:t xml:space="preserve">Prevalence of pathogens detected in wastewater influent from four treatment plants in Atlanta, Georgia – using </w:t>
      </w:r>
      <w:proofErr w:type="spellStart"/>
      <w:r w:rsidRPr="00427B8B">
        <w:rPr>
          <w:rFonts w:ascii="Times New Roman" w:hAnsi="Times New Roman" w:cs="Times New Roman"/>
        </w:rPr>
        <w:t>InnovaPrep</w:t>
      </w:r>
      <w:proofErr w:type="spellEnd"/>
      <w:r w:rsidRPr="00427B8B">
        <w:rPr>
          <w:rFonts w:ascii="Times New Roman" w:hAnsi="Times New Roman" w:cs="Times New Roman"/>
        </w:rPr>
        <w:t xml:space="preserve"> concentrating pipette </w:t>
      </w:r>
      <w:proofErr w:type="gramStart"/>
      <w:r w:rsidRPr="00427B8B">
        <w:rPr>
          <w:rFonts w:ascii="Times New Roman" w:hAnsi="Times New Roman" w:cs="Times New Roman"/>
        </w:rPr>
        <w:t>pellet</w:t>
      </w:r>
      <w:proofErr w:type="gramEnd"/>
    </w:p>
    <w:p w14:paraId="1DC87DAE" w14:textId="77777777" w:rsidR="00B26BEA" w:rsidRDefault="00B26BEA" w:rsidP="00B26BEA">
      <w:pPr>
        <w:rPr>
          <w:rFonts w:ascii="Times New Roman" w:hAnsi="Times New Roman" w:cs="Times New Roman"/>
        </w:rPr>
      </w:pPr>
      <w:r w:rsidRPr="0076631A">
        <w:rPr>
          <w:rFonts w:ascii="Times New Roman" w:hAnsi="Times New Roman" w:cs="Times New Roman"/>
          <w:b/>
          <w:bCs/>
        </w:rPr>
        <w:t>S</w:t>
      </w:r>
      <w:r>
        <w:rPr>
          <w:rFonts w:ascii="Times New Roman" w:hAnsi="Times New Roman" w:cs="Times New Roman"/>
          <w:b/>
          <w:bCs/>
        </w:rPr>
        <w:t xml:space="preserve">7 </w:t>
      </w:r>
      <w:r w:rsidRPr="00F70313">
        <w:rPr>
          <w:rFonts w:ascii="Times New Roman" w:hAnsi="Times New Roman" w:cs="Times New Roman"/>
          <w:b/>
          <w:bCs/>
        </w:rPr>
        <w:t>Table</w:t>
      </w:r>
      <w:r w:rsidRPr="0076631A">
        <w:rPr>
          <w:rFonts w:ascii="Times New Roman" w:hAnsi="Times New Roman" w:cs="Times New Roman"/>
          <w:b/>
          <w:bCs/>
        </w:rPr>
        <w:t>.</w:t>
      </w:r>
      <w:r w:rsidRPr="0076631A">
        <w:rPr>
          <w:rFonts w:ascii="Times New Roman" w:hAnsi="Times New Roman" w:cs="Times New Roman"/>
        </w:rPr>
        <w:t xml:space="preserve"> </w:t>
      </w:r>
      <w:proofErr w:type="spellStart"/>
      <w:r w:rsidRPr="0076631A">
        <w:rPr>
          <w:rFonts w:ascii="Times New Roman" w:hAnsi="Times New Roman" w:cs="Times New Roman"/>
        </w:rPr>
        <w:t>dMIQE</w:t>
      </w:r>
      <w:proofErr w:type="spellEnd"/>
      <w:r w:rsidRPr="0076631A">
        <w:rPr>
          <w:rFonts w:ascii="Times New Roman" w:hAnsi="Times New Roman" w:cs="Times New Roman"/>
        </w:rPr>
        <w:t xml:space="preserve"> Checklist</w:t>
      </w:r>
    </w:p>
    <w:p w14:paraId="2F8A2E0A" w14:textId="77777777" w:rsidR="00B26BEA" w:rsidRPr="00427B8B" w:rsidRDefault="00B26BEA" w:rsidP="00B26BEA">
      <w:pPr>
        <w:rPr>
          <w:rFonts w:ascii="Times New Roman" w:hAnsi="Times New Roman" w:cs="Times New Roman"/>
        </w:rPr>
      </w:pPr>
      <w:r w:rsidRPr="00AB0947">
        <w:rPr>
          <w:rFonts w:ascii="Times New Roman" w:hAnsi="Times New Roman" w:cs="Times New Roman"/>
          <w:b/>
          <w:bCs/>
        </w:rPr>
        <w:t>S</w:t>
      </w:r>
      <w:r>
        <w:rPr>
          <w:rFonts w:ascii="Times New Roman" w:hAnsi="Times New Roman" w:cs="Times New Roman"/>
          <w:b/>
          <w:bCs/>
        </w:rPr>
        <w:t>8</w:t>
      </w:r>
      <w:r w:rsidRPr="00AB0947">
        <w:rPr>
          <w:rFonts w:ascii="Times New Roman" w:hAnsi="Times New Roman" w:cs="Times New Roman"/>
          <w:b/>
          <w:bCs/>
        </w:rPr>
        <w:t xml:space="preserve"> Table.</w:t>
      </w:r>
      <w:r>
        <w:rPr>
          <w:rFonts w:ascii="Times New Roman" w:hAnsi="Times New Roman" w:cs="Times New Roman"/>
        </w:rPr>
        <w:t xml:space="preserve"> </w:t>
      </w:r>
      <w:proofErr w:type="spellStart"/>
      <w:r>
        <w:rPr>
          <w:rFonts w:ascii="Times New Roman" w:hAnsi="Times New Roman" w:cs="Times New Roman"/>
        </w:rPr>
        <w:t>BCoV</w:t>
      </w:r>
      <w:proofErr w:type="spellEnd"/>
      <w:r>
        <w:rPr>
          <w:rFonts w:ascii="Times New Roman" w:hAnsi="Times New Roman" w:cs="Times New Roman"/>
        </w:rPr>
        <w:t xml:space="preserve"> percent recovery by sample</w:t>
      </w:r>
    </w:p>
    <w:p w14:paraId="63150774" w14:textId="77777777" w:rsidR="00B26BEA" w:rsidRPr="00427B8B" w:rsidRDefault="00B26BEA" w:rsidP="00B26BEA">
      <w:pPr>
        <w:rPr>
          <w:rFonts w:ascii="Times New Roman" w:hAnsi="Times New Roman" w:cs="Times New Roman"/>
        </w:rPr>
      </w:pPr>
      <w:r w:rsidRPr="00427B8B">
        <w:rPr>
          <w:rFonts w:ascii="Times New Roman" w:hAnsi="Times New Roman" w:cs="Times New Roman"/>
          <w:b/>
          <w:bCs/>
        </w:rPr>
        <w:t>S</w:t>
      </w:r>
      <w:r>
        <w:rPr>
          <w:rFonts w:ascii="Times New Roman" w:hAnsi="Times New Roman" w:cs="Times New Roman"/>
          <w:b/>
          <w:bCs/>
        </w:rPr>
        <w:t xml:space="preserve">9 </w:t>
      </w:r>
      <w:r w:rsidRPr="00F70313">
        <w:rPr>
          <w:rFonts w:ascii="Times New Roman" w:hAnsi="Times New Roman" w:cs="Times New Roman"/>
          <w:b/>
          <w:bCs/>
        </w:rPr>
        <w:t>Table</w:t>
      </w:r>
      <w:r w:rsidRPr="00427B8B">
        <w:rPr>
          <w:rFonts w:ascii="Times New Roman" w:hAnsi="Times New Roman" w:cs="Times New Roman"/>
          <w:b/>
          <w:bCs/>
        </w:rPr>
        <w:t>.</w:t>
      </w:r>
      <w:r w:rsidRPr="00427B8B">
        <w:rPr>
          <w:rFonts w:ascii="Times New Roman" w:hAnsi="Times New Roman" w:cs="Times New Roman"/>
        </w:rPr>
        <w:t xml:space="preserve"> Mean log</w:t>
      </w:r>
      <w:r w:rsidRPr="00427B8B">
        <w:rPr>
          <w:rFonts w:ascii="Times New Roman" w:hAnsi="Times New Roman" w:cs="Times New Roman"/>
          <w:vertAlign w:val="subscript"/>
        </w:rPr>
        <w:t>10</w:t>
      </w:r>
      <w:r w:rsidRPr="00427B8B">
        <w:rPr>
          <w:rFonts w:ascii="Times New Roman" w:hAnsi="Times New Roman" w:cs="Times New Roman"/>
        </w:rPr>
        <w:t xml:space="preserve"> gene copy concentrations per liter of WW influent (standard deviation) before normalization, by WW Treatment plant – skim milk </w:t>
      </w:r>
      <w:proofErr w:type="gramStart"/>
      <w:r w:rsidRPr="00427B8B">
        <w:rPr>
          <w:rFonts w:ascii="Times New Roman" w:hAnsi="Times New Roman" w:cs="Times New Roman"/>
        </w:rPr>
        <w:t>flocculation</w:t>
      </w:r>
      <w:proofErr w:type="gramEnd"/>
    </w:p>
    <w:p w14:paraId="38CBD478" w14:textId="77777777" w:rsidR="00B26BEA" w:rsidRPr="00B26BEA" w:rsidRDefault="00B26BEA" w:rsidP="00B26BEA">
      <w:pPr>
        <w:rPr>
          <w:rFonts w:ascii="Times New Roman" w:hAnsi="Times New Roman" w:cs="Times New Roman"/>
        </w:rPr>
      </w:pPr>
      <w:r w:rsidRPr="00427B8B">
        <w:rPr>
          <w:rFonts w:ascii="Times New Roman" w:hAnsi="Times New Roman" w:cs="Times New Roman"/>
          <w:b/>
          <w:bCs/>
        </w:rPr>
        <w:t>S</w:t>
      </w:r>
      <w:r>
        <w:rPr>
          <w:rFonts w:ascii="Times New Roman" w:hAnsi="Times New Roman" w:cs="Times New Roman"/>
          <w:b/>
          <w:bCs/>
        </w:rPr>
        <w:t xml:space="preserve">10 </w:t>
      </w:r>
      <w:r w:rsidRPr="00F70313">
        <w:rPr>
          <w:rFonts w:ascii="Times New Roman" w:hAnsi="Times New Roman" w:cs="Times New Roman"/>
          <w:b/>
          <w:bCs/>
        </w:rPr>
        <w:t>Table</w:t>
      </w:r>
      <w:r w:rsidRPr="00427B8B">
        <w:rPr>
          <w:rFonts w:ascii="Times New Roman" w:hAnsi="Times New Roman" w:cs="Times New Roman"/>
          <w:b/>
          <w:bCs/>
        </w:rPr>
        <w:t>.</w:t>
      </w:r>
      <w:r w:rsidRPr="00427B8B">
        <w:rPr>
          <w:rFonts w:ascii="Times New Roman" w:hAnsi="Times New Roman" w:cs="Times New Roman"/>
        </w:rPr>
        <w:t xml:space="preserve"> Normalization using </w:t>
      </w:r>
      <w:proofErr w:type="spellStart"/>
      <w:r w:rsidRPr="00427B8B">
        <w:rPr>
          <w:rFonts w:ascii="Times New Roman" w:hAnsi="Times New Roman" w:cs="Times New Roman"/>
        </w:rPr>
        <w:t>mtDNA</w:t>
      </w:r>
      <w:proofErr w:type="spellEnd"/>
      <w:r w:rsidRPr="00427B8B">
        <w:rPr>
          <w:rFonts w:ascii="Times New Roman" w:hAnsi="Times New Roman" w:cs="Times New Roman"/>
        </w:rPr>
        <w:t xml:space="preserve"> – mean (standard deviation) - excluding </w:t>
      </w:r>
      <w:proofErr w:type="gramStart"/>
      <w:r w:rsidRPr="00427B8B">
        <w:rPr>
          <w:rFonts w:ascii="Times New Roman" w:hAnsi="Times New Roman" w:cs="Times New Roman"/>
        </w:rPr>
        <w:t>duplicates</w:t>
      </w:r>
      <w:proofErr w:type="gramEnd"/>
      <w:r w:rsidRPr="00427B8B">
        <w:rPr>
          <w:rFonts w:ascii="Times New Roman" w:hAnsi="Times New Roman" w:cs="Times New Roman"/>
        </w:rPr>
        <w:t xml:space="preserve"> </w:t>
      </w:r>
    </w:p>
    <w:p w14:paraId="7EA2C593" w14:textId="77777777" w:rsidR="00B26BEA" w:rsidRDefault="00B26BEA" w:rsidP="00B26BEA">
      <w:pPr>
        <w:rPr>
          <w:rFonts w:ascii="Times New Roman" w:hAnsi="Times New Roman" w:cs="Times New Roman"/>
        </w:rPr>
      </w:pPr>
      <w:r w:rsidRPr="00427B8B">
        <w:rPr>
          <w:rFonts w:ascii="Times New Roman" w:hAnsi="Times New Roman" w:cs="Times New Roman"/>
          <w:b/>
          <w:bCs/>
        </w:rPr>
        <w:t>S</w:t>
      </w:r>
      <w:r>
        <w:rPr>
          <w:rFonts w:ascii="Times New Roman" w:hAnsi="Times New Roman" w:cs="Times New Roman"/>
          <w:b/>
          <w:bCs/>
        </w:rPr>
        <w:t xml:space="preserve">11 </w:t>
      </w:r>
      <w:r w:rsidRPr="00F70313">
        <w:rPr>
          <w:rFonts w:ascii="Times New Roman" w:hAnsi="Times New Roman" w:cs="Times New Roman"/>
          <w:b/>
          <w:bCs/>
        </w:rPr>
        <w:t>Table</w:t>
      </w:r>
      <w:r w:rsidRPr="00427B8B">
        <w:rPr>
          <w:rFonts w:ascii="Times New Roman" w:hAnsi="Times New Roman" w:cs="Times New Roman"/>
          <w:b/>
          <w:bCs/>
        </w:rPr>
        <w:t>.</w:t>
      </w:r>
      <w:r w:rsidRPr="00427B8B">
        <w:rPr>
          <w:rFonts w:ascii="Times New Roman" w:hAnsi="Times New Roman" w:cs="Times New Roman"/>
        </w:rPr>
        <w:t xml:space="preserve"> Normalization using </w:t>
      </w:r>
      <w:proofErr w:type="spellStart"/>
      <w:r w:rsidRPr="00427B8B">
        <w:rPr>
          <w:rFonts w:ascii="Times New Roman" w:hAnsi="Times New Roman" w:cs="Times New Roman"/>
        </w:rPr>
        <w:t>PMMoV</w:t>
      </w:r>
      <w:proofErr w:type="spellEnd"/>
      <w:r w:rsidRPr="00427B8B">
        <w:rPr>
          <w:rFonts w:ascii="Times New Roman" w:hAnsi="Times New Roman" w:cs="Times New Roman"/>
        </w:rPr>
        <w:t xml:space="preserve">— mean (standard deviation) - excluding </w:t>
      </w:r>
      <w:proofErr w:type="gramStart"/>
      <w:r w:rsidRPr="00427B8B">
        <w:rPr>
          <w:rFonts w:ascii="Times New Roman" w:hAnsi="Times New Roman" w:cs="Times New Roman"/>
        </w:rPr>
        <w:t>duplicates</w:t>
      </w:r>
      <w:proofErr w:type="gramEnd"/>
    </w:p>
    <w:p w14:paraId="45828B44" w14:textId="77777777" w:rsidR="00B26BEA" w:rsidRPr="00427B8B" w:rsidRDefault="00B26BEA" w:rsidP="00B26BEA">
      <w:pPr>
        <w:rPr>
          <w:rFonts w:ascii="Times New Roman" w:hAnsi="Times New Roman" w:cs="Times New Roman"/>
        </w:rPr>
      </w:pPr>
      <w:r w:rsidRPr="00427B8B">
        <w:rPr>
          <w:rFonts w:ascii="Times New Roman" w:hAnsi="Times New Roman" w:cs="Times New Roman"/>
          <w:b/>
          <w:bCs/>
        </w:rPr>
        <w:t>S</w:t>
      </w:r>
      <w:r>
        <w:rPr>
          <w:rFonts w:ascii="Times New Roman" w:hAnsi="Times New Roman" w:cs="Times New Roman"/>
          <w:b/>
          <w:bCs/>
        </w:rPr>
        <w:t xml:space="preserve">12 </w:t>
      </w:r>
      <w:r w:rsidRPr="00F70313">
        <w:rPr>
          <w:rFonts w:ascii="Times New Roman" w:hAnsi="Times New Roman" w:cs="Times New Roman"/>
          <w:b/>
          <w:bCs/>
        </w:rPr>
        <w:t>Table</w:t>
      </w:r>
      <w:r w:rsidRPr="00427B8B">
        <w:rPr>
          <w:rFonts w:ascii="Times New Roman" w:hAnsi="Times New Roman" w:cs="Times New Roman"/>
          <w:b/>
          <w:bCs/>
        </w:rPr>
        <w:t>.</w:t>
      </w:r>
      <w:r w:rsidRPr="00427B8B">
        <w:rPr>
          <w:rFonts w:ascii="Times New Roman" w:hAnsi="Times New Roman" w:cs="Times New Roman"/>
        </w:rPr>
        <w:t xml:space="preserve"> TAC performance and 95% LOD </w:t>
      </w:r>
    </w:p>
    <w:p w14:paraId="3C259B13" w14:textId="77777777" w:rsidR="00B26BEA" w:rsidRPr="00427B8B" w:rsidRDefault="00B26BEA" w:rsidP="00B26BEA">
      <w:pPr>
        <w:rPr>
          <w:rFonts w:ascii="Times New Roman" w:hAnsi="Times New Roman" w:cs="Times New Roman"/>
        </w:rPr>
      </w:pPr>
      <w:r w:rsidRPr="00427B8B">
        <w:rPr>
          <w:rFonts w:ascii="Times New Roman" w:eastAsia="Times New Roman" w:hAnsi="Times New Roman" w:cs="Times New Roman"/>
          <w:b/>
          <w:bCs/>
        </w:rPr>
        <w:t>S1</w:t>
      </w:r>
      <w:r>
        <w:rPr>
          <w:rFonts w:ascii="Times New Roman" w:eastAsia="Times New Roman" w:hAnsi="Times New Roman" w:cs="Times New Roman"/>
          <w:b/>
          <w:bCs/>
        </w:rPr>
        <w:t xml:space="preserve">3 </w:t>
      </w:r>
      <w:r w:rsidRPr="00F70313">
        <w:rPr>
          <w:rFonts w:ascii="Times New Roman" w:hAnsi="Times New Roman" w:cs="Times New Roman"/>
          <w:b/>
          <w:bCs/>
        </w:rPr>
        <w:t>Table</w:t>
      </w:r>
      <w:r w:rsidRPr="00427B8B">
        <w:rPr>
          <w:rFonts w:ascii="Times New Roman" w:hAnsi="Times New Roman" w:cs="Times New Roman"/>
          <w:b/>
          <w:bCs/>
        </w:rPr>
        <w:t>.</w:t>
      </w:r>
      <w:r w:rsidRPr="00427B8B">
        <w:rPr>
          <w:rFonts w:ascii="Times New Roman" w:hAnsi="Times New Roman" w:cs="Times New Roman"/>
        </w:rPr>
        <w:t xml:space="preserve"> 95% Matrix Limit of Detection (g</w:t>
      </w:r>
      <w:r>
        <w:rPr>
          <w:rFonts w:ascii="Times New Roman" w:hAnsi="Times New Roman" w:cs="Times New Roman"/>
        </w:rPr>
        <w:t xml:space="preserve">ene copies per </w:t>
      </w:r>
      <w:r w:rsidRPr="00427B8B">
        <w:rPr>
          <w:rFonts w:ascii="Times New Roman" w:hAnsi="Times New Roman" w:cs="Times New Roman"/>
        </w:rPr>
        <w:t>mL sewage)</w:t>
      </w:r>
    </w:p>
    <w:p w14:paraId="09BB0CE9" w14:textId="77777777" w:rsidR="00B26BEA" w:rsidRPr="00F70313" w:rsidRDefault="00B26BEA" w:rsidP="00B26BEA">
      <w:pPr>
        <w:rPr>
          <w:rFonts w:ascii="Times New Roman" w:hAnsi="Times New Roman" w:cs="Times New Roman"/>
        </w:rPr>
      </w:pPr>
      <w:r w:rsidRPr="00427B8B">
        <w:rPr>
          <w:rFonts w:ascii="Times New Roman" w:hAnsi="Times New Roman" w:cs="Times New Roman"/>
          <w:b/>
          <w:bCs/>
        </w:rPr>
        <w:t>S1</w:t>
      </w:r>
      <w:r>
        <w:rPr>
          <w:rFonts w:ascii="Times New Roman" w:hAnsi="Times New Roman" w:cs="Times New Roman"/>
          <w:b/>
          <w:bCs/>
        </w:rPr>
        <w:t xml:space="preserve"> Text</w:t>
      </w:r>
      <w:r w:rsidRPr="00427B8B">
        <w:rPr>
          <w:rFonts w:ascii="Times New Roman" w:hAnsi="Times New Roman" w:cs="Times New Roman"/>
          <w:b/>
          <w:bCs/>
        </w:rPr>
        <w:t>.</w:t>
      </w:r>
      <w:r w:rsidRPr="00F70313">
        <w:rPr>
          <w:rFonts w:ascii="Times New Roman" w:hAnsi="Times New Roman" w:cs="Times New Roman"/>
        </w:rPr>
        <w:t xml:space="preserve"> Multiplex assay optimization (</w:t>
      </w:r>
      <w:proofErr w:type="spellStart"/>
      <w:r w:rsidRPr="00F70313">
        <w:rPr>
          <w:rFonts w:ascii="Times New Roman" w:hAnsi="Times New Roman" w:cs="Times New Roman"/>
        </w:rPr>
        <w:t>BCoV</w:t>
      </w:r>
      <w:proofErr w:type="spellEnd"/>
      <w:r w:rsidRPr="00F70313">
        <w:rPr>
          <w:rFonts w:ascii="Times New Roman" w:hAnsi="Times New Roman" w:cs="Times New Roman"/>
        </w:rPr>
        <w:t xml:space="preserve">, </w:t>
      </w:r>
      <w:proofErr w:type="spellStart"/>
      <w:r w:rsidRPr="00F70313">
        <w:rPr>
          <w:rFonts w:ascii="Times New Roman" w:hAnsi="Times New Roman" w:cs="Times New Roman"/>
        </w:rPr>
        <w:t>PMMoV</w:t>
      </w:r>
      <w:proofErr w:type="spellEnd"/>
      <w:r w:rsidRPr="00F70313">
        <w:rPr>
          <w:rFonts w:ascii="Times New Roman" w:hAnsi="Times New Roman" w:cs="Times New Roman"/>
        </w:rPr>
        <w:t xml:space="preserve">, N1, </w:t>
      </w:r>
      <w:proofErr w:type="spellStart"/>
      <w:r w:rsidRPr="00F70313">
        <w:rPr>
          <w:rFonts w:ascii="Times New Roman" w:hAnsi="Times New Roman" w:cs="Times New Roman"/>
        </w:rPr>
        <w:t>mtDNA</w:t>
      </w:r>
      <w:proofErr w:type="spellEnd"/>
      <w:r w:rsidRPr="00F70313">
        <w:rPr>
          <w:rFonts w:ascii="Times New Roman" w:hAnsi="Times New Roman" w:cs="Times New Roman"/>
        </w:rPr>
        <w:t xml:space="preserve">) </w:t>
      </w:r>
    </w:p>
    <w:p w14:paraId="67EAF46C" w14:textId="77777777" w:rsidR="00B26BEA" w:rsidRPr="00427B8B" w:rsidRDefault="00B26BEA" w:rsidP="00B26BEA">
      <w:pPr>
        <w:rPr>
          <w:rFonts w:ascii="Times New Roman" w:hAnsi="Times New Roman" w:cs="Times New Roman"/>
        </w:rPr>
      </w:pPr>
      <w:r w:rsidRPr="00427B8B">
        <w:rPr>
          <w:rFonts w:ascii="Times New Roman" w:hAnsi="Times New Roman" w:cs="Times New Roman"/>
          <w:b/>
          <w:bCs/>
        </w:rPr>
        <w:t>S2</w:t>
      </w:r>
      <w:r>
        <w:rPr>
          <w:rFonts w:ascii="Times New Roman" w:hAnsi="Times New Roman" w:cs="Times New Roman"/>
          <w:b/>
          <w:bCs/>
        </w:rPr>
        <w:t xml:space="preserve"> Text</w:t>
      </w:r>
      <w:r w:rsidRPr="00427B8B">
        <w:rPr>
          <w:rFonts w:ascii="Times New Roman" w:hAnsi="Times New Roman" w:cs="Times New Roman"/>
          <w:b/>
          <w:bCs/>
        </w:rPr>
        <w:t>.</w:t>
      </w:r>
      <w:r w:rsidRPr="00427B8B">
        <w:rPr>
          <w:rFonts w:ascii="Times New Roman" w:hAnsi="Times New Roman" w:cs="Times New Roman"/>
        </w:rPr>
        <w:t xml:space="preserve"> </w:t>
      </w:r>
      <w:proofErr w:type="spellStart"/>
      <w:r w:rsidRPr="00427B8B">
        <w:rPr>
          <w:rFonts w:ascii="Times New Roman" w:hAnsi="Times New Roman" w:cs="Times New Roman"/>
        </w:rPr>
        <w:t>dPCR</w:t>
      </w:r>
      <w:proofErr w:type="spellEnd"/>
      <w:r w:rsidRPr="00427B8B">
        <w:rPr>
          <w:rFonts w:ascii="Times New Roman" w:hAnsi="Times New Roman" w:cs="Times New Roman"/>
        </w:rPr>
        <w:t xml:space="preserve"> assay details, including positive and negative control </w:t>
      </w:r>
      <w:proofErr w:type="gramStart"/>
      <w:r w:rsidRPr="00427B8B">
        <w:rPr>
          <w:rFonts w:ascii="Times New Roman" w:hAnsi="Times New Roman" w:cs="Times New Roman"/>
        </w:rPr>
        <w:t>results</w:t>
      </w:r>
      <w:proofErr w:type="gramEnd"/>
    </w:p>
    <w:p w14:paraId="3BAFD2C3" w14:textId="77777777" w:rsidR="00B26BEA" w:rsidRDefault="00B26BEA" w:rsidP="00B26BEA">
      <w:pPr>
        <w:rPr>
          <w:rFonts w:ascii="Times New Roman" w:hAnsi="Times New Roman" w:cs="Times New Roman"/>
        </w:rPr>
      </w:pPr>
      <w:r w:rsidRPr="00427B8B">
        <w:rPr>
          <w:rFonts w:ascii="Times New Roman" w:hAnsi="Times New Roman" w:cs="Times New Roman"/>
          <w:b/>
          <w:bCs/>
        </w:rPr>
        <w:t>S1</w:t>
      </w:r>
      <w:r>
        <w:rPr>
          <w:rFonts w:ascii="Times New Roman" w:hAnsi="Times New Roman" w:cs="Times New Roman"/>
          <w:b/>
          <w:bCs/>
        </w:rPr>
        <w:t xml:space="preserve"> Fig</w:t>
      </w:r>
      <w:r w:rsidRPr="00427B8B">
        <w:rPr>
          <w:rFonts w:ascii="Times New Roman" w:hAnsi="Times New Roman" w:cs="Times New Roman"/>
          <w:b/>
          <w:bCs/>
        </w:rPr>
        <w:t>.</w:t>
      </w:r>
      <w:r w:rsidRPr="00427B8B">
        <w:rPr>
          <w:rFonts w:ascii="Times New Roman" w:hAnsi="Times New Roman" w:cs="Times New Roman"/>
        </w:rPr>
        <w:t xml:space="preserve"> </w:t>
      </w:r>
      <w:proofErr w:type="spellStart"/>
      <w:r w:rsidRPr="00427B8B">
        <w:rPr>
          <w:rFonts w:ascii="Times New Roman" w:hAnsi="Times New Roman" w:cs="Times New Roman"/>
        </w:rPr>
        <w:t>BCoV</w:t>
      </w:r>
      <w:proofErr w:type="spellEnd"/>
      <w:r w:rsidRPr="00427B8B">
        <w:rPr>
          <w:rFonts w:ascii="Times New Roman" w:hAnsi="Times New Roman" w:cs="Times New Roman"/>
        </w:rPr>
        <w:t xml:space="preserve">, </w:t>
      </w:r>
      <w:proofErr w:type="spellStart"/>
      <w:r w:rsidRPr="00427B8B">
        <w:rPr>
          <w:rFonts w:ascii="Times New Roman" w:hAnsi="Times New Roman" w:cs="Times New Roman"/>
        </w:rPr>
        <w:t>PMMoV</w:t>
      </w:r>
      <w:proofErr w:type="spellEnd"/>
      <w:r w:rsidRPr="00427B8B">
        <w:rPr>
          <w:rFonts w:ascii="Times New Roman" w:hAnsi="Times New Roman" w:cs="Times New Roman"/>
        </w:rPr>
        <w:t xml:space="preserve">, </w:t>
      </w:r>
      <w:proofErr w:type="spellStart"/>
      <w:r w:rsidRPr="00427B8B">
        <w:rPr>
          <w:rFonts w:ascii="Times New Roman" w:hAnsi="Times New Roman" w:cs="Times New Roman"/>
        </w:rPr>
        <w:t>mtDNA</w:t>
      </w:r>
      <w:proofErr w:type="spellEnd"/>
      <w:r w:rsidRPr="00427B8B">
        <w:rPr>
          <w:rFonts w:ascii="Times New Roman" w:hAnsi="Times New Roman" w:cs="Times New Roman"/>
        </w:rPr>
        <w:t xml:space="preserve"> </w:t>
      </w:r>
      <w:proofErr w:type="spellStart"/>
      <w:r w:rsidRPr="00427B8B">
        <w:rPr>
          <w:rFonts w:ascii="Times New Roman" w:hAnsi="Times New Roman" w:cs="Times New Roman"/>
        </w:rPr>
        <w:t>dPCR</w:t>
      </w:r>
      <w:proofErr w:type="spellEnd"/>
      <w:r w:rsidRPr="00427B8B">
        <w:rPr>
          <w:rFonts w:ascii="Times New Roman" w:hAnsi="Times New Roman" w:cs="Times New Roman"/>
        </w:rPr>
        <w:t xml:space="preserve"> RFU plots displaying threshold partitioning for samples, positive and no template controls (NTC)</w:t>
      </w:r>
    </w:p>
    <w:p w14:paraId="63356285" w14:textId="77777777" w:rsidR="00B26BEA" w:rsidRDefault="00B26BEA" w:rsidP="00B26BEA">
      <w:pPr>
        <w:rPr>
          <w:rFonts w:ascii="Times New Roman" w:hAnsi="Times New Roman" w:cs="Times New Roman"/>
        </w:rPr>
      </w:pPr>
      <w:r w:rsidRPr="00427B8B">
        <w:rPr>
          <w:rFonts w:ascii="Times New Roman" w:hAnsi="Times New Roman" w:cs="Times New Roman"/>
          <w:b/>
          <w:bCs/>
        </w:rPr>
        <w:t>S2</w:t>
      </w:r>
      <w:r>
        <w:rPr>
          <w:rFonts w:ascii="Times New Roman" w:hAnsi="Times New Roman" w:cs="Times New Roman"/>
          <w:b/>
          <w:bCs/>
        </w:rPr>
        <w:t xml:space="preserve"> Fig</w:t>
      </w:r>
      <w:r w:rsidRPr="00427B8B">
        <w:rPr>
          <w:rFonts w:ascii="Times New Roman" w:hAnsi="Times New Roman" w:cs="Times New Roman"/>
          <w:b/>
          <w:bCs/>
        </w:rPr>
        <w:t>.</w:t>
      </w:r>
      <w:r w:rsidRPr="00427B8B">
        <w:rPr>
          <w:rFonts w:ascii="Times New Roman" w:hAnsi="Times New Roman" w:cs="Times New Roman"/>
        </w:rPr>
        <w:t xml:space="preserve"> </w:t>
      </w:r>
      <w:proofErr w:type="spellStart"/>
      <w:r w:rsidRPr="00427B8B">
        <w:rPr>
          <w:rFonts w:ascii="Times New Roman" w:hAnsi="Times New Roman" w:cs="Times New Roman"/>
        </w:rPr>
        <w:t>InnovaPrep</w:t>
      </w:r>
      <w:proofErr w:type="spellEnd"/>
      <w:r w:rsidRPr="00427B8B">
        <w:rPr>
          <w:rFonts w:ascii="Times New Roman" w:hAnsi="Times New Roman" w:cs="Times New Roman"/>
        </w:rPr>
        <w:t xml:space="preserve"> Concentrating Pipette Pellet TAC Results</w:t>
      </w:r>
    </w:p>
    <w:p w14:paraId="121186CC" w14:textId="77777777" w:rsidR="00B26BEA" w:rsidRPr="00427B8B" w:rsidRDefault="00B26BEA" w:rsidP="00B26BEA">
      <w:pPr>
        <w:rPr>
          <w:rFonts w:ascii="Times New Roman" w:hAnsi="Times New Roman" w:cs="Times New Roman"/>
        </w:rPr>
      </w:pPr>
      <w:r w:rsidRPr="00B26BEA">
        <w:rPr>
          <w:rFonts w:ascii="Times New Roman" w:eastAsia="Times New Roman" w:hAnsi="Times New Roman" w:cs="Times New Roman"/>
          <w:b/>
          <w:bCs/>
          <w:color w:val="000000"/>
        </w:rPr>
        <w:t>S3 Fig.</w:t>
      </w:r>
      <w:r w:rsidRPr="00B26BEA">
        <w:rPr>
          <w:rFonts w:ascii="Times New Roman" w:eastAsia="Times New Roman" w:hAnsi="Times New Roman" w:cs="Times New Roman"/>
          <w:color w:val="000000"/>
        </w:rPr>
        <w:t xml:space="preserve"> </w:t>
      </w:r>
      <w:r w:rsidRPr="00B26BEA">
        <w:rPr>
          <w:rFonts w:ascii="Times New Roman" w:hAnsi="Times New Roman" w:cs="Times New Roman"/>
        </w:rPr>
        <w:t>Direct extraction TAC boxplot</w:t>
      </w:r>
    </w:p>
    <w:p w14:paraId="456D0AF6" w14:textId="77777777" w:rsidR="00B26BEA" w:rsidRDefault="00B26BEA" w:rsidP="00B26BEA">
      <w:pPr>
        <w:rPr>
          <w:rFonts w:ascii="Times New Roman" w:hAnsi="Times New Roman" w:cs="Times New Roman"/>
        </w:rPr>
      </w:pPr>
      <w:r w:rsidRPr="00427B8B">
        <w:rPr>
          <w:rFonts w:ascii="Times New Roman" w:hAnsi="Times New Roman" w:cs="Times New Roman"/>
          <w:b/>
          <w:bCs/>
        </w:rPr>
        <w:t>S</w:t>
      </w:r>
      <w:r>
        <w:rPr>
          <w:rFonts w:ascii="Times New Roman" w:hAnsi="Times New Roman" w:cs="Times New Roman"/>
          <w:b/>
          <w:bCs/>
        </w:rPr>
        <w:t>4 Fig</w:t>
      </w:r>
      <w:r w:rsidRPr="00427B8B">
        <w:rPr>
          <w:rFonts w:ascii="Times New Roman" w:hAnsi="Times New Roman" w:cs="Times New Roman"/>
          <w:b/>
          <w:bCs/>
        </w:rPr>
        <w:t>.</w:t>
      </w:r>
      <w:r w:rsidRPr="00427B8B">
        <w:rPr>
          <w:rFonts w:ascii="Times New Roman" w:hAnsi="Times New Roman" w:cs="Times New Roman"/>
        </w:rPr>
        <w:t xml:space="preserve"> </w:t>
      </w:r>
      <w:r>
        <w:rPr>
          <w:rFonts w:ascii="Times New Roman" w:hAnsi="Times New Roman" w:cs="Times New Roman"/>
        </w:rPr>
        <w:t>Skim Milk Flocculation</w:t>
      </w:r>
      <w:r w:rsidRPr="00427B8B">
        <w:rPr>
          <w:rFonts w:ascii="Times New Roman" w:hAnsi="Times New Roman" w:cs="Times New Roman"/>
        </w:rPr>
        <w:t xml:space="preserve"> TAC </w:t>
      </w:r>
      <w:r>
        <w:rPr>
          <w:rFonts w:ascii="Times New Roman" w:hAnsi="Times New Roman" w:cs="Times New Roman"/>
        </w:rPr>
        <w:t xml:space="preserve">Boxplot </w:t>
      </w:r>
      <w:r w:rsidRPr="00427B8B">
        <w:rPr>
          <w:rFonts w:ascii="Times New Roman" w:hAnsi="Times New Roman" w:cs="Times New Roman"/>
        </w:rPr>
        <w:t>Results</w:t>
      </w:r>
      <w:r>
        <w:rPr>
          <w:rFonts w:ascii="Times New Roman" w:hAnsi="Times New Roman" w:cs="Times New Roman"/>
        </w:rPr>
        <w:t xml:space="preserve"> by gene target</w:t>
      </w:r>
    </w:p>
    <w:p w14:paraId="034A6AD2" w14:textId="77777777" w:rsidR="00B26BEA" w:rsidRPr="00B26BEA" w:rsidRDefault="00B26BEA" w:rsidP="00B26BEA">
      <w:pPr>
        <w:rPr>
          <w:rFonts w:ascii="Times New Roman" w:hAnsi="Times New Roman" w:cs="Times New Roman"/>
          <w:b/>
          <w:bCs/>
        </w:rPr>
      </w:pPr>
      <w:r w:rsidRPr="00B26BEA">
        <w:rPr>
          <w:rFonts w:ascii="Times New Roman" w:hAnsi="Times New Roman" w:cs="Times New Roman"/>
          <w:b/>
          <w:bCs/>
        </w:rPr>
        <w:t>S</w:t>
      </w:r>
      <w:r>
        <w:rPr>
          <w:rFonts w:ascii="Times New Roman" w:hAnsi="Times New Roman" w:cs="Times New Roman"/>
          <w:b/>
          <w:bCs/>
        </w:rPr>
        <w:t>5</w:t>
      </w:r>
      <w:r w:rsidRPr="00B26BEA">
        <w:rPr>
          <w:rFonts w:ascii="Times New Roman" w:hAnsi="Times New Roman" w:cs="Times New Roman"/>
          <w:b/>
          <w:bCs/>
        </w:rPr>
        <w:t xml:space="preserve"> Fig. </w:t>
      </w:r>
      <w:r>
        <w:rPr>
          <w:rFonts w:ascii="Times New Roman" w:hAnsi="Times New Roman" w:cs="Times New Roman"/>
        </w:rPr>
        <w:t xml:space="preserve">Amplification and multicomponent plot for no-template control. The amplification occurs for MS2, </w:t>
      </w:r>
      <w:proofErr w:type="spellStart"/>
      <w:r>
        <w:rPr>
          <w:rFonts w:ascii="Times New Roman" w:eastAsia="Times New Roman" w:hAnsi="Times New Roman" w:cs="Times New Roman"/>
          <w:color w:val="000000"/>
        </w:rPr>
        <w:t>PhHV</w:t>
      </w:r>
      <w:proofErr w:type="spellEnd"/>
      <w:r>
        <w:rPr>
          <w:rFonts w:ascii="Times New Roman" w:hAnsi="Times New Roman" w:cs="Times New Roman"/>
        </w:rPr>
        <w:t>, manufacture internal control, and 16S.</w:t>
      </w:r>
    </w:p>
    <w:p w14:paraId="6D5CE744" w14:textId="77777777" w:rsidR="00D432C0" w:rsidRPr="00A72DCA" w:rsidRDefault="00D432C0" w:rsidP="00D432C0">
      <w:pPr>
        <w:rPr>
          <w:rFonts w:ascii="Times New Roman" w:hAnsi="Times New Roman" w:cs="Times New Roman"/>
        </w:rPr>
      </w:pPr>
    </w:p>
    <w:p w14:paraId="1697A142" w14:textId="77777777" w:rsidR="00571354" w:rsidRDefault="00571354"/>
    <w:sectPr w:rsidR="00571354" w:rsidSect="00346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23F"/>
    <w:rsid w:val="004A714B"/>
    <w:rsid w:val="00571354"/>
    <w:rsid w:val="006F1834"/>
    <w:rsid w:val="007A223F"/>
    <w:rsid w:val="00B26BEA"/>
    <w:rsid w:val="00CB1345"/>
    <w:rsid w:val="00D43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C071F9"/>
  <w15:chartTrackingRefBased/>
  <w15:docId w15:val="{13E99F3C-F789-094C-8941-A57D7AEF7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23F"/>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A223F"/>
    <w:rPr>
      <w:b/>
      <w:bCs/>
    </w:rPr>
  </w:style>
  <w:style w:type="paragraph" w:styleId="Bibliography">
    <w:name w:val="Bibliography"/>
    <w:basedOn w:val="Normal"/>
    <w:next w:val="Normal"/>
    <w:uiPriority w:val="37"/>
    <w:unhideWhenUsed/>
    <w:rsid w:val="007A223F"/>
    <w:pPr>
      <w:tabs>
        <w:tab w:val="left" w:pos="380"/>
      </w:tabs>
      <w:spacing w:after="240" w:line="240" w:lineRule="auto"/>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3168</Characters>
  <Application>Microsoft Office Word</Application>
  <DocSecurity>0</DocSecurity>
  <Lines>26</Lines>
  <Paragraphs>7</Paragraphs>
  <ScaleCrop>false</ScaleCrop>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Gouthami Rao</dc:creator>
  <cp:keywords/>
  <dc:description/>
  <cp:lastModifiedBy>Gouthami Rao</cp:lastModifiedBy>
  <cp:revision>3</cp:revision>
  <dcterms:created xsi:type="dcterms:W3CDTF">2023-12-02T21:18:00Z</dcterms:created>
  <dcterms:modified xsi:type="dcterms:W3CDTF">2023-12-04T00:04:00Z</dcterms:modified>
</cp:coreProperties>
</file>