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8AE8" w14:textId="77777777" w:rsidR="00C95902" w:rsidRPr="00C95902" w:rsidRDefault="00C95902" w:rsidP="00C95902">
      <w:pPr>
        <w:pStyle w:val="Title"/>
      </w:pPr>
      <w:r w:rsidRPr="00C95902">
        <w:t xml:space="preserve">Population size, HIV prevalence, and antiretroviral therapy coverage among key populations in sub-Saharan Africa: collation and synthesis of survey data 2010-2023 </w:t>
      </w:r>
    </w:p>
    <w:p w14:paraId="2B217514" w14:textId="77777777" w:rsidR="00614ED9" w:rsidRDefault="00614ED9" w:rsidP="00863756">
      <w:pPr>
        <w:pStyle w:val="Title"/>
      </w:pPr>
    </w:p>
    <w:p w14:paraId="769D58BD" w14:textId="59DCF138" w:rsidR="00E55A18" w:rsidRDefault="00863756" w:rsidP="00E55A18">
      <w:pPr>
        <w:pStyle w:val="Title"/>
      </w:pPr>
      <w:r w:rsidRPr="00863756">
        <w:t>Supplementary Materials</w:t>
      </w:r>
    </w:p>
    <w:p w14:paraId="2662511E" w14:textId="36226520" w:rsidR="00E55A18" w:rsidRPr="009C4A05" w:rsidRDefault="00E55A18" w:rsidP="00E55A18">
      <w:r w:rsidRPr="009C4A05">
        <w:t xml:space="preserve">Oliver Stevens, Keith Sabin, Sonia Arias Garcia, Rebecca Anderson, </w:t>
      </w:r>
      <w:proofErr w:type="spellStart"/>
      <w:r w:rsidRPr="009C4A05">
        <w:t>Kalai</w:t>
      </w:r>
      <w:proofErr w:type="spellEnd"/>
      <w:r w:rsidRPr="009C4A05">
        <w:t xml:space="preserve"> Willis, </w:t>
      </w:r>
      <w:r w:rsidR="00A554BD">
        <w:t>Amrita Rao,</w:t>
      </w:r>
      <w:r w:rsidRPr="009C4A05">
        <w:t xml:space="preserve"> Anne McIntyre, Elizabeth Fearon, Emilie </w:t>
      </w:r>
      <w:proofErr w:type="spellStart"/>
      <w:r w:rsidRPr="009C4A05">
        <w:t>Grard</w:t>
      </w:r>
      <w:proofErr w:type="spellEnd"/>
      <w:r w:rsidRPr="009C4A05">
        <w:t xml:space="preserve">, Alice </w:t>
      </w:r>
      <w:r w:rsidR="00651B03" w:rsidRPr="009C4A05">
        <w:t>St</w:t>
      </w:r>
      <w:r w:rsidR="00651B03">
        <w:t>u</w:t>
      </w:r>
      <w:r w:rsidR="00651B03" w:rsidRPr="009C4A05">
        <w:t>art</w:t>
      </w:r>
      <w:r w:rsidRPr="009C4A05">
        <w:t xml:space="preserve">-Brown, Frances Cowan, Louisa Degenhardt, </w:t>
      </w:r>
      <w:r w:rsidR="00C51504" w:rsidRPr="009C4A05">
        <w:t xml:space="preserve">James </w:t>
      </w:r>
      <w:proofErr w:type="spellStart"/>
      <w:r w:rsidR="00C51504" w:rsidRPr="009C4A05">
        <w:t>Stannah</w:t>
      </w:r>
      <w:proofErr w:type="spellEnd"/>
      <w:r w:rsidR="00C51504" w:rsidRPr="009C4A05">
        <w:t xml:space="preserve">, </w:t>
      </w:r>
      <w:proofErr w:type="spellStart"/>
      <w:r w:rsidRPr="009C4A05">
        <w:t>Jinkou</w:t>
      </w:r>
      <w:proofErr w:type="spellEnd"/>
      <w:r w:rsidRPr="009C4A05">
        <w:t xml:space="preserve"> Zh</w:t>
      </w:r>
      <w:r w:rsidR="004E6DD0" w:rsidRPr="009C4A05">
        <w:t>ao</w:t>
      </w:r>
      <w:r w:rsidRPr="009C4A05">
        <w:t xml:space="preserve">, </w:t>
      </w:r>
      <w:proofErr w:type="spellStart"/>
      <w:r w:rsidRPr="009C4A05">
        <w:t>Avi</w:t>
      </w:r>
      <w:proofErr w:type="spellEnd"/>
      <w:r w:rsidRPr="009C4A05">
        <w:t xml:space="preserve"> Hakim, Katherine </w:t>
      </w:r>
      <w:proofErr w:type="spellStart"/>
      <w:r w:rsidRPr="009C4A05">
        <w:t>Rucinski</w:t>
      </w:r>
      <w:proofErr w:type="spellEnd"/>
      <w:r w:rsidRPr="009C4A05">
        <w:t xml:space="preserve">, Isabel </w:t>
      </w:r>
      <w:proofErr w:type="spellStart"/>
      <w:r w:rsidRPr="009C4A05">
        <w:t>Sathane</w:t>
      </w:r>
      <w:proofErr w:type="spellEnd"/>
      <w:r w:rsidRPr="009C4A05">
        <w:t xml:space="preserve">, </w:t>
      </w:r>
      <w:proofErr w:type="spellStart"/>
      <w:r w:rsidRPr="009C4A05">
        <w:t>Makini</w:t>
      </w:r>
      <w:proofErr w:type="spellEnd"/>
      <w:r w:rsidRPr="009C4A05">
        <w:t xml:space="preserve"> Boothe, Lydia </w:t>
      </w:r>
      <w:proofErr w:type="spellStart"/>
      <w:r w:rsidRPr="009C4A05">
        <w:t>Atuh</w:t>
      </w:r>
      <w:r w:rsidR="00504B01">
        <w:t>a</w:t>
      </w:r>
      <w:r w:rsidRPr="009C4A05">
        <w:t>ire</w:t>
      </w:r>
      <w:proofErr w:type="spellEnd"/>
      <w:r w:rsidRPr="009C4A05">
        <w:t xml:space="preserve">, Peter </w:t>
      </w:r>
      <w:proofErr w:type="spellStart"/>
      <w:r w:rsidRPr="009C4A05">
        <w:t>Nyasulu</w:t>
      </w:r>
      <w:proofErr w:type="spellEnd"/>
      <w:r w:rsidRPr="009C4A05">
        <w:t xml:space="preserve">, </w:t>
      </w:r>
      <w:r w:rsidR="009C4A05" w:rsidRPr="009C4A05">
        <w:t xml:space="preserve">Mathieu </w:t>
      </w:r>
      <w:proofErr w:type="spellStart"/>
      <w:r w:rsidR="009C4A05" w:rsidRPr="009C4A05">
        <w:t>Maheu</w:t>
      </w:r>
      <w:proofErr w:type="spellEnd"/>
      <w:r w:rsidR="009C4A05" w:rsidRPr="009C4A05">
        <w:t xml:space="preserve">-Giroux, </w:t>
      </w:r>
      <w:r w:rsidRPr="009C4A05">
        <w:t xml:space="preserve">Lucy Platt, Brian Rice, Wolfgang </w:t>
      </w:r>
      <w:proofErr w:type="spellStart"/>
      <w:r w:rsidRPr="009C4A05">
        <w:t>Hladik</w:t>
      </w:r>
      <w:proofErr w:type="spellEnd"/>
      <w:r w:rsidRPr="009C4A05">
        <w:t xml:space="preserve">, Stefan </w:t>
      </w:r>
      <w:proofErr w:type="spellStart"/>
      <w:r w:rsidRPr="009C4A05">
        <w:t>Baral</w:t>
      </w:r>
      <w:proofErr w:type="spellEnd"/>
      <w:r w:rsidRPr="009C4A05">
        <w:t xml:space="preserve">, Mary </w:t>
      </w:r>
      <w:proofErr w:type="spellStart"/>
      <w:r w:rsidRPr="009C4A05">
        <w:t>Mahy</w:t>
      </w:r>
      <w:proofErr w:type="spellEnd"/>
      <w:r w:rsidRPr="009C4A05">
        <w:t xml:space="preserve">, Jeffrey W. </w:t>
      </w:r>
      <w:r w:rsidR="00AF1CCC">
        <w:t>Imai-</w:t>
      </w:r>
      <w:r w:rsidRPr="009C4A05">
        <w:t>Eaton</w:t>
      </w:r>
    </w:p>
    <w:p w14:paraId="46E296CD" w14:textId="6B90F876" w:rsidR="00264F33" w:rsidRPr="002123A9" w:rsidRDefault="00C65888" w:rsidP="002123A9">
      <w:pPr>
        <w:spacing w:line="240" w:lineRule="auto"/>
        <w:rPr>
          <w:i/>
          <w:iCs/>
        </w:rPr>
      </w:pPr>
      <w:r w:rsidRPr="002123A9">
        <w:rPr>
          <w:i/>
          <w:iCs/>
        </w:rPr>
        <w:t>Correspondence to:</w:t>
      </w:r>
    </w:p>
    <w:p w14:paraId="35F3E3BE" w14:textId="08EB532D" w:rsidR="00F729B5" w:rsidRPr="006C7AA1" w:rsidRDefault="00F729B5" w:rsidP="002123A9">
      <w:pPr>
        <w:pStyle w:val="NoSpacing"/>
      </w:pPr>
      <w:r w:rsidRPr="006C7AA1">
        <w:t>Oliver Stevens</w:t>
      </w:r>
    </w:p>
    <w:p w14:paraId="4F68D3D6" w14:textId="77777777" w:rsidR="002123A9" w:rsidRDefault="00F729B5" w:rsidP="002123A9">
      <w:pPr>
        <w:pStyle w:val="NoSpacing"/>
      </w:pPr>
      <w:r w:rsidRPr="006C7AA1">
        <w:t>MRC Centre for Global Infectious Disease Analysis, School of Public Health</w:t>
      </w:r>
    </w:p>
    <w:p w14:paraId="6874BDCC" w14:textId="42E7BDCA" w:rsidR="00F729B5" w:rsidRPr="006C7AA1" w:rsidRDefault="00F729B5" w:rsidP="002123A9">
      <w:pPr>
        <w:pStyle w:val="NoSpacing"/>
      </w:pPr>
      <w:r w:rsidRPr="006C7AA1">
        <w:t>Imperial College London</w:t>
      </w:r>
    </w:p>
    <w:p w14:paraId="37663F71" w14:textId="77777777" w:rsidR="002123A9" w:rsidRDefault="00F729B5" w:rsidP="002123A9">
      <w:pPr>
        <w:pStyle w:val="NoSpacing"/>
      </w:pPr>
      <w:r w:rsidRPr="006C7AA1">
        <w:t>St. Mary’s Hospital Campus</w:t>
      </w:r>
    </w:p>
    <w:p w14:paraId="1E03EF28" w14:textId="77777777" w:rsidR="002123A9" w:rsidRDefault="00F729B5" w:rsidP="002123A9">
      <w:pPr>
        <w:pStyle w:val="NoSpacing"/>
      </w:pPr>
      <w:r w:rsidRPr="006C7AA1">
        <w:t>Norfolk Place</w:t>
      </w:r>
    </w:p>
    <w:p w14:paraId="4A72CCB4" w14:textId="77777777" w:rsidR="002123A9" w:rsidRDefault="00F729B5" w:rsidP="002123A9">
      <w:pPr>
        <w:pStyle w:val="NoSpacing"/>
      </w:pPr>
      <w:r w:rsidRPr="006C7AA1">
        <w:t>London W2 1PG</w:t>
      </w:r>
      <w:r w:rsidR="00C65888">
        <w:t>,</w:t>
      </w:r>
      <w:r w:rsidRPr="006C7AA1">
        <w:t xml:space="preserve"> </w:t>
      </w:r>
    </w:p>
    <w:p w14:paraId="700C2FBB" w14:textId="77777777" w:rsidR="002123A9" w:rsidRDefault="00F729B5" w:rsidP="002123A9">
      <w:pPr>
        <w:pStyle w:val="NoSpacing"/>
      </w:pPr>
      <w:r w:rsidRPr="006C7AA1">
        <w:t xml:space="preserve">United Kingdom </w:t>
      </w:r>
    </w:p>
    <w:p w14:paraId="61A229C7" w14:textId="355ED040" w:rsidR="00F729B5" w:rsidRPr="006C7AA1" w:rsidRDefault="00365B6B" w:rsidP="002123A9">
      <w:pPr>
        <w:pStyle w:val="NoSpacing"/>
      </w:pPr>
      <w:hyperlink r:id="rId10" w:history="1">
        <w:r w:rsidR="001F5F7E" w:rsidRPr="00E37D39">
          <w:rPr>
            <w:rStyle w:val="Hyperlink"/>
            <w:rFonts w:eastAsiaTheme="majorEastAsia"/>
          </w:rPr>
          <w:t>o.stevens@imperial.ac.uk</w:t>
        </w:r>
      </w:hyperlink>
    </w:p>
    <w:p w14:paraId="27D5810E" w14:textId="6DFB3186" w:rsidR="00614ED9" w:rsidRDefault="006F0321">
      <w:pPr>
        <w:spacing w:after="0" w:line="240" w:lineRule="auto"/>
      </w:pPr>
      <w:r>
        <w:br w:type="page"/>
      </w:r>
    </w:p>
    <w:sdt>
      <w:sdtPr>
        <w:rPr>
          <w:rFonts w:ascii="Helvetica" w:eastAsia="Times New Roman" w:hAnsi="Helvetica" w:cs="Arial"/>
          <w:b w:val="0"/>
          <w:bCs w:val="0"/>
          <w:sz w:val="24"/>
          <w:szCs w:val="24"/>
          <w:lang w:val="en-GB" w:eastAsia="en-GB"/>
        </w:rPr>
        <w:id w:val="344602183"/>
        <w:docPartObj>
          <w:docPartGallery w:val="Table of Contents"/>
          <w:docPartUnique/>
        </w:docPartObj>
      </w:sdtPr>
      <w:sdtEndPr/>
      <w:sdtContent>
        <w:p w14:paraId="1D763DB2" w14:textId="293FA90D" w:rsidR="005326D7" w:rsidRDefault="005326D7">
          <w:pPr>
            <w:pStyle w:val="TOCHeading"/>
          </w:pPr>
          <w:r>
            <w:t>Table of Contents</w:t>
          </w:r>
        </w:p>
        <w:p w14:paraId="254F1490" w14:textId="0C66D7B5" w:rsidR="009943F1" w:rsidRDefault="005326D7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r>
            <w:rPr>
              <w:rFonts w:asciiTheme="minorHAnsi" w:hAnsiTheme="minorHAnsi"/>
              <w:i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"1-1" \h \z \u </w:instrText>
          </w:r>
          <w:r>
            <w:rPr>
              <w:rFonts w:asciiTheme="minorHAnsi" w:hAnsiTheme="minorHAnsi"/>
              <w:i/>
            </w:rPr>
            <w:fldChar w:fldCharType="separate"/>
          </w:r>
          <w:hyperlink w:anchor="_Toc149668812" w:history="1">
            <w:r w:rsidR="009943F1" w:rsidRPr="00942D06">
              <w:rPr>
                <w:rStyle w:val="Hyperlink"/>
                <w:noProof/>
              </w:rPr>
              <w:t>Supplementary Text S1: Study population definitions and inclusion criteria based on risk behaviours and time periods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_Toc149668812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3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65D494A1" w14:textId="738188CD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13" w:history="1">
            <w:r w:rsidR="009943F1" w:rsidRPr="00942D06">
              <w:rPr>
                <w:rStyle w:val="Hyperlink"/>
                <w:noProof/>
              </w:rPr>
              <w:t>Supplementary Text S2: Key population size estimate method classifications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_Toc149668813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4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2756C6CC" w14:textId="41B67B8C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14" w:history="1">
            <w:r w:rsidR="009943F1" w:rsidRPr="00942D06">
              <w:rPr>
                <w:rStyle w:val="Hyperlink"/>
                <w:noProof/>
              </w:rPr>
              <w:t>Supplementary Text S1: Statistical model details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_Toc149668814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5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47153F93" w14:textId="0F393BA5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15" w:history="1">
            <w:r w:rsidR="009943F1" w:rsidRPr="00942D06">
              <w:rPr>
                <w:rStyle w:val="Hyperlink"/>
                <w:noProof/>
              </w:rPr>
              <w:t>Supplementary Figure S1: Empirical observations of men who have sex with men (MSM) population size estimate proportions.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_Toc149668815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10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1534BE7A" w14:textId="42614403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16" w:history="1">
            <w:r w:rsidR="009943F1" w:rsidRPr="00942D06">
              <w:rPr>
                <w:rStyle w:val="Hyperlink"/>
                <w:noProof/>
              </w:rPr>
              <w:t>Supplementary Figure S2: Age group sensitivity analysis for MSM population proportion.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_Toc149668816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11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237BFA28" w14:textId="13A2C7D5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17" w:history="1">
            <w:r w:rsidR="009943F1" w:rsidRPr="00942D06">
              <w:rPr>
                <w:rStyle w:val="Hyperlink"/>
                <w:noProof/>
              </w:rPr>
              <w:t>Supplementary Figure S3: Population size method effects.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_Toc149668817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12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66388DF8" w14:textId="2B456016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18" w:history="1">
            <w:r w:rsidR="009943F1" w:rsidRPr="00942D06">
              <w:rPr>
                <w:rStyle w:val="Hyperlink"/>
                <w:noProof/>
              </w:rPr>
              <w:t>Supplementary Figure S4: ART coverage model sensitivity analysis.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_Toc149668818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13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22AB6133" w14:textId="2265A1A7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19" w:history="1">
            <w:r w:rsidR="009943F1" w:rsidRPr="00942D06">
              <w:rPr>
                <w:rStyle w:val="Hyperlink"/>
                <w:noProof/>
              </w:rPr>
              <w:t>Supplementary Table S1: Key population databases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_Toc149668819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14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23BCAFE8" w14:textId="3EEDBFDB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0" w:history="1">
            <w:r w:rsidR="009943F1" w:rsidRPr="00942D06">
              <w:rPr>
                <w:rStyle w:val="Hyperlink"/>
                <w:noProof/>
              </w:rPr>
              <w:t>Supplementary Table S2: Extracted data elements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_Toc149668820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15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18B50A9C" w14:textId="33417F87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1" w:history="1">
            <w:r w:rsidR="009943F1" w:rsidRPr="00942D06">
              <w:rPr>
                <w:rStyle w:val="Hyperlink"/>
                <w:noProof/>
              </w:rPr>
              <w:t>Supplementary Table S3: Nation</w:t>
            </w:r>
            <w:r w:rsidR="009943F1" w:rsidRPr="00942D06">
              <w:rPr>
                <w:rStyle w:val="Hyperlink"/>
                <w:noProof/>
              </w:rPr>
              <w:t>a</w:t>
            </w:r>
            <w:r w:rsidR="009943F1" w:rsidRPr="00942D06">
              <w:rPr>
                <w:rStyle w:val="Hyperlink"/>
                <w:noProof/>
              </w:rPr>
              <w:t>l availability of population size, HIV prevalence and ART coverage data by key population.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_Toc149668821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17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7464C667" w14:textId="37A2DE90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2" w:history="1">
            <w:r w:rsidR="009943F1" w:rsidRPr="00942D06">
              <w:rPr>
                <w:rStyle w:val="Hyperlink"/>
                <w:noProof/>
              </w:rPr>
              <w:t>Supplementary Table S4: Population size estimate method regression results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_Toc149668822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18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591C6569" w14:textId="1E61D3DD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3" w:history="1">
            <w:r w:rsidR="009943F1" w:rsidRPr="00942D06">
              <w:rPr>
                <w:rStyle w:val="Hyperlink"/>
                <w:noProof/>
              </w:rPr>
              <w:t>Supplementary Table S5: HIV prevalence model regression results among female sex workers.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_Toc149668823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19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316B610F" w14:textId="4BB1FCC0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4" w:history="1">
            <w:r w:rsidR="009943F1" w:rsidRPr="00942D06">
              <w:rPr>
                <w:rStyle w:val="Hyperlink"/>
                <w:noProof/>
              </w:rPr>
              <w:t>Supplementary Table S6: HIV prevalence model regression results among people who inject drugs.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_Toc149668824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20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7F775636" w14:textId="7E796A9D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5" w:history="1">
            <w:r w:rsidR="009943F1" w:rsidRPr="00942D06">
              <w:rPr>
                <w:rStyle w:val="Hyperlink"/>
                <w:noProof/>
              </w:rPr>
              <w:t>Supplementary Table S7: HIV prevalence model regression results among men who have sex with men and transgender women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_Toc149668825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21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203346B0" w14:textId="68FE4649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6" w:history="1">
            <w:r w:rsidR="009943F1" w:rsidRPr="00942D06">
              <w:rPr>
                <w:rStyle w:val="Hyperlink"/>
                <w:noProof/>
              </w:rPr>
              <w:t>Supplementary Table S8: ART coverage model regression results.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_Toc149668826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22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6A2B8528" w14:textId="61A2E9D6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7" w:history="1">
            <w:r w:rsidR="009943F1" w:rsidRPr="00942D06">
              <w:rPr>
                <w:rStyle w:val="Hyperlink"/>
                <w:noProof/>
              </w:rPr>
              <w:t>Supplementary Table S9: Country-specific KPSE proportions (%) in urban areas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_Toc149668827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23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22A04AB7" w14:textId="6F6C05F3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8" w:history="1">
            <w:r w:rsidR="009943F1" w:rsidRPr="00942D06">
              <w:rPr>
                <w:rStyle w:val="Hyperlink"/>
                <w:noProof/>
              </w:rPr>
              <w:t>Supplementary Table S10: Country-specific KPSE proportions (%)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_Toc149668828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24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7A5F19A1" w14:textId="43F4619C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29" w:history="1">
            <w:r w:rsidR="009943F1" w:rsidRPr="00942D06">
              <w:rPr>
                <w:rStyle w:val="Hyperlink"/>
                <w:noProof/>
              </w:rPr>
              <w:t>Supplementary Table S11: Country-specific KP HIV prevalence estimates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_Toc149668829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25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2D673CCF" w14:textId="7C855837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30" w:history="1">
            <w:r w:rsidR="009943F1" w:rsidRPr="00942D06">
              <w:rPr>
                <w:rStyle w:val="Hyperlink"/>
                <w:noProof/>
              </w:rPr>
              <w:t>Supplementary Table S12: Country-specific KP ART coverage estimates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_Toc149668830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26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6C94ACAF" w14:textId="7927C98B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31" w:history="1">
            <w:r w:rsidR="009943F1" w:rsidRPr="00942D06">
              <w:rPr>
                <w:rStyle w:val="Hyperlink"/>
                <w:noProof/>
              </w:rPr>
              <w:t>Supplementary Table S13: Sensitivity analysis to men who have sex with men age group denominator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_Toc149668831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27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1EB1AD76" w14:textId="70D3AD7C" w:rsidR="009943F1" w:rsidRDefault="00365B6B" w:rsidP="009943F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9668832" w:history="1">
            <w:r w:rsidR="009943F1" w:rsidRPr="00942D06">
              <w:rPr>
                <w:rStyle w:val="Hyperlink"/>
                <w:noProof/>
              </w:rPr>
              <w:t>Supplementary Table S14: GATHER checklist</w:t>
            </w:r>
            <w:r w:rsidR="009943F1">
              <w:rPr>
                <w:noProof/>
                <w:webHidden/>
              </w:rPr>
              <w:tab/>
            </w:r>
            <w:r w:rsidR="009943F1">
              <w:rPr>
                <w:noProof/>
                <w:webHidden/>
              </w:rPr>
              <w:fldChar w:fldCharType="begin"/>
            </w:r>
            <w:r w:rsidR="009943F1">
              <w:rPr>
                <w:noProof/>
                <w:webHidden/>
              </w:rPr>
              <w:instrText xml:space="preserve"> PAGEREF _Toc149668832 \h </w:instrText>
            </w:r>
            <w:r w:rsidR="009943F1">
              <w:rPr>
                <w:noProof/>
                <w:webHidden/>
              </w:rPr>
            </w:r>
            <w:r w:rsidR="009943F1">
              <w:rPr>
                <w:noProof/>
                <w:webHidden/>
              </w:rPr>
              <w:fldChar w:fldCharType="separate"/>
            </w:r>
            <w:r w:rsidR="00794656">
              <w:rPr>
                <w:noProof/>
                <w:webHidden/>
              </w:rPr>
              <w:t>28</w:t>
            </w:r>
            <w:r w:rsidR="009943F1">
              <w:rPr>
                <w:noProof/>
                <w:webHidden/>
              </w:rPr>
              <w:fldChar w:fldCharType="end"/>
            </w:r>
          </w:hyperlink>
        </w:p>
        <w:p w14:paraId="5C298E15" w14:textId="48AF9726" w:rsidR="005326D7" w:rsidRDefault="005326D7">
          <w:r>
            <w:rPr>
              <w:rFonts w:asciiTheme="minorHAnsi" w:hAnsiTheme="minorHAnsi" w:cstheme="minorHAnsi"/>
              <w:i/>
              <w:iCs/>
            </w:rPr>
            <w:fldChar w:fldCharType="end"/>
          </w:r>
        </w:p>
      </w:sdtContent>
    </w:sdt>
    <w:p w14:paraId="01B02713" w14:textId="76EE2D31" w:rsidR="00614ED9" w:rsidRDefault="00614ED9">
      <w:pPr>
        <w:spacing w:after="0" w:line="240" w:lineRule="auto"/>
      </w:pPr>
      <w:r>
        <w:br w:type="page"/>
      </w:r>
    </w:p>
    <w:p w14:paraId="649250BB" w14:textId="11617067" w:rsidR="00B41A69" w:rsidRDefault="00B41A69" w:rsidP="00B41A69">
      <w:pPr>
        <w:pStyle w:val="Heading1"/>
      </w:pPr>
      <w:r>
        <w:lastRenderedPageBreak/>
        <w:t>Supplementary Text S1:</w:t>
      </w:r>
      <w:bookmarkStart w:id="0" w:name="_Toc149668812"/>
      <w:r>
        <w:t xml:space="preserve"> Study population definitions and inclusion criteria based on risk behaviours and time periods</w:t>
      </w:r>
      <w:bookmarkEnd w:id="0"/>
    </w:p>
    <w:p w14:paraId="5C300B1F" w14:textId="078C1AAC" w:rsidR="00B41A69" w:rsidRDefault="00B41A69" w:rsidP="00B41A69">
      <w:r>
        <w:t xml:space="preserve">Inclusion criteria were extracted from 96 out of </w:t>
      </w:r>
      <w:r w:rsidR="00765403">
        <w:t>247</w:t>
      </w:r>
      <w:r>
        <w:t xml:space="preserve"> studies. 79% of studies (76/96) reported an inclusion criterion based on engaging in risk behaviour within a specific recent </w:t>
      </w:r>
      <w:proofErr w:type="gramStart"/>
      <w:r>
        <w:t>time period</w:t>
      </w:r>
      <w:proofErr w:type="gramEnd"/>
      <w:r>
        <w:t xml:space="preserve"> and 88% (84/96) reported specific risk behaviours that defined inclusion in the population group.</w:t>
      </w:r>
    </w:p>
    <w:p w14:paraId="3A278166" w14:textId="77777777" w:rsidR="00B41A69" w:rsidRDefault="00B41A69" w:rsidP="00B41A69">
      <w:r>
        <w:t>Among FSW, 55% (17/31) required women to have sold sex in the last 6 months, followed by 29% (9/31) in the last 12 months, and 16% (5/31) in the last 1 month. Among MSM, 55% (17/31) required men to have had sex with men in the last 12 months, followed by 36% (11/31) in the last 6 months, and 10% (3/31) included men who had ever had sex with a man. Among PWID, 43% (6/14) specified injecting in the last 6 months, followed by 36% (5/14) in the last 12 months, 14% (2/14) in the last 3 months, and 7% (1/14) in the last month.</w:t>
      </w:r>
    </w:p>
    <w:p w14:paraId="4A82BA1A" w14:textId="77777777" w:rsidR="000E7884" w:rsidRDefault="00B41A69" w:rsidP="00B41A69">
      <w:r>
        <w:t>Among FSW, 68% (26/38) used a broad definition of sex work including exchanging sex for money, goods, or favours; 21% (8/38) required women to be commercial sex workers, or exchange sex for money only; and the remaining 4 surveys recruited women who self-identified as FSW or attended FSW clinics. Among MSM, all surveys required men to have had either anal sex (20%; 6/28) or oral or anal sex (80%; 24/28). Among PWID, 53% (8/15) surveys required injection of any drug, and a further 27% (4/15) specified injecting drug use of heroin, cocaine, or methamphetamine. The remaining surveys recruited people who used and injected drugs, from which this analysis extracted data on those who injected drugs.</w:t>
      </w:r>
    </w:p>
    <w:p w14:paraId="58EBD285" w14:textId="11617067" w:rsidR="000E7884" w:rsidRDefault="000E7884" w:rsidP="000E7884">
      <w:pPr>
        <w:pStyle w:val="Heading1"/>
      </w:pPr>
      <w:bookmarkStart w:id="1" w:name="_Toc149668813"/>
      <w:r>
        <w:lastRenderedPageBreak/>
        <w:t>Supplementary Text S2: Key population size estimate method classifications</w:t>
      </w:r>
      <w:bookmarkEnd w:id="1"/>
    </w:p>
    <w:p w14:paraId="69F82AA8" w14:textId="57744A41" w:rsidR="000E7884" w:rsidRDefault="000E7884" w:rsidP="000E7884">
      <w:r>
        <w:t xml:space="preserve">The five classifications for key population size estimates (KPSE) methods were: </w:t>
      </w:r>
    </w:p>
    <w:p w14:paraId="70894FE9" w14:textId="77777777" w:rsidR="000E7884" w:rsidRDefault="000E7884" w:rsidP="000E7884">
      <w:pPr>
        <w:pStyle w:val="ListParagraph"/>
        <w:numPr>
          <w:ilvl w:val="0"/>
          <w:numId w:val="16"/>
        </w:numPr>
      </w:pPr>
      <w:r w:rsidRPr="00AD4D1D">
        <w:rPr>
          <w:b/>
          <w:bCs/>
        </w:rPr>
        <w:t>2S-CRC:</w:t>
      </w:r>
      <w:r>
        <w:t xml:space="preserve"> t</w:t>
      </w:r>
      <w:r w:rsidRPr="00206807">
        <w:t>wo-source capture-recapture methods included object, service, and event multiplier methods.</w:t>
      </w:r>
    </w:p>
    <w:p w14:paraId="5702B243" w14:textId="13C09E64" w:rsidR="00B74FA5" w:rsidRPr="00E6123C" w:rsidRDefault="00B74FA5" w:rsidP="000E7884">
      <w:pPr>
        <w:pStyle w:val="ListParagraph"/>
        <w:numPr>
          <w:ilvl w:val="0"/>
          <w:numId w:val="16"/>
        </w:numPr>
      </w:pPr>
      <w:r w:rsidRPr="00E6123C">
        <w:rPr>
          <w:b/>
          <w:bCs/>
        </w:rPr>
        <w:t>3S-CRC:</w:t>
      </w:r>
      <w:r>
        <w:t xml:space="preserve"> three-source capture-recapture.</w:t>
      </w:r>
    </w:p>
    <w:p w14:paraId="5ECB9886" w14:textId="445D7873" w:rsidR="000E7884" w:rsidRDefault="000E7884" w:rsidP="000E7884">
      <w:pPr>
        <w:pStyle w:val="ListParagraph"/>
        <w:numPr>
          <w:ilvl w:val="0"/>
          <w:numId w:val="16"/>
        </w:numPr>
      </w:pPr>
      <w:r w:rsidRPr="00AD4D1D">
        <w:rPr>
          <w:b/>
          <w:bCs/>
        </w:rPr>
        <w:t>PLACE</w:t>
      </w:r>
      <w:r w:rsidR="0082574F">
        <w:rPr>
          <w:b/>
          <w:bCs/>
        </w:rPr>
        <w:t>/mapping</w:t>
      </w:r>
      <w:r w:rsidRPr="00AD4D1D">
        <w:rPr>
          <w:b/>
          <w:bCs/>
        </w:rPr>
        <w:t>:</w:t>
      </w:r>
      <w:r>
        <w:t xml:space="preserve"> consisted of estimates using the </w:t>
      </w:r>
      <w:r w:rsidRPr="00886DF7">
        <w:t xml:space="preserve">Priorities for Local AIDS Control Efforts </w:t>
      </w:r>
      <w:r>
        <w:t>(</w:t>
      </w:r>
      <w:r w:rsidRPr="00886DF7">
        <w:t>PLACE</w:t>
      </w:r>
      <w:r>
        <w:t>)</w:t>
      </w:r>
      <w:r w:rsidRPr="00886DF7">
        <w:t xml:space="preserve"> </w:t>
      </w:r>
      <w:r>
        <w:t xml:space="preserve">methodology </w:t>
      </w:r>
      <w:r w:rsidRPr="00886DF7">
        <w:t xml:space="preserve">and </w:t>
      </w:r>
      <w:r>
        <w:t xml:space="preserve">other </w:t>
      </w:r>
      <w:r w:rsidRPr="00886DF7">
        <w:t>programmatic/hotspot mapping</w:t>
      </w:r>
      <w:r>
        <w:t xml:space="preserve"> derived estimates.</w:t>
      </w:r>
    </w:p>
    <w:p w14:paraId="45B15444" w14:textId="12012CA0" w:rsidR="00B74FA5" w:rsidRDefault="008867FC" w:rsidP="000E7884">
      <w:pPr>
        <w:pStyle w:val="ListParagraph"/>
        <w:numPr>
          <w:ilvl w:val="0"/>
          <w:numId w:val="16"/>
        </w:numPr>
      </w:pPr>
      <w:r w:rsidRPr="00E6123C">
        <w:rPr>
          <w:b/>
        </w:rPr>
        <w:t>NSUM</w:t>
      </w:r>
      <w:r w:rsidRPr="00E6123C">
        <w:rPr>
          <w:b/>
          <w:bCs/>
        </w:rPr>
        <w:t>:</w:t>
      </w:r>
      <w:r>
        <w:t xml:space="preserve"> network scale-up method</w:t>
      </w:r>
      <w:r w:rsidR="009943F1">
        <w:t>s</w:t>
      </w:r>
      <w:r>
        <w:t>.</w:t>
      </w:r>
    </w:p>
    <w:p w14:paraId="43A748B0" w14:textId="0BD12C2C" w:rsidR="000E7884" w:rsidRPr="00206807" w:rsidRDefault="00A9524C" w:rsidP="000E7884">
      <w:pPr>
        <w:pStyle w:val="ListParagraph"/>
        <w:numPr>
          <w:ilvl w:val="0"/>
          <w:numId w:val="16"/>
        </w:numPr>
      </w:pPr>
      <w:r w:rsidRPr="00E6123C">
        <w:rPr>
          <w:b/>
          <w:bCs/>
        </w:rPr>
        <w:t>SS-PSE:</w:t>
      </w:r>
      <w:r>
        <w:t xml:space="preserve"> </w:t>
      </w:r>
      <w:r w:rsidRPr="00886DF7">
        <w:t>successive sampling population size estimates</w:t>
      </w:r>
      <w:r>
        <w:t xml:space="preserve">, </w:t>
      </w:r>
      <w:proofErr w:type="gramStart"/>
      <w:r>
        <w:t>e.g.</w:t>
      </w:r>
      <w:proofErr w:type="gramEnd"/>
      <w:r w:rsidR="009943F1">
        <w:t xml:space="preserve"> respondent-driven or snowball sampling</w:t>
      </w:r>
      <w:r>
        <w:t>.</w:t>
      </w:r>
    </w:p>
    <w:p w14:paraId="77759865" w14:textId="039C5305" w:rsidR="004D0AEB" w:rsidRDefault="000E7884" w:rsidP="00E6123C">
      <w:pPr>
        <w:rPr>
          <w:rFonts w:eastAsia="Calibri" w:cs="Calibri"/>
          <w:b/>
          <w:color w:val="000000"/>
        </w:rPr>
      </w:pPr>
      <w:r w:rsidRPr="00886DF7">
        <w:t>Within a single survey, multiple size estimation methods were commonly conducted and combined into a final consensus KPSE</w:t>
      </w:r>
      <w:r>
        <w:t>;</w:t>
      </w:r>
      <w:r w:rsidRPr="00886DF7">
        <w:t xml:space="preserve"> </w:t>
      </w:r>
      <w:r>
        <w:t>w</w:t>
      </w:r>
      <w:r w:rsidRPr="00886DF7">
        <w:t xml:space="preserve">here possible, separate estimates for each method were extracted. For cases where only a final estimate of multiple methods was reported, two further categories were defined: </w:t>
      </w:r>
      <w:r w:rsidRPr="00AD4D1D">
        <w:rPr>
          <w:b/>
          <w:bCs/>
        </w:rPr>
        <w:t>“Multiple methods – empirical”</w:t>
      </w:r>
      <w:r w:rsidRPr="00886DF7">
        <w:t xml:space="preserve"> or </w:t>
      </w:r>
      <w:r w:rsidRPr="00AD4D1D">
        <w:rPr>
          <w:b/>
          <w:bCs/>
        </w:rPr>
        <w:t>“Multiple methods – mixture”</w:t>
      </w:r>
      <w:r w:rsidRPr="00886DF7">
        <w:t>. The former contained estimates derived from multiple of the five methods above, while the latter were derived from both empirical and non-empirical methods (enumeration, wisdom of the crowds, key informant interviews, and the Delphi method).</w:t>
      </w:r>
      <w:r>
        <w:t xml:space="preserve"> </w:t>
      </w:r>
      <w:r w:rsidRPr="00886DF7">
        <w:t>KPSEs derived by solely non-empirical methods were excluded from analyses.</w:t>
      </w:r>
      <w:r w:rsidR="004D0AEB">
        <w:br w:type="page"/>
      </w:r>
    </w:p>
    <w:p w14:paraId="3D237E76" w14:textId="2351927B" w:rsidR="00EA5B61" w:rsidRPr="004C38DB" w:rsidRDefault="00EA5B61" w:rsidP="00EC6283">
      <w:pPr>
        <w:pStyle w:val="Heading1"/>
      </w:pPr>
      <w:bookmarkStart w:id="2" w:name="_Toc149668814"/>
      <w:r w:rsidRPr="00E401A0">
        <w:lastRenderedPageBreak/>
        <w:t>Supplementary Text S</w:t>
      </w:r>
      <w:r w:rsidR="00570A8F">
        <w:t>3</w:t>
      </w:r>
      <w:r w:rsidRPr="00E401A0">
        <w:t xml:space="preserve">: Statistical model </w:t>
      </w:r>
      <w:r w:rsidRPr="00AF6059">
        <w:t>details</w:t>
      </w:r>
      <w:bookmarkEnd w:id="2"/>
    </w:p>
    <w:p w14:paraId="15B74006" w14:textId="4D41CD26" w:rsidR="00EA5B61" w:rsidRPr="0050634F" w:rsidRDefault="000B7442" w:rsidP="001F5F7E">
      <w:pPr>
        <w:pStyle w:val="Heading2"/>
      </w:pPr>
      <w:r>
        <w:t>Key p</w:t>
      </w:r>
      <w:r w:rsidR="00EA5B61" w:rsidRPr="0050634F">
        <w:t>opulation size</w:t>
      </w:r>
      <w:r>
        <w:t xml:space="preserve"> proportions</w:t>
      </w:r>
    </w:p>
    <w:p w14:paraId="321FE0C6" w14:textId="5B439FE3" w:rsidR="00EA5B61" w:rsidRPr="00F15889" w:rsidRDefault="00EA5B61" w:rsidP="00EA5B61">
      <w:r w:rsidRPr="00F15889">
        <w:t>We modelled</w:t>
      </w:r>
      <w:r w:rsidR="002F2E94">
        <w:t xml:space="preserve"> urban</w:t>
      </w:r>
      <w:r w:rsidRPr="00F15889">
        <w:t xml:space="preserve"> key population</w:t>
      </w:r>
      <w:r w:rsidR="00406EBF">
        <w:t xml:space="preserve"> sizes</w:t>
      </w:r>
      <w:r w:rsidR="005E42AA">
        <w:t xml:space="preserve"> </w:t>
      </w:r>
      <w:r w:rsidR="00406EBF">
        <w:t>as a</w:t>
      </w:r>
      <w:r w:rsidRPr="00F15889">
        <w:t xml:space="preserve"> proportion</w:t>
      </w:r>
      <w:r w:rsidR="00406EBF">
        <w:t xml:space="preserve"> of </w:t>
      </w:r>
      <w:r w:rsidR="00AD7A51">
        <w:t xml:space="preserve">the total adult </w:t>
      </w:r>
      <w:r w:rsidR="00E84922">
        <w:t>population aged 15-49</w:t>
      </w:r>
      <w:r w:rsidRPr="00F15889">
        <w:t xml:space="preserve"> with a </w:t>
      </w:r>
      <w:r w:rsidR="002E0AA6">
        <w:t xml:space="preserve">Bayesian </w:t>
      </w:r>
      <w:r w:rsidRPr="00F15889">
        <w:t xml:space="preserve">spatial </w:t>
      </w:r>
      <w:r w:rsidR="00B405C2">
        <w:t xml:space="preserve">mixed-effects </w:t>
      </w:r>
      <w:r w:rsidR="00EB1739">
        <w:t>logistic regression mo</w:t>
      </w:r>
      <w:r w:rsidR="005E42AA">
        <w:t>del</w:t>
      </w:r>
      <w:r w:rsidR="00C47DB5">
        <w:t xml:space="preserve">. </w:t>
      </w:r>
      <w:r w:rsidR="002C685E">
        <w:t>Female sex workers</w:t>
      </w:r>
      <w:r w:rsidR="00E84922">
        <w:t xml:space="preserve"> were matched to </w:t>
      </w:r>
      <w:r w:rsidR="00B9004A">
        <w:t>women</w:t>
      </w:r>
      <w:r w:rsidR="00984155">
        <w:t xml:space="preserve"> total population size denominator</w:t>
      </w:r>
      <w:r w:rsidR="00B9004A">
        <w:t xml:space="preserve">, </w:t>
      </w:r>
      <w:r w:rsidR="002C685E">
        <w:t>men who have sex with men</w:t>
      </w:r>
      <w:r w:rsidR="00B9004A">
        <w:t xml:space="preserve"> to men, </w:t>
      </w:r>
      <w:r w:rsidR="002C685E">
        <w:t>people who inject drugs</w:t>
      </w:r>
      <w:r w:rsidR="00B9004A">
        <w:t xml:space="preserve"> to both </w:t>
      </w:r>
      <w:r w:rsidR="00E6123C">
        <w:t>men</w:t>
      </w:r>
      <w:r w:rsidR="00B9004A">
        <w:t xml:space="preserve">, and </w:t>
      </w:r>
      <w:r w:rsidR="00AF18DD">
        <w:t>transgender</w:t>
      </w:r>
      <w:r w:rsidR="00B9004A">
        <w:t xml:space="preserve"> women to women. </w:t>
      </w:r>
      <w:r w:rsidR="008C2B94">
        <w:t>Spatial</w:t>
      </w:r>
      <w:r w:rsidR="005E42AA">
        <w:t xml:space="preserve"> </w:t>
      </w:r>
      <w:r w:rsidRPr="00F15889">
        <w:t>smoothing allow</w:t>
      </w:r>
      <w:r w:rsidR="00744B40">
        <w:t>ed</w:t>
      </w:r>
      <w:r w:rsidRPr="00F15889">
        <w:t xml:space="preserve"> population proportions to be correlated between geographically neighbouring </w:t>
      </w:r>
      <w:r w:rsidR="00A47EA2">
        <w:t>provinces</w:t>
      </w:r>
      <w:r w:rsidRPr="00F15889">
        <w:t xml:space="preserve">. Each key population was modelled </w:t>
      </w:r>
      <w:r w:rsidR="00AB3741">
        <w:t xml:space="preserve">with </w:t>
      </w:r>
      <w:r w:rsidRPr="00F15889">
        <w:t>separate</w:t>
      </w:r>
      <w:r w:rsidR="00AB3741">
        <w:t xml:space="preserve"> regression models.</w:t>
      </w:r>
      <w:r w:rsidRPr="00F15889">
        <w:t xml:space="preserve"> </w:t>
      </w:r>
      <w:r w:rsidR="00AB3741">
        <w:t>L</w:t>
      </w:r>
      <w:r w:rsidRPr="00F15889">
        <w:t xml:space="preserve">ogit population proportion </w:t>
      </w:r>
      <w:r w:rsidR="00AB3741">
        <w:t xml:space="preserve">was </w:t>
      </w:r>
      <w:r w:rsidRPr="00F15889">
        <w:t xml:space="preserve">assumed to be normally distributed with mean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i,x</m:t>
            </m:r>
          </m:sub>
        </m:sSub>
      </m:oMath>
      <w:r w:rsidRPr="00F15889">
        <w:rPr>
          <w:i/>
        </w:rPr>
        <w:t xml:space="preserve"> </w:t>
      </w:r>
      <w:r w:rsidR="00A16B1F">
        <w:rPr>
          <w:iCs/>
        </w:rPr>
        <w:t xml:space="preserve">(province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>1,2,...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provinces</m:t>
            </m:r>
          </m:sub>
        </m:sSub>
      </m:oMath>
      <w:r w:rsidR="00A16B1F">
        <w:t xml:space="preserve"> and country </w:t>
      </w:r>
      <m:oMath>
        <m:r>
          <w:rPr>
            <w:rFonts w:ascii="Cambria Math" w:hAnsi="Cambria Math"/>
          </w:rPr>
          <m:t>x∈1,2,…, 39</m:t>
        </m:r>
      </m:oMath>
      <w:r w:rsidR="00A16B1F">
        <w:t xml:space="preserve">) </w:t>
      </w:r>
      <w:r w:rsidRPr="00F15889">
        <w:t xml:space="preserve">and standard deviation </w:t>
      </w:r>
      <m:oMath>
        <m:r>
          <w:rPr>
            <w:rFonts w:ascii="Cambria Math" w:hAnsi="Cambria Math"/>
          </w:rPr>
          <m:t>σ</m:t>
        </m:r>
      </m:oMath>
      <w:r w:rsidRPr="00F15889">
        <w:t>.</w:t>
      </w:r>
      <w:r w:rsidR="007F12ED">
        <w:t xml:space="preserve"> The mean</w:t>
      </w:r>
      <w:r w:rsidRPr="00F1588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i,x</m:t>
            </m:r>
          </m:sub>
        </m:sSub>
      </m:oMath>
      <w:r w:rsidRPr="00F15889">
        <w:rPr>
          <w:i/>
        </w:rPr>
        <w:t xml:space="preserve"> </w:t>
      </w:r>
      <w:r w:rsidR="009E1590">
        <w:t>wa</w:t>
      </w:r>
      <w:r w:rsidRPr="00F15889">
        <w:t xml:space="preserve">s </w:t>
      </w:r>
      <w:r w:rsidR="0020210E">
        <w:t>modelled as a linear function including</w:t>
      </w:r>
      <w:r w:rsidRPr="00F15889">
        <w:t xml:space="preserve"> a</w:t>
      </w:r>
      <w:r w:rsidR="0020210E">
        <w:t>n</w:t>
      </w:r>
      <w:r w:rsidRPr="00F15889">
        <w:t xml:space="preserve"> intercept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F15889">
        <w:t xml:space="preserve">, a fixed effect for study method,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F15889">
        <w:rPr>
          <w:i/>
        </w:rPr>
        <w:t xml:space="preserve"> </w:t>
      </w:r>
      <w:r w:rsidRPr="00F15889">
        <w:t xml:space="preserve">for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>{</m:t>
        </m:r>
        <m:r>
          <m:rPr>
            <m:nor/>
          </m:rPr>
          <w:rPr>
            <w:rFonts w:ascii="Cambria Math" w:hAnsi="Cambria Math"/>
          </w:rPr>
          <m:t>Empirical,</m:t>
        </m:r>
        <m:r>
          <m:rPr>
            <m:nor/>
          </m:rPr>
          <w:rPr>
            <w:rFonts w:ascii="Cambria Math" w:hAnsi="Cambria Math"/>
            <w:iCs/>
          </w:rPr>
          <m:t xml:space="preserve"> PLACE/Mapping</m:t>
        </m:r>
        <m:r>
          <m:rPr>
            <m:nor/>
          </m:rPr>
          <w:rPr>
            <w:rFonts w:ascii="Cambria Math" w:hAnsi="Cambria Math"/>
          </w:rPr>
          <m:t>}</m:t>
        </m:r>
        <m:r>
          <w:rPr>
            <w:rFonts w:ascii="Cambria Math" w:hAnsi="Cambria Math"/>
          </w:rPr>
          <m:t xml:space="preserve"> </m:t>
        </m:r>
      </m:oMath>
      <w:r w:rsidRPr="00F15889">
        <w:t xml:space="preserve">using </w:t>
      </w:r>
      <w:r>
        <w:t>Empirical methods</w:t>
      </w:r>
      <w:r w:rsidRPr="00F15889">
        <w:t xml:space="preserve"> as the </w:t>
      </w:r>
      <w:r w:rsidR="00A53EF7">
        <w:t>reference</w:t>
      </w:r>
      <w:r w:rsidR="00A53EF7" w:rsidRPr="00F15889">
        <w:t xml:space="preserve"> </w:t>
      </w:r>
      <w:r w:rsidR="001F5F7E">
        <w:t>category</w:t>
      </w:r>
      <w:r w:rsidRPr="00F15889">
        <w:t xml:space="preserve">, </w:t>
      </w:r>
      <w:r>
        <w:t>a</w:t>
      </w:r>
      <w:r w:rsidR="00AB0160">
        <w:t>n i</w:t>
      </w:r>
      <w:r w:rsidR="004B0CF3">
        <w:t>ndependent and identically distributed (</w:t>
      </w:r>
      <w:proofErr w:type="spellStart"/>
      <w:r w:rsidR="004B0CF3">
        <w:t>i</w:t>
      </w:r>
      <w:r w:rsidR="00AB0160">
        <w:t>id</w:t>
      </w:r>
      <w:proofErr w:type="spellEnd"/>
      <w:r w:rsidR="00A334DB">
        <w:t>)</w:t>
      </w:r>
      <w:r w:rsidR="00AB0160">
        <w:t xml:space="preserve"> </w:t>
      </w:r>
      <w:r>
        <w:t xml:space="preserve">random effect for study method,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t xml:space="preserve"> for </w:t>
      </w:r>
      <m:oMath>
        <m:r>
          <w:rPr>
            <w:rFonts w:ascii="Cambria Math" w:hAnsi="Cambria Math"/>
          </w:rPr>
          <m:t>j∈{</m:t>
        </m:r>
        <m:r>
          <m:rPr>
            <m:nor/>
          </m:rPr>
          <w:rPr>
            <w:rFonts w:ascii="Cambria Math" w:hAnsi="Cambria Math"/>
          </w:rPr>
          <m:t>2S-CRC, 3S-CRC, network scaleup, SS-PSE, multiple methods (empirical), multiple methods (mixed)},</m:t>
        </m:r>
      </m:oMath>
      <w:r>
        <w:t xml:space="preserve"> </w:t>
      </w:r>
      <w:r w:rsidRPr="00F15889">
        <w:t xml:space="preserve">an intrinsic conditional autoregressive (ICAR) spatial smoothing random effect at the </w:t>
      </w:r>
      <w:r w:rsidR="00A47EA2">
        <w:t>provincial</w:t>
      </w:r>
      <w:r w:rsidRPr="00F15889">
        <w:t xml:space="preserve"> </w:t>
      </w:r>
      <w:r w:rsidR="00C61D0F">
        <w:t xml:space="preserve">and national </w:t>
      </w:r>
      <w:r w:rsidRPr="00F15889">
        <w:t>level</w:t>
      </w:r>
      <w:r w:rsidR="00C61D0F">
        <w:t>s</w:t>
      </w:r>
      <w:r w:rsidRPr="00F1588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61D0F">
        <w:t>and</w:t>
      </w:r>
      <w:r w:rsidR="00696C1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 xml:space="preserve">, </m:t>
        </m:r>
      </m:oMath>
      <w:r w:rsidR="00696C17">
        <w:t>respectively</w:t>
      </w:r>
      <w:r w:rsidRPr="00F15889">
        <w:t xml:space="preserve">, </w:t>
      </w:r>
      <w:r>
        <w:t xml:space="preserve">and </w:t>
      </w:r>
      <w:r w:rsidRPr="00F15889">
        <w:t xml:space="preserve">a study </w:t>
      </w:r>
      <w:proofErr w:type="spellStart"/>
      <w:r w:rsidRPr="001F5F7E">
        <w:rPr>
          <w:iCs/>
        </w:rPr>
        <w:t>iid</w:t>
      </w:r>
      <w:proofErr w:type="spellEnd"/>
      <w:r w:rsidRPr="00F15889">
        <w:rPr>
          <w:i/>
        </w:rPr>
        <w:t xml:space="preserve"> </w:t>
      </w:r>
      <w:r w:rsidRPr="00F15889">
        <w:t xml:space="preserve">random effect,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F15889">
        <w:rPr>
          <w:i/>
        </w:rPr>
        <w:t xml:space="preserve"> </w:t>
      </w:r>
      <w:r w:rsidRPr="00F15889">
        <w:t xml:space="preserve">for </w:t>
      </w:r>
      <m:oMath>
        <m:r>
          <w:rPr>
            <w:rFonts w:ascii="Cambria Math" w:hAnsi="Cambria Math"/>
          </w:rPr>
          <m:t>s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>1,2,…,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studies</m:t>
            </m:r>
          </m:sub>
        </m:sSub>
      </m:oMath>
      <w:r w:rsidRPr="00F15889">
        <w:t>.</w:t>
      </w:r>
    </w:p>
    <w:p w14:paraId="0BFEE76C" w14:textId="6DDF1CF3" w:rsidR="00EA5B61" w:rsidRPr="002868DB" w:rsidRDefault="00EA5B61" w:rsidP="001F5F7E">
      <w:pPr>
        <w:pStyle w:val="NoSpacing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∼</m:t>
          </m:r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σ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∼</m:t>
          </m:r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0, 5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∼</m:t>
          </m:r>
          <m:r>
            <w:rPr>
              <w:rFonts w:ascii="Cambria Math" w:hAnsi="Cambria Math"/>
            </w:rPr>
            <m:t>ICAR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θ</m:t>
                  </m:r>
                </m:sub>
              </m:sSub>
            </m:e>
          </m:d>
        </m:oMath>
      </m:oMathPara>
    </w:p>
    <w:p w14:paraId="5075848F" w14:textId="23668506" w:rsidR="002868DB" w:rsidRPr="002868DB" w:rsidRDefault="00365B6B" w:rsidP="001F5F7E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∼</m:t>
          </m:r>
          <m:r>
            <w:rPr>
              <w:rFonts w:ascii="Cambria Math" w:hAnsi="Cambria Math"/>
            </w:rPr>
            <m:t>ICAR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η</m:t>
                  </m:r>
                </m:sub>
              </m:sSub>
            </m:e>
          </m:d>
        </m:oMath>
      </m:oMathPara>
    </w:p>
    <w:p w14:paraId="4D5166AB" w14:textId="09EA6EE8" w:rsidR="00036D2F" w:rsidRPr="001F5F7E" w:rsidRDefault="00365B6B" w:rsidP="002A08C6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∼N(0,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4D00C565" w14:textId="144E21A3" w:rsidR="00EA5B61" w:rsidRPr="00EA5B61" w:rsidRDefault="00365B6B" w:rsidP="001F5F7E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∼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 xml:space="preserve">(0,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ϵ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31A17F25" w14:textId="77777777" w:rsidR="00EA5B61" w:rsidRPr="00F15889" w:rsidRDefault="00EA5B61" w:rsidP="00EA5B61"/>
    <w:p w14:paraId="1B9784E9" w14:textId="13A0158E" w:rsidR="00EA5B61" w:rsidRPr="00817270" w:rsidRDefault="00EC09C7" w:rsidP="00C07CD0">
      <w:pPr>
        <w:pStyle w:val="Heading2"/>
      </w:pPr>
      <w:r>
        <w:t xml:space="preserve">Key population </w:t>
      </w:r>
      <w:r w:rsidR="00EA5B61" w:rsidRPr="00817270">
        <w:t>HIV prevalence</w:t>
      </w:r>
    </w:p>
    <w:p w14:paraId="1ED2A9A6" w14:textId="13E8D9B1" w:rsidR="00EA5B61" w:rsidRPr="00F15889" w:rsidRDefault="00EA5B61" w:rsidP="00EA5B61">
      <w:r w:rsidRPr="00F15889">
        <w:t xml:space="preserve">We modelled the relationship between key population HIV prevalence and </w:t>
      </w:r>
      <w:r w:rsidR="00902CD2">
        <w:t xml:space="preserve">sex-matched </w:t>
      </w:r>
      <w:r w:rsidRPr="00F15889">
        <w:t xml:space="preserve">total population HIV prevalence (age 15-49 years) </w:t>
      </w:r>
      <w:r w:rsidR="00BA67E6">
        <w:t xml:space="preserve">in the same admin-1 region </w:t>
      </w:r>
      <w:r w:rsidRPr="00F15889">
        <w:t xml:space="preserve">separately for </w:t>
      </w:r>
      <w:r w:rsidR="004777AD">
        <w:t>FSW and PWID, and together for MSM and TGW</w:t>
      </w:r>
      <w:r w:rsidRPr="00F15889">
        <w:t xml:space="preserve">. </w:t>
      </w:r>
    </w:p>
    <w:p w14:paraId="12C31854" w14:textId="2EBE9EDC" w:rsidR="00EA5B61" w:rsidRPr="00F15889" w:rsidRDefault="00EA5B61" w:rsidP="00EA5B61">
      <w:r w:rsidRPr="00F15889">
        <w:t xml:space="preserve">The number of key population members living with HIV,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a,i,t,x,R</m:t>
            </m:r>
          </m:sub>
        </m:sSub>
      </m:oMath>
      <w:r w:rsidRPr="00F15889">
        <w:t xml:space="preserve">, is assumed to </w:t>
      </w:r>
      <w:r w:rsidR="00EC09C7">
        <w:t>follow a</w:t>
      </w:r>
      <w:r w:rsidRPr="00F15889">
        <w:t xml:space="preserve"> beta</w:t>
      </w:r>
      <w:r w:rsidR="00EC09C7">
        <w:t>-</w:t>
      </w:r>
      <w:r w:rsidRPr="00F15889">
        <w:t>binomial distribut</w:t>
      </w:r>
      <w:r w:rsidR="0046788C">
        <w:t>ion</w:t>
      </w:r>
      <w:r w:rsidRPr="00F15889">
        <w:t xml:space="preserve"> with </w:t>
      </w:r>
      <w:r w:rsidR="0046788C">
        <w:t xml:space="preserve">expected </w:t>
      </w:r>
      <w:r w:rsidRPr="00F15889">
        <w:t xml:space="preserve">HIV </w:t>
      </w:r>
      <w:r w:rsidR="00B2730F">
        <w:t>prevalence</w:t>
      </w:r>
      <w:r w:rsidRPr="00F1588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a,i,t,x,R</m:t>
            </m:r>
          </m:sub>
        </m:sSub>
      </m:oMath>
      <w:r w:rsidRPr="00F15889">
        <w:rPr>
          <w:i/>
        </w:rPr>
        <w:t xml:space="preserve"> </w:t>
      </w:r>
      <w:r w:rsidRPr="00F15889">
        <w:t xml:space="preserve">for a given age group </w:t>
      </w:r>
      <m:oMath>
        <m:r>
          <w:rPr>
            <w:rFonts w:ascii="Cambria Math" w:hAnsi="Cambria Math"/>
          </w:rPr>
          <m:t>a</m:t>
        </m:r>
      </m:oMath>
      <w:r w:rsidRPr="00F15889">
        <w:t xml:space="preserve">, province </w:t>
      </w:r>
      <m:oMath>
        <m:r>
          <w:rPr>
            <w:rFonts w:ascii="Cambria Math" w:hAnsi="Cambria Math"/>
          </w:rPr>
          <m:t>i</m:t>
        </m:r>
      </m:oMath>
      <w:r w:rsidR="00636991">
        <w:t xml:space="preserve">, </w:t>
      </w:r>
      <w:r w:rsidR="00AD5DCD" w:rsidRPr="00F15889">
        <w:t xml:space="preserve">year </w:t>
      </w:r>
      <m:oMath>
        <m:r>
          <w:rPr>
            <w:rFonts w:ascii="Cambria Math" w:hAnsi="Cambria Math"/>
          </w:rPr>
          <m:t>t,</m:t>
        </m:r>
      </m:oMath>
      <w:r w:rsidR="00AD5DCD">
        <w:t xml:space="preserve"> </w:t>
      </w:r>
      <w:r w:rsidR="00636991">
        <w:t xml:space="preserve">country </w:t>
      </w:r>
      <m:oMath>
        <m:r>
          <w:rPr>
            <w:rFonts w:ascii="Cambria Math" w:hAnsi="Cambria Math"/>
          </w:rPr>
          <m:t>x</m:t>
        </m:r>
      </m:oMath>
      <w:r w:rsidR="00C65A75">
        <w:t xml:space="preserve">, and region </w:t>
      </w:r>
      <m:oMath>
        <m:r>
          <w:rPr>
            <w:rFonts w:ascii="Cambria Math" w:hAnsi="Cambria Math"/>
          </w:rPr>
          <m:t>R∈</m:t>
        </m:r>
        <m:d>
          <m:dPr>
            <m:begChr m:val="{"/>
            <m:endChr m:val="}"/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ESA, WCA</m:t>
            </m:r>
          </m:e>
        </m:d>
        <m:r>
          <w:rPr>
            <w:rFonts w:ascii="Cambria Math" w:hAnsi="Cambria Math"/>
          </w:rPr>
          <m:t>.</m:t>
        </m:r>
      </m:oMath>
      <w:r w:rsidR="006A2EEF">
        <w:t xml:space="preserve"> Logit transformed prevalence</w:t>
      </w:r>
      <w:r w:rsidRPr="00F15889">
        <w:t xml:space="preserve"> </w:t>
      </w:r>
      <m:oMath>
        <m:r>
          <w:rPr>
            <w:rFonts w:ascii="Cambria Math" w:hAnsi="Cambria Math"/>
          </w:rPr>
          <m:t>logit(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a,i,t,x,R</m:t>
            </m:r>
          </m:sub>
        </m:sSub>
        <m:r>
          <w:rPr>
            <w:rFonts w:ascii="Cambria Math" w:hAnsi="Cambria Math"/>
          </w:rPr>
          <m:t>)</m:t>
        </m:r>
      </m:oMath>
      <w:r w:rsidRPr="00F15889">
        <w:rPr>
          <w:i/>
        </w:rPr>
        <w:t xml:space="preserve"> </w:t>
      </w:r>
      <w:r w:rsidRPr="00F15889">
        <w:t xml:space="preserve">is </w:t>
      </w:r>
      <w:r w:rsidR="00AD5DCD">
        <w:t xml:space="preserve">expressed </w:t>
      </w:r>
      <w:r w:rsidR="004845C0">
        <w:t>a linear model</w:t>
      </w:r>
      <w:r w:rsidR="00AD5DCD" w:rsidRPr="00F15889">
        <w:t xml:space="preserve"> </w:t>
      </w:r>
      <w:r w:rsidR="004845C0">
        <w:t xml:space="preserve">with an </w:t>
      </w:r>
      <w:r w:rsidRPr="00F15889">
        <w:t xml:space="preserve">intercept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F15889">
        <w:t xml:space="preserve">, fixed effects for matched total population HIV prevalence </w:t>
      </w:r>
      <m:oMath>
        <m:r>
          <w:rPr>
            <w:rFonts w:ascii="Cambria Math" w:hAnsi="Cambria Math"/>
          </w:rPr>
          <m:t>logit(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a,i,t,x,R</m:t>
            </m:r>
          </m:sub>
        </m:sSub>
        <m:r>
          <w:rPr>
            <w:rFonts w:ascii="Cambria Math" w:hAnsi="Cambria Math"/>
          </w:rPr>
          <m:t>)</m:t>
        </m:r>
      </m:oMath>
      <w:r w:rsidRPr="00F15889">
        <w:t xml:space="preserve">; region </w:t>
      </w:r>
      <m:oMath>
        <m:r>
          <w:rPr>
            <w:rFonts w:ascii="Cambria Math" w:hAnsi="Cambria Math"/>
          </w:rPr>
          <m:t xml:space="preserve">R 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 xml:space="preserve"> ESA,WCA</m:t>
        </m:r>
      </m:oMath>
      <w:r w:rsidRPr="00F15889">
        <w:t xml:space="preserve">; an interaction between matched total population HIV prevalence and region; and study method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F15889">
        <w:rPr>
          <w:i/>
        </w:rPr>
        <w:t xml:space="preserve"> </w:t>
      </w:r>
      <w:r w:rsidRPr="00F15889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=0</m:t>
        </m:r>
      </m:oMath>
      <w:r w:rsidRPr="00F15889">
        <w:t xml:space="preserve"> for </w:t>
      </w:r>
      <w:r w:rsidR="003A3DB3">
        <w:t>diagnostically-</w:t>
      </w:r>
      <w:r w:rsidRPr="00F15889">
        <w:t xml:space="preserve">confirmed HIV status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=1</m:t>
        </m:r>
      </m:oMath>
      <w:r w:rsidRPr="00F15889">
        <w:t xml:space="preserve"> for self-report</w:t>
      </w:r>
      <w:r w:rsidRPr="00F15889">
        <w:rPr>
          <w:i/>
        </w:rPr>
        <w:t xml:space="preserve">ed </w:t>
      </w:r>
      <w:r w:rsidRPr="00C07CD0">
        <w:rPr>
          <w:iCs/>
        </w:rPr>
        <w:t>HIV status</w:t>
      </w:r>
      <w:r w:rsidRPr="00F15889">
        <w:rPr>
          <w:i/>
        </w:rPr>
        <w:t>,</w:t>
      </w:r>
      <w:r w:rsidRPr="00F15889">
        <w:t xml:space="preserve"> </w:t>
      </w:r>
      <w:r w:rsidR="00596B98" w:rsidRPr="00F15889">
        <w:t xml:space="preserve">an intrinsic conditional autoregressive (ICAR) spatial smoothing random effect at the </w:t>
      </w:r>
      <w:r w:rsidR="00596B98">
        <w:t>provincial</w:t>
      </w:r>
      <w:r w:rsidR="00596B98" w:rsidRPr="00F15889">
        <w:t xml:space="preserve"> </w:t>
      </w:r>
      <w:r w:rsidR="00596B98">
        <w:t xml:space="preserve">and national </w:t>
      </w:r>
      <w:r w:rsidR="00596B98" w:rsidRPr="00F15889">
        <w:t>level</w:t>
      </w:r>
      <w:r w:rsidR="00596B98">
        <w:t>s</w:t>
      </w:r>
      <w:r w:rsidR="00596B98" w:rsidRPr="00F1588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596B98" w:rsidRPr="00F15889">
        <w:t xml:space="preserve">for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>1,2,...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provinces</m:t>
            </m:r>
          </m:sub>
        </m:sSub>
      </m:oMath>
      <w:r w:rsidR="00596B98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for </m:t>
        </m:r>
        <m:r>
          <w:rPr>
            <w:rFonts w:ascii="Cambria Math" w:hAnsi="Cambria Math"/>
          </w:rPr>
          <m:t>x∈1,2…39</m:t>
        </m:r>
      </m:oMath>
      <w:r w:rsidR="00596B98">
        <w:t xml:space="preserve"> respectively, </w:t>
      </w:r>
      <w:r w:rsidRPr="00F15889">
        <w:t xml:space="preserve">and a study </w:t>
      </w:r>
      <w:proofErr w:type="spellStart"/>
      <w:r w:rsidRPr="00F15889">
        <w:rPr>
          <w:i/>
        </w:rPr>
        <w:t>iid</w:t>
      </w:r>
      <w:proofErr w:type="spellEnd"/>
      <w:r w:rsidRPr="00F15889">
        <w:rPr>
          <w:i/>
        </w:rPr>
        <w:t xml:space="preserve"> </w:t>
      </w:r>
      <w:r w:rsidRPr="00F15889">
        <w:t xml:space="preserve">random effect,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F15889">
        <w:rPr>
          <w:i/>
        </w:rPr>
        <w:t xml:space="preserve"> </w:t>
      </w:r>
      <w:r w:rsidRPr="00F15889">
        <w:t xml:space="preserve">for </w:t>
      </w:r>
      <m:oMath>
        <m:r>
          <w:rPr>
            <w:rFonts w:ascii="Cambria Math" w:hAnsi="Cambria Math"/>
          </w:rPr>
          <m:t>s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>1,2,…,n</m:t>
        </m:r>
      </m:oMath>
      <w:r w:rsidRPr="00F15889">
        <w:t>.</w:t>
      </w:r>
    </w:p>
    <w:p w14:paraId="61890BE1" w14:textId="180566F0" w:rsidR="00EA5B61" w:rsidRPr="00557C64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∼</m:t>
          </m:r>
          <m:r>
            <w:rPr>
              <w:rFonts w:ascii="Cambria Math" w:hAnsi="Cambria Math"/>
            </w:rPr>
            <m:t>BetaBinomial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6199ADDF" w14:textId="617AE342" w:rsidR="00EA5B61" w:rsidRPr="00F15889" w:rsidRDefault="00370978" w:rsidP="00D9572D">
      <w:pPr>
        <w:pStyle w:val="NoSpacing"/>
        <w:rPr>
          <w:rFonts w:ascii="Helvetica" w:hAnsi="Helvetica"/>
        </w:rPr>
      </w:pPr>
      <m:oMathPara>
        <m:oMath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14:paraId="5FB03CDF" w14:textId="5D79C52C" w:rsidR="00EA5B61" w:rsidRPr="00370978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>,</m:t>
          </m:r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>,</m:t>
          </m:r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>,</m:t>
          </m:r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>,</m:t>
          </m:r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∼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(0,5)</m:t>
          </m:r>
        </m:oMath>
      </m:oMathPara>
    </w:p>
    <w:p w14:paraId="73E4C2E5" w14:textId="3EA7493F" w:rsidR="00370978" w:rsidRPr="00353F0F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∼</m:t>
          </m:r>
          <m:r>
            <w:rPr>
              <w:rFonts w:ascii="Cambria Math" w:hAnsi="Cambria Math"/>
            </w:rPr>
            <m:t>ICAR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θ</m:t>
                  </m:r>
                </m:sub>
              </m:sSub>
            </m:e>
          </m:d>
        </m:oMath>
      </m:oMathPara>
    </w:p>
    <w:p w14:paraId="4E80088E" w14:textId="1D790303" w:rsidR="00353F0F" w:rsidRPr="00F15889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∼ICAR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η</m:t>
                  </m:r>
                </m:sub>
              </m:sSub>
            </m:e>
          </m:d>
        </m:oMath>
      </m:oMathPara>
    </w:p>
    <w:p w14:paraId="071C1054" w14:textId="1CB05F5D" w:rsidR="00EA5B61" w:rsidRPr="00C81D65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∼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(0,</m:t>
          </m:r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ϵ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751FC8BA" w14:textId="77777777" w:rsidR="002A08C6" w:rsidRDefault="002A08C6" w:rsidP="00EA5B61"/>
    <w:p w14:paraId="2866F505" w14:textId="09716B29" w:rsidR="00C81D65" w:rsidRPr="00CE76E9" w:rsidRDefault="001F576C" w:rsidP="00EA5B61">
      <w:r>
        <w:lastRenderedPageBreak/>
        <w:t xml:space="preserve">HIV prevalence among TGW and MSM were </w:t>
      </w:r>
      <w:r w:rsidR="004537BF">
        <w:t>modelled in a single regression.</w:t>
      </w:r>
      <w:r w:rsidR="00C81D65">
        <w:t xml:space="preserve"> </w:t>
      </w:r>
      <w:r w:rsidR="00390048">
        <w:t>A</w:t>
      </w:r>
      <w:r w:rsidR="009E0DF7">
        <w:t xml:space="preserve"> fixed effect for KP </w:t>
      </w:r>
      <m:oMath>
        <m:r>
          <w:rPr>
            <w:rFonts w:ascii="Cambria Math" w:hAnsi="Cambria Math"/>
          </w:rPr>
          <m:t>KP∈{MSM, TGW}</m:t>
        </m:r>
      </m:oMath>
      <w:r w:rsidR="009E0DF7">
        <w:t xml:space="preserve"> and </w:t>
      </w:r>
      <w:r w:rsidR="00C81D65">
        <w:t>two interaction terms were added</w:t>
      </w:r>
      <w:r w:rsidR="00294A21">
        <w:t xml:space="preserve"> (</w:t>
      </w:r>
      <w:r w:rsidR="00294A21" w:rsidRPr="00F15889">
        <w:t xml:space="preserve">matched total </w:t>
      </w:r>
      <w:r w:rsidR="00294A21" w:rsidRPr="00CE76E9">
        <w:t xml:space="preserve">population HIV prevalence and key population; and </w:t>
      </w:r>
      <w:r w:rsidR="00224CEB" w:rsidRPr="00CE76E9">
        <w:t>region and key population) to permit KP-specific trends:</w:t>
      </w:r>
    </w:p>
    <w:p w14:paraId="35748B69" w14:textId="67D5E708" w:rsidR="00224CEB" w:rsidRPr="002A08C6" w:rsidRDefault="00CE76E9" w:rsidP="002A08C6">
      <m:oMathPara>
        <m:oMath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KP,  a,t,i,x,R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a,t,i,x,R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R+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a,t,i,x,R</m:t>
                  </m:r>
                </m:sub>
              </m:sSub>
            </m:e>
          </m:d>
          <m:r>
            <w:rPr>
              <w:rFonts w:ascii="Cambria Math" w:hAnsi="Cambria Math"/>
            </w:rPr>
            <m:t>×R+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M+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KP+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a,t,i,x,R</m:t>
                  </m:r>
                </m:sub>
              </m:sSub>
            </m:e>
          </m:d>
          <m:r>
            <w:rPr>
              <w:rFonts w:ascii="Cambria Math" w:hAnsi="Cambria Math" w:cs="Cambria Math"/>
            </w:rPr>
            <m:t>×</m:t>
          </m:r>
          <m:r>
            <w:rPr>
              <w:rFonts w:ascii="Cambria Math" w:hAnsi="Cambria Math"/>
            </w:rPr>
            <m:t>KP+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KP</m:t>
          </m:r>
          <m:r>
            <w:rPr>
              <w:rFonts w:ascii="Cambria Math" w:hAnsi="Cambria Math"/>
            </w:rPr>
            <m:t>×R</m:t>
          </m:r>
        </m:oMath>
      </m:oMathPara>
    </w:p>
    <w:p w14:paraId="5AAB2DC5" w14:textId="4B500B80" w:rsidR="00EA5B61" w:rsidRPr="002A08C6" w:rsidRDefault="00233157" w:rsidP="00D9572D">
      <w:pPr>
        <w:pStyle w:val="Heading2"/>
      </w:pPr>
      <w:r>
        <w:t xml:space="preserve">Key population </w:t>
      </w:r>
      <w:r w:rsidR="00EA5B61" w:rsidRPr="002A08C6">
        <w:t>ART coverage</w:t>
      </w:r>
    </w:p>
    <w:p w14:paraId="7407D4CD" w14:textId="7A4A6BBF" w:rsidR="00EA5B61" w:rsidRPr="00F15889" w:rsidRDefault="00EA5B61" w:rsidP="00EA5B61">
      <w:r w:rsidRPr="00F15889">
        <w:t xml:space="preserve">We modelled key population ART coverage as a function of total population ART coverage, analogously to HIV prevalence. </w:t>
      </w:r>
      <w:r w:rsidR="00A018DD">
        <w:t>All key populations were modelled together.</w:t>
      </w:r>
    </w:p>
    <w:p w14:paraId="6B7BAE70" w14:textId="122F0A2E" w:rsidR="00EA5B61" w:rsidRPr="00F15889" w:rsidRDefault="00EA5B61" w:rsidP="00EA5B61">
      <w:r w:rsidRPr="00F15889">
        <w:t xml:space="preserve">The </w:t>
      </w:r>
      <w:r w:rsidR="00233157">
        <w:t xml:space="preserve">observed </w:t>
      </w:r>
      <w:r w:rsidRPr="00F15889">
        <w:t xml:space="preserve">number on ART,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KP,  a,t,x,i</m:t>
            </m:r>
          </m:sub>
        </m:sSub>
      </m:oMath>
      <w:r w:rsidRPr="00F15889">
        <w:t xml:space="preserve">, </w:t>
      </w:r>
      <w:r w:rsidR="00233157">
        <w:t>wa</w:t>
      </w:r>
      <w:r w:rsidRPr="00F15889">
        <w:t xml:space="preserve">s assumed to </w:t>
      </w:r>
      <w:r w:rsidR="00233157">
        <w:t>have a</w:t>
      </w:r>
      <w:r w:rsidRPr="00F15889">
        <w:t xml:space="preserve"> beta-binomial distribut</w:t>
      </w:r>
      <w:r w:rsidR="00233157">
        <w:t>ion</w:t>
      </w:r>
      <w:r w:rsidRPr="00F15889">
        <w:t xml:space="preserve"> with the probability of being on treatment,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KP,  a,t,x,i</m:t>
            </m:r>
          </m:sub>
        </m:sSub>
      </m:oMath>
      <w:r w:rsidRPr="00F15889">
        <w:rPr>
          <w:i/>
        </w:rPr>
        <w:t xml:space="preserve"> </w:t>
      </w:r>
      <w:r w:rsidRPr="00F15889">
        <w:t xml:space="preserve">for a given </w:t>
      </w:r>
      <w:r w:rsidR="00A018DD">
        <w:t xml:space="preserve">key population </w:t>
      </w:r>
      <m:oMath>
        <m:r>
          <w:rPr>
            <w:rFonts w:ascii="Cambria Math" w:hAnsi="Cambria Math"/>
          </w:rPr>
          <m:t xml:space="preserve">KP, </m:t>
        </m:r>
      </m:oMath>
      <w:r w:rsidRPr="00F15889">
        <w:t xml:space="preserve">age group </w:t>
      </w:r>
      <m:oMath>
        <m:r>
          <w:rPr>
            <w:rFonts w:ascii="Cambria Math" w:hAnsi="Cambria Math"/>
          </w:rPr>
          <m:t>a</m:t>
        </m:r>
      </m:oMath>
      <w:r w:rsidRPr="00F15889">
        <w:t xml:space="preserve">, year </w:t>
      </w:r>
      <m:oMath>
        <m:r>
          <w:rPr>
            <w:rFonts w:ascii="Cambria Math" w:hAnsi="Cambria Math"/>
          </w:rPr>
          <m:t>t</m:t>
        </m:r>
      </m:oMath>
      <w:r w:rsidRPr="00F15889">
        <w:t xml:space="preserve">, </w:t>
      </w:r>
      <w:r w:rsidR="00B522B9">
        <w:t xml:space="preserve">country </w:t>
      </w:r>
      <m:oMath>
        <m:r>
          <w:rPr>
            <w:rFonts w:ascii="Cambria Math" w:hAnsi="Cambria Math"/>
          </w:rPr>
          <m:t>x</m:t>
        </m:r>
      </m:oMath>
      <w:r w:rsidR="00B522B9">
        <w:t xml:space="preserve">, </w:t>
      </w:r>
      <w:r w:rsidRPr="00F15889">
        <w:t xml:space="preserve">and province </w:t>
      </w:r>
      <m:oMath>
        <m:r>
          <w:rPr>
            <w:rFonts w:ascii="Cambria Math" w:hAnsi="Cambria Math"/>
          </w:rPr>
          <m:t>i</m:t>
        </m:r>
      </m:oMath>
      <w:r w:rsidRPr="00F15889">
        <w:t xml:space="preserve">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logit(p</m:t>
            </m:r>
          </m:e>
          <m:sub>
            <m:r>
              <w:rPr>
                <w:rFonts w:ascii="Cambria Math" w:hAnsi="Cambria Math"/>
              </w:rPr>
              <m:t>KP,  a,t,x,i</m:t>
            </m:r>
          </m:sub>
        </m:sSub>
        <m:r>
          <w:rPr>
            <w:rFonts w:ascii="Cambria Math" w:hAnsi="Cambria Math"/>
          </w:rPr>
          <m:t>)</m:t>
        </m:r>
      </m:oMath>
      <w:r w:rsidRPr="00F15889">
        <w:rPr>
          <w:i/>
        </w:rPr>
        <w:t xml:space="preserve"> </w:t>
      </w:r>
      <w:r w:rsidR="00ED1C5B">
        <w:t>wa</w:t>
      </w:r>
      <w:r w:rsidRPr="00F15889">
        <w:t xml:space="preserve">s </w:t>
      </w:r>
      <w:r w:rsidR="00ED1C5B">
        <w:t xml:space="preserve">modelled as a linear </w:t>
      </w:r>
      <w:r w:rsidR="0028387B">
        <w:t xml:space="preserve">equation with </w:t>
      </w:r>
      <w:r w:rsidRPr="00F15889">
        <w:t xml:space="preserve">intercept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F15889">
        <w:t>, fixed effect for matched total population ART coverage</w:t>
      </w:r>
      <w:r w:rsidR="00A466BA">
        <w:t>,</w:t>
      </w:r>
      <w:r w:rsidR="00FE53E7">
        <w:t xml:space="preserve"> </w:t>
      </w:r>
      <w:r w:rsidR="00DD1CC7">
        <w:t xml:space="preserve">random </w:t>
      </w:r>
      <w:r w:rsidR="00D35FAF">
        <w:t xml:space="preserve">intercept for </w:t>
      </w:r>
      <w:r w:rsidR="003F3A69">
        <w:t>key population</w:t>
      </w:r>
      <w:r w:rsidR="00115A4E">
        <w:t xml:space="preserve"> </w:t>
      </w:r>
      <m:oMath>
        <m:r>
          <w:rPr>
            <w:rFonts w:ascii="Cambria Math" w:hAnsi="Cambria Math"/>
          </w:rPr>
          <m:t>KP∈{FSW, MSM, PWID, TGW}</m:t>
        </m:r>
      </m:oMath>
      <w:r w:rsidR="003F3A69">
        <w:t xml:space="preserve">, random </w:t>
      </w:r>
      <w:r w:rsidR="00DD1CC7">
        <w:t>slopes</w:t>
      </w:r>
      <w:r w:rsidR="00A466BA">
        <w:t xml:space="preserve"> matched total population ART coverage</w:t>
      </w:r>
      <w:r w:rsidR="0028387B">
        <w:t xml:space="preserve"> by key population</w:t>
      </w:r>
      <w:r w:rsidR="00A466BA">
        <w:t xml:space="preserve">, </w:t>
      </w:r>
      <w:r w:rsidR="00115A4E" w:rsidRPr="00F15889">
        <w:t xml:space="preserve">an intrinsic conditional autoregressive (ICAR) spatial smoothing random effect at the </w:t>
      </w:r>
      <w:r w:rsidR="00115A4E">
        <w:t>provincial</w:t>
      </w:r>
      <w:r w:rsidR="00115A4E" w:rsidRPr="00F15889">
        <w:t xml:space="preserve"> </w:t>
      </w:r>
      <w:r w:rsidR="00115A4E">
        <w:t xml:space="preserve">and national </w:t>
      </w:r>
      <w:r w:rsidR="00115A4E" w:rsidRPr="00F15889">
        <w:t>level</w:t>
      </w:r>
      <w:r w:rsidR="00115A4E">
        <w:t>s</w:t>
      </w:r>
      <w:r w:rsidR="00115A4E" w:rsidRPr="00F1588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15A4E" w:rsidRPr="00F15889">
        <w:t xml:space="preserve">for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 xml:space="preserve">1,2,…,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provinces</m:t>
            </m:r>
          </m:sub>
        </m:sSub>
      </m:oMath>
      <w:r w:rsidR="00115A4E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for </m:t>
        </m:r>
        <m:r>
          <w:rPr>
            <w:rFonts w:ascii="Cambria Math" w:hAnsi="Cambria Math"/>
          </w:rPr>
          <m:t>x∈1,2,…,39</m:t>
        </m:r>
      </m:oMath>
      <w:r w:rsidR="00115A4E">
        <w:t xml:space="preserve"> respectively, </w:t>
      </w:r>
      <w:r w:rsidRPr="00F15889">
        <w:t xml:space="preserve">and a study </w:t>
      </w:r>
      <w:proofErr w:type="spellStart"/>
      <w:r w:rsidRPr="00F15889">
        <w:rPr>
          <w:i/>
        </w:rPr>
        <w:t>iid</w:t>
      </w:r>
      <w:proofErr w:type="spellEnd"/>
      <w:r w:rsidRPr="00F15889">
        <w:rPr>
          <w:i/>
        </w:rPr>
        <w:t xml:space="preserve"> </w:t>
      </w:r>
      <w:r w:rsidRPr="00F15889">
        <w:t xml:space="preserve">random effect,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F15889">
        <w:rPr>
          <w:i/>
        </w:rPr>
        <w:t xml:space="preserve"> </w:t>
      </w:r>
      <w:r w:rsidRPr="00F15889">
        <w:t xml:space="preserve">for </w:t>
      </w:r>
      <m:oMath>
        <m:r>
          <w:rPr>
            <w:rFonts w:ascii="Cambria Math" w:hAnsi="Cambria Math"/>
          </w:rPr>
          <m:t>s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>1,2, …, n</m:t>
        </m:r>
      </m:oMath>
      <w:r w:rsidRPr="00F15889">
        <w:t>. Insu</w:t>
      </w:r>
      <w:proofErr w:type="spellStart"/>
      <w:r w:rsidRPr="00F15889">
        <w:t>fficient</w:t>
      </w:r>
      <w:proofErr w:type="spellEnd"/>
      <w:r w:rsidRPr="00F15889">
        <w:t xml:space="preserve"> data were available to estimate region-specific trends.</w:t>
      </w:r>
    </w:p>
    <w:p w14:paraId="02DFE32C" w14:textId="526645D9" w:rsidR="00EA5B61" w:rsidRPr="00557C64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KP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,  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∼</m:t>
          </m:r>
          <m:r>
            <w:rPr>
              <w:rFonts w:ascii="Cambria Math" w:hAnsi="Cambria Math"/>
            </w:rPr>
            <m:t>BetaBinomial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621AB26C" w14:textId="02BDEA68" w:rsidR="00EA5B61" w:rsidRDefault="00EA5B61" w:rsidP="00D9572D">
      <w:pPr>
        <w:pStyle w:val="NoSpacing"/>
        <w:rPr>
          <w:rFonts w:ascii="Helvetica" w:hAnsi="Helvetica"/>
        </w:rPr>
      </w:pPr>
      <m:oMathPara>
        <m:oMath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KP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KP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KP</m:t>
              </m:r>
            </m:sub>
          </m:sSub>
          <m:r>
            <w:rPr>
              <w:rFonts w:ascii="Cambria Math" w:hAnsi="Cambria Math"/>
            </w:rPr>
            <m:t>logit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14:paraId="353BD638" w14:textId="2E2FDFC3" w:rsidR="00EA5B61" w:rsidRPr="003F3A69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>,</m:t>
          </m:r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∼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(0,5)</m:t>
          </m:r>
        </m:oMath>
      </m:oMathPara>
    </w:p>
    <w:p w14:paraId="0BC1D935" w14:textId="2FA8BBAF" w:rsidR="003F3A69" w:rsidRPr="00353F46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KP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~</m:t>
          </m:r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0,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</m:t>
                      </m:r>
                    </m:sub>
                  </m:sSub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14:paraId="684EA90E" w14:textId="45D30364" w:rsidR="00353F46" w:rsidRPr="00115A4E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~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 xml:space="preserve">(0,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5DC94F8B" w14:textId="77777777" w:rsidR="00115A4E" w:rsidRPr="00353F0F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∼</m:t>
          </m:r>
          <m:r>
            <w:rPr>
              <w:rFonts w:ascii="Cambria Math" w:hAnsi="Cambria Math"/>
            </w:rPr>
            <m:t>ICAR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θ</m:t>
                  </m:r>
                </m:sub>
              </m:sSub>
            </m:e>
          </m:d>
        </m:oMath>
      </m:oMathPara>
    </w:p>
    <w:p w14:paraId="23E033C2" w14:textId="4B35DE2E" w:rsidR="00115A4E" w:rsidRPr="00353F46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∼</m:t>
          </m:r>
          <m:r>
            <w:rPr>
              <w:rFonts w:ascii="Cambria Math" w:hAnsi="Cambria Math"/>
            </w:rPr>
            <m:t>ICAR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η</m:t>
                  </m:r>
                </m:sub>
              </m:sSub>
            </m:e>
          </m:d>
        </m:oMath>
      </m:oMathPara>
    </w:p>
    <w:p w14:paraId="5395EBEC" w14:textId="5656C880" w:rsidR="00EA5B61" w:rsidRPr="00F15889" w:rsidRDefault="00365B6B" w:rsidP="00D9572D">
      <w:pPr>
        <w:pStyle w:val="NoSpacing"/>
        <w:rPr>
          <w:rFonts w:ascii="Helvetica" w:hAnsi="Helvetica"/>
        </w:rPr>
      </w:pPr>
      <m:oMathPara>
        <m:oMath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∼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(0,</m:t>
          </m:r>
          <m:sSub>
            <m:sSubPr>
              <m:ctrlPr>
                <w:rPr>
                  <w:rFonts w:ascii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ϵ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38C4C6F5" w14:textId="77777777" w:rsidR="00B25578" w:rsidRDefault="00B25578" w:rsidP="00CE76E9">
      <w:pPr>
        <w:spacing w:after="0"/>
      </w:pPr>
    </w:p>
    <w:p w14:paraId="57162F87" w14:textId="7E8B8596" w:rsidR="00E5056C" w:rsidRDefault="00E10C36" w:rsidP="00E6123C">
      <w:r>
        <w:t xml:space="preserve">In sensitivity analysis, </w:t>
      </w:r>
      <w:r w:rsidR="00B25578">
        <w:t xml:space="preserve">we added </w:t>
      </w:r>
      <w:r>
        <w:t>a fixed effect for study method</w:t>
      </w:r>
      <w:r w:rsidRPr="00F15889">
        <w:t xml:space="preserve">, </w:t>
      </w:r>
      <m:oMath>
        <m:r>
          <w:rPr>
            <w:rFonts w:ascii="Cambria Math" w:hAnsi="Cambria Math"/>
          </w:rPr>
          <m:t>M</m:t>
        </m:r>
      </m:oMath>
      <w:r w:rsidRPr="00F15889">
        <w:rPr>
          <w:i/>
        </w:rPr>
        <w:t xml:space="preserve"> </w:t>
      </w:r>
      <w:r w:rsidRPr="00F15889">
        <w:t xml:space="preserve">where </w:t>
      </w:r>
      <m:oMath>
        <m:r>
          <w:rPr>
            <w:rFonts w:ascii="Cambria Math" w:hAnsi="Cambria Math"/>
          </w:rPr>
          <m:t>M=0</m:t>
        </m:r>
      </m:oMath>
      <w:r w:rsidRPr="00F15889">
        <w:t xml:space="preserve"> for laboratory confirmed ART</w:t>
      </w:r>
      <w:r>
        <w:t xml:space="preserve"> and </w:t>
      </w:r>
      <m:oMath>
        <m:r>
          <w:rPr>
            <w:rFonts w:ascii="Cambria Math" w:hAnsi="Cambria Math"/>
          </w:rPr>
          <m:t>M =1</m:t>
        </m:r>
      </m:oMath>
      <w:r w:rsidRPr="00F15889">
        <w:t xml:space="preserve"> for self-reported ART usage</w:t>
      </w:r>
      <w:r w:rsidR="00CE76E9">
        <w:t>.</w:t>
      </w:r>
    </w:p>
    <w:p w14:paraId="7EA7A07D" w14:textId="0BB8FEA3" w:rsidR="009073E3" w:rsidRDefault="002C473F" w:rsidP="00E6123C">
      <w:r>
        <w:t xml:space="preserve">National gender-matched ART coverage </w:t>
      </w:r>
      <w:r w:rsidR="00B16AB7">
        <w:t>in 2022 from Spectrum files were used to estimat</w:t>
      </w:r>
      <w:r w:rsidR="002A0DF4">
        <w:t>e national key population ART coverage</w:t>
      </w:r>
      <w:r w:rsidR="00933632">
        <w:t>s</w:t>
      </w:r>
      <w:r w:rsidR="00FF546C">
        <w:t xml:space="preserve"> (</w:t>
      </w:r>
      <w:r w:rsidR="00933632">
        <w:t xml:space="preserve">Supplementary Table S11). </w:t>
      </w:r>
      <w:r w:rsidR="00FA1748">
        <w:t xml:space="preserve">Spectrum estimates gender-specific ART coverage by dividing gender-specific ART programme counts </w:t>
      </w:r>
      <w:r w:rsidR="003C794A">
        <w:t xml:space="preserve">over the gender-specific estimate of the number of people living with HIV. </w:t>
      </w:r>
      <w:r w:rsidR="001000D8">
        <w:t xml:space="preserve">Misspecification of the sex ratio of new HIV infections can lead to an </w:t>
      </w:r>
      <w:r w:rsidR="00AF3FC7">
        <w:t>under-enumeration</w:t>
      </w:r>
      <w:r w:rsidR="001000D8">
        <w:t xml:space="preserve"> of women living with HI</w:t>
      </w:r>
      <w:r w:rsidR="008350D0">
        <w:t>V and an</w:t>
      </w:r>
      <w:r w:rsidR="001000D8">
        <w:t xml:space="preserve"> over</w:t>
      </w:r>
      <w:r w:rsidR="00AF3FC7">
        <w:t>-</w:t>
      </w:r>
      <w:r w:rsidR="008350D0">
        <w:t xml:space="preserve">enumeration of men living with HIV. </w:t>
      </w:r>
      <w:r w:rsidR="00AF3FC7">
        <w:t xml:space="preserve">This leads to an overestimate of ART coverage among women, and an underestimate of ART coverage among men. </w:t>
      </w:r>
      <w:r w:rsidR="008350D0">
        <w:t xml:space="preserve">We assessed this to have </w:t>
      </w:r>
      <w:r w:rsidR="00C2089E">
        <w:t>occurred</w:t>
      </w:r>
      <w:r w:rsidR="008350D0">
        <w:t xml:space="preserve"> in </w:t>
      </w:r>
      <w:r w:rsidR="00C2089E">
        <w:t>Benin, Burkina Faso, Malawi, Senegal, and Sierra Leone</w:t>
      </w:r>
      <w:r w:rsidR="008350D0">
        <w:t xml:space="preserve"> which had </w:t>
      </w:r>
      <w:r w:rsidR="00054626">
        <w:t>implausibly large differences between female and male ART coverage</w:t>
      </w:r>
      <w:r w:rsidR="00AF3FC7">
        <w:t xml:space="preserve">, defined </w:t>
      </w:r>
      <w:r w:rsidR="00EE5694">
        <w:t xml:space="preserve">as </w:t>
      </w:r>
      <m:oMath>
        <m:r>
          <w:rPr>
            <w:rFonts w:ascii="Cambria Math" w:hAnsi="Cambria Math"/>
          </w:rPr>
          <m:t>logit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</w:rPr>
              <m:t xml:space="preserve">ART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coverage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female</m:t>
                </m:r>
              </m:sub>
            </m:sSub>
          </m:e>
        </m:d>
        <m:r>
          <w:rPr>
            <w:rFonts w:ascii="Cambria Math" w:hAnsi="Cambria Math"/>
          </w:rPr>
          <m:t>-logit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</w:rPr>
              <m:t xml:space="preserve">ART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coverage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male</m:t>
                </m:r>
              </m:sub>
            </m:sSub>
          </m:e>
        </m:d>
        <m:r>
          <w:rPr>
            <w:rFonts w:ascii="Cambria Math" w:hAnsi="Cambria Math"/>
          </w:rPr>
          <m:t>&gt;2</m:t>
        </m:r>
      </m:oMath>
      <w:r w:rsidR="00F228CA">
        <w:t xml:space="preserve">. </w:t>
      </w:r>
      <w:r w:rsidR="00F338DD">
        <w:t xml:space="preserve">We adjusted </w:t>
      </w:r>
      <w:r w:rsidR="009212AF">
        <w:t xml:space="preserve">the </w:t>
      </w:r>
      <w:r w:rsidR="00F338DD">
        <w:t xml:space="preserve">logit difference </w:t>
      </w:r>
      <w:r w:rsidR="009212AF">
        <w:t xml:space="preserve">of </w:t>
      </w:r>
      <w:r w:rsidR="00F338DD">
        <w:t>gender-specific ART coverages in these countries to be 0.72, the median logit difference across the remaining 3</w:t>
      </w:r>
      <w:r w:rsidR="009212AF">
        <w:t>4 countries in SSA.</w:t>
      </w:r>
      <w:r w:rsidR="009073E3">
        <w:br w:type="page"/>
      </w:r>
    </w:p>
    <w:p w14:paraId="72F1398E" w14:textId="7B02CEAC" w:rsidR="0063359D" w:rsidRDefault="00A466BA" w:rsidP="00CE76E9">
      <w:pPr>
        <w:spacing w:after="0"/>
      </w:pPr>
      <w:r>
        <w:lastRenderedPageBreak/>
        <w:br w:type="page"/>
      </w:r>
    </w:p>
    <w:p w14:paraId="1335BDFC" w14:textId="3FEAB17A" w:rsidR="00817270" w:rsidRDefault="00E97A7D" w:rsidP="00D9572D">
      <w:pPr>
        <w:rPr>
          <w:rFonts w:eastAsia="Calibri"/>
          <w:i/>
          <w:color w:val="000000"/>
        </w:rPr>
      </w:pPr>
      <w:r w:rsidRPr="0050634F">
        <w:rPr>
          <w:b/>
          <w:bCs/>
          <w:sz w:val="28"/>
          <w:szCs w:val="28"/>
        </w:rPr>
        <w:lastRenderedPageBreak/>
        <w:t>Supplementary Figures</w:t>
      </w:r>
      <w:r w:rsidR="00D9572D">
        <w:rPr>
          <w:b/>
          <w:bCs/>
          <w:sz w:val="28"/>
          <w:szCs w:val="28"/>
        </w:rPr>
        <w:t xml:space="preserve"> and Tables</w:t>
      </w:r>
    </w:p>
    <w:p w14:paraId="682CE484" w14:textId="763274F4" w:rsidR="00EA5B61" w:rsidRPr="0051126F" w:rsidRDefault="008A204C" w:rsidP="00D9572D">
      <w:pPr>
        <w:jc w:val="center"/>
      </w:pPr>
      <w:r>
        <w:rPr>
          <w:noProof/>
        </w:rPr>
        <w:drawing>
          <wp:inline distT="0" distB="0" distL="0" distR="0" wp14:anchorId="08BDB67F" wp14:editId="4B33FDB0">
            <wp:extent cx="3415489" cy="4269361"/>
            <wp:effectExtent l="0" t="0" r="1270" b="0"/>
            <wp:docPr id="4" name="Picture 4" descr="A graph with a red line and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with a red line and black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245" cy="42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F666" w14:textId="242C25D1" w:rsidR="00E401A0" w:rsidRPr="00D9572D" w:rsidRDefault="00E401A0" w:rsidP="00E6123C">
      <w:pPr>
        <w:spacing w:line="276" w:lineRule="auto"/>
        <w:rPr>
          <w:b/>
          <w:sz w:val="22"/>
          <w:szCs w:val="22"/>
        </w:rPr>
      </w:pPr>
      <w:bookmarkStart w:id="3" w:name="_Toc149668815"/>
      <w:r w:rsidRPr="00D9572D">
        <w:rPr>
          <w:rStyle w:val="Heading1Char"/>
          <w:sz w:val="22"/>
          <w:szCs w:val="22"/>
        </w:rPr>
        <w:t xml:space="preserve">Supplementary Figure S1: </w:t>
      </w:r>
      <w:r w:rsidR="00195D24" w:rsidRPr="00D9572D">
        <w:rPr>
          <w:rStyle w:val="Heading1Char"/>
          <w:sz w:val="22"/>
          <w:szCs w:val="22"/>
        </w:rPr>
        <w:t xml:space="preserve">Empirical </w:t>
      </w:r>
      <w:r w:rsidR="00A07C38" w:rsidRPr="00D9572D">
        <w:rPr>
          <w:rStyle w:val="Heading1Char"/>
          <w:sz w:val="22"/>
          <w:szCs w:val="22"/>
        </w:rPr>
        <w:t xml:space="preserve">observations of </w:t>
      </w:r>
      <w:r w:rsidR="00195D24" w:rsidRPr="00D9572D">
        <w:rPr>
          <w:rStyle w:val="Heading1Char"/>
          <w:sz w:val="22"/>
          <w:szCs w:val="22"/>
        </w:rPr>
        <w:t>m</w:t>
      </w:r>
      <w:r w:rsidR="00C47D40" w:rsidRPr="00D9572D">
        <w:rPr>
          <w:rStyle w:val="Heading1Char"/>
          <w:sz w:val="22"/>
          <w:szCs w:val="22"/>
        </w:rPr>
        <w:t>en who have sex with men</w:t>
      </w:r>
      <w:r w:rsidR="003A50DA" w:rsidRPr="00D9572D">
        <w:rPr>
          <w:rStyle w:val="Heading1Char"/>
          <w:sz w:val="22"/>
          <w:szCs w:val="22"/>
        </w:rPr>
        <w:t xml:space="preserve"> (MSM)</w:t>
      </w:r>
      <w:r w:rsidR="00C47D40" w:rsidRPr="00D9572D">
        <w:rPr>
          <w:rStyle w:val="Heading1Char"/>
          <w:sz w:val="22"/>
          <w:szCs w:val="22"/>
        </w:rPr>
        <w:t xml:space="preserve"> </w:t>
      </w:r>
      <w:r w:rsidRPr="00D9572D">
        <w:rPr>
          <w:rStyle w:val="Heading1Char"/>
          <w:sz w:val="22"/>
          <w:szCs w:val="22"/>
        </w:rPr>
        <w:t>population size estimate proportions</w:t>
      </w:r>
      <w:r w:rsidR="007512E1" w:rsidRPr="00D9572D">
        <w:rPr>
          <w:rStyle w:val="Heading1Char"/>
          <w:sz w:val="22"/>
          <w:szCs w:val="22"/>
        </w:rPr>
        <w:t>.</w:t>
      </w:r>
      <w:bookmarkEnd w:id="3"/>
      <w:r w:rsidRPr="00D9572D">
        <w:rPr>
          <w:rStyle w:val="Heading1Char"/>
          <w:sz w:val="22"/>
          <w:szCs w:val="22"/>
        </w:rPr>
        <w:t xml:space="preserve"> </w:t>
      </w:r>
      <w:r w:rsidR="007512E1" w:rsidRPr="00D9572D">
        <w:rPr>
          <w:sz w:val="22"/>
          <w:szCs w:val="22"/>
        </w:rPr>
        <w:t>Observations stratified by Eastern and Southern Africa (n = 3</w:t>
      </w:r>
      <w:r w:rsidR="00244867">
        <w:rPr>
          <w:sz w:val="22"/>
          <w:szCs w:val="22"/>
        </w:rPr>
        <w:t>60</w:t>
      </w:r>
      <w:r w:rsidR="007512E1" w:rsidRPr="00D9572D">
        <w:rPr>
          <w:sz w:val="22"/>
          <w:szCs w:val="22"/>
        </w:rPr>
        <w:t>) and Western and Central Africa (n = 2</w:t>
      </w:r>
      <w:r w:rsidR="00244867">
        <w:rPr>
          <w:sz w:val="22"/>
          <w:szCs w:val="22"/>
        </w:rPr>
        <w:t>94</w:t>
      </w:r>
      <w:r w:rsidR="007512E1" w:rsidRPr="00D9572D">
        <w:rPr>
          <w:sz w:val="22"/>
          <w:szCs w:val="22"/>
        </w:rPr>
        <w:t>). B</w:t>
      </w:r>
      <w:r w:rsidRPr="00D9572D">
        <w:rPr>
          <w:sz w:val="22"/>
          <w:szCs w:val="22"/>
        </w:rPr>
        <w:t xml:space="preserve">oxplots represent median and interquartile range of observations. Red dashed line is the </w:t>
      </w:r>
      <w:r w:rsidR="00E56F37" w:rsidRPr="00D9572D">
        <w:rPr>
          <w:sz w:val="22"/>
          <w:szCs w:val="22"/>
        </w:rPr>
        <w:t>UNAIDS/WHO</w:t>
      </w:r>
      <w:r w:rsidR="003A50DA" w:rsidRPr="00D9572D">
        <w:rPr>
          <w:sz w:val="22"/>
          <w:szCs w:val="22"/>
        </w:rPr>
        <w:t xml:space="preserve"> </w:t>
      </w:r>
      <w:r w:rsidRPr="00D9572D">
        <w:rPr>
          <w:sz w:val="22"/>
          <w:szCs w:val="22"/>
        </w:rPr>
        <w:t>recommended 1% threshold for MSM population proportions</w:t>
      </w:r>
      <w:r w:rsidR="003A50DA" w:rsidRPr="00D9572D">
        <w:rPr>
          <w:sz w:val="22"/>
          <w:szCs w:val="22"/>
        </w:rPr>
        <w:t>. UNAIDS: Joint United Nations Programme on HIV/AIDS; WHO: World Health Organization</w:t>
      </w:r>
    </w:p>
    <w:p w14:paraId="1D478B00" w14:textId="7EA82E09" w:rsidR="00EA5B61" w:rsidRDefault="00EA5B61" w:rsidP="00EA5B61">
      <w:r>
        <w:br w:type="page"/>
      </w:r>
    </w:p>
    <w:p w14:paraId="6AF66C17" w14:textId="58B0262D" w:rsidR="00E401A0" w:rsidRDefault="006F50A9" w:rsidP="00EA5B61">
      <w:r>
        <w:rPr>
          <w:noProof/>
        </w:rPr>
        <w:lastRenderedPageBreak/>
        <w:drawing>
          <wp:inline distT="0" distB="0" distL="0" distR="0" wp14:anchorId="78B56FB3" wp14:editId="495F24BB">
            <wp:extent cx="5058383" cy="4215319"/>
            <wp:effectExtent l="0" t="0" r="0" b="1270"/>
            <wp:docPr id="3" name="Picture 3" descr="A graph of different stat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different states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692" cy="42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3634E" w14:textId="7017B0D7" w:rsidR="00E401A0" w:rsidRPr="00D9572D" w:rsidRDefault="00E401A0" w:rsidP="00E6123C">
      <w:pPr>
        <w:spacing w:line="276" w:lineRule="auto"/>
        <w:rPr>
          <w:sz w:val="22"/>
          <w:szCs w:val="22"/>
        </w:rPr>
      </w:pPr>
      <w:bookmarkStart w:id="4" w:name="_Toc149668816"/>
      <w:r w:rsidRPr="00D9572D">
        <w:rPr>
          <w:rStyle w:val="Heading1Char"/>
          <w:sz w:val="22"/>
          <w:szCs w:val="22"/>
        </w:rPr>
        <w:t>Supplementary Figure S2: Age group sensitivity analysis for MSM population proportion.</w:t>
      </w:r>
      <w:bookmarkEnd w:id="4"/>
      <w:r w:rsidRPr="00D9572D">
        <w:rPr>
          <w:sz w:val="22"/>
          <w:szCs w:val="22"/>
        </w:rPr>
        <w:t xml:space="preserve"> </w:t>
      </w:r>
      <w:r w:rsidR="009822B9" w:rsidRPr="00D9572D">
        <w:rPr>
          <w:sz w:val="22"/>
          <w:szCs w:val="22"/>
        </w:rPr>
        <w:t xml:space="preserve">MSM surveys recruit young MSM with </w:t>
      </w:r>
      <w:proofErr w:type="gramStart"/>
      <w:r w:rsidR="009822B9" w:rsidRPr="00D9572D">
        <w:rPr>
          <w:sz w:val="22"/>
          <w:szCs w:val="22"/>
        </w:rPr>
        <w:t>the majority of</w:t>
      </w:r>
      <w:proofErr w:type="gramEnd"/>
      <w:r w:rsidR="009822B9" w:rsidRPr="00D9572D">
        <w:rPr>
          <w:sz w:val="22"/>
          <w:szCs w:val="22"/>
        </w:rPr>
        <w:t xml:space="preserve"> survey participants under the age of 30. This sensitivity analysis estimates</w:t>
      </w:r>
      <w:r w:rsidR="00C7692D">
        <w:rPr>
          <w:sz w:val="22"/>
          <w:szCs w:val="22"/>
        </w:rPr>
        <w:t xml:space="preserve"> urban</w:t>
      </w:r>
      <w:r w:rsidR="009822B9" w:rsidRPr="00D9572D">
        <w:rPr>
          <w:sz w:val="22"/>
          <w:szCs w:val="22"/>
        </w:rPr>
        <w:t xml:space="preserve"> PSE proportions using all men age</w:t>
      </w:r>
      <w:r w:rsidR="00C7692D">
        <w:rPr>
          <w:sz w:val="22"/>
          <w:szCs w:val="22"/>
        </w:rPr>
        <w:t>d</w:t>
      </w:r>
      <w:r w:rsidR="009822B9" w:rsidRPr="00D9572D">
        <w:rPr>
          <w:sz w:val="22"/>
          <w:szCs w:val="22"/>
        </w:rPr>
        <w:t xml:space="preserve"> 15-29 as the matched total population denominator </w:t>
      </w:r>
      <w:r w:rsidR="00C7692D">
        <w:rPr>
          <w:sz w:val="22"/>
          <w:szCs w:val="22"/>
        </w:rPr>
        <w:t xml:space="preserve">(blue) </w:t>
      </w:r>
      <w:r w:rsidRPr="00D9572D">
        <w:rPr>
          <w:sz w:val="22"/>
          <w:szCs w:val="22"/>
        </w:rPr>
        <w:t xml:space="preserve">instead of ages 15-49 years </w:t>
      </w:r>
      <w:r w:rsidR="009822B9" w:rsidRPr="00D9572D">
        <w:rPr>
          <w:sz w:val="22"/>
          <w:szCs w:val="22"/>
        </w:rPr>
        <w:t xml:space="preserve">as </w:t>
      </w:r>
      <w:r w:rsidRPr="00D9572D">
        <w:rPr>
          <w:sz w:val="22"/>
          <w:szCs w:val="22"/>
        </w:rPr>
        <w:t>assumed in primary analysis</w:t>
      </w:r>
      <w:r w:rsidR="00881ADB" w:rsidRPr="00D9572D">
        <w:rPr>
          <w:sz w:val="22"/>
          <w:szCs w:val="22"/>
        </w:rPr>
        <w:t xml:space="preserve"> (</w:t>
      </w:r>
      <w:r w:rsidR="00C7692D">
        <w:rPr>
          <w:sz w:val="22"/>
          <w:szCs w:val="22"/>
        </w:rPr>
        <w:t xml:space="preserve">yellow; </w:t>
      </w:r>
      <w:r w:rsidR="00881ADB" w:rsidRPr="00D9572D">
        <w:rPr>
          <w:sz w:val="22"/>
          <w:szCs w:val="22"/>
        </w:rPr>
        <w:t>main text Figure</w:t>
      </w:r>
      <w:r w:rsidR="00EB7308" w:rsidRPr="00D9572D">
        <w:rPr>
          <w:sz w:val="22"/>
          <w:szCs w:val="22"/>
        </w:rPr>
        <w:t xml:space="preserve"> 3B</w:t>
      </w:r>
      <w:r w:rsidR="009822B9" w:rsidRPr="00D9572D">
        <w:rPr>
          <w:sz w:val="22"/>
          <w:szCs w:val="22"/>
        </w:rPr>
        <w:t>)</w:t>
      </w:r>
      <w:r w:rsidRPr="00D9572D">
        <w:rPr>
          <w:sz w:val="22"/>
          <w:szCs w:val="22"/>
        </w:rPr>
        <w:t>.</w:t>
      </w:r>
      <w:r w:rsidR="00F76D3D" w:rsidRPr="00D9572D">
        <w:rPr>
          <w:sz w:val="22"/>
          <w:szCs w:val="22"/>
        </w:rPr>
        <w:t xml:space="preserve"> </w:t>
      </w:r>
      <w:r w:rsidR="009822B9" w:rsidRPr="00D9572D">
        <w:rPr>
          <w:sz w:val="22"/>
          <w:szCs w:val="22"/>
        </w:rPr>
        <w:t xml:space="preserve">This increases the PSE proportions </w:t>
      </w:r>
      <w:r w:rsidR="009E4F25" w:rsidRPr="00D9572D">
        <w:rPr>
          <w:sz w:val="22"/>
          <w:szCs w:val="22"/>
        </w:rPr>
        <w:t>as the denominator</w:t>
      </w:r>
      <w:r w:rsidR="001A1F54" w:rsidRPr="00D9572D">
        <w:rPr>
          <w:sz w:val="22"/>
          <w:szCs w:val="22"/>
        </w:rPr>
        <w:t xml:space="preserve"> has decreased. </w:t>
      </w:r>
      <w:r w:rsidR="00C7692D">
        <w:rPr>
          <w:sz w:val="22"/>
          <w:szCs w:val="22"/>
        </w:rPr>
        <w:t>D</w:t>
      </w:r>
      <w:r w:rsidR="00483665" w:rsidRPr="00D9572D">
        <w:rPr>
          <w:sz w:val="22"/>
          <w:szCs w:val="22"/>
        </w:rPr>
        <w:t xml:space="preserve">otted line represents the UNAIDS/WHO recommended minimum population size proportion of 1% of total population men. </w:t>
      </w:r>
      <w:r w:rsidR="00F76D3D" w:rsidRPr="00D9572D">
        <w:rPr>
          <w:sz w:val="22"/>
          <w:szCs w:val="22"/>
        </w:rPr>
        <w:t>MSM: Men who have sex with men</w:t>
      </w:r>
    </w:p>
    <w:p w14:paraId="35FD91FD" w14:textId="77777777" w:rsidR="00C9708C" w:rsidRDefault="00C9708C">
      <w:pPr>
        <w:spacing w:after="0" w:line="240" w:lineRule="auto"/>
      </w:pPr>
      <w:r>
        <w:br w:type="page"/>
      </w:r>
    </w:p>
    <w:p w14:paraId="098CA8BB" w14:textId="321BEC76" w:rsidR="00E401A0" w:rsidRPr="00D04FF0" w:rsidRDefault="00E95B0C" w:rsidP="00E6123C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44B3ABD" wp14:editId="02A05C1A">
            <wp:extent cx="5807075" cy="4839335"/>
            <wp:effectExtent l="0" t="0" r="0" b="0"/>
            <wp:docPr id="5" name="Picture 5" descr="A graph of different metho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aph of different methods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075" cy="48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A48E" w14:textId="7464767E" w:rsidR="00FD21E3" w:rsidRPr="00D04FF0" w:rsidRDefault="00FD21E3" w:rsidP="00E6123C">
      <w:pPr>
        <w:spacing w:after="0" w:line="276" w:lineRule="auto"/>
        <w:rPr>
          <w:b/>
        </w:rPr>
      </w:pPr>
      <w:bookmarkStart w:id="5" w:name="_Toc149668817"/>
      <w:r w:rsidRPr="00D9572D">
        <w:rPr>
          <w:rStyle w:val="Heading1Char"/>
          <w:sz w:val="22"/>
          <w:szCs w:val="22"/>
        </w:rPr>
        <w:t>Supplementary Figure S3: Population size method effects.</w:t>
      </w:r>
      <w:bookmarkEnd w:id="5"/>
      <w:r w:rsidRPr="00D9572D">
        <w:rPr>
          <w:sz w:val="22"/>
          <w:szCs w:val="22"/>
        </w:rPr>
        <w:t xml:space="preserve"> </w:t>
      </w:r>
      <w:r w:rsidR="00295618" w:rsidRPr="00D9572D">
        <w:rPr>
          <w:sz w:val="22"/>
          <w:szCs w:val="22"/>
        </w:rPr>
        <w:t xml:space="preserve">Log odds ratios for population size estimates by methods. </w:t>
      </w:r>
      <w:r w:rsidR="009F30E3">
        <w:rPr>
          <w:sz w:val="22"/>
          <w:szCs w:val="22"/>
        </w:rPr>
        <w:t>Two</w:t>
      </w:r>
      <w:r w:rsidR="00295618" w:rsidRPr="00D9572D">
        <w:rPr>
          <w:sz w:val="22"/>
          <w:szCs w:val="22"/>
        </w:rPr>
        <w:t xml:space="preserve"> fixed effect categories were estimated: Empirical </w:t>
      </w:r>
      <w:r w:rsidR="009F30E3">
        <w:rPr>
          <w:sz w:val="22"/>
          <w:szCs w:val="22"/>
        </w:rPr>
        <w:t xml:space="preserve">and PLACE/Mapping. Random effects were estimated for empirical methods </w:t>
      </w:r>
      <w:r w:rsidR="00295618" w:rsidRPr="00D9572D">
        <w:rPr>
          <w:sz w:val="22"/>
          <w:szCs w:val="22"/>
        </w:rPr>
        <w:t xml:space="preserve">(Two and three source CRC (2S- and 3S-CRC), network scale-up (NSUM), successive sampling population size estimation (SS-PSE), and average estimates from </w:t>
      </w:r>
      <w:r w:rsidR="00EE6CDF">
        <w:rPr>
          <w:sz w:val="22"/>
          <w:szCs w:val="22"/>
        </w:rPr>
        <w:t xml:space="preserve">multiple </w:t>
      </w:r>
      <w:r w:rsidR="00295618" w:rsidRPr="00D9572D">
        <w:rPr>
          <w:sz w:val="22"/>
          <w:szCs w:val="22"/>
        </w:rPr>
        <w:t>empirical methods</w:t>
      </w:r>
      <w:r w:rsidR="009F30E3">
        <w:rPr>
          <w:sz w:val="22"/>
          <w:szCs w:val="22"/>
        </w:rPr>
        <w:t xml:space="preserve"> and </w:t>
      </w:r>
      <w:r w:rsidR="009F30E3" w:rsidRPr="00D9572D">
        <w:rPr>
          <w:sz w:val="22"/>
          <w:szCs w:val="22"/>
        </w:rPr>
        <w:t>estimates derived from a mixture of empirical and non-empirical methods (</w:t>
      </w:r>
      <w:r w:rsidR="009F30E3">
        <w:rPr>
          <w:sz w:val="22"/>
          <w:szCs w:val="22"/>
        </w:rPr>
        <w:t>Multiple methods</w:t>
      </w:r>
      <w:r w:rsidR="009F30E3" w:rsidRPr="00D9572D">
        <w:rPr>
          <w:sz w:val="22"/>
          <w:szCs w:val="22"/>
        </w:rPr>
        <w:t xml:space="preserve"> – mixed)</w:t>
      </w:r>
      <w:r w:rsidR="005244E9">
        <w:rPr>
          <w:sz w:val="22"/>
          <w:szCs w:val="22"/>
        </w:rPr>
        <w:t>)</w:t>
      </w:r>
      <w:r w:rsidR="00D35E51">
        <w:rPr>
          <w:sz w:val="22"/>
          <w:szCs w:val="22"/>
        </w:rPr>
        <w:t>.</w:t>
      </w:r>
      <w:r w:rsidR="005244E9">
        <w:rPr>
          <w:sz w:val="22"/>
          <w:szCs w:val="22"/>
        </w:rPr>
        <w:t xml:space="preserve"> </w:t>
      </w:r>
      <w:r w:rsidR="00295618" w:rsidRPr="00D9572D">
        <w:rPr>
          <w:sz w:val="22"/>
          <w:szCs w:val="22"/>
        </w:rPr>
        <w:t>See Supplementary Table S4 for a tabular representation of population size estimate method effects.</w:t>
      </w:r>
      <w:r w:rsidR="00891C1F" w:rsidRPr="00D9572D">
        <w:rPr>
          <w:sz w:val="22"/>
          <w:szCs w:val="22"/>
        </w:rPr>
        <w:t xml:space="preserve"> </w:t>
      </w:r>
      <w:r w:rsidR="00295618" w:rsidRPr="00D9572D">
        <w:rPr>
          <w:sz w:val="22"/>
          <w:szCs w:val="22"/>
        </w:rPr>
        <w:t xml:space="preserve">Each key population </w:t>
      </w:r>
      <w:r w:rsidR="00891C1F" w:rsidRPr="00D9572D">
        <w:rPr>
          <w:sz w:val="22"/>
          <w:szCs w:val="22"/>
        </w:rPr>
        <w:t xml:space="preserve">was </w:t>
      </w:r>
      <w:r w:rsidR="00295618" w:rsidRPr="00D9572D">
        <w:rPr>
          <w:sz w:val="22"/>
          <w:szCs w:val="22"/>
        </w:rPr>
        <w:t xml:space="preserve">estimated in separate regression models, but results presented together </w:t>
      </w:r>
      <w:r w:rsidR="00891C1F" w:rsidRPr="00D9572D">
        <w:rPr>
          <w:sz w:val="22"/>
          <w:szCs w:val="22"/>
        </w:rPr>
        <w:t>to enable comparison of estimates</w:t>
      </w:r>
      <w:r w:rsidR="00295618" w:rsidRPr="00D9572D">
        <w:rPr>
          <w:sz w:val="22"/>
          <w:szCs w:val="22"/>
        </w:rPr>
        <w:t>. PLACE: Priorities for Local AIDS Control Efforts; FSW: female sex workers; MSM: men who have sex with men; PWID: people who inject drugs; TGW: transgender women</w:t>
      </w:r>
    </w:p>
    <w:p w14:paraId="5632F751" w14:textId="533BAD9E" w:rsidR="00EA5B61" w:rsidRDefault="00EA5B61" w:rsidP="00EA5B61">
      <w:r w:rsidRPr="0051126F">
        <w:br w:type="page"/>
      </w:r>
    </w:p>
    <w:p w14:paraId="42BE3BDB" w14:textId="4BBCCFF8" w:rsidR="00EA5B61" w:rsidRPr="0051126F" w:rsidRDefault="006F2C3C" w:rsidP="00EA5B61">
      <w:r>
        <w:rPr>
          <w:noProof/>
        </w:rPr>
        <w:lastRenderedPageBreak/>
        <w:drawing>
          <wp:inline distT="0" distB="0" distL="0" distR="0" wp14:anchorId="258328D9" wp14:editId="7D76C479">
            <wp:extent cx="5632315" cy="6336354"/>
            <wp:effectExtent l="0" t="0" r="0" b="1270"/>
            <wp:docPr id="8" name="Picture 8" descr="A collage of graph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ollage of graph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159" cy="6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040D" w14:textId="7CB332AD" w:rsidR="00EA5B61" w:rsidRPr="00D9572D" w:rsidRDefault="00EA5B61" w:rsidP="00E6123C">
      <w:pPr>
        <w:spacing w:line="276" w:lineRule="auto"/>
        <w:rPr>
          <w:b/>
          <w:sz w:val="22"/>
          <w:szCs w:val="22"/>
        </w:rPr>
      </w:pPr>
      <w:bookmarkStart w:id="6" w:name="_Toc149668818"/>
      <w:r w:rsidRPr="00D9572D">
        <w:rPr>
          <w:rStyle w:val="Heading1Char"/>
          <w:sz w:val="22"/>
          <w:szCs w:val="22"/>
        </w:rPr>
        <w:t>Supplementary Figure S</w:t>
      </w:r>
      <w:r w:rsidR="00FD21E3" w:rsidRPr="00D9572D">
        <w:rPr>
          <w:rStyle w:val="Heading1Char"/>
          <w:sz w:val="22"/>
          <w:szCs w:val="22"/>
        </w:rPr>
        <w:t>4</w:t>
      </w:r>
      <w:r w:rsidRPr="00D9572D">
        <w:rPr>
          <w:rStyle w:val="Heading1Char"/>
          <w:sz w:val="22"/>
          <w:szCs w:val="22"/>
        </w:rPr>
        <w:t>: ART coverage model sensitivity analysis.</w:t>
      </w:r>
      <w:bookmarkEnd w:id="6"/>
      <w:r w:rsidRPr="00D9572D">
        <w:rPr>
          <w:sz w:val="22"/>
          <w:szCs w:val="22"/>
        </w:rPr>
        <w:t xml:space="preserve"> Yellow estimates are as in primary analysis, omitting a fixed effect for study method (self-report or diagnostically confirmed ART status). Blue estimates include </w:t>
      </w:r>
      <w:r w:rsidR="00160A26" w:rsidRPr="00D9572D">
        <w:rPr>
          <w:sz w:val="22"/>
          <w:szCs w:val="22"/>
        </w:rPr>
        <w:t xml:space="preserve">self-reported ART status data and </w:t>
      </w:r>
      <w:r w:rsidRPr="00D9572D">
        <w:rPr>
          <w:sz w:val="22"/>
          <w:szCs w:val="22"/>
        </w:rPr>
        <w:t xml:space="preserve">a fixed effect for study method. </w:t>
      </w:r>
    </w:p>
    <w:p w14:paraId="7118CD28" w14:textId="46EF19EA" w:rsidR="004F782A" w:rsidRDefault="004F782A" w:rsidP="00D9572D">
      <w:pPr>
        <w:spacing w:after="0" w:line="240" w:lineRule="auto"/>
        <w:rPr>
          <w:b/>
          <w:bCs/>
          <w:sz w:val="28"/>
          <w:szCs w:val="28"/>
        </w:rPr>
        <w:sectPr w:rsidR="004F782A" w:rsidSect="00C6684D">
          <w:footerReference w:type="even" r:id="rId15"/>
          <w:footerReference w:type="default" r:id="rId16"/>
          <w:pgSz w:w="12240" w:h="15840"/>
          <w:pgMar w:top="1440" w:right="1440" w:bottom="1440" w:left="1440" w:header="720" w:footer="804" w:gutter="0"/>
          <w:cols w:space="720"/>
          <w:docGrid w:linePitch="326"/>
        </w:sectPr>
      </w:pPr>
    </w:p>
    <w:p w14:paraId="2674D193" w14:textId="07292629" w:rsidR="00795B69" w:rsidRDefault="00795B69" w:rsidP="00530A83">
      <w:pPr>
        <w:pStyle w:val="Heading1"/>
        <w:ind w:left="0" w:firstLine="0"/>
      </w:pPr>
      <w:bookmarkStart w:id="7" w:name="_Toc149668819"/>
      <w:r>
        <w:lastRenderedPageBreak/>
        <w:t>Supplementary Table S1: Key population databases</w:t>
      </w:r>
      <w:bookmarkEnd w:id="7"/>
    </w:p>
    <w:tbl>
      <w:tblPr>
        <w:tblStyle w:val="ListTable2"/>
        <w:tblW w:w="14256" w:type="dxa"/>
        <w:tblLayout w:type="fixed"/>
        <w:tblLook w:val="04A0" w:firstRow="1" w:lastRow="0" w:firstColumn="1" w:lastColumn="0" w:noHBand="0" w:noVBand="1"/>
      </w:tblPr>
      <w:tblGrid>
        <w:gridCol w:w="1296"/>
        <w:gridCol w:w="3312"/>
        <w:gridCol w:w="1296"/>
        <w:gridCol w:w="2160"/>
        <w:gridCol w:w="3600"/>
        <w:gridCol w:w="2592"/>
      </w:tblGrid>
      <w:tr w:rsidR="000D0F93" w:rsidRPr="00891C1F" w14:paraId="7370A2D1" w14:textId="77777777" w:rsidTr="000D0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EA186A1" w14:textId="77777777" w:rsidR="00795B69" w:rsidRPr="00D9572D" w:rsidRDefault="00795B69" w:rsidP="00D9572D">
            <w:pPr>
              <w:spacing w:after="0" w:line="240" w:lineRule="auto"/>
              <w:rPr>
                <w:sz w:val="20"/>
                <w:szCs w:val="20"/>
              </w:rPr>
            </w:pPr>
            <w:r w:rsidRPr="00D9572D">
              <w:rPr>
                <w:sz w:val="20"/>
                <w:szCs w:val="20"/>
              </w:rPr>
              <w:t>Database</w:t>
            </w:r>
          </w:p>
        </w:tc>
        <w:tc>
          <w:tcPr>
            <w:tcW w:w="3312" w:type="dxa"/>
          </w:tcPr>
          <w:p w14:paraId="15B6BE36" w14:textId="2E82FE64" w:rsidR="00795B69" w:rsidRPr="000633D0" w:rsidRDefault="004A0D07" w:rsidP="00D9572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Access</w:t>
            </w:r>
          </w:p>
        </w:tc>
        <w:tc>
          <w:tcPr>
            <w:tcW w:w="1296" w:type="dxa"/>
          </w:tcPr>
          <w:p w14:paraId="1EABCA80" w14:textId="73D5A4A7" w:rsidR="00795B69" w:rsidRPr="000633D0" w:rsidRDefault="00795B69" w:rsidP="00D9572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Years extracted</w:t>
            </w:r>
          </w:p>
        </w:tc>
        <w:tc>
          <w:tcPr>
            <w:tcW w:w="2160" w:type="dxa"/>
          </w:tcPr>
          <w:p w14:paraId="3F8462C6" w14:textId="77777777" w:rsidR="00795B69" w:rsidRPr="000633D0" w:rsidRDefault="00795B69" w:rsidP="00D9572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Description</w:t>
            </w:r>
          </w:p>
        </w:tc>
        <w:tc>
          <w:tcPr>
            <w:tcW w:w="3600" w:type="dxa"/>
          </w:tcPr>
          <w:p w14:paraId="54CE0A57" w14:textId="77777777" w:rsidR="00795B69" w:rsidRPr="000633D0" w:rsidRDefault="00795B69" w:rsidP="00D9572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KP indicators captured</w:t>
            </w:r>
          </w:p>
        </w:tc>
        <w:tc>
          <w:tcPr>
            <w:tcW w:w="2592" w:type="dxa"/>
          </w:tcPr>
          <w:p w14:paraId="7F6F7F39" w14:textId="77777777" w:rsidR="00795B69" w:rsidRPr="000633D0" w:rsidRDefault="00795B69" w:rsidP="00D9572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Data entry</w:t>
            </w:r>
          </w:p>
        </w:tc>
      </w:tr>
      <w:tr w:rsidR="000D0F93" w:rsidRPr="00891C1F" w14:paraId="6482F3CE" w14:textId="77777777" w:rsidTr="000D0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3232888" w14:textId="77777777" w:rsidR="00795B69" w:rsidRPr="000633D0" w:rsidRDefault="00795B69" w:rsidP="00BF52B2">
            <w:pPr>
              <w:spacing w:after="0" w:line="240" w:lineRule="auto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UNAIDS Global AIDS Monitoring (GAM)</w:t>
            </w:r>
          </w:p>
        </w:tc>
        <w:tc>
          <w:tcPr>
            <w:tcW w:w="3312" w:type="dxa"/>
          </w:tcPr>
          <w:p w14:paraId="36D6C5F2" w14:textId="77777777" w:rsidR="00795B69" w:rsidRPr="000633D0" w:rsidRDefault="00365B6B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7" w:history="1">
              <w:r w:rsidR="00795B69" w:rsidRPr="000633D0">
                <w:rPr>
                  <w:rStyle w:val="Hyperlink"/>
                  <w:sz w:val="20"/>
                  <w:szCs w:val="20"/>
                </w:rPr>
                <w:t>https://www.unaids.org/en/global-aids-monitoring</w:t>
              </w:r>
            </w:hyperlink>
            <w:r w:rsidR="00795B69" w:rsidRPr="000633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14:paraId="687494E7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2010-2022</w:t>
            </w:r>
          </w:p>
        </w:tc>
        <w:tc>
          <w:tcPr>
            <w:tcW w:w="2160" w:type="dxa"/>
          </w:tcPr>
          <w:p w14:paraId="5B814067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Global monitoring tool to track progress towards key targets and assess state of HIV epidemic</w:t>
            </w:r>
          </w:p>
        </w:tc>
        <w:tc>
          <w:tcPr>
            <w:tcW w:w="3600" w:type="dxa"/>
          </w:tcPr>
          <w:p w14:paraId="08908B22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PSE, HIV prevalence, ART coverage/viral load suppression. Programme HIV prevention data on condoms, opioid substitution therapy, and needle and syringe programmes.</w:t>
            </w:r>
          </w:p>
          <w:p w14:paraId="2C36576B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C462F6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Raw data or modelled estimates</w:t>
            </w:r>
          </w:p>
        </w:tc>
        <w:tc>
          <w:tcPr>
            <w:tcW w:w="2592" w:type="dxa"/>
          </w:tcPr>
          <w:p w14:paraId="78154EF5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National government annual data submission</w:t>
            </w:r>
          </w:p>
        </w:tc>
      </w:tr>
      <w:tr w:rsidR="000D0F93" w:rsidRPr="00891C1F" w14:paraId="5BEA7A64" w14:textId="77777777" w:rsidTr="000D0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ED007C5" w14:textId="77777777" w:rsidR="00795B69" w:rsidRPr="000633D0" w:rsidRDefault="00795B69" w:rsidP="00BF52B2">
            <w:pPr>
              <w:spacing w:after="0" w:line="240" w:lineRule="auto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UNAIDS KP Atlas</w:t>
            </w:r>
          </w:p>
        </w:tc>
        <w:tc>
          <w:tcPr>
            <w:tcW w:w="3312" w:type="dxa"/>
          </w:tcPr>
          <w:p w14:paraId="5DC6D38D" w14:textId="77777777" w:rsidR="00795B69" w:rsidRPr="000633D0" w:rsidRDefault="00365B6B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8" w:history="1">
              <w:r w:rsidR="00795B69" w:rsidRPr="000633D0">
                <w:rPr>
                  <w:rStyle w:val="Hyperlink"/>
                  <w:sz w:val="20"/>
                  <w:szCs w:val="20"/>
                </w:rPr>
                <w:t>https://kpatlas.unaids.org</w:t>
              </w:r>
            </w:hyperlink>
            <w:r w:rsidR="00795B69" w:rsidRPr="000633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14:paraId="2FAEB0E6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2010-2022</w:t>
            </w:r>
          </w:p>
        </w:tc>
        <w:tc>
          <w:tcPr>
            <w:tcW w:w="2160" w:type="dxa"/>
          </w:tcPr>
          <w:p w14:paraId="5BC537E0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Consolidated database maintained by UNAIDS, supported by Global Fund, WHO, US CDC</w:t>
            </w:r>
          </w:p>
        </w:tc>
        <w:tc>
          <w:tcPr>
            <w:tcW w:w="3600" w:type="dxa"/>
          </w:tcPr>
          <w:p w14:paraId="37FD81CA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 xml:space="preserve">PSE, HIV prevalence, ART coverage, HIV testing, HIV prevention data, </w:t>
            </w:r>
            <w:proofErr w:type="gramStart"/>
            <w:r w:rsidRPr="000633D0">
              <w:rPr>
                <w:sz w:val="20"/>
                <w:szCs w:val="20"/>
              </w:rPr>
              <w:t>laws</w:t>
            </w:r>
            <w:proofErr w:type="gramEnd"/>
            <w:r w:rsidRPr="000633D0">
              <w:rPr>
                <w:sz w:val="20"/>
                <w:szCs w:val="20"/>
              </w:rPr>
              <w:t xml:space="preserve"> and stigma indices</w:t>
            </w:r>
          </w:p>
          <w:p w14:paraId="1368EE10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81A0D2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Raw data or modelled estimates</w:t>
            </w:r>
          </w:p>
        </w:tc>
        <w:tc>
          <w:tcPr>
            <w:tcW w:w="2592" w:type="dxa"/>
          </w:tcPr>
          <w:p w14:paraId="77037D4A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UNAIDS-maintained. Aligned with GAM since 2017</w:t>
            </w:r>
          </w:p>
        </w:tc>
      </w:tr>
      <w:tr w:rsidR="000D0F93" w:rsidRPr="00891C1F" w14:paraId="363D00F5" w14:textId="77777777" w:rsidTr="000D0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D662791" w14:textId="77777777" w:rsidR="00795B69" w:rsidRPr="000633D0" w:rsidRDefault="00795B69" w:rsidP="00BF52B2">
            <w:pPr>
              <w:spacing w:after="0" w:line="240" w:lineRule="auto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 xml:space="preserve">Global Fund </w:t>
            </w:r>
          </w:p>
        </w:tc>
        <w:tc>
          <w:tcPr>
            <w:tcW w:w="3312" w:type="dxa"/>
          </w:tcPr>
          <w:p w14:paraId="22EA0C75" w14:textId="120A6BAC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Private</w:t>
            </w:r>
            <w:r w:rsidR="00727E40" w:rsidRPr="000633D0">
              <w:rPr>
                <w:sz w:val="20"/>
                <w:szCs w:val="20"/>
              </w:rPr>
              <w:t xml:space="preserve"> (Contact </w:t>
            </w:r>
            <w:proofErr w:type="spellStart"/>
            <w:r w:rsidR="00E9771D" w:rsidRPr="000633D0">
              <w:rPr>
                <w:sz w:val="20"/>
                <w:szCs w:val="20"/>
              </w:rPr>
              <w:t>Jinkou</w:t>
            </w:r>
            <w:proofErr w:type="spellEnd"/>
            <w:r w:rsidR="00E9771D" w:rsidRPr="000633D0">
              <w:rPr>
                <w:sz w:val="20"/>
                <w:szCs w:val="20"/>
              </w:rPr>
              <w:t xml:space="preserve"> Zhao </w:t>
            </w:r>
            <w:hyperlink r:id="rId19" w:history="1">
              <w:r w:rsidR="00E9771D" w:rsidRPr="000633D0">
                <w:rPr>
                  <w:rStyle w:val="Hyperlink"/>
                  <w:sz w:val="20"/>
                  <w:szCs w:val="20"/>
                </w:rPr>
                <w:t>jinkou.zhao@theglobalfund.org</w:t>
              </w:r>
            </w:hyperlink>
            <w:r w:rsidR="00E9771D" w:rsidRPr="000633D0">
              <w:rPr>
                <w:sz w:val="20"/>
                <w:szCs w:val="20"/>
              </w:rPr>
              <w:t xml:space="preserve">) </w:t>
            </w:r>
          </w:p>
          <w:p w14:paraId="6308CC53" w14:textId="17AEAB30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63938682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2010-2017</w:t>
            </w:r>
          </w:p>
        </w:tc>
        <w:tc>
          <w:tcPr>
            <w:tcW w:w="2160" w:type="dxa"/>
          </w:tcPr>
          <w:p w14:paraId="2D9C1AD2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Global Fund surveillance database</w:t>
            </w:r>
          </w:p>
        </w:tc>
        <w:tc>
          <w:tcPr>
            <w:tcW w:w="3600" w:type="dxa"/>
          </w:tcPr>
          <w:p w14:paraId="58BDABDA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PSE, HIV prevalence, ART coverage, HIV prevention</w:t>
            </w:r>
          </w:p>
          <w:p w14:paraId="7F76A18F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20E337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Raw data or modelled estimates</w:t>
            </w:r>
          </w:p>
        </w:tc>
        <w:tc>
          <w:tcPr>
            <w:tcW w:w="2592" w:type="dxa"/>
          </w:tcPr>
          <w:p w14:paraId="59B9569F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National governments through grant reporting. In recent years, aligned with KP Atlas and GAM</w:t>
            </w:r>
          </w:p>
        </w:tc>
      </w:tr>
      <w:tr w:rsidR="000D0F93" w:rsidRPr="00891C1F" w14:paraId="26F7B545" w14:textId="77777777" w:rsidTr="000D0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D5A7FC2" w14:textId="77777777" w:rsidR="00795B69" w:rsidRPr="000633D0" w:rsidRDefault="00795B69" w:rsidP="00BF52B2">
            <w:pPr>
              <w:spacing w:after="0" w:line="240" w:lineRule="auto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 xml:space="preserve">CDC </w:t>
            </w:r>
          </w:p>
        </w:tc>
        <w:tc>
          <w:tcPr>
            <w:tcW w:w="3312" w:type="dxa"/>
          </w:tcPr>
          <w:p w14:paraId="3988FDE7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Private</w:t>
            </w:r>
          </w:p>
          <w:p w14:paraId="73E41DA0" w14:textId="77F6E7EE" w:rsidR="00795B69" w:rsidRPr="000633D0" w:rsidRDefault="005E758D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 xml:space="preserve">(Contact </w:t>
            </w:r>
            <w:proofErr w:type="spellStart"/>
            <w:r w:rsidRPr="000633D0">
              <w:rPr>
                <w:sz w:val="20"/>
                <w:szCs w:val="20"/>
              </w:rPr>
              <w:t>Avi</w:t>
            </w:r>
            <w:proofErr w:type="spellEnd"/>
            <w:r w:rsidRPr="000633D0">
              <w:rPr>
                <w:sz w:val="20"/>
                <w:szCs w:val="20"/>
              </w:rPr>
              <w:t xml:space="preserve"> Hakim </w:t>
            </w:r>
            <w:hyperlink r:id="rId20" w:history="1">
              <w:r w:rsidRPr="000633D0">
                <w:rPr>
                  <w:rStyle w:val="Hyperlink"/>
                  <w:sz w:val="20"/>
                  <w:szCs w:val="20"/>
                </w:rPr>
                <w:t>hxv8@cdc.gov</w:t>
              </w:r>
            </w:hyperlink>
            <w:r w:rsidRPr="000633D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96" w:type="dxa"/>
          </w:tcPr>
          <w:p w14:paraId="11516F66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2010-2022</w:t>
            </w:r>
          </w:p>
        </w:tc>
        <w:tc>
          <w:tcPr>
            <w:tcW w:w="2160" w:type="dxa"/>
          </w:tcPr>
          <w:p w14:paraId="7C2B61A9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CDC surveillance spreadsheet</w:t>
            </w:r>
          </w:p>
        </w:tc>
        <w:tc>
          <w:tcPr>
            <w:tcW w:w="3600" w:type="dxa"/>
          </w:tcPr>
          <w:p w14:paraId="274E86C8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Majority PSE, small amount of HIV prevalence and ART coverage data</w:t>
            </w:r>
          </w:p>
          <w:p w14:paraId="0A958033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63DA54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Raw data or modelled estimates</w:t>
            </w:r>
          </w:p>
        </w:tc>
        <w:tc>
          <w:tcPr>
            <w:tcW w:w="2592" w:type="dxa"/>
          </w:tcPr>
          <w:p w14:paraId="25BB8C07" w14:textId="77777777" w:rsidR="00795B69" w:rsidRPr="000633D0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CDC maintained</w:t>
            </w:r>
          </w:p>
        </w:tc>
      </w:tr>
      <w:tr w:rsidR="000D0F93" w:rsidRPr="00891C1F" w14:paraId="42F7A755" w14:textId="77777777" w:rsidTr="000D0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7F1F1E9" w14:textId="77777777" w:rsidR="00795B69" w:rsidRPr="000633D0" w:rsidRDefault="00795B69" w:rsidP="00BF52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633D0">
              <w:rPr>
                <w:sz w:val="20"/>
                <w:szCs w:val="20"/>
              </w:rPr>
              <w:t>Global.HIV</w:t>
            </w:r>
            <w:proofErr w:type="spellEnd"/>
            <w:r w:rsidRPr="000633D0">
              <w:rPr>
                <w:sz w:val="20"/>
                <w:szCs w:val="20"/>
              </w:rPr>
              <w:t xml:space="preserve"> repository</w:t>
            </w:r>
          </w:p>
        </w:tc>
        <w:tc>
          <w:tcPr>
            <w:tcW w:w="3312" w:type="dxa"/>
          </w:tcPr>
          <w:p w14:paraId="67DA22F3" w14:textId="77777777" w:rsidR="00795B69" w:rsidRPr="000633D0" w:rsidRDefault="00365B6B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1" w:history="1">
              <w:r w:rsidR="00795B69" w:rsidRPr="000633D0">
                <w:rPr>
                  <w:rStyle w:val="Hyperlink"/>
                  <w:sz w:val="20"/>
                  <w:szCs w:val="20"/>
                </w:rPr>
                <w:t>https://www.ncbi.nlm.nih.gov/pmc/articles/PMC6278072/</w:t>
              </w:r>
            </w:hyperlink>
            <w:r w:rsidR="00795B69" w:rsidRPr="000633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14:paraId="367BC408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2010-2017</w:t>
            </w:r>
          </w:p>
        </w:tc>
        <w:tc>
          <w:tcPr>
            <w:tcW w:w="2160" w:type="dxa"/>
          </w:tcPr>
          <w:p w14:paraId="451C3522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Systematic review database</w:t>
            </w:r>
          </w:p>
        </w:tc>
        <w:tc>
          <w:tcPr>
            <w:tcW w:w="3600" w:type="dxa"/>
          </w:tcPr>
          <w:p w14:paraId="662F251A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Wide range of epidemiological, human rights, and healthcare indicators</w:t>
            </w:r>
          </w:p>
          <w:p w14:paraId="39AF48C9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8827E8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Raw data or modelled estimates</w:t>
            </w:r>
          </w:p>
        </w:tc>
        <w:tc>
          <w:tcPr>
            <w:tcW w:w="2592" w:type="dxa"/>
          </w:tcPr>
          <w:p w14:paraId="466F9D70" w14:textId="77777777" w:rsidR="00795B69" w:rsidRPr="000633D0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33D0">
              <w:rPr>
                <w:sz w:val="20"/>
                <w:szCs w:val="20"/>
              </w:rPr>
              <w:t>Maintained by Johns Hopkins University</w:t>
            </w:r>
          </w:p>
        </w:tc>
      </w:tr>
      <w:tr w:rsidR="000D0F93" w:rsidRPr="00891C1F" w14:paraId="29DD82F9" w14:textId="77777777" w:rsidTr="000D0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31DB32F5" w14:textId="77777777" w:rsidR="00795B69" w:rsidRPr="000501E7" w:rsidRDefault="00795B69" w:rsidP="00BF52B2">
            <w:pPr>
              <w:spacing w:after="0" w:line="240" w:lineRule="auto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Degenhardt et al. PWID systematic review</w:t>
            </w:r>
          </w:p>
        </w:tc>
        <w:tc>
          <w:tcPr>
            <w:tcW w:w="3312" w:type="dxa"/>
          </w:tcPr>
          <w:p w14:paraId="413EBAFE" w14:textId="77777777" w:rsidR="00795B69" w:rsidRPr="000501E7" w:rsidRDefault="00365B6B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2" w:history="1">
              <w:r w:rsidR="00795B69" w:rsidRPr="000501E7">
                <w:rPr>
                  <w:rStyle w:val="Hyperlink"/>
                  <w:sz w:val="20"/>
                  <w:szCs w:val="20"/>
                </w:rPr>
                <w:t>https://pubmed.ncbi.nlm.nih.gov/29074409/</w:t>
              </w:r>
            </w:hyperlink>
            <w:r w:rsidR="00795B69" w:rsidRPr="000501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14:paraId="1E9881E2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2010-2017</w:t>
            </w:r>
          </w:p>
        </w:tc>
        <w:tc>
          <w:tcPr>
            <w:tcW w:w="2160" w:type="dxa"/>
          </w:tcPr>
          <w:p w14:paraId="5BBB8C3F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Systematic review database</w:t>
            </w:r>
          </w:p>
        </w:tc>
        <w:tc>
          <w:tcPr>
            <w:tcW w:w="3600" w:type="dxa"/>
          </w:tcPr>
          <w:p w14:paraId="45004239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PSE, HIV prevalence, ART coverage for PWID</w:t>
            </w:r>
          </w:p>
          <w:p w14:paraId="35F96FC8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4214C9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Raw data only</w:t>
            </w:r>
          </w:p>
        </w:tc>
        <w:tc>
          <w:tcPr>
            <w:tcW w:w="2592" w:type="dxa"/>
          </w:tcPr>
          <w:p w14:paraId="2B2447A6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Maintained by University of New South Wales</w:t>
            </w:r>
          </w:p>
        </w:tc>
      </w:tr>
      <w:tr w:rsidR="000D0F93" w:rsidRPr="00891C1F" w14:paraId="67CA05D3" w14:textId="77777777" w:rsidTr="000D0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31F651DD" w14:textId="77777777" w:rsidR="00795B69" w:rsidRPr="000501E7" w:rsidRDefault="00795B69" w:rsidP="00BF52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501E7">
              <w:rPr>
                <w:sz w:val="20"/>
                <w:szCs w:val="20"/>
              </w:rPr>
              <w:t>Stannah</w:t>
            </w:r>
            <w:proofErr w:type="spellEnd"/>
            <w:r w:rsidRPr="000501E7">
              <w:rPr>
                <w:sz w:val="20"/>
                <w:szCs w:val="20"/>
              </w:rPr>
              <w:t xml:space="preserve"> et al. MSM systematic review</w:t>
            </w:r>
          </w:p>
        </w:tc>
        <w:tc>
          <w:tcPr>
            <w:tcW w:w="3312" w:type="dxa"/>
          </w:tcPr>
          <w:p w14:paraId="51AF6918" w14:textId="77777777" w:rsidR="00795B69" w:rsidRPr="000501E7" w:rsidRDefault="00365B6B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3" w:history="1">
              <w:r w:rsidR="00795B69" w:rsidRPr="000501E7">
                <w:rPr>
                  <w:rStyle w:val="Hyperlink"/>
                  <w:sz w:val="20"/>
                  <w:szCs w:val="20"/>
                </w:rPr>
                <w:t>https://pubmed.ncbi.nlm.nih.gov/31601542/</w:t>
              </w:r>
            </w:hyperlink>
            <w:r w:rsidR="00795B69" w:rsidRPr="000501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14:paraId="515FA771" w14:textId="77777777" w:rsidR="00795B69" w:rsidRPr="000501E7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2010-2018</w:t>
            </w:r>
          </w:p>
        </w:tc>
        <w:tc>
          <w:tcPr>
            <w:tcW w:w="2160" w:type="dxa"/>
          </w:tcPr>
          <w:p w14:paraId="5DA77F34" w14:textId="77777777" w:rsidR="00795B69" w:rsidRPr="000501E7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Systematic review database</w:t>
            </w:r>
          </w:p>
        </w:tc>
        <w:tc>
          <w:tcPr>
            <w:tcW w:w="3600" w:type="dxa"/>
          </w:tcPr>
          <w:p w14:paraId="7DC7CFF8" w14:textId="77777777" w:rsidR="00795B69" w:rsidRPr="000501E7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HIV prevalence, ART coverage for MSM</w:t>
            </w:r>
          </w:p>
          <w:p w14:paraId="75825460" w14:textId="77777777" w:rsidR="00795B69" w:rsidRPr="000501E7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EBEDAC" w14:textId="77777777" w:rsidR="00795B69" w:rsidRPr="000501E7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Raw data only</w:t>
            </w:r>
          </w:p>
        </w:tc>
        <w:tc>
          <w:tcPr>
            <w:tcW w:w="2592" w:type="dxa"/>
          </w:tcPr>
          <w:p w14:paraId="2D09B0A2" w14:textId="77777777" w:rsidR="00795B69" w:rsidRPr="000501E7" w:rsidRDefault="00795B69" w:rsidP="00BF52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Maintained by McGill University</w:t>
            </w:r>
          </w:p>
        </w:tc>
      </w:tr>
      <w:tr w:rsidR="000D0F93" w:rsidRPr="00891C1F" w14:paraId="7A926538" w14:textId="77777777" w:rsidTr="000D0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C4E5AB9" w14:textId="77777777" w:rsidR="00795B69" w:rsidRPr="000501E7" w:rsidRDefault="00795B69" w:rsidP="00BF52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501E7">
              <w:rPr>
                <w:sz w:val="20"/>
                <w:szCs w:val="20"/>
              </w:rPr>
              <w:t>Stannah</w:t>
            </w:r>
            <w:proofErr w:type="spellEnd"/>
            <w:r w:rsidRPr="000501E7">
              <w:rPr>
                <w:sz w:val="20"/>
                <w:szCs w:val="20"/>
              </w:rPr>
              <w:t xml:space="preserve"> et al. MSM </w:t>
            </w:r>
            <w:r w:rsidRPr="000501E7">
              <w:rPr>
                <w:sz w:val="20"/>
                <w:szCs w:val="20"/>
              </w:rPr>
              <w:lastRenderedPageBreak/>
              <w:t>systematic review</w:t>
            </w:r>
          </w:p>
        </w:tc>
        <w:tc>
          <w:tcPr>
            <w:tcW w:w="3312" w:type="dxa"/>
          </w:tcPr>
          <w:p w14:paraId="74FB5AB3" w14:textId="77777777" w:rsidR="00795B69" w:rsidRPr="000501E7" w:rsidRDefault="00365B6B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4" w:history="1">
              <w:r w:rsidR="00795B69" w:rsidRPr="000501E7">
                <w:rPr>
                  <w:rStyle w:val="Hyperlink"/>
                  <w:sz w:val="20"/>
                  <w:szCs w:val="20"/>
                </w:rPr>
                <w:t>https://www.medrxiv.org/content/10.1101/2022.11.14.22282329v1</w:t>
              </w:r>
            </w:hyperlink>
            <w:r w:rsidR="00795B69" w:rsidRPr="000501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14:paraId="69D369A7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2010-2022</w:t>
            </w:r>
          </w:p>
        </w:tc>
        <w:tc>
          <w:tcPr>
            <w:tcW w:w="2160" w:type="dxa"/>
          </w:tcPr>
          <w:p w14:paraId="6E8929C5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Systematic review database</w:t>
            </w:r>
          </w:p>
        </w:tc>
        <w:tc>
          <w:tcPr>
            <w:tcW w:w="3600" w:type="dxa"/>
          </w:tcPr>
          <w:p w14:paraId="1F145F4F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HIV prevalence, ART coverage for MSM</w:t>
            </w:r>
          </w:p>
          <w:p w14:paraId="6B990D2C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9B4904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t>Raw data only</w:t>
            </w:r>
          </w:p>
        </w:tc>
        <w:tc>
          <w:tcPr>
            <w:tcW w:w="2592" w:type="dxa"/>
          </w:tcPr>
          <w:p w14:paraId="054D1E5C" w14:textId="77777777" w:rsidR="00795B69" w:rsidRPr="000501E7" w:rsidRDefault="00795B69" w:rsidP="00BF52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01E7">
              <w:rPr>
                <w:sz w:val="20"/>
                <w:szCs w:val="20"/>
              </w:rPr>
              <w:lastRenderedPageBreak/>
              <w:t>Maintained by McGill University</w:t>
            </w:r>
          </w:p>
        </w:tc>
      </w:tr>
    </w:tbl>
    <w:p w14:paraId="35B71074" w14:textId="2A576553" w:rsidR="000501E7" w:rsidRDefault="000501E7">
      <w:pPr>
        <w:spacing w:after="0" w:line="240" w:lineRule="auto"/>
        <w:rPr>
          <w:rFonts w:eastAsia="Calibri" w:cs="Calibri"/>
          <w:b/>
          <w:color w:val="000000"/>
        </w:rPr>
      </w:pPr>
    </w:p>
    <w:p w14:paraId="6E8BB84A" w14:textId="6E4E7335" w:rsidR="00333276" w:rsidRPr="000501E7" w:rsidRDefault="00333276" w:rsidP="00350B2D">
      <w:pPr>
        <w:pStyle w:val="Heading1"/>
        <w:rPr>
          <w:b w:val="0"/>
          <w:bCs/>
        </w:rPr>
      </w:pPr>
      <w:bookmarkStart w:id="8" w:name="_Toc149668820"/>
      <w:r w:rsidRPr="00AE0C54">
        <w:t xml:space="preserve">Supplementary Table </w:t>
      </w:r>
      <w:r w:rsidRPr="000501E7">
        <w:t xml:space="preserve">S2: Extracted data </w:t>
      </w:r>
      <w:r w:rsidR="000501E7">
        <w:t>elements</w:t>
      </w:r>
      <w:bookmarkEnd w:id="8"/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872"/>
        <w:gridCol w:w="4752"/>
        <w:gridCol w:w="3600"/>
        <w:gridCol w:w="3600"/>
      </w:tblGrid>
      <w:tr w:rsidR="00DA1512" w:rsidRPr="00AE0C54" w14:paraId="73A61892" w14:textId="77777777" w:rsidTr="00DA1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990DCDC" w14:textId="6B0D1159" w:rsidR="001A5583" w:rsidRPr="000501E7" w:rsidRDefault="0052759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element</w:t>
            </w:r>
          </w:p>
        </w:tc>
        <w:tc>
          <w:tcPr>
            <w:tcW w:w="4752" w:type="dxa"/>
          </w:tcPr>
          <w:p w14:paraId="0575B200" w14:textId="77777777" w:rsidR="001A5583" w:rsidRPr="000501E7" w:rsidRDefault="001A5583" w:rsidP="00527593">
            <w:pPr>
              <w:spacing w:afterLines="40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501E7">
              <w:rPr>
                <w:color w:val="000000"/>
                <w:sz w:val="20"/>
                <w:szCs w:val="20"/>
              </w:rPr>
              <w:t>Population size estimate (PSE) data</w:t>
            </w:r>
          </w:p>
        </w:tc>
        <w:tc>
          <w:tcPr>
            <w:tcW w:w="3600" w:type="dxa"/>
          </w:tcPr>
          <w:p w14:paraId="0F3A67D2" w14:textId="77777777" w:rsidR="001A5583" w:rsidRPr="000501E7" w:rsidRDefault="001A5583" w:rsidP="00527593">
            <w:pPr>
              <w:spacing w:afterLines="40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501E7">
              <w:rPr>
                <w:color w:val="000000"/>
                <w:sz w:val="20"/>
                <w:szCs w:val="20"/>
              </w:rPr>
              <w:t>HIV prevalence data</w:t>
            </w:r>
          </w:p>
        </w:tc>
        <w:tc>
          <w:tcPr>
            <w:tcW w:w="3600" w:type="dxa"/>
          </w:tcPr>
          <w:p w14:paraId="4EAD9125" w14:textId="77777777" w:rsidR="001A5583" w:rsidRPr="000501E7" w:rsidRDefault="001A5583" w:rsidP="00527593">
            <w:pPr>
              <w:spacing w:afterLines="40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501E7">
              <w:rPr>
                <w:color w:val="000000"/>
                <w:sz w:val="20"/>
                <w:szCs w:val="20"/>
              </w:rPr>
              <w:t>ART coverage data</w:t>
            </w:r>
          </w:p>
        </w:tc>
      </w:tr>
      <w:tr w:rsidR="00DA1512" w:rsidRPr="00AE0C54" w14:paraId="60A415F2" w14:textId="77777777" w:rsidTr="00DA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6099AF7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Country</w:t>
            </w:r>
          </w:p>
        </w:tc>
        <w:tc>
          <w:tcPr>
            <w:tcW w:w="4752" w:type="dxa"/>
          </w:tcPr>
          <w:p w14:paraId="798ACE5E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Country name</w:t>
            </w:r>
          </w:p>
        </w:tc>
        <w:tc>
          <w:tcPr>
            <w:tcW w:w="3600" w:type="dxa"/>
          </w:tcPr>
          <w:p w14:paraId="5D1BE7C7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Country name</w:t>
            </w:r>
          </w:p>
        </w:tc>
        <w:tc>
          <w:tcPr>
            <w:tcW w:w="3600" w:type="dxa"/>
          </w:tcPr>
          <w:p w14:paraId="1297B269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Country name</w:t>
            </w:r>
          </w:p>
        </w:tc>
      </w:tr>
      <w:tr w:rsidR="00DA1512" w:rsidRPr="00AE0C54" w14:paraId="459A82A9" w14:textId="77777777" w:rsidTr="00DA15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11EAE0C6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Key population</w:t>
            </w:r>
          </w:p>
        </w:tc>
        <w:tc>
          <w:tcPr>
            <w:tcW w:w="4752" w:type="dxa"/>
          </w:tcPr>
          <w:p w14:paraId="7ABDC911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FSW; MSM; PWID; TGW; TGM</w:t>
            </w:r>
          </w:p>
        </w:tc>
        <w:tc>
          <w:tcPr>
            <w:tcW w:w="3600" w:type="dxa"/>
          </w:tcPr>
          <w:p w14:paraId="5DD799C5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FSW; MSM; PWID; TGW; TGM</w:t>
            </w:r>
          </w:p>
        </w:tc>
        <w:tc>
          <w:tcPr>
            <w:tcW w:w="3600" w:type="dxa"/>
          </w:tcPr>
          <w:p w14:paraId="3332F980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FSW; MSM; PWID; TGW; TGM</w:t>
            </w:r>
          </w:p>
        </w:tc>
      </w:tr>
      <w:tr w:rsidR="00DA1512" w:rsidRPr="00AE0C54" w14:paraId="1DEC70E8" w14:textId="77777777" w:rsidTr="00DA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3935B18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Year</w:t>
            </w:r>
          </w:p>
        </w:tc>
        <w:tc>
          <w:tcPr>
            <w:tcW w:w="4752" w:type="dxa"/>
          </w:tcPr>
          <w:p w14:paraId="571A8F6B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Year of study</w:t>
            </w:r>
          </w:p>
        </w:tc>
        <w:tc>
          <w:tcPr>
            <w:tcW w:w="3600" w:type="dxa"/>
          </w:tcPr>
          <w:p w14:paraId="30FCE4B2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Year of study</w:t>
            </w:r>
          </w:p>
        </w:tc>
        <w:tc>
          <w:tcPr>
            <w:tcW w:w="3600" w:type="dxa"/>
          </w:tcPr>
          <w:p w14:paraId="70DE5EEC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Year of study</w:t>
            </w:r>
          </w:p>
        </w:tc>
      </w:tr>
      <w:tr w:rsidR="001A5583" w:rsidRPr="00AE0C54" w14:paraId="523E5E9E" w14:textId="77777777" w:rsidTr="00DA15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12B440C9" w14:textId="77777777" w:rsidR="001A5583" w:rsidRPr="00527593" w:rsidRDefault="001A5583" w:rsidP="000D0F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Method</w:t>
            </w:r>
          </w:p>
        </w:tc>
        <w:tc>
          <w:tcPr>
            <w:tcW w:w="4752" w:type="dxa"/>
          </w:tcPr>
          <w:p w14:paraId="282623F5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Methods employed to estimate population size.</w:t>
            </w:r>
          </w:p>
          <w:p w14:paraId="5A3E25AD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One of:</w:t>
            </w:r>
          </w:p>
          <w:p w14:paraId="1D38361E" w14:textId="77777777" w:rsidR="001A5583" w:rsidRPr="00527593" w:rsidRDefault="001A5583" w:rsidP="000D0F93">
            <w:pPr>
              <w:pStyle w:val="ListParagraph"/>
              <w:numPr>
                <w:ilvl w:val="0"/>
                <w:numId w:val="14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 xml:space="preserve">Two source capture </w:t>
            </w:r>
            <w:proofErr w:type="gramStart"/>
            <w:r w:rsidRPr="00527593">
              <w:rPr>
                <w:rFonts w:cs="Arial"/>
                <w:sz w:val="20"/>
                <w:szCs w:val="20"/>
              </w:rPr>
              <w:t>recapture</w:t>
            </w:r>
            <w:proofErr w:type="gramEnd"/>
            <w:r w:rsidRPr="00527593">
              <w:rPr>
                <w:rFonts w:cs="Arial"/>
                <w:sz w:val="20"/>
                <w:szCs w:val="20"/>
              </w:rPr>
              <w:t xml:space="preserve"> (2S-CRC)</w:t>
            </w:r>
          </w:p>
          <w:p w14:paraId="1080CF54" w14:textId="77777777" w:rsidR="001A5583" w:rsidRPr="00527593" w:rsidRDefault="001A5583" w:rsidP="000D0F93">
            <w:pPr>
              <w:pStyle w:val="ListParagraph"/>
              <w:numPr>
                <w:ilvl w:val="0"/>
                <w:numId w:val="14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 xml:space="preserve">Three source capture </w:t>
            </w:r>
            <w:proofErr w:type="gramStart"/>
            <w:r w:rsidRPr="00527593">
              <w:rPr>
                <w:rFonts w:cs="Arial"/>
                <w:sz w:val="20"/>
                <w:szCs w:val="20"/>
              </w:rPr>
              <w:t>recapture</w:t>
            </w:r>
            <w:proofErr w:type="gramEnd"/>
            <w:r w:rsidRPr="00527593">
              <w:rPr>
                <w:rFonts w:cs="Arial"/>
                <w:sz w:val="20"/>
                <w:szCs w:val="20"/>
              </w:rPr>
              <w:t xml:space="preserve"> (3S-CRC)</w:t>
            </w:r>
          </w:p>
          <w:p w14:paraId="389E865C" w14:textId="77777777" w:rsidR="001A5583" w:rsidRPr="00527593" w:rsidRDefault="001A5583" w:rsidP="000D0F93">
            <w:pPr>
              <w:pStyle w:val="ListParagraph"/>
              <w:numPr>
                <w:ilvl w:val="0"/>
                <w:numId w:val="14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Event multiplier</w:t>
            </w:r>
          </w:p>
          <w:p w14:paraId="34953DC8" w14:textId="77777777" w:rsidR="001A5583" w:rsidRPr="00527593" w:rsidRDefault="001A5583" w:rsidP="000D0F93">
            <w:pPr>
              <w:pStyle w:val="ListParagraph"/>
              <w:numPr>
                <w:ilvl w:val="0"/>
                <w:numId w:val="14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NSUM</w:t>
            </w:r>
          </w:p>
          <w:p w14:paraId="5C6FEAA3" w14:textId="77777777" w:rsidR="001A5583" w:rsidRPr="00527593" w:rsidRDefault="001A5583" w:rsidP="000D0F93">
            <w:pPr>
              <w:pStyle w:val="ListParagraph"/>
              <w:numPr>
                <w:ilvl w:val="0"/>
                <w:numId w:val="14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Object multiplier</w:t>
            </w:r>
          </w:p>
          <w:p w14:paraId="4C8945E8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PLACE/mapping</w:t>
            </w:r>
          </w:p>
          <w:p w14:paraId="494BB530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Service multiplier</w:t>
            </w:r>
          </w:p>
          <w:p w14:paraId="7872DF74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SS-PSE</w:t>
            </w:r>
          </w:p>
          <w:p w14:paraId="69F3705B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Delphi</w:t>
            </w:r>
          </w:p>
          <w:p w14:paraId="3B2A3FC8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Wisdom of the crowds</w:t>
            </w:r>
          </w:p>
          <w:p w14:paraId="5EDDA4A3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Enumeration</w:t>
            </w:r>
          </w:p>
          <w:p w14:paraId="7801D7E7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Key informant interviews</w:t>
            </w:r>
          </w:p>
          <w:p w14:paraId="79C4BF30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Literature estimates</w:t>
            </w:r>
          </w:p>
          <w:p w14:paraId="0BE78176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When several methods were used to create a median or consensus estimates, the individual method estimates were recorded, and the median estimate was not. In cases where only the median was reported two further categories are defined:</w:t>
            </w:r>
          </w:p>
          <w:p w14:paraId="4B5E4A6F" w14:textId="77777777" w:rsidR="001A5583" w:rsidRPr="00527593" w:rsidRDefault="001A5583" w:rsidP="000D0F93">
            <w:pPr>
              <w:pStyle w:val="ListParagraph"/>
              <w:numPr>
                <w:ilvl w:val="0"/>
                <w:numId w:val="15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 xml:space="preserve">Multiple methods - empirical: </w:t>
            </w:r>
            <w:r w:rsidRPr="00527593">
              <w:rPr>
                <w:rFonts w:cs="Arial"/>
                <w:sz w:val="20"/>
                <w:szCs w:val="20"/>
              </w:rPr>
              <w:br/>
              <w:t>All methods used to create the median estimate were from the eight methods listed above.</w:t>
            </w:r>
          </w:p>
          <w:p w14:paraId="7B5A517F" w14:textId="3F49175E" w:rsidR="001A5583" w:rsidRPr="00527593" w:rsidRDefault="001A5583" w:rsidP="000D0F93">
            <w:pPr>
              <w:pStyle w:val="ListParagraph"/>
              <w:numPr>
                <w:ilvl w:val="0"/>
                <w:numId w:val="15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 xml:space="preserve">Multiple methods - mixture: </w:t>
            </w:r>
            <w:r w:rsidRPr="00527593">
              <w:rPr>
                <w:rFonts w:cs="Arial"/>
                <w:sz w:val="20"/>
                <w:szCs w:val="20"/>
              </w:rPr>
              <w:br/>
              <w:t xml:space="preserve">Methods used to create the median estimate were a </w:t>
            </w:r>
            <w:r w:rsidR="00801753" w:rsidRPr="00527593">
              <w:rPr>
                <w:rFonts w:cs="Arial"/>
                <w:sz w:val="20"/>
                <w:szCs w:val="20"/>
              </w:rPr>
              <w:t>mixture</w:t>
            </w:r>
            <w:r w:rsidRPr="00527593">
              <w:rPr>
                <w:rFonts w:cs="Arial"/>
                <w:sz w:val="20"/>
                <w:szCs w:val="20"/>
              </w:rPr>
              <w:t xml:space="preserve"> of one or more of </w:t>
            </w:r>
            <w:r w:rsidRPr="00527593">
              <w:rPr>
                <w:rFonts w:cs="Arial"/>
                <w:sz w:val="20"/>
                <w:szCs w:val="20"/>
              </w:rPr>
              <w:lastRenderedPageBreak/>
              <w:t>the eight methods above, plus a non-empirical method (</w:t>
            </w:r>
            <w:proofErr w:type="gramStart"/>
            <w:r w:rsidRPr="00527593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527593">
              <w:rPr>
                <w:rFonts w:cs="Arial"/>
                <w:sz w:val="20"/>
                <w:szCs w:val="20"/>
              </w:rPr>
              <w:t xml:space="preserve"> wisdom of the crowds, enumeration, literature review).</w:t>
            </w:r>
          </w:p>
        </w:tc>
        <w:tc>
          <w:tcPr>
            <w:tcW w:w="3600" w:type="dxa"/>
          </w:tcPr>
          <w:p w14:paraId="52F578C9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lastRenderedPageBreak/>
              <w:t>Methods employed to assess HIV prevalence.</w:t>
            </w:r>
            <w:r w:rsidRPr="00527593">
              <w:rPr>
                <w:color w:val="000000"/>
                <w:sz w:val="20"/>
                <w:szCs w:val="20"/>
              </w:rPr>
              <w:br/>
            </w:r>
          </w:p>
          <w:p w14:paraId="2E279668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One of:</w:t>
            </w:r>
          </w:p>
          <w:p w14:paraId="3FC1D006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09565185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Laboratory confirmed: Serologically confirmed HIV status through point-of-care rapid test or laboratory confirmation.</w:t>
            </w:r>
          </w:p>
          <w:p w14:paraId="4F821EE7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 xml:space="preserve">Self-report: </w:t>
            </w:r>
            <w:r w:rsidRPr="00527593">
              <w:rPr>
                <w:rFonts w:cs="Arial"/>
                <w:sz w:val="20"/>
                <w:szCs w:val="20"/>
              </w:rPr>
              <w:br/>
              <w:t>Self-reported HIV status.</w:t>
            </w:r>
          </w:p>
          <w:p w14:paraId="4DE8579D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6575F7C0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Methods employed to assess HIV prevalence.</w:t>
            </w:r>
            <w:r w:rsidRPr="00527593">
              <w:rPr>
                <w:color w:val="000000"/>
                <w:sz w:val="20"/>
                <w:szCs w:val="20"/>
              </w:rPr>
              <w:br/>
            </w:r>
          </w:p>
          <w:p w14:paraId="79AE7928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One of:</w:t>
            </w:r>
          </w:p>
          <w:p w14:paraId="356AEFC3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627CEBF9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>Laboratory confirmed: Presence of ART metabolites confirmed through laboratory testing.</w:t>
            </w:r>
          </w:p>
          <w:p w14:paraId="6D758B04" w14:textId="527E2A73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 xml:space="preserve">VLS: </w:t>
            </w:r>
            <w:r w:rsidRPr="00527593">
              <w:rPr>
                <w:rFonts w:cs="Arial"/>
                <w:sz w:val="20"/>
                <w:szCs w:val="20"/>
              </w:rPr>
              <w:br/>
              <w:t xml:space="preserve">For studies reporting the proportion of the </w:t>
            </w:r>
            <w:r w:rsidR="0020764A" w:rsidRPr="00527593">
              <w:rPr>
                <w:rFonts w:cs="Arial"/>
                <w:sz w:val="20"/>
                <w:szCs w:val="20"/>
              </w:rPr>
              <w:t>population</w:t>
            </w:r>
            <w:r w:rsidRPr="00527593">
              <w:rPr>
                <w:rFonts w:cs="Arial"/>
                <w:sz w:val="20"/>
                <w:szCs w:val="20"/>
              </w:rPr>
              <w:t xml:space="preserve"> that was virally suppressed, rather than on treatment, this proportion was divided by 0.9 to approximate ART coverage.</w:t>
            </w:r>
          </w:p>
          <w:p w14:paraId="5163174E" w14:textId="77777777" w:rsidR="001A5583" w:rsidRPr="00527593" w:rsidRDefault="001A5583" w:rsidP="000D0F93">
            <w:pPr>
              <w:pStyle w:val="ListParagraph"/>
              <w:numPr>
                <w:ilvl w:val="0"/>
                <w:numId w:val="13"/>
              </w:numPr>
              <w:spacing w:afterLines="40" w:after="96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593">
              <w:rPr>
                <w:rFonts w:cs="Arial"/>
                <w:sz w:val="20"/>
                <w:szCs w:val="20"/>
              </w:rPr>
              <w:t xml:space="preserve">Self-report: </w:t>
            </w:r>
            <w:r w:rsidRPr="00527593">
              <w:rPr>
                <w:rFonts w:cs="Arial"/>
                <w:sz w:val="20"/>
                <w:szCs w:val="20"/>
              </w:rPr>
              <w:br/>
              <w:t>Self-reported ART status</w:t>
            </w:r>
          </w:p>
          <w:p w14:paraId="6181F91B" w14:textId="77777777" w:rsidR="001A5583" w:rsidRPr="00527593" w:rsidRDefault="001A5583" w:rsidP="000D0F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A1512" w:rsidRPr="00AE0C54" w14:paraId="0BA7A2BB" w14:textId="77777777" w:rsidTr="00DA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DC0BD1F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Area</w:t>
            </w:r>
          </w:p>
        </w:tc>
        <w:tc>
          <w:tcPr>
            <w:tcW w:w="4752" w:type="dxa"/>
          </w:tcPr>
          <w:p w14:paraId="2624336B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Surveillance area (</w:t>
            </w:r>
            <w:proofErr w:type="gramStart"/>
            <w:r w:rsidRPr="00527593">
              <w:rPr>
                <w:color w:val="000000"/>
                <w:sz w:val="20"/>
                <w:szCs w:val="20"/>
              </w:rPr>
              <w:t>e.g.</w:t>
            </w:r>
            <w:proofErr w:type="gramEnd"/>
            <w:r w:rsidRPr="00527593">
              <w:rPr>
                <w:color w:val="000000"/>
                <w:sz w:val="20"/>
                <w:szCs w:val="20"/>
              </w:rPr>
              <w:t xml:space="preserve"> city, district)</w:t>
            </w:r>
          </w:p>
        </w:tc>
        <w:tc>
          <w:tcPr>
            <w:tcW w:w="3600" w:type="dxa"/>
          </w:tcPr>
          <w:p w14:paraId="55D54B97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Surveillance area (</w:t>
            </w:r>
            <w:proofErr w:type="gramStart"/>
            <w:r w:rsidRPr="00527593">
              <w:rPr>
                <w:color w:val="000000"/>
                <w:sz w:val="20"/>
                <w:szCs w:val="20"/>
              </w:rPr>
              <w:t>e.g.</w:t>
            </w:r>
            <w:proofErr w:type="gramEnd"/>
            <w:r w:rsidRPr="00527593">
              <w:rPr>
                <w:color w:val="000000"/>
                <w:sz w:val="20"/>
                <w:szCs w:val="20"/>
              </w:rPr>
              <w:t xml:space="preserve"> city, district)</w:t>
            </w:r>
          </w:p>
        </w:tc>
        <w:tc>
          <w:tcPr>
            <w:tcW w:w="3600" w:type="dxa"/>
          </w:tcPr>
          <w:p w14:paraId="72C1B0C6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color w:val="000000"/>
                <w:sz w:val="20"/>
                <w:szCs w:val="20"/>
              </w:rPr>
              <w:t>Surveillance area (</w:t>
            </w:r>
            <w:proofErr w:type="gramStart"/>
            <w:r w:rsidRPr="00527593">
              <w:rPr>
                <w:color w:val="000000"/>
                <w:sz w:val="20"/>
                <w:szCs w:val="20"/>
              </w:rPr>
              <w:t>e.g.</w:t>
            </w:r>
            <w:proofErr w:type="gramEnd"/>
            <w:r w:rsidRPr="00527593">
              <w:rPr>
                <w:color w:val="000000"/>
                <w:sz w:val="20"/>
                <w:szCs w:val="20"/>
              </w:rPr>
              <w:t xml:space="preserve"> city, district)</w:t>
            </w:r>
          </w:p>
        </w:tc>
      </w:tr>
      <w:tr w:rsidR="001A5583" w:rsidRPr="00AE0C54" w14:paraId="69144F9D" w14:textId="77777777" w:rsidTr="00DA15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91A8AB8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Age group</w:t>
            </w:r>
          </w:p>
        </w:tc>
        <w:tc>
          <w:tcPr>
            <w:tcW w:w="4752" w:type="dxa"/>
          </w:tcPr>
          <w:p w14:paraId="4A4883D1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Study reported age group</w:t>
            </w:r>
          </w:p>
        </w:tc>
        <w:tc>
          <w:tcPr>
            <w:tcW w:w="3600" w:type="dxa"/>
          </w:tcPr>
          <w:p w14:paraId="5AF5D3FF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Study reported age group</w:t>
            </w:r>
          </w:p>
        </w:tc>
        <w:tc>
          <w:tcPr>
            <w:tcW w:w="3600" w:type="dxa"/>
          </w:tcPr>
          <w:p w14:paraId="23D2CD22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Study reported age group</w:t>
            </w:r>
          </w:p>
        </w:tc>
      </w:tr>
      <w:tr w:rsidR="00DA1512" w:rsidRPr="00AE0C54" w14:paraId="5D48FFCC" w14:textId="77777777" w:rsidTr="00DA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B3F3810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Central estimate</w:t>
            </w:r>
          </w:p>
        </w:tc>
        <w:tc>
          <w:tcPr>
            <w:tcW w:w="4752" w:type="dxa"/>
          </w:tcPr>
          <w:p w14:paraId="5356AB95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Population size estimate count</w:t>
            </w:r>
          </w:p>
        </w:tc>
        <w:tc>
          <w:tcPr>
            <w:tcW w:w="3600" w:type="dxa"/>
          </w:tcPr>
          <w:p w14:paraId="3F0150F1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HIV prevalence</w:t>
            </w:r>
          </w:p>
        </w:tc>
        <w:tc>
          <w:tcPr>
            <w:tcW w:w="3600" w:type="dxa"/>
          </w:tcPr>
          <w:p w14:paraId="308AF0EA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ART coverage</w:t>
            </w:r>
          </w:p>
        </w:tc>
      </w:tr>
      <w:tr w:rsidR="001A5583" w:rsidRPr="00AE0C54" w14:paraId="2A0AD2D3" w14:textId="77777777" w:rsidTr="00DA15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48A1731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Lower estimate</w:t>
            </w:r>
          </w:p>
        </w:tc>
        <w:tc>
          <w:tcPr>
            <w:tcW w:w="4752" w:type="dxa"/>
          </w:tcPr>
          <w:p w14:paraId="50A883B9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Lower bound: Population size estimate count</w:t>
            </w:r>
          </w:p>
        </w:tc>
        <w:tc>
          <w:tcPr>
            <w:tcW w:w="3600" w:type="dxa"/>
          </w:tcPr>
          <w:p w14:paraId="6BD230A3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Lower bound: HIV prevalence</w:t>
            </w:r>
          </w:p>
        </w:tc>
        <w:tc>
          <w:tcPr>
            <w:tcW w:w="3600" w:type="dxa"/>
          </w:tcPr>
          <w:p w14:paraId="79A0D4A6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Lower bound: ART coverage</w:t>
            </w:r>
          </w:p>
        </w:tc>
      </w:tr>
      <w:tr w:rsidR="00DA1512" w:rsidRPr="00AE0C54" w14:paraId="4084F6BD" w14:textId="77777777" w:rsidTr="00DA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7C46BF7E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Upper estimate</w:t>
            </w:r>
          </w:p>
        </w:tc>
        <w:tc>
          <w:tcPr>
            <w:tcW w:w="4752" w:type="dxa"/>
          </w:tcPr>
          <w:p w14:paraId="412D329E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Upper bound: Population size estimate</w:t>
            </w:r>
          </w:p>
        </w:tc>
        <w:tc>
          <w:tcPr>
            <w:tcW w:w="3600" w:type="dxa"/>
          </w:tcPr>
          <w:p w14:paraId="7DFBBC53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Upper bound: HIV prevalence</w:t>
            </w:r>
          </w:p>
        </w:tc>
        <w:tc>
          <w:tcPr>
            <w:tcW w:w="3600" w:type="dxa"/>
          </w:tcPr>
          <w:p w14:paraId="3D74AFB1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Upper bound: ART coverage</w:t>
            </w:r>
          </w:p>
        </w:tc>
      </w:tr>
      <w:tr w:rsidR="001A5583" w:rsidRPr="00AE0C54" w14:paraId="34A408D8" w14:textId="77777777" w:rsidTr="00DA15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7FA778B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Denominator</w:t>
            </w:r>
          </w:p>
        </w:tc>
        <w:tc>
          <w:tcPr>
            <w:tcW w:w="4752" w:type="dxa"/>
          </w:tcPr>
          <w:p w14:paraId="6EC8E2E4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N/A</w:t>
            </w:r>
          </w:p>
        </w:tc>
        <w:tc>
          <w:tcPr>
            <w:tcW w:w="3600" w:type="dxa"/>
          </w:tcPr>
          <w:p w14:paraId="2BB5250A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Denominator</w:t>
            </w:r>
          </w:p>
        </w:tc>
        <w:tc>
          <w:tcPr>
            <w:tcW w:w="3600" w:type="dxa"/>
          </w:tcPr>
          <w:p w14:paraId="5F5AACCC" w14:textId="77777777" w:rsidR="001A5583" w:rsidRPr="00527593" w:rsidRDefault="001A5583" w:rsidP="00527593">
            <w:pPr>
              <w:spacing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Tested HIV positive denominator</w:t>
            </w:r>
          </w:p>
        </w:tc>
      </w:tr>
      <w:tr w:rsidR="00DA1512" w:rsidRPr="00AE0C54" w14:paraId="78F6E0E5" w14:textId="77777777" w:rsidTr="00DA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13F40E2E" w14:textId="77777777" w:rsidR="001A5583" w:rsidRPr="00527593" w:rsidRDefault="001A5583" w:rsidP="00527593">
            <w:pPr>
              <w:spacing w:afterLines="40" w:after="96" w:line="240" w:lineRule="auto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Source</w:t>
            </w:r>
          </w:p>
        </w:tc>
        <w:tc>
          <w:tcPr>
            <w:tcW w:w="4752" w:type="dxa"/>
          </w:tcPr>
          <w:p w14:paraId="14D0A7AC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Study reference</w:t>
            </w:r>
          </w:p>
        </w:tc>
        <w:tc>
          <w:tcPr>
            <w:tcW w:w="3600" w:type="dxa"/>
          </w:tcPr>
          <w:p w14:paraId="23BD245D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Study reference</w:t>
            </w:r>
          </w:p>
        </w:tc>
        <w:tc>
          <w:tcPr>
            <w:tcW w:w="3600" w:type="dxa"/>
          </w:tcPr>
          <w:p w14:paraId="2A28C413" w14:textId="77777777" w:rsidR="001A5583" w:rsidRPr="00527593" w:rsidRDefault="001A5583" w:rsidP="00527593">
            <w:pPr>
              <w:spacing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593">
              <w:rPr>
                <w:sz w:val="20"/>
                <w:szCs w:val="20"/>
              </w:rPr>
              <w:t>Study reference</w:t>
            </w:r>
          </w:p>
        </w:tc>
      </w:tr>
    </w:tbl>
    <w:p w14:paraId="3252138A" w14:textId="63A71B4F" w:rsidR="004275E0" w:rsidRDefault="00176BA2">
      <w:pPr>
        <w:spacing w:after="0" w:line="240" w:lineRule="auto"/>
      </w:pPr>
      <w:r w:rsidRPr="00527593">
        <w:rPr>
          <w:sz w:val="20"/>
          <w:szCs w:val="20"/>
        </w:rPr>
        <w:t xml:space="preserve">FSW = Female sex workers; MSM = Men who have sex with men; PWID = People who inject drugs; TGW = Transgender women; TGM = Transgender men; </w:t>
      </w:r>
      <w:r w:rsidR="00765C42" w:rsidRPr="00527593">
        <w:rPr>
          <w:sz w:val="20"/>
          <w:szCs w:val="20"/>
        </w:rPr>
        <w:t xml:space="preserve">NSUM = </w:t>
      </w:r>
      <w:r w:rsidR="00075D83" w:rsidRPr="00527593">
        <w:rPr>
          <w:sz w:val="20"/>
          <w:szCs w:val="20"/>
        </w:rPr>
        <w:t>Network Scaleup Model</w:t>
      </w:r>
      <w:r w:rsidR="00491F14" w:rsidRPr="00527593">
        <w:rPr>
          <w:sz w:val="20"/>
          <w:szCs w:val="20"/>
        </w:rPr>
        <w:t>; SS-PSE</w:t>
      </w:r>
      <w:r w:rsidR="0073308D" w:rsidRPr="00527593">
        <w:rPr>
          <w:sz w:val="20"/>
          <w:szCs w:val="20"/>
        </w:rPr>
        <w:t xml:space="preserve"> = S</w:t>
      </w:r>
      <w:r w:rsidR="00491F14" w:rsidRPr="00527593">
        <w:rPr>
          <w:sz w:val="20"/>
          <w:szCs w:val="20"/>
        </w:rPr>
        <w:t xml:space="preserve">uccessive </w:t>
      </w:r>
      <w:r w:rsidR="0073308D" w:rsidRPr="00527593">
        <w:rPr>
          <w:sz w:val="20"/>
          <w:szCs w:val="20"/>
        </w:rPr>
        <w:t>S</w:t>
      </w:r>
      <w:r w:rsidR="00491F14" w:rsidRPr="00527593">
        <w:rPr>
          <w:sz w:val="20"/>
          <w:szCs w:val="20"/>
        </w:rPr>
        <w:t>ampling-</w:t>
      </w:r>
      <w:r w:rsidR="0073308D" w:rsidRPr="00527593">
        <w:rPr>
          <w:sz w:val="20"/>
          <w:szCs w:val="20"/>
        </w:rPr>
        <w:t>P</w:t>
      </w:r>
      <w:r w:rsidR="00491F14" w:rsidRPr="00527593">
        <w:rPr>
          <w:sz w:val="20"/>
          <w:szCs w:val="20"/>
        </w:rPr>
        <w:t xml:space="preserve">opulation </w:t>
      </w:r>
      <w:r w:rsidR="0073308D" w:rsidRPr="00527593">
        <w:rPr>
          <w:sz w:val="20"/>
          <w:szCs w:val="20"/>
        </w:rPr>
        <w:t>S</w:t>
      </w:r>
      <w:r w:rsidR="00491F14" w:rsidRPr="00527593">
        <w:rPr>
          <w:sz w:val="20"/>
          <w:szCs w:val="20"/>
        </w:rPr>
        <w:t xml:space="preserve">ize </w:t>
      </w:r>
      <w:r w:rsidR="0073308D" w:rsidRPr="00527593">
        <w:rPr>
          <w:sz w:val="20"/>
          <w:szCs w:val="20"/>
        </w:rPr>
        <w:t>E</w:t>
      </w:r>
      <w:r w:rsidR="00491F14" w:rsidRPr="00527593">
        <w:rPr>
          <w:sz w:val="20"/>
          <w:szCs w:val="20"/>
        </w:rPr>
        <w:t>stimation</w:t>
      </w:r>
      <w:r w:rsidR="0073308D" w:rsidRPr="00527593">
        <w:rPr>
          <w:sz w:val="20"/>
          <w:szCs w:val="20"/>
        </w:rPr>
        <w:t>; ART = Antiretroviral Therapy</w:t>
      </w:r>
      <w:r w:rsidRPr="00527593">
        <w:rPr>
          <w:sz w:val="20"/>
          <w:szCs w:val="20"/>
        </w:rPr>
        <w:t>; VLS = Viral load suppression.</w:t>
      </w:r>
    </w:p>
    <w:p w14:paraId="284B20BE" w14:textId="77777777" w:rsidR="004F782A" w:rsidRDefault="004F782A" w:rsidP="00527593">
      <w:pPr>
        <w:spacing w:after="0" w:line="240" w:lineRule="auto"/>
        <w:rPr>
          <w:b/>
          <w:bCs/>
          <w:sz w:val="28"/>
          <w:szCs w:val="28"/>
        </w:rPr>
        <w:sectPr w:rsidR="004F782A" w:rsidSect="00D9572D">
          <w:pgSz w:w="15840" w:h="12240" w:orient="landscape"/>
          <w:pgMar w:top="720" w:right="720" w:bottom="720" w:left="720" w:header="720" w:footer="804" w:gutter="0"/>
          <w:cols w:space="720"/>
          <w:docGrid w:linePitch="326"/>
        </w:sectPr>
      </w:pPr>
    </w:p>
    <w:p w14:paraId="1804B591" w14:textId="2A29A3FB" w:rsidR="0007050C" w:rsidRDefault="00350B2D" w:rsidP="0007050C">
      <w:pPr>
        <w:pStyle w:val="Heading1"/>
        <w:spacing w:line="240" w:lineRule="auto"/>
      </w:pPr>
      <w:bookmarkStart w:id="9" w:name="_Toc149668821"/>
      <w:r>
        <w:lastRenderedPageBreak/>
        <w:t xml:space="preserve">Supplementary Table S3: National availability of population size, HIV prevalence and ART </w:t>
      </w:r>
      <w:r w:rsidR="002166BA" w:rsidRPr="00527593">
        <w:t>coverage data by key population</w:t>
      </w:r>
      <w:r w:rsidR="002166BA" w:rsidRPr="00721045">
        <w:t>.</w:t>
      </w:r>
      <w:bookmarkEnd w:id="9"/>
    </w:p>
    <w:bookmarkStart w:id="10" w:name="_MON_1762154353"/>
    <w:bookmarkEnd w:id="10"/>
    <w:p w14:paraId="42BD9F35" w14:textId="122570DD" w:rsidR="008E6D9D" w:rsidRPr="008E6D9D" w:rsidRDefault="00365B6B" w:rsidP="008E6D9D">
      <w:r>
        <w:rPr>
          <w:noProof/>
        </w:rPr>
        <w:object w:dxaOrig="11000" w:dyaOrig="11980" w14:anchorId="5DD54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9pt;height:599pt;mso-width-percent:0;mso-height-percent:0;mso-width-percent:0;mso-height-percent:0" o:ole="">
            <v:imagedata r:id="rId25" o:title=""/>
          </v:shape>
          <o:OLEObject Type="Embed" ProgID="Excel.Sheet.12" ShapeID="_x0000_i1025" DrawAspect="Content" ObjectID="_1762155742" r:id="rId26"/>
        </w:object>
      </w:r>
    </w:p>
    <w:p w14:paraId="354470E0" w14:textId="6C8336B5" w:rsidR="00310155" w:rsidRPr="00007C3F" w:rsidRDefault="00EA5B61" w:rsidP="00DF7356">
      <w:pPr>
        <w:pStyle w:val="NoSpacing"/>
        <w:rPr>
          <w:sz w:val="20"/>
          <w:szCs w:val="20"/>
        </w:rPr>
        <w:sectPr w:rsidR="00310155" w:rsidRPr="00007C3F" w:rsidSect="00D9572D">
          <w:pgSz w:w="12240" w:h="15840"/>
          <w:pgMar w:top="720" w:right="720" w:bottom="720" w:left="720" w:header="720" w:footer="804" w:gutter="0"/>
          <w:cols w:space="720"/>
          <w:docGrid w:linePitch="326"/>
        </w:sectPr>
      </w:pPr>
      <w:r w:rsidRPr="00007C3F">
        <w:rPr>
          <w:sz w:val="20"/>
          <w:szCs w:val="20"/>
        </w:rPr>
        <w:lastRenderedPageBreak/>
        <w:t xml:space="preserve">Cells are coloured by year with most recent in green, and oldest in red. </w:t>
      </w:r>
      <w:r w:rsidR="00AD39EA" w:rsidRPr="00007C3F">
        <w:rPr>
          <w:sz w:val="20"/>
          <w:szCs w:val="20"/>
        </w:rPr>
        <w:t>FSW: female sex workers; MSM: men who have sex with men; PWID: people who inject drugs; TG</w:t>
      </w:r>
      <w:r w:rsidR="00E85C18" w:rsidRPr="00007C3F">
        <w:rPr>
          <w:sz w:val="20"/>
          <w:szCs w:val="20"/>
        </w:rPr>
        <w:t>W</w:t>
      </w:r>
      <w:r w:rsidR="00AD39EA" w:rsidRPr="00007C3F">
        <w:rPr>
          <w:sz w:val="20"/>
          <w:szCs w:val="20"/>
        </w:rPr>
        <w:t xml:space="preserve">: transgender </w:t>
      </w:r>
      <w:r w:rsidR="00E85C18" w:rsidRPr="00007C3F">
        <w:rPr>
          <w:sz w:val="20"/>
          <w:szCs w:val="20"/>
        </w:rPr>
        <w:t>women</w:t>
      </w:r>
    </w:p>
    <w:p w14:paraId="0F11B4D8" w14:textId="2408F948" w:rsidR="006C7712" w:rsidRPr="00DF7356" w:rsidRDefault="00721045" w:rsidP="005B20C2">
      <w:pPr>
        <w:pStyle w:val="Heading1"/>
      </w:pPr>
      <w:bookmarkStart w:id="11" w:name="_Toc149668822"/>
      <w:r w:rsidRPr="00DF7356">
        <w:lastRenderedPageBreak/>
        <w:t xml:space="preserve">Supplementary Table S4: </w:t>
      </w:r>
      <w:r w:rsidR="007478BF" w:rsidRPr="00DF7356">
        <w:t>Population size estimate method regression results</w:t>
      </w:r>
      <w:bookmarkEnd w:id="11"/>
    </w:p>
    <w:tbl>
      <w:tblPr>
        <w:tblW w:w="12551" w:type="dxa"/>
        <w:tblLook w:val="04A0" w:firstRow="1" w:lastRow="0" w:firstColumn="1" w:lastColumn="0" w:noHBand="0" w:noVBand="1"/>
      </w:tblPr>
      <w:tblGrid>
        <w:gridCol w:w="1991"/>
        <w:gridCol w:w="2613"/>
        <w:gridCol w:w="2721"/>
        <w:gridCol w:w="2613"/>
        <w:gridCol w:w="2613"/>
      </w:tblGrid>
      <w:tr w:rsidR="002A627E" w:rsidRPr="00D13597" w14:paraId="13A937CD" w14:textId="77777777" w:rsidTr="005B20C2">
        <w:trPr>
          <w:trHeight w:val="320"/>
        </w:trPr>
        <w:tc>
          <w:tcPr>
            <w:tcW w:w="19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28AE7" w14:textId="77777777" w:rsidR="00E45E5D" w:rsidRPr="00D13597" w:rsidRDefault="00E45E5D" w:rsidP="005B20C2">
            <w:pPr>
              <w:pStyle w:val="NoSpacing"/>
              <w:rPr>
                <w:color w:val="000000"/>
                <w:sz w:val="22"/>
                <w:szCs w:val="22"/>
              </w:rPr>
            </w:pPr>
            <w:r w:rsidRPr="00D13597">
              <w:rPr>
                <w:color w:val="000000"/>
                <w:sz w:val="22"/>
                <w:szCs w:val="22"/>
              </w:rPr>
              <w:t>Fixed effect category</w:t>
            </w:r>
          </w:p>
        </w:tc>
        <w:tc>
          <w:tcPr>
            <w:tcW w:w="10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87FF" w14:textId="47559848" w:rsidR="00E45E5D" w:rsidRPr="00D13597" w:rsidRDefault="00E45E5D" w:rsidP="00D13597">
            <w:pPr>
              <w:pStyle w:val="NoSpacing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597">
              <w:rPr>
                <w:b/>
                <w:bCs/>
                <w:color w:val="000000"/>
                <w:sz w:val="22"/>
                <w:szCs w:val="22"/>
              </w:rPr>
              <w:t>PSE method fixed effects</w:t>
            </w:r>
            <w:r w:rsidR="003A3AC7" w:rsidRPr="00D13597">
              <w:rPr>
                <w:b/>
                <w:bCs/>
                <w:color w:val="000000"/>
                <w:sz w:val="22"/>
                <w:szCs w:val="22"/>
              </w:rPr>
              <w:t xml:space="preserve"> (log odds ratios; 95% CI)</w:t>
            </w:r>
          </w:p>
        </w:tc>
      </w:tr>
      <w:tr w:rsidR="003A3AC7" w:rsidRPr="00D13597" w14:paraId="38AF918C" w14:textId="77777777" w:rsidTr="005B20C2">
        <w:trPr>
          <w:trHeight w:val="320"/>
        </w:trPr>
        <w:tc>
          <w:tcPr>
            <w:tcW w:w="19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CE781B" w14:textId="77777777" w:rsidR="00E45E5D" w:rsidRPr="00D13597" w:rsidRDefault="00E45E5D" w:rsidP="005B20C2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28C55" w14:textId="77777777" w:rsidR="00E45E5D" w:rsidRPr="00D13597" w:rsidRDefault="00E45E5D" w:rsidP="005B20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597">
              <w:rPr>
                <w:b/>
                <w:bCs/>
                <w:color w:val="000000"/>
                <w:sz w:val="22"/>
                <w:szCs w:val="22"/>
              </w:rPr>
              <w:t>FSW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E81A2" w14:textId="77777777" w:rsidR="00E45E5D" w:rsidRPr="00D13597" w:rsidRDefault="00E45E5D" w:rsidP="005B20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597">
              <w:rPr>
                <w:b/>
                <w:bCs/>
                <w:color w:val="000000"/>
                <w:sz w:val="22"/>
                <w:szCs w:val="22"/>
              </w:rPr>
              <w:t>MSM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2FD4C8" w14:textId="77777777" w:rsidR="00E45E5D" w:rsidRPr="00D13597" w:rsidRDefault="00E45E5D" w:rsidP="005B20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597">
              <w:rPr>
                <w:b/>
                <w:bCs/>
                <w:color w:val="000000"/>
                <w:sz w:val="22"/>
                <w:szCs w:val="22"/>
              </w:rPr>
              <w:t>PWID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02C795" w14:textId="77777777" w:rsidR="00E45E5D" w:rsidRPr="00D13597" w:rsidRDefault="00E45E5D" w:rsidP="005B20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597">
              <w:rPr>
                <w:b/>
                <w:bCs/>
                <w:color w:val="000000"/>
                <w:sz w:val="22"/>
                <w:szCs w:val="22"/>
              </w:rPr>
              <w:t>TGW</w:t>
            </w:r>
          </w:p>
        </w:tc>
      </w:tr>
      <w:tr w:rsidR="002A627E" w:rsidRPr="00D13597" w14:paraId="164B1AF4" w14:textId="77777777" w:rsidTr="00D35E51">
        <w:trPr>
          <w:trHeight w:val="320"/>
        </w:trPr>
        <w:tc>
          <w:tcPr>
            <w:tcW w:w="19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26F6959" w14:textId="77777777" w:rsidR="00E45E5D" w:rsidRPr="00D13597" w:rsidRDefault="00E45E5D" w:rsidP="005B20C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13597">
              <w:rPr>
                <w:color w:val="000000"/>
                <w:sz w:val="22"/>
                <w:szCs w:val="22"/>
              </w:rPr>
              <w:t>Empirical</w:t>
            </w:r>
          </w:p>
        </w:tc>
        <w:tc>
          <w:tcPr>
            <w:tcW w:w="105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7294BBB" w14:textId="77777777" w:rsidR="00E45E5D" w:rsidRPr="00D13597" w:rsidRDefault="00E45E5D" w:rsidP="005B20C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13597">
              <w:rPr>
                <w:color w:val="000000"/>
                <w:sz w:val="22"/>
                <w:szCs w:val="22"/>
              </w:rPr>
              <w:t>0 (Reference category)</w:t>
            </w:r>
          </w:p>
        </w:tc>
      </w:tr>
      <w:tr w:rsidR="00D35E51" w:rsidRPr="00D13597" w14:paraId="53A3B3F8" w14:textId="77777777" w:rsidTr="00767D8D">
        <w:trPr>
          <w:trHeight w:val="320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CB1FF" w14:textId="77777777" w:rsidR="00D35E51" w:rsidRPr="00D13597" w:rsidRDefault="00D35E51" w:rsidP="00D35E5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13597">
              <w:rPr>
                <w:color w:val="000000"/>
                <w:sz w:val="22"/>
                <w:szCs w:val="22"/>
              </w:rPr>
              <w:t>PLACE/Mapping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54127" w14:textId="661B91D8" w:rsidR="00D35E51" w:rsidRPr="00D35E51" w:rsidRDefault="00D35E51" w:rsidP="00D35E51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35E51">
              <w:rPr>
                <w:rFonts w:cs="Calibri"/>
                <w:b/>
                <w:color w:val="000000"/>
                <w:sz w:val="22"/>
                <w:szCs w:val="22"/>
              </w:rPr>
              <w:t>-0.53 (-0.93, -0.15)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153E1" w14:textId="65A1B835" w:rsidR="00D35E51" w:rsidRPr="00D35E51" w:rsidRDefault="00D35E51" w:rsidP="00D35E51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35E51">
              <w:rPr>
                <w:rFonts w:cs="Calibri"/>
                <w:b/>
                <w:color w:val="000000"/>
                <w:sz w:val="22"/>
                <w:szCs w:val="22"/>
              </w:rPr>
              <w:t>-1.38 (-1.82, -0.95)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BA8FD" w14:textId="00B13FF9" w:rsidR="00D35E51" w:rsidRPr="00D35E51" w:rsidRDefault="00D35E51" w:rsidP="00D35E51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35E51">
              <w:rPr>
                <w:rFonts w:cs="Calibri"/>
                <w:b/>
                <w:color w:val="000000"/>
                <w:sz w:val="22"/>
                <w:szCs w:val="22"/>
              </w:rPr>
              <w:t>-1.13 (-1.69, -0.55)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EF256" w14:textId="4F5E9D4D" w:rsidR="00D35E51" w:rsidRPr="00D35E51" w:rsidRDefault="00D35E51" w:rsidP="00D35E5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35E51">
              <w:rPr>
                <w:rFonts w:cs="Calibri"/>
                <w:color w:val="000000"/>
                <w:sz w:val="22"/>
                <w:szCs w:val="22"/>
              </w:rPr>
              <w:t>-1.17 (-2.44, 0.16)</w:t>
            </w:r>
          </w:p>
        </w:tc>
      </w:tr>
    </w:tbl>
    <w:p w14:paraId="1B5DF2B3" w14:textId="62EDAC46" w:rsidR="00E45E5D" w:rsidRDefault="00E45E5D" w:rsidP="00EA5B61"/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2513"/>
        <w:gridCol w:w="2474"/>
        <w:gridCol w:w="2474"/>
        <w:gridCol w:w="2474"/>
        <w:gridCol w:w="2474"/>
      </w:tblGrid>
      <w:tr w:rsidR="002A627E" w:rsidRPr="009023DE" w14:paraId="75AB6ECE" w14:textId="77777777" w:rsidTr="00C8653D">
        <w:trPr>
          <w:trHeight w:val="320"/>
        </w:trPr>
        <w:tc>
          <w:tcPr>
            <w:tcW w:w="19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8EABD" w14:textId="77777777" w:rsidR="007478BF" w:rsidRPr="009023DE" w:rsidRDefault="007478BF" w:rsidP="00CC5D99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9023DE">
              <w:rPr>
                <w:b/>
                <w:color w:val="000000"/>
                <w:sz w:val="22"/>
                <w:szCs w:val="22"/>
              </w:rPr>
              <w:t>Fixed effect category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2967" w14:textId="77777777" w:rsidR="007478BF" w:rsidRPr="009023DE" w:rsidRDefault="007478BF" w:rsidP="00CC5D99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9023DE">
              <w:rPr>
                <w:b/>
                <w:color w:val="000000"/>
                <w:sz w:val="22"/>
                <w:szCs w:val="22"/>
              </w:rPr>
              <w:t>PSE method</w:t>
            </w:r>
          </w:p>
        </w:tc>
        <w:tc>
          <w:tcPr>
            <w:tcW w:w="9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B3EF7" w14:textId="6D7D1F94" w:rsidR="007478BF" w:rsidRPr="009023DE" w:rsidRDefault="007478BF" w:rsidP="007478B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023DE">
              <w:rPr>
                <w:b/>
                <w:color w:val="000000"/>
                <w:sz w:val="22"/>
                <w:szCs w:val="22"/>
              </w:rPr>
              <w:t>PSE method random effects</w:t>
            </w:r>
            <w:r w:rsidR="003A3AC7" w:rsidRPr="009023DE">
              <w:rPr>
                <w:b/>
                <w:color w:val="000000"/>
                <w:sz w:val="22"/>
                <w:szCs w:val="22"/>
              </w:rPr>
              <w:t xml:space="preserve"> (log odds ratios; 95% CI)</w:t>
            </w:r>
          </w:p>
        </w:tc>
      </w:tr>
      <w:tr w:rsidR="00C8653D" w:rsidRPr="009023DE" w14:paraId="495C9527" w14:textId="77777777" w:rsidTr="00C8653D">
        <w:trPr>
          <w:trHeight w:val="320"/>
        </w:trPr>
        <w:tc>
          <w:tcPr>
            <w:tcW w:w="19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C6D650" w14:textId="77777777" w:rsidR="007478BF" w:rsidRPr="009023DE" w:rsidRDefault="007478BF" w:rsidP="007478BF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18901C" w14:textId="77777777" w:rsidR="007478BF" w:rsidRPr="009023DE" w:rsidRDefault="007478BF" w:rsidP="007478BF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D3BDD" w14:textId="77777777" w:rsidR="007478BF" w:rsidRPr="009023DE" w:rsidRDefault="007478BF" w:rsidP="007478B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023DE">
              <w:rPr>
                <w:b/>
                <w:color w:val="000000"/>
                <w:sz w:val="22"/>
                <w:szCs w:val="22"/>
              </w:rPr>
              <w:t>FSW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E883E" w14:textId="77777777" w:rsidR="007478BF" w:rsidRPr="009023DE" w:rsidRDefault="007478BF" w:rsidP="007478B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023DE">
              <w:rPr>
                <w:b/>
                <w:color w:val="000000"/>
                <w:sz w:val="22"/>
                <w:szCs w:val="22"/>
              </w:rPr>
              <w:t>MSM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4DA623" w14:textId="77777777" w:rsidR="007478BF" w:rsidRPr="009023DE" w:rsidRDefault="007478BF" w:rsidP="007478B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023DE">
              <w:rPr>
                <w:b/>
                <w:color w:val="000000"/>
                <w:sz w:val="22"/>
                <w:szCs w:val="22"/>
              </w:rPr>
              <w:t>PWID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B710C" w14:textId="77777777" w:rsidR="007478BF" w:rsidRPr="009023DE" w:rsidRDefault="007478BF" w:rsidP="007478B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023DE">
              <w:rPr>
                <w:b/>
                <w:color w:val="000000"/>
                <w:sz w:val="22"/>
                <w:szCs w:val="22"/>
              </w:rPr>
              <w:t>TGW</w:t>
            </w:r>
          </w:p>
        </w:tc>
      </w:tr>
      <w:tr w:rsidR="009023DE" w:rsidRPr="009023DE" w14:paraId="2CE9D291" w14:textId="77777777" w:rsidTr="00767D8D">
        <w:trPr>
          <w:trHeight w:val="32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3D3AA" w14:textId="77777777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color w:val="000000"/>
                <w:sz w:val="22"/>
                <w:szCs w:val="22"/>
              </w:rPr>
              <w:t>Empirical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C17" w14:textId="51973F8D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2S-CRC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7799" w14:textId="58A4BA8E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-0.01 (-0.28, 0.27)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E8DF" w14:textId="07A34526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-0.23 (-0.56, 0.04)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8702" w14:textId="2EE98536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-0.02 (-0.42, 0.36)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22F5" w14:textId="01D4392B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-0.16 (-0.91, 0.3)</w:t>
            </w:r>
          </w:p>
        </w:tc>
      </w:tr>
      <w:tr w:rsidR="009023DE" w:rsidRPr="009023DE" w14:paraId="2B08A7EE" w14:textId="77777777" w:rsidTr="00767D8D">
        <w:trPr>
          <w:trHeight w:val="32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DC0B" w14:textId="77777777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color w:val="000000"/>
                <w:sz w:val="22"/>
                <w:szCs w:val="22"/>
              </w:rPr>
              <w:t>Empirical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63E5" w14:textId="3CAD74D2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SS-PSE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101F" w14:textId="6B8F55E5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-0.14 (-0.49, 0.16)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D7E" w14:textId="2EA92061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0.05 (-0.28, 0.38)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515D" w14:textId="5FC39A1D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-0.11 (-0.6, 0.27)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252A" w14:textId="00E35C52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-0.23 (-1.12, 0.25)</w:t>
            </w:r>
          </w:p>
        </w:tc>
      </w:tr>
      <w:tr w:rsidR="009023DE" w:rsidRPr="009023DE" w14:paraId="1452BACF" w14:textId="77777777" w:rsidTr="00767D8D">
        <w:trPr>
          <w:trHeight w:val="32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56A52" w14:textId="77777777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color w:val="000000"/>
                <w:sz w:val="22"/>
                <w:szCs w:val="22"/>
              </w:rPr>
              <w:t>Empirical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B8BD" w14:textId="5CA058AF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MM - mixture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E255" w14:textId="5B9816D2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-0.05 (-0.58, 0.4)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AF24" w14:textId="2E16C012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-0.03 (-0.57, 0.45)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F73B" w14:textId="772F190D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0.12 (-0.33, 0.79)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75B8" w14:textId="32842141" w:rsidR="009023DE" w:rsidRPr="009023DE" w:rsidRDefault="009023DE" w:rsidP="009023D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9023DE">
              <w:rPr>
                <w:i/>
                <w:color w:val="000000"/>
                <w:sz w:val="22"/>
                <w:szCs w:val="22"/>
              </w:rPr>
              <w:t>(No observations)</w:t>
            </w:r>
          </w:p>
        </w:tc>
      </w:tr>
      <w:tr w:rsidR="009023DE" w:rsidRPr="009023DE" w14:paraId="6405E6D8" w14:textId="77777777" w:rsidTr="00767D8D">
        <w:trPr>
          <w:trHeight w:val="32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5C0F" w14:textId="77777777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color w:val="000000"/>
                <w:sz w:val="22"/>
                <w:szCs w:val="22"/>
              </w:rPr>
              <w:t>Empirical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284" w14:textId="1ABED8D8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MM - empirical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DE57" w14:textId="61D05165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-0.01 (-0.51, 0.47)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8805" w14:textId="24CDE409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0.05 (-0.39, 0.5)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0E8C" w14:textId="09F91AB0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-0.05 (-0.73, 0.52)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58A" w14:textId="6A3B0A68" w:rsidR="009023DE" w:rsidRPr="009023DE" w:rsidRDefault="009023DE" w:rsidP="009023D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0.18 (-0.41, 1.19)</w:t>
            </w:r>
          </w:p>
        </w:tc>
      </w:tr>
      <w:tr w:rsidR="009023DE" w:rsidRPr="009023DE" w14:paraId="25AE2B47" w14:textId="77777777" w:rsidTr="00767D8D">
        <w:trPr>
          <w:trHeight w:val="32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5D0A6" w14:textId="77777777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color w:val="000000"/>
                <w:sz w:val="22"/>
                <w:szCs w:val="22"/>
              </w:rPr>
              <w:t>Empirical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487" w14:textId="21949692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3S-CRC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8D0" w14:textId="260280A5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0.16 (-0.17, 0.56)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0F20" w14:textId="39FD49A4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0.04 (-0.34, 0.43)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71D" w14:textId="04B4F864" w:rsidR="009023DE" w:rsidRPr="009023DE" w:rsidRDefault="009023DE" w:rsidP="009023D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0.05 (-0.36, 0.52)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13B" w14:textId="64C202C0" w:rsidR="009023DE" w:rsidRPr="009023DE" w:rsidRDefault="009023DE" w:rsidP="009023DE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0.19 (-0.4, 1.2)</w:t>
            </w:r>
          </w:p>
        </w:tc>
      </w:tr>
      <w:tr w:rsidR="009023DE" w:rsidRPr="009023DE" w14:paraId="40B521F1" w14:textId="77777777" w:rsidTr="00767D8D">
        <w:trPr>
          <w:trHeight w:val="320"/>
        </w:trPr>
        <w:tc>
          <w:tcPr>
            <w:tcW w:w="199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F51B12" w14:textId="5C3D9651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color w:val="000000"/>
                <w:sz w:val="22"/>
                <w:szCs w:val="22"/>
              </w:rPr>
              <w:t>Empirical</w:t>
            </w:r>
          </w:p>
        </w:tc>
        <w:tc>
          <w:tcPr>
            <w:tcW w:w="25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1C876F" w14:textId="5C6110F1" w:rsidR="009023DE" w:rsidRPr="009023DE" w:rsidRDefault="009023DE" w:rsidP="009023D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NSUM</w:t>
            </w:r>
          </w:p>
        </w:tc>
        <w:tc>
          <w:tcPr>
            <w:tcW w:w="2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849DF0" w14:textId="4C17C003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0.05 (-0.42, 0.6)</w:t>
            </w:r>
          </w:p>
        </w:tc>
        <w:tc>
          <w:tcPr>
            <w:tcW w:w="2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AC009E" w14:textId="462E16AB" w:rsidR="009023DE" w:rsidRPr="009023DE" w:rsidRDefault="009023DE" w:rsidP="009023D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023DE">
              <w:rPr>
                <w:rFonts w:cs="Calibri"/>
                <w:color w:val="000000"/>
                <w:sz w:val="22"/>
                <w:szCs w:val="22"/>
              </w:rPr>
              <w:t>0.11 (-0.36, 0.74)</w:t>
            </w:r>
          </w:p>
        </w:tc>
        <w:tc>
          <w:tcPr>
            <w:tcW w:w="247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A06DC4" w14:textId="33F0DA2E" w:rsidR="009023DE" w:rsidRPr="009023DE" w:rsidRDefault="009023DE" w:rsidP="009023D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9023DE">
              <w:rPr>
                <w:i/>
                <w:color w:val="000000"/>
                <w:sz w:val="22"/>
                <w:szCs w:val="22"/>
              </w:rPr>
              <w:t>(No observations)</w:t>
            </w:r>
          </w:p>
        </w:tc>
        <w:tc>
          <w:tcPr>
            <w:tcW w:w="247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9FACCE" w14:textId="39EEE3D0" w:rsidR="009023DE" w:rsidRPr="009023DE" w:rsidRDefault="009023DE" w:rsidP="009023DE">
            <w:pPr>
              <w:spacing w:after="0"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9023DE">
              <w:rPr>
                <w:i/>
                <w:color w:val="000000"/>
                <w:sz w:val="22"/>
                <w:szCs w:val="22"/>
              </w:rPr>
              <w:t>(No observations)</w:t>
            </w:r>
          </w:p>
        </w:tc>
      </w:tr>
      <w:tr w:rsidR="003A3AC7" w:rsidRPr="009023DE" w14:paraId="500E8E39" w14:textId="77777777" w:rsidTr="009023DE">
        <w:trPr>
          <w:trHeight w:val="320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F0A47" w14:textId="77777777" w:rsidR="007478BF" w:rsidRPr="009023DE" w:rsidRDefault="007478BF" w:rsidP="007478B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color w:val="000000"/>
                <w:sz w:val="22"/>
                <w:szCs w:val="22"/>
              </w:rPr>
              <w:t>PLACE/Mapping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A0436" w14:textId="77777777" w:rsidR="007478BF" w:rsidRPr="009023DE" w:rsidRDefault="007478BF" w:rsidP="007478B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023DE">
              <w:rPr>
                <w:color w:val="000000"/>
                <w:sz w:val="22"/>
                <w:szCs w:val="22"/>
              </w:rPr>
              <w:t>PLACE/Mapping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0E804ADC" w14:textId="77777777" w:rsidR="007478BF" w:rsidRPr="009023DE" w:rsidRDefault="007478BF" w:rsidP="007478B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6AC49916" w14:textId="77777777" w:rsidR="007478BF" w:rsidRPr="009023DE" w:rsidRDefault="007478BF" w:rsidP="007478B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331BF8E" w14:textId="77777777" w:rsidR="007478BF" w:rsidRPr="009023DE" w:rsidRDefault="007478BF" w:rsidP="007478B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68E66E6" w14:textId="77777777" w:rsidR="007478BF" w:rsidRPr="009023DE" w:rsidRDefault="007478BF" w:rsidP="007478B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3978332B" w14:textId="77777777" w:rsidR="009023DE" w:rsidRDefault="009023DE" w:rsidP="00C8653D">
      <w:pPr>
        <w:pStyle w:val="NoSpacing"/>
      </w:pPr>
    </w:p>
    <w:p w14:paraId="4B358C22" w14:textId="56D7C8DC" w:rsidR="007478BF" w:rsidRPr="00E6123C" w:rsidRDefault="00D35E51" w:rsidP="00C8653D">
      <w:pPr>
        <w:pStyle w:val="NoSpacing"/>
        <w:rPr>
          <w:rFonts w:ascii="Helvetica" w:hAnsi="Helvetica"/>
          <w:sz w:val="22"/>
          <w:szCs w:val="22"/>
        </w:rPr>
      </w:pPr>
      <w:r w:rsidRPr="00E6123C">
        <w:rPr>
          <w:rFonts w:ascii="Helvetica" w:hAnsi="Helvetica"/>
          <w:sz w:val="22"/>
          <w:szCs w:val="22"/>
        </w:rPr>
        <w:t xml:space="preserve">Log odds ratios for population size estimates by methods. Two fixed effect categories were estimated: Empirical and PLACE/Mapping. Random effects were estimated for empirical methods (Two and three source CRC (2S- and 3S-CRC), network scale-up (NSUM), successive sampling population size estimation (SS-PSE), and average estimates from multiple empirical methods and estimates derived from a mixture of empirical and non-empirical methods (Multiple methods – mixed)). </w:t>
      </w:r>
      <w:r w:rsidR="00FD21E3" w:rsidRPr="00E6123C">
        <w:rPr>
          <w:rFonts w:ascii="Helvetica" w:hAnsi="Helvetica"/>
          <w:sz w:val="22"/>
          <w:szCs w:val="22"/>
        </w:rPr>
        <w:t xml:space="preserve">See Supplementary Figure S3 for </w:t>
      </w:r>
      <w:r w:rsidR="00295618" w:rsidRPr="00E6123C">
        <w:rPr>
          <w:rFonts w:ascii="Helvetica" w:hAnsi="Helvetica"/>
          <w:sz w:val="22"/>
          <w:szCs w:val="22"/>
        </w:rPr>
        <w:t>a graphical representation of population size estimate method effects.</w:t>
      </w:r>
    </w:p>
    <w:p w14:paraId="604DDCBA" w14:textId="77777777" w:rsidR="007478BF" w:rsidRPr="00E6123C" w:rsidRDefault="007478BF" w:rsidP="00C8653D">
      <w:pPr>
        <w:pStyle w:val="NoSpacing"/>
        <w:rPr>
          <w:rFonts w:ascii="Helvetica" w:hAnsi="Helvetica"/>
          <w:sz w:val="22"/>
          <w:szCs w:val="22"/>
        </w:rPr>
      </w:pPr>
    </w:p>
    <w:p w14:paraId="2619A663" w14:textId="77777777" w:rsidR="007478BF" w:rsidRPr="00E6123C" w:rsidRDefault="007478BF" w:rsidP="00C8653D">
      <w:pPr>
        <w:pStyle w:val="NoSpacing"/>
        <w:rPr>
          <w:rFonts w:ascii="Helvetica" w:hAnsi="Helvetica"/>
          <w:sz w:val="22"/>
          <w:szCs w:val="22"/>
        </w:rPr>
      </w:pPr>
      <w:r w:rsidRPr="00E6123C">
        <w:rPr>
          <w:rFonts w:ascii="Helvetica" w:hAnsi="Helvetica"/>
          <w:sz w:val="22"/>
          <w:szCs w:val="22"/>
        </w:rPr>
        <w:t>Each key population estimated in separate regression models, but results presented together for ease of comparability. PLACE: Priorities for Local AIDS Control Efforts; MM: Multiple methods; FSW: female sex workers; MSM: men who have sex with men; PWID: people who inject drugs; TGW: transgender women</w:t>
      </w:r>
    </w:p>
    <w:p w14:paraId="2E1433ED" w14:textId="319A567F" w:rsidR="00674DE6" w:rsidRDefault="00674DE6" w:rsidP="00EA5B61">
      <w:pPr>
        <w:sectPr w:rsidR="00674DE6" w:rsidSect="00DF7356">
          <w:pgSz w:w="15840" w:h="12240" w:orient="landscape"/>
          <w:pgMar w:top="720" w:right="720" w:bottom="720" w:left="720" w:header="720" w:footer="804" w:gutter="0"/>
          <w:cols w:space="720"/>
          <w:docGrid w:linePitch="326"/>
        </w:sectPr>
      </w:pPr>
    </w:p>
    <w:p w14:paraId="17E36376" w14:textId="12C88B6F" w:rsidR="00721045" w:rsidRDefault="00721045" w:rsidP="00721045">
      <w:pPr>
        <w:pStyle w:val="Heading1"/>
        <w:rPr>
          <w:rStyle w:val="Heading1Char"/>
        </w:rPr>
      </w:pPr>
      <w:bookmarkStart w:id="12" w:name="_Toc149668823"/>
      <w:r w:rsidRPr="000014AC">
        <w:lastRenderedPageBreak/>
        <w:t xml:space="preserve">Supplementary Table </w:t>
      </w:r>
      <w:r>
        <w:t>S5</w:t>
      </w:r>
      <w:r w:rsidRPr="000014AC">
        <w:t>:</w:t>
      </w:r>
      <w:r w:rsidRPr="00E755C7">
        <w:t xml:space="preserve"> </w:t>
      </w:r>
      <w:r w:rsidRPr="00D13632">
        <w:rPr>
          <w:rStyle w:val="Heading1Char"/>
          <w:b/>
          <w:bCs/>
        </w:rPr>
        <w:t xml:space="preserve">HIV prevalence model regression results among </w:t>
      </w:r>
      <w:r>
        <w:rPr>
          <w:rStyle w:val="Heading1Char"/>
          <w:b/>
          <w:bCs/>
        </w:rPr>
        <w:t>female sex workers.</w:t>
      </w:r>
      <w:bookmarkEnd w:id="12"/>
    </w:p>
    <w:tbl>
      <w:tblPr>
        <w:tblW w:w="7436" w:type="dxa"/>
        <w:tblLook w:val="04A0" w:firstRow="1" w:lastRow="0" w:firstColumn="1" w:lastColumn="0" w:noHBand="0" w:noVBand="1"/>
      </w:tblPr>
      <w:tblGrid>
        <w:gridCol w:w="4399"/>
        <w:gridCol w:w="3037"/>
      </w:tblGrid>
      <w:tr w:rsidR="00C504E4" w:rsidRPr="0081663B" w14:paraId="37231EF9" w14:textId="77777777" w:rsidTr="00607A41">
        <w:trPr>
          <w:trHeight w:val="320"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3969F6B4" w14:textId="77777777" w:rsidR="00C504E4" w:rsidRPr="0081663B" w:rsidRDefault="00C504E4" w:rsidP="00607A41">
            <w:pPr>
              <w:pStyle w:val="NoSpacing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1663B">
              <w:rPr>
                <w:rFonts w:ascii="Helvetica" w:hAnsi="Helvetica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12A198E" w14:textId="77777777" w:rsidR="00C504E4" w:rsidRPr="0081663B" w:rsidRDefault="00C504E4" w:rsidP="00607A41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1663B">
              <w:rPr>
                <w:rFonts w:ascii="Helvetica" w:hAnsi="Helvetica"/>
                <w:b/>
                <w:bCs/>
                <w:sz w:val="22"/>
                <w:szCs w:val="22"/>
              </w:rPr>
              <w:t>Log odds ratio (95%CI)</w:t>
            </w:r>
          </w:p>
        </w:tc>
      </w:tr>
      <w:tr w:rsidR="001339E8" w:rsidRPr="0081663B" w14:paraId="5BEB6443" w14:textId="77777777" w:rsidTr="00767D8D">
        <w:trPr>
          <w:trHeight w:val="320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9680DBF" w14:textId="77777777" w:rsidR="001339E8" w:rsidRPr="0081663B" w:rsidRDefault="001339E8" w:rsidP="001339E8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Intercept</w:t>
            </w: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49AF" w14:textId="42F1AFC4" w:rsidR="001339E8" w:rsidRPr="0081663B" w:rsidRDefault="001339E8" w:rsidP="001339E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1.06 (0.53, 1.6)</w:t>
            </w:r>
          </w:p>
        </w:tc>
      </w:tr>
      <w:tr w:rsidR="001339E8" w:rsidRPr="0081663B" w14:paraId="50BDF89F" w14:textId="77777777" w:rsidTr="00767D8D">
        <w:trPr>
          <w:trHeight w:val="320"/>
        </w:trPr>
        <w:tc>
          <w:tcPr>
            <w:tcW w:w="4399" w:type="dxa"/>
            <w:shd w:val="clear" w:color="auto" w:fill="auto"/>
            <w:hideMark/>
          </w:tcPr>
          <w:p w14:paraId="70724630" w14:textId="77777777" w:rsidR="001339E8" w:rsidRPr="0081663B" w:rsidRDefault="001339E8" w:rsidP="001339E8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Logit total population prevalence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AFB9632" w14:textId="4EDBBC21" w:rsidR="001339E8" w:rsidRPr="0081663B" w:rsidRDefault="001339E8" w:rsidP="001339E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0.64 (0.51, 0.77)</w:t>
            </w:r>
          </w:p>
        </w:tc>
      </w:tr>
      <w:tr w:rsidR="00C504E4" w:rsidRPr="0081663B" w14:paraId="09E55931" w14:textId="77777777" w:rsidTr="00607A41">
        <w:trPr>
          <w:trHeight w:val="320"/>
        </w:trPr>
        <w:tc>
          <w:tcPr>
            <w:tcW w:w="4399" w:type="dxa"/>
            <w:shd w:val="clear" w:color="auto" w:fill="auto"/>
            <w:hideMark/>
          </w:tcPr>
          <w:p w14:paraId="22F7BA5D" w14:textId="4CEFE6E5" w:rsidR="00C504E4" w:rsidRPr="0081663B" w:rsidRDefault="00C504E4" w:rsidP="00310155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 xml:space="preserve">Region: </w:t>
            </w:r>
            <w:r w:rsidR="00310155" w:rsidRPr="0081663B">
              <w:rPr>
                <w:rFonts w:ascii="Helvetica" w:hAnsi="Helvetica"/>
                <w:sz w:val="22"/>
                <w:szCs w:val="22"/>
              </w:rPr>
              <w:tab/>
            </w:r>
            <w:r w:rsidRPr="0081663B">
              <w:rPr>
                <w:rFonts w:ascii="Helvetica" w:hAnsi="Helvetica"/>
                <w:sz w:val="22"/>
                <w:szCs w:val="22"/>
              </w:rPr>
              <w:t>ESA</w:t>
            </w:r>
          </w:p>
        </w:tc>
        <w:tc>
          <w:tcPr>
            <w:tcW w:w="3037" w:type="dxa"/>
            <w:shd w:val="clear" w:color="auto" w:fill="auto"/>
            <w:noWrap/>
            <w:hideMark/>
          </w:tcPr>
          <w:p w14:paraId="14B54A05" w14:textId="77777777" w:rsidR="00C504E4" w:rsidRPr="0081663B" w:rsidRDefault="00C504E4" w:rsidP="00607A41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C504E4" w:rsidRPr="0081663B" w14:paraId="2E9BC89C" w14:textId="77777777" w:rsidTr="00607A41">
        <w:trPr>
          <w:trHeight w:val="320"/>
        </w:trPr>
        <w:tc>
          <w:tcPr>
            <w:tcW w:w="4399" w:type="dxa"/>
            <w:shd w:val="clear" w:color="auto" w:fill="auto"/>
            <w:hideMark/>
          </w:tcPr>
          <w:p w14:paraId="3E9B6932" w14:textId="1ADF8663" w:rsidR="00C504E4" w:rsidRPr="0081663B" w:rsidRDefault="00112F1E" w:rsidP="00310155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ab/>
            </w:r>
            <w:r w:rsidR="00310155" w:rsidRPr="0081663B">
              <w:rPr>
                <w:rFonts w:ascii="Helvetica" w:hAnsi="Helvetica"/>
                <w:sz w:val="22"/>
                <w:szCs w:val="22"/>
              </w:rPr>
              <w:tab/>
            </w:r>
            <w:r w:rsidR="00C504E4" w:rsidRPr="0081663B">
              <w:rPr>
                <w:rFonts w:ascii="Helvetica" w:hAnsi="Helvetica"/>
                <w:sz w:val="22"/>
                <w:szCs w:val="22"/>
              </w:rPr>
              <w:t>WCA</w:t>
            </w:r>
          </w:p>
        </w:tc>
        <w:tc>
          <w:tcPr>
            <w:tcW w:w="3037" w:type="dxa"/>
            <w:shd w:val="clear" w:color="auto" w:fill="auto"/>
            <w:noWrap/>
            <w:hideMark/>
          </w:tcPr>
          <w:p w14:paraId="6B1F6613" w14:textId="0710D968" w:rsidR="00C504E4" w:rsidRPr="0081663B" w:rsidRDefault="0081663B" w:rsidP="0081663B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1663B">
              <w:rPr>
                <w:rFonts w:cs="Calibri"/>
                <w:color w:val="000000"/>
                <w:sz w:val="22"/>
                <w:szCs w:val="22"/>
              </w:rPr>
              <w:t>-2.43 (-3.34, -1.53)</w:t>
            </w:r>
          </w:p>
        </w:tc>
      </w:tr>
      <w:tr w:rsidR="00C504E4" w:rsidRPr="0081663B" w14:paraId="0CB3549B" w14:textId="77777777" w:rsidTr="00607A41">
        <w:trPr>
          <w:trHeight w:val="320"/>
        </w:trPr>
        <w:tc>
          <w:tcPr>
            <w:tcW w:w="4399" w:type="dxa"/>
            <w:shd w:val="clear" w:color="auto" w:fill="auto"/>
            <w:hideMark/>
          </w:tcPr>
          <w:p w14:paraId="296BDD1E" w14:textId="6B532C65" w:rsidR="00C504E4" w:rsidRPr="0081663B" w:rsidRDefault="00C504E4" w:rsidP="00607A4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 xml:space="preserve">Method: </w:t>
            </w:r>
            <w:r w:rsidR="00310155" w:rsidRPr="0081663B">
              <w:rPr>
                <w:rFonts w:ascii="Helvetica" w:hAnsi="Helvetica"/>
                <w:sz w:val="22"/>
                <w:szCs w:val="22"/>
              </w:rPr>
              <w:tab/>
            </w:r>
            <w:r w:rsidRPr="0081663B">
              <w:rPr>
                <w:rFonts w:ascii="Helvetica" w:hAnsi="Helvetica"/>
                <w:sz w:val="22"/>
                <w:szCs w:val="22"/>
              </w:rPr>
              <w:t>Laboratory confirmed</w:t>
            </w:r>
          </w:p>
        </w:tc>
        <w:tc>
          <w:tcPr>
            <w:tcW w:w="3037" w:type="dxa"/>
            <w:shd w:val="clear" w:color="auto" w:fill="auto"/>
            <w:noWrap/>
            <w:hideMark/>
          </w:tcPr>
          <w:p w14:paraId="2A0E9693" w14:textId="77777777" w:rsidR="00C504E4" w:rsidRPr="0081663B" w:rsidRDefault="00C504E4" w:rsidP="00607A41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C504E4" w:rsidRPr="0081663B" w14:paraId="4BDC0B05" w14:textId="77777777" w:rsidTr="00607A41">
        <w:trPr>
          <w:trHeight w:val="320"/>
        </w:trPr>
        <w:tc>
          <w:tcPr>
            <w:tcW w:w="4399" w:type="dxa"/>
            <w:shd w:val="clear" w:color="auto" w:fill="auto"/>
            <w:hideMark/>
          </w:tcPr>
          <w:p w14:paraId="56C1718F" w14:textId="5F5D93D8" w:rsidR="00C504E4" w:rsidRPr="0081663B" w:rsidRDefault="00AC063F" w:rsidP="00607A4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ab/>
            </w:r>
            <w:r w:rsidRPr="0081663B">
              <w:rPr>
                <w:rFonts w:ascii="Helvetica" w:hAnsi="Helvetica"/>
                <w:sz w:val="22"/>
                <w:szCs w:val="22"/>
              </w:rPr>
              <w:tab/>
            </w:r>
            <w:r w:rsidR="00C504E4" w:rsidRPr="0081663B">
              <w:rPr>
                <w:rFonts w:ascii="Helvetica" w:hAnsi="Helvetica"/>
                <w:sz w:val="22"/>
                <w:szCs w:val="22"/>
              </w:rPr>
              <w:t>Self-report</w:t>
            </w:r>
          </w:p>
        </w:tc>
        <w:tc>
          <w:tcPr>
            <w:tcW w:w="3037" w:type="dxa"/>
            <w:shd w:val="clear" w:color="auto" w:fill="auto"/>
            <w:noWrap/>
            <w:hideMark/>
          </w:tcPr>
          <w:p w14:paraId="562E5E14" w14:textId="21D2F824" w:rsidR="00C504E4" w:rsidRPr="0081663B" w:rsidRDefault="0081663B" w:rsidP="0081663B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1663B">
              <w:rPr>
                <w:rFonts w:cs="Calibri"/>
                <w:color w:val="000000"/>
                <w:sz w:val="22"/>
                <w:szCs w:val="22"/>
              </w:rPr>
              <w:t>-0.39 (-0.95, 0.2)</w:t>
            </w:r>
          </w:p>
        </w:tc>
      </w:tr>
      <w:tr w:rsidR="00C504E4" w:rsidRPr="0081663B" w14:paraId="2AC78CB1" w14:textId="77777777" w:rsidTr="00607A41">
        <w:trPr>
          <w:trHeight w:val="320"/>
        </w:trPr>
        <w:tc>
          <w:tcPr>
            <w:tcW w:w="7436" w:type="dxa"/>
            <w:gridSpan w:val="2"/>
            <w:shd w:val="clear" w:color="auto" w:fill="auto"/>
          </w:tcPr>
          <w:p w14:paraId="539F8BEB" w14:textId="77777777" w:rsidR="00C504E4" w:rsidRPr="0081663B" w:rsidRDefault="00C504E4" w:rsidP="00607A41">
            <w:pPr>
              <w:pStyle w:val="NoSpacing"/>
              <w:rPr>
                <w:rFonts w:ascii="Helvetica" w:hAnsi="Helvetica"/>
                <w:sz w:val="22"/>
                <w:szCs w:val="22"/>
                <w:lang w:val="fr-FR"/>
              </w:rPr>
            </w:pPr>
            <w:proofErr w:type="spellStart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>Logit</w:t>
            </w:r>
            <w:proofErr w:type="spellEnd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 xml:space="preserve"> total population </w:t>
            </w:r>
            <w:proofErr w:type="spellStart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>prevalence</w:t>
            </w:r>
            <w:proofErr w:type="spellEnd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 xml:space="preserve"> x </w:t>
            </w:r>
            <w:proofErr w:type="spellStart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>region</w:t>
            </w:r>
            <w:proofErr w:type="spellEnd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 xml:space="preserve"> interaction</w:t>
            </w:r>
          </w:p>
        </w:tc>
      </w:tr>
      <w:tr w:rsidR="00C504E4" w:rsidRPr="0081663B" w14:paraId="5E3C8320" w14:textId="77777777" w:rsidTr="00607A41">
        <w:trPr>
          <w:trHeight w:val="320"/>
        </w:trPr>
        <w:tc>
          <w:tcPr>
            <w:tcW w:w="4399" w:type="dxa"/>
            <w:shd w:val="clear" w:color="auto" w:fill="auto"/>
            <w:hideMark/>
          </w:tcPr>
          <w:p w14:paraId="446D1F5E" w14:textId="77777777" w:rsidR="00C504E4" w:rsidRPr="0081663B" w:rsidRDefault="00C504E4" w:rsidP="00607A4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 xml:space="preserve">Region: </w:t>
            </w:r>
            <w:r w:rsidRPr="0081663B">
              <w:rPr>
                <w:rFonts w:ascii="Helvetica" w:hAnsi="Helvetica"/>
                <w:sz w:val="22"/>
                <w:szCs w:val="22"/>
              </w:rPr>
              <w:tab/>
              <w:t>ESA</w:t>
            </w:r>
          </w:p>
        </w:tc>
        <w:tc>
          <w:tcPr>
            <w:tcW w:w="3037" w:type="dxa"/>
            <w:shd w:val="clear" w:color="auto" w:fill="auto"/>
            <w:noWrap/>
            <w:hideMark/>
          </w:tcPr>
          <w:p w14:paraId="2959346A" w14:textId="77777777" w:rsidR="00C504E4" w:rsidRPr="0081663B" w:rsidRDefault="00C504E4" w:rsidP="00310155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C504E4" w:rsidRPr="0081663B" w14:paraId="59BAB642" w14:textId="77777777" w:rsidTr="00607A41">
        <w:trPr>
          <w:trHeight w:val="320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</w:tcPr>
          <w:p w14:paraId="527F3A71" w14:textId="77777777" w:rsidR="00C504E4" w:rsidRPr="0081663B" w:rsidRDefault="00C504E4" w:rsidP="00607A4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ab/>
            </w:r>
            <w:r w:rsidRPr="0081663B">
              <w:rPr>
                <w:rFonts w:ascii="Helvetica" w:hAnsi="Helvetica"/>
                <w:sz w:val="22"/>
                <w:szCs w:val="22"/>
              </w:rPr>
              <w:tab/>
              <w:t>WCA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F1D664" w14:textId="1B44182F" w:rsidR="00C504E4" w:rsidRPr="0081663B" w:rsidRDefault="0081663B" w:rsidP="0081663B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1663B">
              <w:rPr>
                <w:rFonts w:cs="Calibri"/>
                <w:color w:val="000000"/>
                <w:sz w:val="22"/>
                <w:szCs w:val="22"/>
              </w:rPr>
              <w:t>-0.45 (-0.63, -0.27)</w:t>
            </w:r>
          </w:p>
        </w:tc>
      </w:tr>
      <w:tr w:rsidR="00C504E4" w:rsidRPr="0081663B" w14:paraId="373418A1" w14:textId="77777777" w:rsidTr="00607A41">
        <w:trPr>
          <w:trHeight w:val="320"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AEEEC99" w14:textId="77777777" w:rsidR="00C504E4" w:rsidRPr="0081663B" w:rsidRDefault="00C504E4" w:rsidP="00607A41">
            <w:pPr>
              <w:pStyle w:val="NoSpacing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1663B">
              <w:rPr>
                <w:rFonts w:ascii="Helvetica" w:hAnsi="Helvetica"/>
                <w:b/>
                <w:bCs/>
                <w:sz w:val="22"/>
                <w:szCs w:val="22"/>
              </w:rPr>
              <w:t>Random effects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</w:tcPr>
          <w:p w14:paraId="6AF795A0" w14:textId="77777777" w:rsidR="00C504E4" w:rsidRPr="0081663B" w:rsidRDefault="00C504E4" w:rsidP="00310155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1663B">
              <w:rPr>
                <w:rFonts w:ascii="Helvetica" w:hAnsi="Helvetica"/>
                <w:b/>
                <w:bCs/>
                <w:sz w:val="22"/>
                <w:szCs w:val="22"/>
              </w:rPr>
              <w:t>Precision (95% CI)</w:t>
            </w:r>
          </w:p>
        </w:tc>
      </w:tr>
      <w:tr w:rsidR="0081663B" w:rsidRPr="0081663B" w14:paraId="0D5286D6" w14:textId="77777777" w:rsidTr="00767D8D">
        <w:trPr>
          <w:trHeight w:val="320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</w:tcPr>
          <w:p w14:paraId="64A1BBEB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National spatial effect</w:t>
            </w: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B301A3" w14:textId="0067278A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6.11 (1.66, 26)</w:t>
            </w:r>
          </w:p>
        </w:tc>
      </w:tr>
      <w:tr w:rsidR="0081663B" w:rsidRPr="0081663B" w14:paraId="023D30CC" w14:textId="77777777" w:rsidTr="00767D8D">
        <w:trPr>
          <w:trHeight w:val="320"/>
        </w:trPr>
        <w:tc>
          <w:tcPr>
            <w:tcW w:w="4399" w:type="dxa"/>
            <w:shd w:val="clear" w:color="auto" w:fill="auto"/>
          </w:tcPr>
          <w:p w14:paraId="320B7132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Provincial spatial effect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7C026081" w14:textId="7953F24B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6.58 (3.61, 12.67)</w:t>
            </w:r>
          </w:p>
        </w:tc>
      </w:tr>
      <w:tr w:rsidR="0081663B" w:rsidRPr="0081663B" w14:paraId="5C669C27" w14:textId="77777777" w:rsidTr="00767D8D">
        <w:trPr>
          <w:trHeight w:val="320"/>
        </w:trPr>
        <w:tc>
          <w:tcPr>
            <w:tcW w:w="4399" w:type="dxa"/>
            <w:shd w:val="clear" w:color="auto" w:fill="auto"/>
          </w:tcPr>
          <w:p w14:paraId="0085C660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Study [subnational observation]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2717F033" w14:textId="57D9F17F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7.07 (3.46, 14.03)</w:t>
            </w:r>
          </w:p>
        </w:tc>
      </w:tr>
      <w:tr w:rsidR="0081663B" w:rsidRPr="0081663B" w14:paraId="3E560B25" w14:textId="77777777" w:rsidTr="00767D8D">
        <w:trPr>
          <w:trHeight w:val="320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</w:tcPr>
          <w:p w14:paraId="678163BD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Study [national observation]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DC2A77" w14:textId="64AAB6CA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15.91 (3.9, 67.86)</w:t>
            </w:r>
          </w:p>
        </w:tc>
      </w:tr>
    </w:tbl>
    <w:p w14:paraId="21266D04" w14:textId="29275409" w:rsidR="00C504E4" w:rsidRDefault="00C504E4" w:rsidP="00C504E4">
      <w:r>
        <w:t>ESA: Eastern and Southern Africa; WCA: Western and Central Africa</w:t>
      </w:r>
    </w:p>
    <w:p w14:paraId="7CDF7762" w14:textId="712C22DF" w:rsidR="00E26E97" w:rsidRDefault="00E26E97">
      <w:r>
        <w:br w:type="page"/>
      </w:r>
    </w:p>
    <w:p w14:paraId="6D1955F0" w14:textId="07FF2F3D" w:rsidR="00721045" w:rsidRDefault="00721045" w:rsidP="00721045">
      <w:pPr>
        <w:pStyle w:val="Heading1"/>
        <w:rPr>
          <w:rStyle w:val="Heading1Char"/>
        </w:rPr>
      </w:pPr>
      <w:bookmarkStart w:id="13" w:name="_Toc149668824"/>
      <w:r w:rsidRPr="000014AC">
        <w:lastRenderedPageBreak/>
        <w:t xml:space="preserve">Supplementary Table </w:t>
      </w:r>
      <w:r>
        <w:t>S6</w:t>
      </w:r>
      <w:r w:rsidRPr="000014AC">
        <w:t>:</w:t>
      </w:r>
      <w:r w:rsidRPr="00E755C7">
        <w:t xml:space="preserve"> </w:t>
      </w:r>
      <w:r w:rsidRPr="00D13632">
        <w:rPr>
          <w:rStyle w:val="Heading1Char"/>
          <w:b/>
          <w:bCs/>
        </w:rPr>
        <w:t>HIV prevalence model regression results among</w:t>
      </w:r>
      <w:r>
        <w:rPr>
          <w:rStyle w:val="Heading1Char"/>
          <w:b/>
          <w:bCs/>
        </w:rPr>
        <w:t xml:space="preserve"> people who inject drugs.</w:t>
      </w:r>
      <w:bookmarkEnd w:id="13"/>
    </w:p>
    <w:tbl>
      <w:tblPr>
        <w:tblpPr w:leftFromText="180" w:rightFromText="180" w:vertAnchor="text" w:horzAnchor="margin" w:tblpY="38"/>
        <w:tblW w:w="7436" w:type="dxa"/>
        <w:tblLook w:val="04A0" w:firstRow="1" w:lastRow="0" w:firstColumn="1" w:lastColumn="0" w:noHBand="0" w:noVBand="1"/>
      </w:tblPr>
      <w:tblGrid>
        <w:gridCol w:w="4399"/>
        <w:gridCol w:w="3037"/>
      </w:tblGrid>
      <w:tr w:rsidR="00C504E4" w:rsidRPr="0081663B" w14:paraId="5E0D3D2C" w14:textId="77777777" w:rsidTr="00C504E4">
        <w:trPr>
          <w:trHeight w:val="320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248725" w14:textId="77777777" w:rsidR="00C504E4" w:rsidRPr="0081663B" w:rsidRDefault="00C504E4" w:rsidP="00310155">
            <w:pPr>
              <w:pStyle w:val="NoSpacing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1663B">
              <w:rPr>
                <w:rFonts w:ascii="Helvetica" w:hAnsi="Helvetica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0614126" w14:textId="77777777" w:rsidR="00C504E4" w:rsidRPr="0081663B" w:rsidRDefault="00C504E4" w:rsidP="00D66DB8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1663B">
              <w:rPr>
                <w:rFonts w:ascii="Helvetica" w:hAnsi="Helvetica"/>
                <w:b/>
                <w:bCs/>
                <w:sz w:val="22"/>
                <w:szCs w:val="22"/>
              </w:rPr>
              <w:t>Log odds ratio (95%CI)</w:t>
            </w:r>
          </w:p>
        </w:tc>
      </w:tr>
      <w:tr w:rsidR="0081663B" w:rsidRPr="0081663B" w14:paraId="26233046" w14:textId="77777777" w:rsidTr="00767D8D">
        <w:trPr>
          <w:trHeight w:val="320"/>
        </w:trPr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F0B041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Intercept</w:t>
            </w: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A67D55" w14:textId="7507C2F7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-0.5 (-1.55, 0.52)</w:t>
            </w:r>
          </w:p>
        </w:tc>
      </w:tr>
      <w:tr w:rsidR="0081663B" w:rsidRPr="0081663B" w14:paraId="18BD677B" w14:textId="77777777" w:rsidTr="00767D8D">
        <w:trPr>
          <w:trHeight w:val="320"/>
        </w:trPr>
        <w:tc>
          <w:tcPr>
            <w:tcW w:w="4399" w:type="dxa"/>
            <w:shd w:val="clear" w:color="auto" w:fill="auto"/>
            <w:vAlign w:val="center"/>
            <w:hideMark/>
          </w:tcPr>
          <w:p w14:paraId="2EFFB3CA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Logit total population prevalence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22A1155D" w14:textId="44AEC51B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0.25 (0, 0.5)</w:t>
            </w:r>
          </w:p>
        </w:tc>
      </w:tr>
      <w:tr w:rsidR="00C504E4" w:rsidRPr="0081663B" w14:paraId="24882836" w14:textId="77777777" w:rsidTr="00C504E4">
        <w:trPr>
          <w:trHeight w:val="320"/>
        </w:trPr>
        <w:tc>
          <w:tcPr>
            <w:tcW w:w="4399" w:type="dxa"/>
            <w:shd w:val="clear" w:color="auto" w:fill="auto"/>
            <w:vAlign w:val="center"/>
            <w:hideMark/>
          </w:tcPr>
          <w:p w14:paraId="3537933B" w14:textId="76225C62" w:rsidR="00C504E4" w:rsidRPr="0081663B" w:rsidRDefault="00C504E4" w:rsidP="00310155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 xml:space="preserve">Region: </w:t>
            </w:r>
            <w:r w:rsidRPr="0081663B">
              <w:rPr>
                <w:rFonts w:ascii="Helvetica" w:hAnsi="Helvetica"/>
                <w:sz w:val="22"/>
                <w:szCs w:val="22"/>
              </w:rPr>
              <w:tab/>
              <w:t>ESA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30180518" w14:textId="77777777" w:rsidR="00C504E4" w:rsidRPr="0081663B" w:rsidRDefault="00C504E4" w:rsidP="00D66DB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C504E4" w:rsidRPr="0081663B" w14:paraId="30ACEB62" w14:textId="77777777" w:rsidTr="00C504E4">
        <w:trPr>
          <w:trHeight w:val="320"/>
        </w:trPr>
        <w:tc>
          <w:tcPr>
            <w:tcW w:w="4399" w:type="dxa"/>
            <w:shd w:val="clear" w:color="auto" w:fill="auto"/>
            <w:vAlign w:val="center"/>
            <w:hideMark/>
          </w:tcPr>
          <w:p w14:paraId="167B65D4" w14:textId="1B7D1C92" w:rsidR="00C504E4" w:rsidRPr="0081663B" w:rsidRDefault="00C504E4" w:rsidP="00310155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ab/>
            </w:r>
            <w:r w:rsidR="004E7CC0" w:rsidRPr="0081663B">
              <w:rPr>
                <w:rFonts w:ascii="Helvetica" w:hAnsi="Helvetica"/>
                <w:sz w:val="22"/>
                <w:szCs w:val="22"/>
              </w:rPr>
              <w:tab/>
              <w:t>WCA</w:t>
            </w:r>
          </w:p>
        </w:tc>
        <w:tc>
          <w:tcPr>
            <w:tcW w:w="3037" w:type="dxa"/>
            <w:shd w:val="clear" w:color="auto" w:fill="auto"/>
            <w:noWrap/>
            <w:vAlign w:val="center"/>
          </w:tcPr>
          <w:p w14:paraId="16FE3110" w14:textId="73EE3D4E" w:rsidR="00C504E4" w:rsidRPr="0081663B" w:rsidRDefault="0081663B" w:rsidP="008166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663B">
              <w:rPr>
                <w:rFonts w:cs="Calibri"/>
                <w:color w:val="000000"/>
                <w:sz w:val="22"/>
                <w:szCs w:val="22"/>
              </w:rPr>
              <w:t>-1.96 (-3.94, 0.09)</w:t>
            </w:r>
          </w:p>
        </w:tc>
      </w:tr>
      <w:tr w:rsidR="00C504E4" w:rsidRPr="0081663B" w14:paraId="04BAD8EA" w14:textId="77777777" w:rsidTr="00C504E4">
        <w:trPr>
          <w:trHeight w:val="320"/>
        </w:trPr>
        <w:tc>
          <w:tcPr>
            <w:tcW w:w="4399" w:type="dxa"/>
            <w:shd w:val="clear" w:color="auto" w:fill="auto"/>
            <w:vAlign w:val="center"/>
            <w:hideMark/>
          </w:tcPr>
          <w:p w14:paraId="74CEEDC2" w14:textId="1E69DB32" w:rsidR="00C504E4" w:rsidRPr="0081663B" w:rsidRDefault="00C504E4" w:rsidP="00310155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Method:</w:t>
            </w:r>
            <w:r w:rsidR="00310155" w:rsidRPr="0081663B">
              <w:rPr>
                <w:rFonts w:ascii="Helvetica" w:hAnsi="Helvetica"/>
                <w:sz w:val="22"/>
                <w:szCs w:val="22"/>
              </w:rPr>
              <w:tab/>
            </w:r>
            <w:r w:rsidRPr="0081663B">
              <w:rPr>
                <w:rFonts w:ascii="Helvetica" w:hAnsi="Helvetica"/>
                <w:sz w:val="22"/>
                <w:szCs w:val="22"/>
              </w:rPr>
              <w:t>Laboratory confirmed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41841F8A" w14:textId="77777777" w:rsidR="00C504E4" w:rsidRPr="0081663B" w:rsidRDefault="00C504E4" w:rsidP="00D66DB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81663B" w:rsidRPr="0081663B" w14:paraId="3913002E" w14:textId="77777777" w:rsidTr="00767D8D">
        <w:trPr>
          <w:trHeight w:val="320"/>
        </w:trPr>
        <w:tc>
          <w:tcPr>
            <w:tcW w:w="4399" w:type="dxa"/>
            <w:shd w:val="clear" w:color="auto" w:fill="auto"/>
            <w:vAlign w:val="center"/>
            <w:hideMark/>
          </w:tcPr>
          <w:p w14:paraId="0F202C14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ab/>
            </w:r>
            <w:r w:rsidRPr="0081663B">
              <w:rPr>
                <w:rFonts w:ascii="Helvetica" w:hAnsi="Helvetica"/>
                <w:sz w:val="22"/>
                <w:szCs w:val="22"/>
              </w:rPr>
              <w:tab/>
              <w:t>Self-report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047AF0A" w14:textId="6BBCB74E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0.26 (-0.5, 1.01)</w:t>
            </w:r>
          </w:p>
        </w:tc>
      </w:tr>
      <w:tr w:rsidR="00C504E4" w:rsidRPr="0081663B" w14:paraId="33E35620" w14:textId="77777777" w:rsidTr="00C504E4">
        <w:trPr>
          <w:trHeight w:val="320"/>
        </w:trPr>
        <w:tc>
          <w:tcPr>
            <w:tcW w:w="7436" w:type="dxa"/>
            <w:gridSpan w:val="2"/>
            <w:shd w:val="clear" w:color="auto" w:fill="auto"/>
            <w:vAlign w:val="center"/>
            <w:hideMark/>
          </w:tcPr>
          <w:p w14:paraId="28FAAD9E" w14:textId="77777777" w:rsidR="00C504E4" w:rsidRPr="0081663B" w:rsidRDefault="00C504E4" w:rsidP="00310155">
            <w:pPr>
              <w:pStyle w:val="NoSpacing"/>
              <w:rPr>
                <w:rFonts w:ascii="Helvetica" w:hAnsi="Helvetica"/>
                <w:sz w:val="22"/>
                <w:szCs w:val="22"/>
                <w:lang w:val="fr-FR"/>
              </w:rPr>
            </w:pPr>
            <w:proofErr w:type="spellStart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>Logit</w:t>
            </w:r>
            <w:proofErr w:type="spellEnd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 xml:space="preserve"> total population </w:t>
            </w:r>
            <w:proofErr w:type="spellStart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>prevalence</w:t>
            </w:r>
            <w:proofErr w:type="spellEnd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 xml:space="preserve"> x </w:t>
            </w:r>
            <w:proofErr w:type="spellStart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>region</w:t>
            </w:r>
            <w:proofErr w:type="spellEnd"/>
            <w:r w:rsidRPr="0081663B">
              <w:rPr>
                <w:rFonts w:ascii="Helvetica" w:hAnsi="Helvetica"/>
                <w:sz w:val="22"/>
                <w:szCs w:val="22"/>
                <w:lang w:val="fr-FR"/>
              </w:rPr>
              <w:t xml:space="preserve"> interaction</w:t>
            </w:r>
          </w:p>
        </w:tc>
      </w:tr>
      <w:tr w:rsidR="00C504E4" w:rsidRPr="0081663B" w14:paraId="6DD6796A" w14:textId="77777777" w:rsidTr="00C504E4">
        <w:trPr>
          <w:trHeight w:val="320"/>
        </w:trPr>
        <w:tc>
          <w:tcPr>
            <w:tcW w:w="4399" w:type="dxa"/>
            <w:shd w:val="clear" w:color="auto" w:fill="auto"/>
            <w:vAlign w:val="center"/>
          </w:tcPr>
          <w:p w14:paraId="336BC74B" w14:textId="4D3D8869" w:rsidR="00C504E4" w:rsidRPr="0081663B" w:rsidRDefault="00C504E4" w:rsidP="00310155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 xml:space="preserve">Region: </w:t>
            </w:r>
            <w:r w:rsidRPr="0081663B">
              <w:rPr>
                <w:rFonts w:ascii="Helvetica" w:hAnsi="Helvetica"/>
                <w:sz w:val="22"/>
                <w:szCs w:val="22"/>
              </w:rPr>
              <w:tab/>
              <w:t>ESA</w:t>
            </w:r>
          </w:p>
        </w:tc>
        <w:tc>
          <w:tcPr>
            <w:tcW w:w="3037" w:type="dxa"/>
            <w:shd w:val="clear" w:color="auto" w:fill="auto"/>
            <w:noWrap/>
            <w:vAlign w:val="center"/>
          </w:tcPr>
          <w:p w14:paraId="48C94E87" w14:textId="77777777" w:rsidR="00C504E4" w:rsidRPr="0081663B" w:rsidRDefault="00C504E4" w:rsidP="00D66DB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C504E4" w:rsidRPr="0081663B" w14:paraId="2EF8A95A" w14:textId="77777777" w:rsidTr="00C504E4">
        <w:trPr>
          <w:trHeight w:val="320"/>
        </w:trPr>
        <w:tc>
          <w:tcPr>
            <w:tcW w:w="4399" w:type="dxa"/>
            <w:shd w:val="clear" w:color="auto" w:fill="auto"/>
            <w:vAlign w:val="center"/>
          </w:tcPr>
          <w:p w14:paraId="57FCD8AF" w14:textId="77777777" w:rsidR="00C504E4" w:rsidRPr="0081663B" w:rsidRDefault="00C504E4" w:rsidP="00310155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ab/>
            </w:r>
            <w:r w:rsidRPr="0081663B">
              <w:rPr>
                <w:rFonts w:ascii="Helvetica" w:hAnsi="Helvetica"/>
                <w:sz w:val="22"/>
                <w:szCs w:val="22"/>
              </w:rPr>
              <w:tab/>
              <w:t>WCA</w:t>
            </w:r>
          </w:p>
        </w:tc>
        <w:tc>
          <w:tcPr>
            <w:tcW w:w="3037" w:type="dxa"/>
            <w:shd w:val="clear" w:color="auto" w:fill="auto"/>
            <w:noWrap/>
            <w:vAlign w:val="center"/>
          </w:tcPr>
          <w:p w14:paraId="1A11911C" w14:textId="25F63FE2" w:rsidR="00C504E4" w:rsidRPr="0081663B" w:rsidRDefault="0081663B" w:rsidP="0081663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663B">
              <w:rPr>
                <w:rFonts w:cs="Calibri"/>
                <w:color w:val="000000"/>
                <w:sz w:val="22"/>
                <w:szCs w:val="22"/>
              </w:rPr>
              <w:t>-0.12 (-0.52, 0.29)</w:t>
            </w:r>
          </w:p>
        </w:tc>
      </w:tr>
      <w:tr w:rsidR="00C504E4" w:rsidRPr="0081663B" w14:paraId="01BEB649" w14:textId="77777777" w:rsidTr="00C504E4">
        <w:trPr>
          <w:trHeight w:val="320"/>
        </w:trPr>
        <w:tc>
          <w:tcPr>
            <w:tcW w:w="4399" w:type="dxa"/>
            <w:shd w:val="clear" w:color="auto" w:fill="D0CECE" w:themeFill="background2" w:themeFillShade="E6"/>
            <w:vAlign w:val="center"/>
          </w:tcPr>
          <w:p w14:paraId="1485B4CB" w14:textId="77777777" w:rsidR="00C504E4" w:rsidRPr="0081663B" w:rsidRDefault="00C504E4" w:rsidP="00310155">
            <w:pPr>
              <w:pStyle w:val="NoSpacing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1663B">
              <w:rPr>
                <w:rFonts w:ascii="Helvetica" w:hAnsi="Helvetica"/>
                <w:b/>
                <w:bCs/>
                <w:sz w:val="22"/>
                <w:szCs w:val="22"/>
              </w:rPr>
              <w:t>Random effects</w:t>
            </w:r>
          </w:p>
        </w:tc>
        <w:tc>
          <w:tcPr>
            <w:tcW w:w="3037" w:type="dxa"/>
            <w:shd w:val="clear" w:color="auto" w:fill="D0CECE" w:themeFill="background2" w:themeFillShade="E6"/>
            <w:noWrap/>
            <w:vAlign w:val="center"/>
          </w:tcPr>
          <w:p w14:paraId="68759414" w14:textId="77777777" w:rsidR="00C504E4" w:rsidRPr="0081663B" w:rsidRDefault="00C504E4" w:rsidP="00D66DB8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1663B">
              <w:rPr>
                <w:rFonts w:ascii="Helvetica" w:hAnsi="Helvetica"/>
                <w:b/>
                <w:bCs/>
                <w:sz w:val="22"/>
                <w:szCs w:val="22"/>
              </w:rPr>
              <w:t>Precision (95% CI)</w:t>
            </w:r>
          </w:p>
        </w:tc>
      </w:tr>
      <w:tr w:rsidR="0081663B" w:rsidRPr="0081663B" w14:paraId="5F0DC040" w14:textId="77777777" w:rsidTr="00767D8D">
        <w:trPr>
          <w:trHeight w:val="320"/>
        </w:trPr>
        <w:tc>
          <w:tcPr>
            <w:tcW w:w="4399" w:type="dxa"/>
            <w:shd w:val="clear" w:color="auto" w:fill="auto"/>
            <w:vAlign w:val="center"/>
          </w:tcPr>
          <w:p w14:paraId="0C63BB08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National spatial effect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690AD156" w14:textId="2770CA4B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7.1 (1.64, 37.79)</w:t>
            </w:r>
          </w:p>
        </w:tc>
      </w:tr>
      <w:tr w:rsidR="0081663B" w:rsidRPr="0081663B" w14:paraId="6019C04B" w14:textId="77777777" w:rsidTr="00767D8D">
        <w:trPr>
          <w:trHeight w:val="320"/>
        </w:trPr>
        <w:tc>
          <w:tcPr>
            <w:tcW w:w="4399" w:type="dxa"/>
            <w:shd w:val="clear" w:color="auto" w:fill="auto"/>
            <w:vAlign w:val="center"/>
          </w:tcPr>
          <w:p w14:paraId="2D953703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Provincial spatial effect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506C26CF" w14:textId="7575BA7E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6.31 (2.58, 17.18)</w:t>
            </w:r>
          </w:p>
        </w:tc>
      </w:tr>
      <w:tr w:rsidR="0081663B" w:rsidRPr="0081663B" w14:paraId="2CB7F0E8" w14:textId="77777777" w:rsidTr="00767D8D">
        <w:trPr>
          <w:trHeight w:val="320"/>
        </w:trPr>
        <w:tc>
          <w:tcPr>
            <w:tcW w:w="4399" w:type="dxa"/>
            <w:shd w:val="clear" w:color="auto" w:fill="auto"/>
            <w:vAlign w:val="center"/>
          </w:tcPr>
          <w:p w14:paraId="56F2E911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Study [subnational observation]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3FE419A0" w14:textId="1B5B4AA8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2.2 (1.22, 4.07)</w:t>
            </w:r>
          </w:p>
        </w:tc>
      </w:tr>
      <w:tr w:rsidR="0081663B" w:rsidRPr="0081663B" w14:paraId="58F3F5EB" w14:textId="77777777" w:rsidTr="00767D8D">
        <w:trPr>
          <w:trHeight w:val="320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CFB2" w14:textId="77777777" w:rsidR="0081663B" w:rsidRPr="0081663B" w:rsidRDefault="0081663B" w:rsidP="0081663B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/>
                <w:sz w:val="22"/>
                <w:szCs w:val="22"/>
              </w:rPr>
              <w:t>Study [national observation]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A9AA39" w14:textId="2DF32115" w:rsidR="0081663B" w:rsidRPr="0081663B" w:rsidRDefault="0081663B" w:rsidP="0081663B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1663B">
              <w:rPr>
                <w:rFonts w:ascii="Helvetica" w:hAnsi="Helvetica" w:cs="Calibri"/>
                <w:color w:val="000000"/>
                <w:sz w:val="22"/>
                <w:szCs w:val="22"/>
              </w:rPr>
              <w:t>6.98 (1.32, 45.86)</w:t>
            </w:r>
          </w:p>
        </w:tc>
      </w:tr>
    </w:tbl>
    <w:p w14:paraId="58F30882" w14:textId="77777777" w:rsidR="00C504E4" w:rsidRDefault="00C504E4" w:rsidP="0EF505F0">
      <w:r>
        <w:t xml:space="preserve"> </w:t>
      </w:r>
    </w:p>
    <w:p w14:paraId="3D17AA8C" w14:textId="77777777" w:rsidR="00C504E4" w:rsidRDefault="00C504E4" w:rsidP="0EF505F0"/>
    <w:p w14:paraId="4BE8E7E2" w14:textId="77777777" w:rsidR="00C504E4" w:rsidRDefault="00C504E4" w:rsidP="0EF505F0"/>
    <w:p w14:paraId="105095B0" w14:textId="77777777" w:rsidR="00C504E4" w:rsidRDefault="00C504E4" w:rsidP="0EF505F0"/>
    <w:p w14:paraId="6C0A95D6" w14:textId="77777777" w:rsidR="00C504E4" w:rsidRDefault="00C504E4" w:rsidP="0EF505F0"/>
    <w:p w14:paraId="55437C71" w14:textId="77777777" w:rsidR="00C504E4" w:rsidRDefault="00C504E4" w:rsidP="0EF505F0"/>
    <w:p w14:paraId="69389F25" w14:textId="77777777" w:rsidR="00D66DB8" w:rsidRDefault="00D66DB8" w:rsidP="00D66DB8">
      <w:pPr>
        <w:spacing w:after="0" w:line="240" w:lineRule="auto"/>
      </w:pPr>
    </w:p>
    <w:p w14:paraId="701DDF83" w14:textId="3E65FA1A" w:rsidR="00C504E4" w:rsidRPr="00E6123C" w:rsidRDefault="00C504E4" w:rsidP="0EF505F0">
      <w:pPr>
        <w:rPr>
          <w:sz w:val="22"/>
          <w:szCs w:val="22"/>
        </w:rPr>
      </w:pPr>
      <w:r w:rsidRPr="00E6123C">
        <w:rPr>
          <w:sz w:val="22"/>
          <w:szCs w:val="22"/>
        </w:rPr>
        <w:t xml:space="preserve">ESA: Eastern and Southern Africa; WCA: Western and Central Africa </w:t>
      </w:r>
      <w:r w:rsidR="00B82DB1" w:rsidRPr="00E6123C">
        <w:rPr>
          <w:sz w:val="22"/>
          <w:szCs w:val="22"/>
        </w:rPr>
        <w:br w:type="page"/>
      </w:r>
    </w:p>
    <w:p w14:paraId="5D701042" w14:textId="6D9997AD" w:rsidR="00B82DB1" w:rsidRDefault="00A0719C" w:rsidP="00DF7356">
      <w:pPr>
        <w:pStyle w:val="Heading1"/>
        <w:rPr>
          <w:rStyle w:val="Heading1Char"/>
        </w:rPr>
      </w:pPr>
      <w:bookmarkStart w:id="14" w:name="_Toc149668825"/>
      <w:r w:rsidRPr="000014AC">
        <w:lastRenderedPageBreak/>
        <w:t xml:space="preserve">Supplementary Table </w:t>
      </w:r>
      <w:r>
        <w:t>S7</w:t>
      </w:r>
      <w:r w:rsidRPr="000014AC">
        <w:t>:</w:t>
      </w:r>
      <w:r w:rsidRPr="00E755C7">
        <w:t xml:space="preserve"> </w:t>
      </w:r>
      <w:r w:rsidRPr="00D13632">
        <w:rPr>
          <w:rStyle w:val="Heading1Char"/>
          <w:b/>
          <w:bCs/>
        </w:rPr>
        <w:t>HIV prevalence model regression results among men who have sex with men and transgender women</w:t>
      </w:r>
      <w:bookmarkEnd w:id="14"/>
      <w:r w:rsidR="12998218" w:rsidRPr="0EF505F0">
        <w:rPr>
          <w:rStyle w:val="Heading1Char"/>
        </w:rPr>
        <w:t xml:space="preserve"> 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5387"/>
        <w:gridCol w:w="2977"/>
      </w:tblGrid>
      <w:tr w:rsidR="00620409" w:rsidRPr="00D12D81" w14:paraId="5A1E45FD" w14:textId="77777777" w:rsidTr="00D12D81">
        <w:trPr>
          <w:trHeight w:val="320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6A7036A9" w14:textId="77777777" w:rsidR="00620409" w:rsidRPr="00D12D81" w:rsidRDefault="00620409" w:rsidP="00D66DB8">
            <w:pPr>
              <w:pStyle w:val="NoSpacing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2D81">
              <w:rPr>
                <w:rFonts w:ascii="Helvetica" w:hAnsi="Helvetica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</w:tcPr>
          <w:p w14:paraId="6DEDE2AF" w14:textId="77777777" w:rsidR="00620409" w:rsidRPr="00D12D81" w:rsidRDefault="00620409" w:rsidP="00D66DB8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2D81">
              <w:rPr>
                <w:rFonts w:ascii="Helvetica" w:hAnsi="Helvetica"/>
                <w:b/>
                <w:bCs/>
                <w:sz w:val="22"/>
                <w:szCs w:val="22"/>
              </w:rPr>
              <w:t>Log odds ratio (95%CI)</w:t>
            </w:r>
          </w:p>
        </w:tc>
      </w:tr>
      <w:tr w:rsidR="003A366A" w:rsidRPr="00D12D81" w14:paraId="09283972" w14:textId="77777777" w:rsidTr="00D12D81">
        <w:trPr>
          <w:trHeight w:val="320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FE9C075" w14:textId="77777777" w:rsidR="003A366A" w:rsidRPr="00D12D81" w:rsidRDefault="003A366A" w:rsidP="003A366A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Intercept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89239E" w14:textId="49DF7A98" w:rsidR="003A366A" w:rsidRPr="00D12D81" w:rsidRDefault="003A366A" w:rsidP="003A366A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 w:cs="Calibri"/>
                <w:color w:val="000000"/>
                <w:sz w:val="22"/>
                <w:szCs w:val="22"/>
              </w:rPr>
              <w:t>-0.38 (-1.16, 0.39)</w:t>
            </w:r>
          </w:p>
        </w:tc>
      </w:tr>
      <w:tr w:rsidR="003A366A" w:rsidRPr="00D12D81" w14:paraId="4123D1E2" w14:textId="77777777" w:rsidTr="00D12D81">
        <w:trPr>
          <w:trHeight w:val="320"/>
        </w:trPr>
        <w:tc>
          <w:tcPr>
            <w:tcW w:w="5387" w:type="dxa"/>
            <w:shd w:val="clear" w:color="auto" w:fill="auto"/>
            <w:hideMark/>
          </w:tcPr>
          <w:p w14:paraId="4B48FAC4" w14:textId="77777777" w:rsidR="003A366A" w:rsidRPr="00D12D81" w:rsidRDefault="003A366A" w:rsidP="003A366A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Logit total population prevalence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9C90DD0" w14:textId="46B3FDFF" w:rsidR="003A366A" w:rsidRPr="00D12D81" w:rsidRDefault="003A366A" w:rsidP="003A366A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 w:cs="Calibri"/>
                <w:color w:val="000000"/>
                <w:sz w:val="22"/>
                <w:szCs w:val="22"/>
              </w:rPr>
              <w:t>0.57 (0.37, 0.76)</w:t>
            </w:r>
          </w:p>
        </w:tc>
      </w:tr>
      <w:tr w:rsidR="00EA5B61" w:rsidRPr="00D12D81" w14:paraId="13D8EDBB" w14:textId="77777777" w:rsidTr="00D12D81">
        <w:trPr>
          <w:trHeight w:val="320"/>
        </w:trPr>
        <w:tc>
          <w:tcPr>
            <w:tcW w:w="5387" w:type="dxa"/>
            <w:shd w:val="clear" w:color="auto" w:fill="auto"/>
            <w:hideMark/>
          </w:tcPr>
          <w:p w14:paraId="6FD3A251" w14:textId="77777777" w:rsidR="00EA5B61" w:rsidRPr="00D12D81" w:rsidRDefault="00EA5B61" w:rsidP="00D66DB8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 xml:space="preserve">Region: </w:t>
            </w:r>
            <w:r w:rsidRPr="00D12D81">
              <w:rPr>
                <w:rFonts w:ascii="Helvetica" w:hAnsi="Helvetica"/>
                <w:sz w:val="22"/>
                <w:szCs w:val="22"/>
              </w:rPr>
              <w:tab/>
              <w:t>ESA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506E055" w14:textId="77777777" w:rsidR="00EA5B61" w:rsidRPr="00D12D81" w:rsidRDefault="00EA5B61" w:rsidP="00D66DB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EA5B61" w:rsidRPr="00D12D81" w14:paraId="7754CEA2" w14:textId="77777777" w:rsidTr="00D12D81">
        <w:trPr>
          <w:trHeight w:val="320"/>
        </w:trPr>
        <w:tc>
          <w:tcPr>
            <w:tcW w:w="5387" w:type="dxa"/>
            <w:shd w:val="clear" w:color="auto" w:fill="auto"/>
            <w:hideMark/>
          </w:tcPr>
          <w:p w14:paraId="139A7877" w14:textId="4D6FF9D6" w:rsidR="00EA5B61" w:rsidRPr="00D12D81" w:rsidRDefault="00EA5B61" w:rsidP="00D66DB8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ab/>
            </w:r>
            <w:r w:rsidR="00203BCA" w:rsidRPr="00D12D81">
              <w:rPr>
                <w:rFonts w:ascii="Helvetica" w:hAnsi="Helvetica"/>
                <w:sz w:val="22"/>
                <w:szCs w:val="22"/>
              </w:rPr>
              <w:tab/>
            </w:r>
            <w:r w:rsidRPr="00D12D81">
              <w:rPr>
                <w:rFonts w:ascii="Helvetica" w:hAnsi="Helvetica"/>
                <w:sz w:val="22"/>
                <w:szCs w:val="22"/>
              </w:rPr>
              <w:t>WCA</w:t>
            </w:r>
          </w:p>
        </w:tc>
        <w:tc>
          <w:tcPr>
            <w:tcW w:w="2977" w:type="dxa"/>
            <w:shd w:val="clear" w:color="auto" w:fill="auto"/>
            <w:noWrap/>
          </w:tcPr>
          <w:p w14:paraId="280C34DD" w14:textId="565EEE12" w:rsidR="00EA5B61" w:rsidRPr="00D12D81" w:rsidRDefault="003A366A" w:rsidP="00D12D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12D81">
              <w:rPr>
                <w:rFonts w:cs="Calibri"/>
                <w:color w:val="000000"/>
                <w:sz w:val="22"/>
                <w:szCs w:val="22"/>
              </w:rPr>
              <w:t>-0.14 (-1.48, 1.19)</w:t>
            </w:r>
          </w:p>
        </w:tc>
      </w:tr>
      <w:tr w:rsidR="00EA5B61" w:rsidRPr="00D12D81" w14:paraId="78A24A2F" w14:textId="77777777" w:rsidTr="00D12D81">
        <w:trPr>
          <w:trHeight w:val="320"/>
        </w:trPr>
        <w:tc>
          <w:tcPr>
            <w:tcW w:w="5387" w:type="dxa"/>
            <w:shd w:val="clear" w:color="auto" w:fill="auto"/>
            <w:hideMark/>
          </w:tcPr>
          <w:p w14:paraId="00568DD5" w14:textId="77777777" w:rsidR="00EA5B61" w:rsidRPr="00D12D81" w:rsidRDefault="00EA5B61" w:rsidP="00D66DB8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 xml:space="preserve">Method: </w:t>
            </w:r>
            <w:r w:rsidRPr="00D12D81">
              <w:rPr>
                <w:rFonts w:ascii="Helvetica" w:hAnsi="Helvetica"/>
                <w:sz w:val="22"/>
                <w:szCs w:val="22"/>
              </w:rPr>
              <w:tab/>
              <w:t>Laboratory confirmed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38BE379" w14:textId="77777777" w:rsidR="00EA5B61" w:rsidRPr="00D12D81" w:rsidRDefault="00EA5B61" w:rsidP="00D66DB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3A366A" w:rsidRPr="00D12D81" w14:paraId="325D387E" w14:textId="77777777" w:rsidTr="00D12D81">
        <w:trPr>
          <w:trHeight w:val="320"/>
        </w:trPr>
        <w:tc>
          <w:tcPr>
            <w:tcW w:w="5387" w:type="dxa"/>
            <w:shd w:val="clear" w:color="auto" w:fill="auto"/>
            <w:hideMark/>
          </w:tcPr>
          <w:p w14:paraId="2768499B" w14:textId="5BD075EF" w:rsidR="003A366A" w:rsidRPr="00D12D81" w:rsidRDefault="003A366A" w:rsidP="003A366A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ab/>
            </w:r>
            <w:r w:rsidRPr="00D12D81">
              <w:rPr>
                <w:rFonts w:ascii="Helvetica" w:hAnsi="Helvetica"/>
                <w:sz w:val="22"/>
                <w:szCs w:val="22"/>
              </w:rPr>
              <w:tab/>
              <w:t>Self-report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6DC740E" w14:textId="454765D6" w:rsidR="003A366A" w:rsidRPr="00D12D81" w:rsidRDefault="003A366A" w:rsidP="003A366A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 w:cs="Calibri"/>
                <w:color w:val="000000"/>
                <w:sz w:val="22"/>
                <w:szCs w:val="22"/>
              </w:rPr>
              <w:t>-0.62 (-1.33, 0.12)</w:t>
            </w:r>
          </w:p>
        </w:tc>
      </w:tr>
      <w:tr w:rsidR="00EA5B61" w:rsidRPr="00D12D81" w14:paraId="5826467F" w14:textId="77777777" w:rsidTr="00D12D81">
        <w:trPr>
          <w:trHeight w:val="320"/>
        </w:trPr>
        <w:tc>
          <w:tcPr>
            <w:tcW w:w="5387" w:type="dxa"/>
            <w:shd w:val="clear" w:color="auto" w:fill="auto"/>
            <w:hideMark/>
          </w:tcPr>
          <w:p w14:paraId="51E4D4F9" w14:textId="77777777" w:rsidR="00EA5B61" w:rsidRPr="00D12D81" w:rsidRDefault="00EA5B61" w:rsidP="00D66DB8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 xml:space="preserve">Population: </w:t>
            </w:r>
            <w:r w:rsidRPr="00D12D81">
              <w:rPr>
                <w:rFonts w:ascii="Helvetica" w:hAnsi="Helvetica"/>
                <w:sz w:val="22"/>
                <w:szCs w:val="22"/>
              </w:rPr>
              <w:tab/>
              <w:t>MSM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2CB3111" w14:textId="77777777" w:rsidR="00EA5B61" w:rsidRPr="00D12D81" w:rsidRDefault="00EA5B61" w:rsidP="00D66DB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3A366A" w:rsidRPr="00D12D81" w14:paraId="73E54CE6" w14:textId="77777777" w:rsidTr="00D12D81">
        <w:trPr>
          <w:trHeight w:val="320"/>
        </w:trPr>
        <w:tc>
          <w:tcPr>
            <w:tcW w:w="5387" w:type="dxa"/>
            <w:shd w:val="clear" w:color="auto" w:fill="auto"/>
            <w:hideMark/>
          </w:tcPr>
          <w:p w14:paraId="62FC1A96" w14:textId="004D45B5" w:rsidR="003A366A" w:rsidRPr="00D12D81" w:rsidRDefault="003A366A" w:rsidP="003A366A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ab/>
            </w:r>
            <w:r w:rsidRPr="00D12D81">
              <w:rPr>
                <w:rFonts w:ascii="Helvetica" w:hAnsi="Helvetica"/>
                <w:sz w:val="22"/>
                <w:szCs w:val="22"/>
              </w:rPr>
              <w:tab/>
              <w:t>TGW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C94CF65" w14:textId="1C5293E4" w:rsidR="003A366A" w:rsidRPr="00D12D81" w:rsidRDefault="003A366A" w:rsidP="003A366A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 w:cs="Calibri"/>
                <w:color w:val="000000"/>
                <w:sz w:val="22"/>
                <w:szCs w:val="22"/>
              </w:rPr>
              <w:t>-0.02 (-0.52, 0.48)</w:t>
            </w:r>
          </w:p>
        </w:tc>
      </w:tr>
      <w:tr w:rsidR="00273CB6" w:rsidRPr="00D12D81" w14:paraId="016C577A" w14:textId="77777777" w:rsidTr="00D12D81">
        <w:trPr>
          <w:trHeight w:val="320"/>
        </w:trPr>
        <w:tc>
          <w:tcPr>
            <w:tcW w:w="8364" w:type="dxa"/>
            <w:gridSpan w:val="2"/>
            <w:shd w:val="clear" w:color="auto" w:fill="auto"/>
            <w:hideMark/>
          </w:tcPr>
          <w:p w14:paraId="2F058281" w14:textId="3C6D8028" w:rsidR="00273CB6" w:rsidRPr="00D12D81" w:rsidRDefault="00273CB6" w:rsidP="00D66DB8">
            <w:pPr>
              <w:pStyle w:val="NoSpacing"/>
              <w:rPr>
                <w:rFonts w:ascii="Helvetica" w:hAnsi="Helvetica"/>
                <w:sz w:val="22"/>
                <w:szCs w:val="22"/>
                <w:lang w:val="fr-FR"/>
              </w:rPr>
            </w:pPr>
            <w:proofErr w:type="spellStart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>Logit</w:t>
            </w:r>
            <w:proofErr w:type="spellEnd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 xml:space="preserve"> total population </w:t>
            </w:r>
            <w:proofErr w:type="spellStart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>prevalence</w:t>
            </w:r>
            <w:proofErr w:type="spellEnd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 xml:space="preserve"> x </w:t>
            </w:r>
            <w:proofErr w:type="spellStart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>region</w:t>
            </w:r>
            <w:proofErr w:type="spellEnd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 xml:space="preserve"> interaction</w:t>
            </w:r>
          </w:p>
        </w:tc>
      </w:tr>
      <w:tr w:rsidR="00273CB6" w:rsidRPr="00D12D81" w14:paraId="7131E290" w14:textId="77777777" w:rsidTr="00D12D81">
        <w:trPr>
          <w:trHeight w:val="320"/>
        </w:trPr>
        <w:tc>
          <w:tcPr>
            <w:tcW w:w="5387" w:type="dxa"/>
            <w:shd w:val="clear" w:color="auto" w:fill="auto"/>
          </w:tcPr>
          <w:p w14:paraId="0833185C" w14:textId="55F33FDA" w:rsidR="00273CB6" w:rsidRPr="00D12D81" w:rsidRDefault="00273CB6" w:rsidP="00D66DB8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 xml:space="preserve">Region: </w:t>
            </w:r>
            <w:r w:rsidRPr="00D12D81">
              <w:rPr>
                <w:rFonts w:ascii="Helvetica" w:hAnsi="Helvetica"/>
                <w:sz w:val="22"/>
                <w:szCs w:val="22"/>
              </w:rPr>
              <w:tab/>
              <w:t>ESA</w:t>
            </w:r>
          </w:p>
        </w:tc>
        <w:tc>
          <w:tcPr>
            <w:tcW w:w="2977" w:type="dxa"/>
            <w:shd w:val="clear" w:color="auto" w:fill="auto"/>
            <w:noWrap/>
          </w:tcPr>
          <w:p w14:paraId="2B3A2889" w14:textId="158A182F" w:rsidR="00273CB6" w:rsidRPr="00D12D81" w:rsidRDefault="00273CB6" w:rsidP="00D66DB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3A366A" w:rsidRPr="00D12D81" w14:paraId="7EA0813D" w14:textId="77777777" w:rsidTr="00D12D81">
        <w:trPr>
          <w:trHeight w:val="320"/>
        </w:trPr>
        <w:tc>
          <w:tcPr>
            <w:tcW w:w="5387" w:type="dxa"/>
            <w:shd w:val="clear" w:color="auto" w:fill="auto"/>
          </w:tcPr>
          <w:p w14:paraId="64A9EE89" w14:textId="6FE57C56" w:rsidR="003A366A" w:rsidRPr="00D12D81" w:rsidRDefault="003A366A" w:rsidP="003A366A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ab/>
            </w:r>
            <w:r w:rsidRPr="00D12D81">
              <w:rPr>
                <w:rFonts w:ascii="Helvetica" w:hAnsi="Helvetica"/>
                <w:sz w:val="22"/>
                <w:szCs w:val="22"/>
              </w:rPr>
              <w:tab/>
              <w:t>WCA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630F128" w14:textId="75181E90" w:rsidR="003A366A" w:rsidRPr="00D12D81" w:rsidRDefault="003A366A" w:rsidP="003A366A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 w:cs="Calibri"/>
                <w:color w:val="000000"/>
                <w:sz w:val="22"/>
                <w:szCs w:val="22"/>
              </w:rPr>
              <w:t>-0.27 (-0.55, 0)</w:t>
            </w:r>
          </w:p>
        </w:tc>
      </w:tr>
      <w:tr w:rsidR="009916B9" w:rsidRPr="00D12D81" w14:paraId="56956337" w14:textId="77777777" w:rsidTr="00D12D81">
        <w:trPr>
          <w:trHeight w:val="320"/>
        </w:trPr>
        <w:tc>
          <w:tcPr>
            <w:tcW w:w="8364" w:type="dxa"/>
            <w:gridSpan w:val="2"/>
            <w:shd w:val="clear" w:color="auto" w:fill="auto"/>
          </w:tcPr>
          <w:p w14:paraId="23037467" w14:textId="1A0F8DC8" w:rsidR="009916B9" w:rsidRPr="00D12D81" w:rsidRDefault="009916B9" w:rsidP="00D66DB8">
            <w:pPr>
              <w:pStyle w:val="NoSpacing"/>
              <w:rPr>
                <w:rFonts w:ascii="Helvetica" w:hAnsi="Helvetica"/>
                <w:sz w:val="22"/>
                <w:szCs w:val="22"/>
                <w:lang w:val="fr-FR"/>
              </w:rPr>
            </w:pPr>
            <w:proofErr w:type="spellStart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>Logit</w:t>
            </w:r>
            <w:proofErr w:type="spellEnd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 xml:space="preserve"> total population </w:t>
            </w:r>
            <w:proofErr w:type="spellStart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>prevalence</w:t>
            </w:r>
            <w:proofErr w:type="spellEnd"/>
            <w:r w:rsidRPr="00D12D81">
              <w:rPr>
                <w:rFonts w:ascii="Helvetica" w:hAnsi="Helvetica"/>
                <w:sz w:val="22"/>
                <w:szCs w:val="22"/>
                <w:lang w:val="fr-FR"/>
              </w:rPr>
              <w:t xml:space="preserve"> x KP interaction</w:t>
            </w:r>
          </w:p>
        </w:tc>
      </w:tr>
      <w:tr w:rsidR="009916B9" w:rsidRPr="00D12D81" w14:paraId="1B81DDBD" w14:textId="77777777" w:rsidTr="00D12D81">
        <w:trPr>
          <w:trHeight w:val="320"/>
        </w:trPr>
        <w:tc>
          <w:tcPr>
            <w:tcW w:w="5387" w:type="dxa"/>
            <w:shd w:val="clear" w:color="auto" w:fill="auto"/>
          </w:tcPr>
          <w:p w14:paraId="2F85E22D" w14:textId="594E39A9" w:rsidR="009916B9" w:rsidRPr="00D12D81" w:rsidRDefault="009916B9" w:rsidP="00D66DB8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 xml:space="preserve">KP: </w:t>
            </w:r>
            <w:r w:rsidRPr="00D12D81">
              <w:rPr>
                <w:rFonts w:ascii="Helvetica" w:hAnsi="Helvetica"/>
                <w:sz w:val="22"/>
                <w:szCs w:val="22"/>
              </w:rPr>
              <w:tab/>
              <w:t>MSM</w:t>
            </w:r>
          </w:p>
        </w:tc>
        <w:tc>
          <w:tcPr>
            <w:tcW w:w="2977" w:type="dxa"/>
            <w:shd w:val="clear" w:color="auto" w:fill="auto"/>
            <w:noWrap/>
          </w:tcPr>
          <w:p w14:paraId="3E429604" w14:textId="0868E58E" w:rsidR="009916B9" w:rsidRPr="00D12D81" w:rsidRDefault="009916B9" w:rsidP="00D66DB8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9916B9" w:rsidRPr="00D12D81" w14:paraId="7ED1160B" w14:textId="77777777" w:rsidTr="00D12D81"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8296AAB" w14:textId="03F16AD3" w:rsidR="009916B9" w:rsidRPr="00D12D81" w:rsidRDefault="009916B9" w:rsidP="00D66DB8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ab/>
              <w:t>TGW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EDF4B1" w14:textId="5C5CE155" w:rsidR="009916B9" w:rsidRPr="00D12D81" w:rsidRDefault="00137C59" w:rsidP="00137C59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2D81">
              <w:rPr>
                <w:rFonts w:cs="Calibri"/>
                <w:color w:val="000000"/>
                <w:sz w:val="22"/>
                <w:szCs w:val="22"/>
              </w:rPr>
              <w:t>-0.09 (-0.32, 0.14)</w:t>
            </w:r>
          </w:p>
        </w:tc>
      </w:tr>
      <w:tr w:rsidR="005A353A" w:rsidRPr="00D12D81" w14:paraId="7A366F32" w14:textId="77777777" w:rsidTr="00D12D81">
        <w:trPr>
          <w:trHeight w:val="32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E9E1203" w14:textId="3910CF62" w:rsidR="005A353A" w:rsidRPr="00D12D81" w:rsidRDefault="005A353A" w:rsidP="00D66DB8">
            <w:pPr>
              <w:pStyle w:val="NoSpacing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2D81">
              <w:rPr>
                <w:rFonts w:ascii="Helvetica" w:hAnsi="Helvetica"/>
                <w:b/>
                <w:bCs/>
                <w:sz w:val="22"/>
                <w:szCs w:val="22"/>
              </w:rPr>
              <w:t>Random effect</w:t>
            </w:r>
            <w:r w:rsidR="00E76916" w:rsidRPr="00D12D81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</w:tcPr>
          <w:p w14:paraId="11260264" w14:textId="06DE8DA0" w:rsidR="005A353A" w:rsidRPr="00D12D81" w:rsidRDefault="005A353A" w:rsidP="00D66DB8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12D81">
              <w:rPr>
                <w:rFonts w:ascii="Helvetica" w:hAnsi="Helvetica"/>
                <w:b/>
                <w:bCs/>
                <w:sz w:val="22"/>
                <w:szCs w:val="22"/>
              </w:rPr>
              <w:t>Precision (95% CI)</w:t>
            </w:r>
          </w:p>
        </w:tc>
      </w:tr>
      <w:tr w:rsidR="00D12D81" w:rsidRPr="00D12D81" w14:paraId="4ED61132" w14:textId="77777777" w:rsidTr="00D12D81">
        <w:trPr>
          <w:trHeight w:val="320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283FC367" w14:textId="22EBE8DA" w:rsidR="00D12D81" w:rsidRPr="00D12D81" w:rsidRDefault="00D12D81" w:rsidP="00D12D8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National spatial effect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38104C" w14:textId="2C24FD7E" w:rsidR="00D12D81" w:rsidRPr="00D12D81" w:rsidRDefault="00D12D81" w:rsidP="00D12D81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 w:cs="Calibri"/>
                <w:color w:val="000000"/>
                <w:sz w:val="22"/>
                <w:szCs w:val="22"/>
              </w:rPr>
              <w:t>7.76 (1.97, 34.35)</w:t>
            </w:r>
          </w:p>
        </w:tc>
      </w:tr>
      <w:tr w:rsidR="00D12D81" w:rsidRPr="00D12D81" w14:paraId="5E3689C2" w14:textId="77777777" w:rsidTr="00D12D81">
        <w:trPr>
          <w:trHeight w:val="320"/>
        </w:trPr>
        <w:tc>
          <w:tcPr>
            <w:tcW w:w="5387" w:type="dxa"/>
            <w:shd w:val="clear" w:color="auto" w:fill="auto"/>
          </w:tcPr>
          <w:p w14:paraId="170F2E3F" w14:textId="6572B681" w:rsidR="00D12D81" w:rsidRPr="00D12D81" w:rsidRDefault="00D12D81" w:rsidP="00D12D8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Provincial spatial effect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C6DDFFC" w14:textId="63472EFA" w:rsidR="00D12D81" w:rsidRPr="00D12D81" w:rsidRDefault="00D12D81" w:rsidP="00D12D81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 w:cs="Calibri"/>
                <w:color w:val="000000"/>
                <w:sz w:val="22"/>
                <w:szCs w:val="22"/>
              </w:rPr>
              <w:t>2.25 (1.4, 3.77)</w:t>
            </w:r>
          </w:p>
        </w:tc>
      </w:tr>
      <w:tr w:rsidR="00D12D81" w:rsidRPr="00D12D81" w14:paraId="438EF5D6" w14:textId="77777777" w:rsidTr="00D12D81">
        <w:trPr>
          <w:trHeight w:val="320"/>
        </w:trPr>
        <w:tc>
          <w:tcPr>
            <w:tcW w:w="5387" w:type="dxa"/>
            <w:shd w:val="clear" w:color="auto" w:fill="auto"/>
          </w:tcPr>
          <w:p w14:paraId="67937940" w14:textId="63CCC57E" w:rsidR="00D12D81" w:rsidRPr="00D12D81" w:rsidRDefault="00D12D81" w:rsidP="00D12D8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Study [subnational observation]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F9F766D" w14:textId="48C414EF" w:rsidR="00D12D81" w:rsidRPr="00D12D81" w:rsidRDefault="00D12D81" w:rsidP="00D12D81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 w:cs="Calibri"/>
                <w:color w:val="000000"/>
                <w:sz w:val="22"/>
                <w:szCs w:val="22"/>
              </w:rPr>
              <w:t>7.84 (4.06, 17.5)</w:t>
            </w:r>
          </w:p>
        </w:tc>
      </w:tr>
      <w:tr w:rsidR="00D12D81" w:rsidRPr="00D12D81" w14:paraId="30FB393F" w14:textId="77777777" w:rsidTr="00D12D81"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FFFB549" w14:textId="32AD11CA" w:rsidR="00D12D81" w:rsidRPr="00D12D81" w:rsidRDefault="00D12D81" w:rsidP="00D12D8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/>
                <w:sz w:val="22"/>
                <w:szCs w:val="22"/>
              </w:rPr>
              <w:t>Study [national observation]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DA9E63" w14:textId="058B6426" w:rsidR="00D12D81" w:rsidRPr="00D12D81" w:rsidRDefault="00D12D81" w:rsidP="00D12D81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D12D81">
              <w:rPr>
                <w:rFonts w:ascii="Helvetica" w:hAnsi="Helvetica" w:cs="Calibri"/>
                <w:color w:val="000000"/>
                <w:sz w:val="22"/>
                <w:szCs w:val="22"/>
              </w:rPr>
              <w:t>7.18 (1.69, 32.78)</w:t>
            </w:r>
          </w:p>
        </w:tc>
      </w:tr>
    </w:tbl>
    <w:p w14:paraId="0480DFAB" w14:textId="64DEA2D8" w:rsidR="00AC2910" w:rsidRPr="00E6123C" w:rsidRDefault="00EA5B61" w:rsidP="00E6123C">
      <w:pPr>
        <w:spacing w:line="276" w:lineRule="auto"/>
        <w:rPr>
          <w:sz w:val="22"/>
          <w:szCs w:val="22"/>
        </w:rPr>
      </w:pPr>
      <w:r w:rsidRPr="00E6123C">
        <w:rPr>
          <w:sz w:val="22"/>
          <w:szCs w:val="22"/>
        </w:rPr>
        <w:t>MSM-TGW were modelled together.</w:t>
      </w:r>
      <w:r w:rsidR="00AC2910" w:rsidRPr="00E6123C">
        <w:rPr>
          <w:sz w:val="22"/>
          <w:szCs w:val="22"/>
        </w:rPr>
        <w:t xml:space="preserve"> MSM: men who have sex with </w:t>
      </w:r>
      <w:proofErr w:type="gramStart"/>
      <w:r w:rsidR="00AC2910" w:rsidRPr="00E6123C">
        <w:rPr>
          <w:sz w:val="22"/>
          <w:szCs w:val="22"/>
        </w:rPr>
        <w:t>men,  TGW</w:t>
      </w:r>
      <w:proofErr w:type="gramEnd"/>
      <w:r w:rsidR="00AC2910" w:rsidRPr="00E6123C">
        <w:rPr>
          <w:sz w:val="22"/>
          <w:szCs w:val="22"/>
        </w:rPr>
        <w:t xml:space="preserve">: </w:t>
      </w:r>
      <w:r w:rsidR="00AF18DD" w:rsidRPr="00E6123C">
        <w:rPr>
          <w:sz w:val="22"/>
          <w:szCs w:val="22"/>
        </w:rPr>
        <w:t>transgender women</w:t>
      </w:r>
      <w:r w:rsidR="00AC2910" w:rsidRPr="00E6123C">
        <w:rPr>
          <w:sz w:val="22"/>
          <w:szCs w:val="22"/>
        </w:rPr>
        <w:t xml:space="preserve">, KP: key population; ESA: Eastern and Southern Africa; WCA: Western and Central Africa </w:t>
      </w:r>
    </w:p>
    <w:p w14:paraId="0FBAFBA7" w14:textId="24A52B0B" w:rsidR="00FE131E" w:rsidRPr="0051126F" w:rsidRDefault="00FE131E" w:rsidP="00EA5B61">
      <w:pPr>
        <w:sectPr w:rsidR="00FE131E" w:rsidRPr="0051126F" w:rsidSect="00D66DB8">
          <w:pgSz w:w="12240" w:h="15840"/>
          <w:pgMar w:top="1440" w:right="1440" w:bottom="1440" w:left="1440" w:header="720" w:footer="804" w:gutter="0"/>
          <w:cols w:space="720"/>
          <w:docGrid w:linePitch="326"/>
        </w:sectPr>
      </w:pPr>
    </w:p>
    <w:tbl>
      <w:tblPr>
        <w:tblpPr w:leftFromText="180" w:rightFromText="180" w:vertAnchor="text" w:horzAnchor="margin" w:tblpY="432"/>
        <w:tblW w:w="13041" w:type="dxa"/>
        <w:tblLook w:val="04A0" w:firstRow="1" w:lastRow="0" w:firstColumn="1" w:lastColumn="0" w:noHBand="0" w:noVBand="1"/>
      </w:tblPr>
      <w:tblGrid>
        <w:gridCol w:w="1418"/>
        <w:gridCol w:w="2693"/>
        <w:gridCol w:w="4111"/>
        <w:gridCol w:w="4819"/>
      </w:tblGrid>
      <w:tr w:rsidR="00B4586E" w:rsidRPr="00874930" w14:paraId="4031323C" w14:textId="77777777" w:rsidTr="00B4586E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0CECE"/>
            <w:noWrap/>
            <w:hideMark/>
          </w:tcPr>
          <w:p w14:paraId="1EB1D1B3" w14:textId="77777777" w:rsidR="00B4586E" w:rsidRPr="00874930" w:rsidRDefault="00B4586E" w:rsidP="00B4586E">
            <w:pPr>
              <w:pStyle w:val="NoSpacing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74930"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>Parameter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0CECE"/>
            <w:hideMark/>
          </w:tcPr>
          <w:p w14:paraId="26C68FFA" w14:textId="77777777" w:rsidR="00B4586E" w:rsidRPr="00874930" w:rsidRDefault="00B4586E" w:rsidP="00B4586E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gramStart"/>
            <w:r w:rsidRPr="00874930">
              <w:rPr>
                <w:rFonts w:ascii="Helvetica" w:hAnsi="Helvetica"/>
                <w:b/>
                <w:bCs/>
                <w:sz w:val="22"/>
                <w:szCs w:val="22"/>
              </w:rPr>
              <w:t>Diagnostically-confirmed</w:t>
            </w:r>
            <w:proofErr w:type="gramEnd"/>
            <w:r w:rsidRPr="00874930">
              <w:rPr>
                <w:rFonts w:ascii="Helvetica" w:hAnsi="Helvetica"/>
                <w:b/>
                <w:bCs/>
                <w:sz w:val="22"/>
                <w:szCs w:val="22"/>
              </w:rPr>
              <w:t xml:space="preserve"> data </w:t>
            </w:r>
            <w:proofErr w:type="spellStart"/>
            <w:r w:rsidRPr="00874930">
              <w:rPr>
                <w:rFonts w:ascii="Helvetica" w:hAnsi="Helvetica"/>
                <w:b/>
                <w:bCs/>
                <w:sz w:val="22"/>
                <w:szCs w:val="22"/>
              </w:rPr>
              <w:t>only</w:t>
            </w:r>
            <w:r w:rsidRPr="00874930">
              <w:rPr>
                <w:rFonts w:ascii="Helvetica" w:hAnsi="Helvetica"/>
                <w:b/>
                <w:bCs/>
                <w:sz w:val="22"/>
                <w:szCs w:val="22"/>
                <w:vertAlign w:val="superscript"/>
              </w:rPr>
              <w:t>a</w:t>
            </w:r>
            <w:proofErr w:type="spellEnd"/>
          </w:p>
          <w:p w14:paraId="2A8E3C65" w14:textId="77777777" w:rsidR="00B4586E" w:rsidRPr="00874930" w:rsidRDefault="00B4586E" w:rsidP="00B4586E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74930">
              <w:rPr>
                <w:rFonts w:ascii="Helvetica" w:hAnsi="Helvetica"/>
                <w:b/>
                <w:bCs/>
                <w:sz w:val="22"/>
                <w:szCs w:val="22"/>
              </w:rPr>
              <w:t>Log odds ratio (95%CI)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0CECE"/>
            <w:hideMark/>
          </w:tcPr>
          <w:p w14:paraId="2DAFA89D" w14:textId="77777777" w:rsidR="00B4586E" w:rsidRPr="00874930" w:rsidRDefault="00B4586E" w:rsidP="00B4586E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74930">
              <w:rPr>
                <w:rFonts w:ascii="Helvetica" w:hAnsi="Helvetica"/>
                <w:b/>
                <w:bCs/>
                <w:sz w:val="22"/>
                <w:szCs w:val="22"/>
              </w:rPr>
              <w:t>Diagnostically confirmed + self-report data</w:t>
            </w:r>
          </w:p>
          <w:p w14:paraId="46E4522C" w14:textId="77777777" w:rsidR="00B4586E" w:rsidRPr="00874930" w:rsidRDefault="00B4586E" w:rsidP="00B4586E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74930">
              <w:rPr>
                <w:rFonts w:ascii="Helvetica" w:hAnsi="Helvetica"/>
                <w:b/>
                <w:bCs/>
                <w:sz w:val="22"/>
                <w:szCs w:val="22"/>
              </w:rPr>
              <w:t>Log odds ratio (95%CI)</w:t>
            </w:r>
          </w:p>
        </w:tc>
      </w:tr>
      <w:tr w:rsidR="00B4586E" w:rsidRPr="00874930" w14:paraId="330C5BBB" w14:textId="77777777" w:rsidTr="00B4586E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60EFE1" w14:textId="77777777" w:rsidR="00B4586E" w:rsidRPr="00874930" w:rsidRDefault="00B4586E" w:rsidP="00B4586E">
            <w:pPr>
              <w:pStyle w:val="NoSpacing"/>
              <w:rPr>
                <w:rFonts w:ascii="Helvetica" w:hAnsi="Helvetica"/>
                <w:sz w:val="22"/>
                <w:szCs w:val="22"/>
                <w:u w:val="single"/>
              </w:rPr>
            </w:pPr>
            <w:r w:rsidRPr="00874930">
              <w:rPr>
                <w:rFonts w:ascii="Helvetica" w:hAnsi="Helvetica"/>
                <w:sz w:val="22"/>
                <w:szCs w:val="22"/>
                <w:u w:val="single"/>
              </w:rPr>
              <w:t>Fixed effects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3DF5A8A" w14:textId="77777777" w:rsidR="00B4586E" w:rsidRPr="00874930" w:rsidRDefault="00B4586E" w:rsidP="00B4586E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A124C5" w14:textId="77777777" w:rsidR="00B4586E" w:rsidRPr="00874930" w:rsidRDefault="00B4586E" w:rsidP="00B4586E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762EC" w:rsidRPr="00874930" w14:paraId="026665E0" w14:textId="77777777" w:rsidTr="00767D8D">
        <w:trPr>
          <w:trHeight w:val="340"/>
        </w:trPr>
        <w:tc>
          <w:tcPr>
            <w:tcW w:w="4111" w:type="dxa"/>
            <w:gridSpan w:val="2"/>
            <w:shd w:val="clear" w:color="auto" w:fill="auto"/>
            <w:hideMark/>
          </w:tcPr>
          <w:p w14:paraId="7C27D751" w14:textId="77777777" w:rsidR="00C762EC" w:rsidRPr="00874930" w:rsidRDefault="00C762EC" w:rsidP="00C762EC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Intercept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F7C3C15" w14:textId="0012333C" w:rsidR="00C762EC" w:rsidRPr="00874930" w:rsidRDefault="00C762EC" w:rsidP="00C762EC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-0.3 (-0.79, 0.17)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7C19BCA1" w14:textId="1CF5BCE3" w:rsidR="00C762EC" w:rsidRPr="00874930" w:rsidRDefault="00C762EC" w:rsidP="00C762EC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-0.41 (-0.88, 0.05)</w:t>
            </w:r>
          </w:p>
        </w:tc>
      </w:tr>
      <w:tr w:rsidR="00C762EC" w:rsidRPr="00874930" w14:paraId="7A942BEB" w14:textId="77777777" w:rsidTr="00767D8D">
        <w:trPr>
          <w:trHeight w:val="340"/>
        </w:trPr>
        <w:tc>
          <w:tcPr>
            <w:tcW w:w="4111" w:type="dxa"/>
            <w:gridSpan w:val="2"/>
            <w:shd w:val="clear" w:color="auto" w:fill="auto"/>
            <w:hideMark/>
          </w:tcPr>
          <w:p w14:paraId="2D5EFFBE" w14:textId="77777777" w:rsidR="00C762EC" w:rsidRPr="00874930" w:rsidRDefault="00C762EC" w:rsidP="00C762EC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Logit total population ART coverage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085ECCD" w14:textId="36495A6E" w:rsidR="00C762EC" w:rsidRPr="00874930" w:rsidRDefault="00C762EC" w:rsidP="00C762EC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0.64 (0.15, 1.15)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1CDA379C" w14:textId="59F884BA" w:rsidR="00C762EC" w:rsidRPr="00874930" w:rsidRDefault="00C762EC" w:rsidP="00C762EC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0.31 (-0.1, 0.71)</w:t>
            </w:r>
          </w:p>
        </w:tc>
      </w:tr>
      <w:tr w:rsidR="00B4586E" w:rsidRPr="00874930" w14:paraId="1ADCD833" w14:textId="77777777" w:rsidTr="00B4586E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2165C4D1" w14:textId="77777777" w:rsidR="00B4586E" w:rsidRPr="00874930" w:rsidRDefault="00B4586E" w:rsidP="00B4586E">
            <w:pPr>
              <w:pStyle w:val="NoSpacing"/>
              <w:tabs>
                <w:tab w:val="left" w:pos="978"/>
              </w:tabs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 xml:space="preserve">Method: </w:t>
            </w:r>
            <w:r w:rsidRPr="00874930">
              <w:rPr>
                <w:rFonts w:ascii="Helvetica" w:hAnsi="Helvetica"/>
                <w:sz w:val="22"/>
                <w:szCs w:val="22"/>
              </w:rPr>
              <w:tab/>
              <w:t>Diagnostically confirmed</w:t>
            </w:r>
          </w:p>
        </w:tc>
        <w:tc>
          <w:tcPr>
            <w:tcW w:w="4111" w:type="dxa"/>
            <w:shd w:val="clear" w:color="auto" w:fill="D0CECE" w:themeFill="background2" w:themeFillShade="E6"/>
            <w:noWrap/>
          </w:tcPr>
          <w:p w14:paraId="583C55E0" w14:textId="77777777" w:rsidR="00B4586E" w:rsidRPr="00874930" w:rsidRDefault="00B4586E" w:rsidP="00B4586E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14:paraId="1DB744F3" w14:textId="77777777" w:rsidR="00B4586E" w:rsidRPr="00874930" w:rsidRDefault="00B4586E" w:rsidP="00B4586E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0 (Reference)</w:t>
            </w:r>
          </w:p>
        </w:tc>
      </w:tr>
      <w:tr w:rsidR="00B4586E" w:rsidRPr="00874930" w14:paraId="51A88DFF" w14:textId="77777777" w:rsidTr="00B4586E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255EDFAA" w14:textId="77777777" w:rsidR="00B4586E" w:rsidRPr="00874930" w:rsidRDefault="00B4586E" w:rsidP="00B4586E">
            <w:pPr>
              <w:pStyle w:val="NoSpacing"/>
              <w:tabs>
                <w:tab w:val="left" w:pos="978"/>
              </w:tabs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ab/>
              <w:t>Self-report</w:t>
            </w:r>
          </w:p>
        </w:tc>
        <w:tc>
          <w:tcPr>
            <w:tcW w:w="4111" w:type="dxa"/>
            <w:shd w:val="clear" w:color="auto" w:fill="D0CECE" w:themeFill="background2" w:themeFillShade="E6"/>
            <w:noWrap/>
          </w:tcPr>
          <w:p w14:paraId="43B74D02" w14:textId="77777777" w:rsidR="00B4586E" w:rsidRPr="00874930" w:rsidRDefault="00B4586E" w:rsidP="00B4586E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14:paraId="6A120DCE" w14:textId="471ACF55" w:rsidR="00B4586E" w:rsidRPr="00874930" w:rsidRDefault="00202824" w:rsidP="00202824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74930">
              <w:rPr>
                <w:rFonts w:cs="Calibri"/>
                <w:color w:val="000000"/>
                <w:sz w:val="22"/>
                <w:szCs w:val="22"/>
              </w:rPr>
              <w:t>-0.26 (-0.64, 0.12)</w:t>
            </w:r>
          </w:p>
        </w:tc>
      </w:tr>
      <w:tr w:rsidR="00B4586E" w:rsidRPr="00874930" w14:paraId="1E33B96B" w14:textId="77777777" w:rsidTr="00B4586E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4A5C5AA2" w14:textId="77777777" w:rsidR="00B4586E" w:rsidRPr="00874930" w:rsidRDefault="00B4586E" w:rsidP="00B4586E">
            <w:pPr>
              <w:pStyle w:val="NoSpacing"/>
              <w:rPr>
                <w:rFonts w:ascii="Helvetica" w:hAnsi="Helvetica"/>
                <w:sz w:val="22"/>
                <w:szCs w:val="22"/>
                <w:u w:val="single"/>
              </w:rPr>
            </w:pPr>
            <w:r w:rsidRPr="00874930">
              <w:rPr>
                <w:rFonts w:ascii="Helvetica" w:hAnsi="Helvetica"/>
                <w:sz w:val="22"/>
                <w:szCs w:val="22"/>
                <w:u w:val="single"/>
              </w:rPr>
              <w:t>Random effects</w:t>
            </w:r>
          </w:p>
        </w:tc>
        <w:tc>
          <w:tcPr>
            <w:tcW w:w="4111" w:type="dxa"/>
            <w:shd w:val="clear" w:color="auto" w:fill="auto"/>
            <w:noWrap/>
          </w:tcPr>
          <w:p w14:paraId="540DE160" w14:textId="77777777" w:rsidR="00B4586E" w:rsidRPr="00874930" w:rsidRDefault="00B4586E" w:rsidP="00B4586E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14:paraId="338C08A0" w14:textId="77777777" w:rsidR="00B4586E" w:rsidRPr="00874930" w:rsidRDefault="00B4586E" w:rsidP="00B4586E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4586E" w:rsidRPr="00874930" w14:paraId="29276C87" w14:textId="77777777" w:rsidTr="00B4586E">
        <w:trPr>
          <w:trHeight w:val="340"/>
        </w:trPr>
        <w:tc>
          <w:tcPr>
            <w:tcW w:w="13041" w:type="dxa"/>
            <w:gridSpan w:val="4"/>
            <w:shd w:val="clear" w:color="auto" w:fill="auto"/>
          </w:tcPr>
          <w:p w14:paraId="415D08CD" w14:textId="77777777" w:rsidR="00B4586E" w:rsidRPr="00874930" w:rsidRDefault="00B4586E" w:rsidP="00B4586E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Key population intercepts</w:t>
            </w:r>
          </w:p>
        </w:tc>
      </w:tr>
      <w:tr w:rsidR="00874930" w:rsidRPr="00874930" w14:paraId="5D9ADA48" w14:textId="77777777" w:rsidTr="00767D8D">
        <w:trPr>
          <w:trHeight w:val="340"/>
        </w:trPr>
        <w:tc>
          <w:tcPr>
            <w:tcW w:w="1418" w:type="dxa"/>
            <w:shd w:val="clear" w:color="auto" w:fill="auto"/>
          </w:tcPr>
          <w:p w14:paraId="687B3887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A3489CE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FSW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C9779DB" w14:textId="1F06ED67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 (-0.43, 0.46)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4A2A8E1D" w14:textId="7B7D7AED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0.04 (-0.34, 0.46)</w:t>
            </w:r>
          </w:p>
        </w:tc>
      </w:tr>
      <w:tr w:rsidR="00874930" w:rsidRPr="00874930" w14:paraId="59894C63" w14:textId="77777777" w:rsidTr="00767D8D">
        <w:trPr>
          <w:trHeight w:val="340"/>
        </w:trPr>
        <w:tc>
          <w:tcPr>
            <w:tcW w:w="1418" w:type="dxa"/>
            <w:shd w:val="clear" w:color="auto" w:fill="auto"/>
          </w:tcPr>
          <w:p w14:paraId="18B4DDA4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DA79C1D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MSM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21D05EF" w14:textId="6E4CACD1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0.18 (-0.23, 0.67)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3E799657" w14:textId="4DB35C0C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-0.01 (-0.4, 0.39)</w:t>
            </w:r>
          </w:p>
        </w:tc>
      </w:tr>
      <w:tr w:rsidR="00874930" w:rsidRPr="00874930" w14:paraId="5DC9EB34" w14:textId="77777777" w:rsidTr="00767D8D">
        <w:trPr>
          <w:trHeight w:val="340"/>
        </w:trPr>
        <w:tc>
          <w:tcPr>
            <w:tcW w:w="1418" w:type="dxa"/>
            <w:shd w:val="clear" w:color="auto" w:fill="auto"/>
          </w:tcPr>
          <w:p w14:paraId="0344686E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266FE1A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PWID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42F29D9" w14:textId="165E86FC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0.02 (-0.48, 0.56)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50656B15" w14:textId="2D625959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0.09 (-0.34, 0.63)</w:t>
            </w:r>
          </w:p>
        </w:tc>
      </w:tr>
      <w:tr w:rsidR="00874930" w:rsidRPr="00874930" w14:paraId="32177832" w14:textId="77777777" w:rsidTr="00767D8D">
        <w:trPr>
          <w:trHeight w:val="340"/>
        </w:trPr>
        <w:tc>
          <w:tcPr>
            <w:tcW w:w="1418" w:type="dxa"/>
            <w:shd w:val="clear" w:color="auto" w:fill="auto"/>
          </w:tcPr>
          <w:p w14:paraId="26511D48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0DD2282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TGW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E81966B" w14:textId="4D7FC55C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-0.2 (-0.8, 0.24)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1C743B66" w14:textId="7798E936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-0.13 (-0.67, 0.28)</w:t>
            </w:r>
          </w:p>
        </w:tc>
      </w:tr>
      <w:tr w:rsidR="00B4586E" w:rsidRPr="00874930" w14:paraId="238F4A2E" w14:textId="77777777" w:rsidTr="00B4586E">
        <w:trPr>
          <w:trHeight w:val="340"/>
        </w:trPr>
        <w:tc>
          <w:tcPr>
            <w:tcW w:w="13041" w:type="dxa"/>
            <w:gridSpan w:val="4"/>
            <w:shd w:val="clear" w:color="auto" w:fill="auto"/>
          </w:tcPr>
          <w:p w14:paraId="496ADC39" w14:textId="77777777" w:rsidR="00B4586E" w:rsidRPr="00874930" w:rsidRDefault="00B4586E" w:rsidP="00B4586E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Key population random slopes</w:t>
            </w:r>
          </w:p>
        </w:tc>
      </w:tr>
      <w:tr w:rsidR="00874930" w:rsidRPr="00874930" w14:paraId="49641F91" w14:textId="77777777" w:rsidTr="00767D8D">
        <w:trPr>
          <w:trHeight w:val="340"/>
        </w:trPr>
        <w:tc>
          <w:tcPr>
            <w:tcW w:w="1418" w:type="dxa"/>
            <w:shd w:val="clear" w:color="auto" w:fill="auto"/>
          </w:tcPr>
          <w:p w14:paraId="4B1D8786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E4FE17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FSW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9F48D19" w14:textId="3AFCF98D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0.17 (-0.32, 0.69)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15D5E2A2" w14:textId="0FF8FFDE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0.09 (-0.29, 0.51)</w:t>
            </w:r>
          </w:p>
        </w:tc>
      </w:tr>
      <w:tr w:rsidR="00874930" w:rsidRPr="00874930" w14:paraId="5EF3AABC" w14:textId="77777777" w:rsidTr="00767D8D">
        <w:trPr>
          <w:trHeight w:val="340"/>
        </w:trPr>
        <w:tc>
          <w:tcPr>
            <w:tcW w:w="1418" w:type="dxa"/>
            <w:shd w:val="clear" w:color="auto" w:fill="auto"/>
          </w:tcPr>
          <w:p w14:paraId="211BD8CA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458926D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MSM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4F63FA9" w14:textId="599A2FF6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-0.01 (-0.53, 0.47)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45F4E4A0" w14:textId="6DC24782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-0.02 (-0.43, 0.38)</w:t>
            </w:r>
          </w:p>
        </w:tc>
      </w:tr>
      <w:tr w:rsidR="00874930" w:rsidRPr="00874930" w14:paraId="0BF18437" w14:textId="77777777" w:rsidTr="00767D8D">
        <w:trPr>
          <w:trHeight w:val="340"/>
        </w:trPr>
        <w:tc>
          <w:tcPr>
            <w:tcW w:w="1418" w:type="dxa"/>
            <w:shd w:val="clear" w:color="auto" w:fill="auto"/>
          </w:tcPr>
          <w:p w14:paraId="44E9DB9E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A9B16C3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PWID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AC512EE" w14:textId="2093DC73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0.08 (-0.58, 0.94)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4573F101" w14:textId="5D34DAE0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0.01 (-0.59, 0.62)</w:t>
            </w:r>
          </w:p>
        </w:tc>
      </w:tr>
      <w:tr w:rsidR="00874930" w:rsidRPr="00874930" w14:paraId="0D168160" w14:textId="77777777" w:rsidTr="00767D8D">
        <w:trPr>
          <w:trHeight w:val="34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B69E515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8862BD3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TGW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4C054A" w14:textId="4A0DA61A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-0.24 (-0.85, 0.2)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738DE0" w14:textId="3BB790F3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-0.08 (-0.52, 0.33)</w:t>
            </w:r>
          </w:p>
        </w:tc>
      </w:tr>
      <w:tr w:rsidR="00B4586E" w:rsidRPr="00874930" w14:paraId="2E8CD86E" w14:textId="77777777" w:rsidTr="00B4586E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36DFFCA" w14:textId="77777777" w:rsidR="00B4586E" w:rsidRPr="00874930" w:rsidRDefault="00B4586E" w:rsidP="00B4586E">
            <w:pPr>
              <w:pStyle w:val="NoSpacing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74930">
              <w:rPr>
                <w:rFonts w:ascii="Helvetica" w:hAnsi="Helvetica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DFABFE7" w14:textId="77777777" w:rsidR="00B4586E" w:rsidRPr="00874930" w:rsidRDefault="00B4586E" w:rsidP="00B4586E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</w:tcPr>
          <w:p w14:paraId="37A0BA64" w14:textId="77777777" w:rsidR="00B4586E" w:rsidRPr="00874930" w:rsidRDefault="00B4586E" w:rsidP="00874930">
            <w:pPr>
              <w:pStyle w:val="NoSpacing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874930">
              <w:rPr>
                <w:rFonts w:ascii="Helvetica" w:hAnsi="Helvetica"/>
                <w:b/>
                <w:bCs/>
                <w:sz w:val="22"/>
                <w:szCs w:val="22"/>
              </w:rPr>
              <w:t>Precision (95% CI)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</w:tcPr>
          <w:p w14:paraId="2C1B4E05" w14:textId="77777777" w:rsidR="00B4586E" w:rsidRPr="00874930" w:rsidRDefault="00B4586E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74930" w:rsidRPr="00874930" w14:paraId="580EA269" w14:textId="77777777" w:rsidTr="00767D8D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57B9CB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Key population intercepts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7F85AC" w14:textId="2D2A6859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11.83 (2.25, 61.42)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380B19" w14:textId="3428667D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14.83 (2.62, 84.49)</w:t>
            </w:r>
          </w:p>
        </w:tc>
      </w:tr>
      <w:tr w:rsidR="00874930" w:rsidRPr="00874930" w14:paraId="16D41209" w14:textId="77777777" w:rsidTr="00767D8D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4479784D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Key population random slopes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308F9DE" w14:textId="337A0547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10.04 (1.88, 52.73)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0A666F9A" w14:textId="0CF09491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14.77 (2.64, 84.91)</w:t>
            </w:r>
          </w:p>
        </w:tc>
      </w:tr>
      <w:tr w:rsidR="00874930" w:rsidRPr="00874930" w14:paraId="0925FD17" w14:textId="77777777" w:rsidTr="00767D8D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0C49862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National spatial model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116D03C" w14:textId="2AB4AEC9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7.54 (1.31, 42.45)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133F9439" w14:textId="04803946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4.24 (1.03, 16.28)</w:t>
            </w:r>
          </w:p>
        </w:tc>
      </w:tr>
      <w:tr w:rsidR="00874930" w:rsidRPr="00874930" w14:paraId="65E3CAFA" w14:textId="77777777" w:rsidTr="00767D8D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116B1F8B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Provincial spatial model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5A5D636" w14:textId="1457B45D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9.14 (2.28, 42.86)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5617B0BB" w14:textId="4621E78E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15.73 (4.47, 65.12)</w:t>
            </w:r>
          </w:p>
        </w:tc>
      </w:tr>
      <w:tr w:rsidR="00874930" w:rsidRPr="00874930" w14:paraId="3B76A19A" w14:textId="77777777" w:rsidTr="00767D8D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EEEB8E0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Study [subnational observation]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7376455" w14:textId="6BADF2E8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4.57 (1.5, 17.29)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0310ED92" w14:textId="1DBD041C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1.5 (0.79, 3.01)</w:t>
            </w:r>
          </w:p>
        </w:tc>
      </w:tr>
      <w:tr w:rsidR="00874930" w:rsidRPr="00874930" w14:paraId="5F134C3A" w14:textId="77777777" w:rsidTr="00767D8D">
        <w:trPr>
          <w:trHeight w:val="34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26730" w14:textId="77777777" w:rsidR="00874930" w:rsidRPr="00874930" w:rsidRDefault="00874930" w:rsidP="0087493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/>
                <w:sz w:val="22"/>
                <w:szCs w:val="22"/>
              </w:rPr>
              <w:t>Study [national observation]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DD8FE7" w14:textId="1710E555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4.51 (0.8, 26.72)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E6673C" w14:textId="7753719F" w:rsidR="00874930" w:rsidRPr="00874930" w:rsidRDefault="00874930" w:rsidP="0087493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874930">
              <w:rPr>
                <w:rFonts w:ascii="Helvetica" w:hAnsi="Helvetica" w:cs="Calibri"/>
                <w:color w:val="000000"/>
                <w:sz w:val="22"/>
                <w:szCs w:val="22"/>
              </w:rPr>
              <w:t>10.17 (2.11, 55.47)</w:t>
            </w:r>
          </w:p>
        </w:tc>
      </w:tr>
    </w:tbl>
    <w:p w14:paraId="0F4C6DCA" w14:textId="18057B21" w:rsidR="00FE131E" w:rsidRDefault="00FE131E" w:rsidP="00FE131E">
      <w:pPr>
        <w:pStyle w:val="Heading1"/>
        <w:ind w:left="0" w:firstLine="0"/>
      </w:pPr>
      <w:bookmarkStart w:id="15" w:name="_Toc149668826"/>
      <w:r w:rsidRPr="009536C6">
        <w:t xml:space="preserve">Supplementary Table </w:t>
      </w:r>
      <w:r>
        <w:t>S</w:t>
      </w:r>
      <w:r w:rsidR="0044546A">
        <w:t>8</w:t>
      </w:r>
      <w:r w:rsidRPr="009536C6">
        <w:t>: ART coverage model regression results.</w:t>
      </w:r>
      <w:bookmarkEnd w:id="15"/>
    </w:p>
    <w:p w14:paraId="364FF4B8" w14:textId="77777777" w:rsidR="00DA7EB7" w:rsidRPr="00DA7EB7" w:rsidRDefault="00DA7EB7" w:rsidP="00DA7EB7">
      <w:pPr>
        <w:pStyle w:val="NoSpacing"/>
      </w:pPr>
    </w:p>
    <w:p w14:paraId="2FBAA767" w14:textId="77777777" w:rsidR="00DA7EB7" w:rsidRPr="00DA7EB7" w:rsidRDefault="00DA7EB7" w:rsidP="00DA7EB7"/>
    <w:p w14:paraId="0789D3F6" w14:textId="77777777" w:rsidR="00DA7EB7" w:rsidRPr="00DA7EB7" w:rsidRDefault="00DA7EB7" w:rsidP="00DA7EB7"/>
    <w:p w14:paraId="720D59CF" w14:textId="77777777" w:rsidR="00DA7EB7" w:rsidRPr="00DA7EB7" w:rsidRDefault="00DA7EB7" w:rsidP="00DA7EB7"/>
    <w:p w14:paraId="4EB20E10" w14:textId="77777777" w:rsidR="00DA7EB7" w:rsidRPr="00DA7EB7" w:rsidRDefault="00DA7EB7" w:rsidP="00DA7EB7"/>
    <w:p w14:paraId="6620B753" w14:textId="77777777" w:rsidR="00DA7EB7" w:rsidRPr="00DA7EB7" w:rsidRDefault="00DA7EB7" w:rsidP="00DA7EB7"/>
    <w:p w14:paraId="183EC531" w14:textId="77777777" w:rsidR="00DA7EB7" w:rsidRPr="00DA7EB7" w:rsidRDefault="00DA7EB7" w:rsidP="00DA7EB7"/>
    <w:p w14:paraId="498CA101" w14:textId="77777777" w:rsidR="00DA7EB7" w:rsidRPr="00DA7EB7" w:rsidRDefault="00DA7EB7" w:rsidP="00DA7EB7"/>
    <w:p w14:paraId="0E3A63E2" w14:textId="77777777" w:rsidR="00DA7EB7" w:rsidRPr="00DA7EB7" w:rsidRDefault="00DA7EB7" w:rsidP="00DA7EB7"/>
    <w:p w14:paraId="0BE96041" w14:textId="77777777" w:rsidR="00DA7EB7" w:rsidRPr="00DA7EB7" w:rsidRDefault="00DA7EB7" w:rsidP="00DA7EB7"/>
    <w:p w14:paraId="0FA353CE" w14:textId="77777777" w:rsidR="00DA7EB7" w:rsidRPr="00DA7EB7" w:rsidRDefault="00DA7EB7" w:rsidP="00DA7EB7"/>
    <w:p w14:paraId="0AC872AB" w14:textId="02602856" w:rsidR="00CC5D64" w:rsidRPr="000F1695" w:rsidRDefault="00CC5D64" w:rsidP="005F5E9E">
      <w:pPr>
        <w:spacing w:after="0" w:line="240" w:lineRule="auto"/>
        <w:rPr>
          <w:sz w:val="20"/>
          <w:szCs w:val="20"/>
          <w:vertAlign w:val="superscript"/>
        </w:rPr>
      </w:pPr>
      <w:r w:rsidRPr="000F1695">
        <w:rPr>
          <w:sz w:val="20"/>
          <w:szCs w:val="20"/>
          <w:vertAlign w:val="superscript"/>
        </w:rPr>
        <w:t>a</w:t>
      </w:r>
      <w:r w:rsidRPr="000F1695">
        <w:rPr>
          <w:sz w:val="20"/>
          <w:szCs w:val="20"/>
        </w:rPr>
        <w:t xml:space="preserve"> </w:t>
      </w:r>
      <w:proofErr w:type="gramStart"/>
      <w:r w:rsidRPr="000F1695">
        <w:rPr>
          <w:sz w:val="20"/>
          <w:szCs w:val="20"/>
        </w:rPr>
        <w:t>Diagnostically-confirmed</w:t>
      </w:r>
      <w:proofErr w:type="gramEnd"/>
      <w:r w:rsidRPr="000F1695">
        <w:rPr>
          <w:sz w:val="20"/>
          <w:szCs w:val="20"/>
        </w:rPr>
        <w:t xml:space="preserve"> data includes </w:t>
      </w:r>
      <w:r w:rsidR="00581F16" w:rsidRPr="000F1695">
        <w:rPr>
          <w:sz w:val="20"/>
          <w:szCs w:val="20"/>
        </w:rPr>
        <w:t xml:space="preserve">viral load suppression data, converted to an estimate of ART coverage by assuming 90% of those on ART are virally suppressed, and </w:t>
      </w:r>
      <w:r w:rsidR="000534E5" w:rsidRPr="000F1695">
        <w:rPr>
          <w:sz w:val="20"/>
          <w:szCs w:val="20"/>
        </w:rPr>
        <w:t>laboratory</w:t>
      </w:r>
      <w:r w:rsidR="00BF02BA" w:rsidRPr="000F1695">
        <w:rPr>
          <w:sz w:val="20"/>
          <w:szCs w:val="20"/>
        </w:rPr>
        <w:t xml:space="preserve">-confirmed ART status data from antiretroviral drug metabolite testing. </w:t>
      </w:r>
      <w:r w:rsidRPr="000F1695">
        <w:rPr>
          <w:sz w:val="20"/>
          <w:szCs w:val="20"/>
          <w:vertAlign w:val="superscript"/>
        </w:rPr>
        <w:t xml:space="preserve"> </w:t>
      </w:r>
    </w:p>
    <w:p w14:paraId="08A3B99B" w14:textId="3125F64F" w:rsidR="00EA5B61" w:rsidRPr="009536C6" w:rsidRDefault="00FE131E" w:rsidP="000F1695">
      <w:pPr>
        <w:spacing w:after="0" w:line="240" w:lineRule="auto"/>
      </w:pPr>
      <w:r w:rsidRPr="000F1695">
        <w:rPr>
          <w:sz w:val="20"/>
          <w:szCs w:val="20"/>
        </w:rPr>
        <w:t xml:space="preserve">FSW: female sex workers, MSM: men who have sex with men, PWID: people who inject drugs; TGW: </w:t>
      </w:r>
      <w:r w:rsidR="00AF18DD" w:rsidRPr="000F1695">
        <w:rPr>
          <w:sz w:val="20"/>
          <w:szCs w:val="20"/>
        </w:rPr>
        <w:t>transgender women</w:t>
      </w:r>
      <w:r w:rsidR="00EA5B61" w:rsidRPr="009536C6">
        <w:br w:type="page"/>
      </w:r>
    </w:p>
    <w:p w14:paraId="0C141A05" w14:textId="77777777" w:rsidR="00EA5B61" w:rsidRDefault="00EA5B61" w:rsidP="00EA5B61">
      <w:pPr>
        <w:sectPr w:rsidR="00EA5B61" w:rsidSect="00DA7EB7">
          <w:pgSz w:w="15840" w:h="12240" w:orient="landscape"/>
          <w:pgMar w:top="720" w:right="720" w:bottom="720" w:left="720" w:header="720" w:footer="804" w:gutter="0"/>
          <w:cols w:space="720"/>
          <w:docGrid w:linePitch="326"/>
        </w:sectPr>
      </w:pPr>
    </w:p>
    <w:p w14:paraId="7A36F9D2" w14:textId="2DB0FF53" w:rsidR="00EA5B61" w:rsidRDefault="00EA5B61" w:rsidP="0018515A">
      <w:pPr>
        <w:pStyle w:val="Heading1"/>
      </w:pPr>
      <w:bookmarkStart w:id="16" w:name="_Toc149668827"/>
      <w:r w:rsidRPr="000014AC">
        <w:lastRenderedPageBreak/>
        <w:t xml:space="preserve">Supplementary Table </w:t>
      </w:r>
      <w:r>
        <w:t>S</w:t>
      </w:r>
      <w:r w:rsidR="004E12D5">
        <w:t>9</w:t>
      </w:r>
      <w:r w:rsidRPr="000014AC">
        <w:t>:</w:t>
      </w:r>
      <w:r w:rsidRPr="00E755C7">
        <w:t xml:space="preserve"> Country-specific </w:t>
      </w:r>
      <w:r>
        <w:t>KPSE proportions (%)</w:t>
      </w:r>
      <w:r w:rsidR="00CB26E6">
        <w:t xml:space="preserve"> </w:t>
      </w:r>
      <w:r w:rsidR="00DA51A9">
        <w:t>for female sex workers</w:t>
      </w:r>
      <w:bookmarkEnd w:id="16"/>
    </w:p>
    <w:tbl>
      <w:tblPr>
        <w:tblW w:w="9781" w:type="dxa"/>
        <w:tblLook w:val="04A0" w:firstRow="1" w:lastRow="0" w:firstColumn="1" w:lastColumn="0" w:noHBand="0" w:noVBand="1"/>
      </w:tblPr>
      <w:tblGrid>
        <w:gridCol w:w="962"/>
        <w:gridCol w:w="2041"/>
        <w:gridCol w:w="2809"/>
        <w:gridCol w:w="2126"/>
        <w:gridCol w:w="1843"/>
      </w:tblGrid>
      <w:tr w:rsidR="00D636B3" w:rsidRPr="000F4F5C" w14:paraId="1B1A8C5D" w14:textId="77777777" w:rsidTr="00E6123C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0174175" w14:textId="64E923D3" w:rsidR="00D636B3" w:rsidRPr="00E6123C" w:rsidRDefault="00D636B3" w:rsidP="00DF7356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7372914" w14:textId="77777777" w:rsidR="00D636B3" w:rsidRPr="00E6123C" w:rsidRDefault="00D636B3" w:rsidP="00DF7356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A2FBC9C" w14:textId="260C59DD" w:rsidR="00D636B3" w:rsidRPr="00E6123C" w:rsidRDefault="00331D3F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23C">
              <w:rPr>
                <w:b/>
                <w:bCs/>
                <w:color w:val="000000"/>
                <w:sz w:val="22"/>
                <w:szCs w:val="22"/>
              </w:rPr>
              <w:t>Total population urban proportion</w:t>
            </w:r>
            <w:r w:rsidR="000F4F5C">
              <w:rPr>
                <w:b/>
                <w:bCs/>
                <w:color w:val="000000"/>
                <w:sz w:val="22"/>
                <w:szCs w:val="22"/>
              </w:rPr>
              <w:t xml:space="preserve"> (%)</w:t>
            </w:r>
            <w:r w:rsidR="00A10FA9" w:rsidRPr="00E6123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8E7ED8A" w14:textId="42E03D2A" w:rsidR="00D636B3" w:rsidRDefault="00331D3F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23C">
              <w:rPr>
                <w:b/>
                <w:bCs/>
                <w:color w:val="000000"/>
                <w:sz w:val="22"/>
                <w:szCs w:val="22"/>
              </w:rPr>
              <w:t>Urban KPSE</w:t>
            </w:r>
          </w:p>
          <w:p w14:paraId="04636612" w14:textId="2A578847" w:rsidR="000F4F5C" w:rsidRPr="00E6123C" w:rsidRDefault="000F4F5C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(%; 95% CI)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78AA213" w14:textId="2F9751D8" w:rsidR="00D636B3" w:rsidRDefault="00331D3F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23C">
              <w:rPr>
                <w:b/>
                <w:bCs/>
                <w:color w:val="000000"/>
                <w:sz w:val="22"/>
                <w:szCs w:val="22"/>
              </w:rPr>
              <w:t>Total KPSE</w:t>
            </w:r>
          </w:p>
          <w:p w14:paraId="744F7942" w14:textId="34E0A68C" w:rsidR="000F4F5C" w:rsidRPr="00E6123C" w:rsidRDefault="000F4F5C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(%; 95% CI)</w:t>
            </w:r>
          </w:p>
        </w:tc>
      </w:tr>
      <w:tr w:rsidR="00252C00" w:rsidRPr="000F4F5C" w14:paraId="571243E8" w14:textId="77777777" w:rsidTr="00E6123C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8DDF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ESA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85CB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Angola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9829" w14:textId="5B2BA049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2773" w14:textId="33B1020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2.05 (0.93, 4.84)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65B" w14:textId="28A7F43A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1.85 (0.91, 4.19)</w:t>
            </w:r>
          </w:p>
        </w:tc>
      </w:tr>
      <w:tr w:rsidR="00252C00" w:rsidRPr="000F4F5C" w14:paraId="2965F36F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02E8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06023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Burundi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013E" w14:textId="4E51308F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A243" w14:textId="1BC0AF7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1.76 (0.77, 4.04)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85AE" w14:textId="4A18806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1.34 (0.52, 3.00)</w:t>
            </w:r>
          </w:p>
        </w:tc>
      </w:tr>
      <w:tr w:rsidR="00252C00" w:rsidRPr="000F4F5C" w14:paraId="291E59AF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A99D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C007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Botswana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BE23" w14:textId="2903129D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0648" w14:textId="75EDDC0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2.24 (0.98, 5.09)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A929" w14:textId="411F3EA7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2.01 (0.88, 4.67)</w:t>
            </w:r>
          </w:p>
        </w:tc>
      </w:tr>
      <w:tr w:rsidR="00252C00" w:rsidRPr="000F4F5C" w14:paraId="44F7C05F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4760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5D536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Eritrea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6051" w14:textId="66B37065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EC41" w14:textId="0CEBC9D5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1.88 (0.29, 9.98)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3197" w14:textId="4CAA9C83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1.44 (0.23, 7.87)</w:t>
            </w:r>
          </w:p>
        </w:tc>
      </w:tr>
      <w:tr w:rsidR="00252C00" w:rsidRPr="000F4F5C" w14:paraId="76CBAD95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E14A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B97C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Ethiopia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AF94" w14:textId="484326E7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8F7" w14:textId="5338598A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1.49 (0.73, 3.01)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580D" w14:textId="33CFD302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1.07 (0.47, 2.30)</w:t>
            </w:r>
          </w:p>
        </w:tc>
      </w:tr>
      <w:tr w:rsidR="00252C00" w:rsidRPr="000F4F5C" w14:paraId="743CA406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27A2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717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55DF" w14:textId="46DEBF54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00AF" w14:textId="6A5EDDEB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2.11 (1.23, 3.60)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E03" w14:textId="5474697F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1.50 (0.82, 2.63)</w:t>
            </w:r>
          </w:p>
        </w:tc>
      </w:tr>
      <w:tr w:rsidR="00252C00" w:rsidRPr="000F4F5C" w14:paraId="6C285AC7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786F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216B5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Lesotho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C88" w14:textId="110000E9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7423" w14:textId="482FA0F8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1.31 (0.53, 3.13)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1750" w14:textId="663F1804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1.00 (0.38, 2.50)</w:t>
            </w:r>
          </w:p>
        </w:tc>
      </w:tr>
      <w:tr w:rsidR="00252C00" w:rsidRPr="000F4F5C" w14:paraId="4126EAA8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8578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2C21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B82B" w14:textId="378471E9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1CB8" w14:textId="6F12D707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1.73 (0.92, 2.97)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832E" w14:textId="40D00A26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1.41 (0.72, 2.53)</w:t>
            </w:r>
          </w:p>
        </w:tc>
      </w:tr>
      <w:tr w:rsidR="00252C00" w:rsidRPr="000F4F5C" w14:paraId="3E8D6177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04D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EBAC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Malawi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D0DD" w14:textId="08222F25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502" w14:textId="22776207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2.06 (1.20, 3.61)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7FB" w14:textId="58F87A3D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1.43 (0.69, 2.72)</w:t>
            </w:r>
          </w:p>
        </w:tc>
      </w:tr>
      <w:tr w:rsidR="00252C00" w:rsidRPr="000F4F5C" w14:paraId="132B1BC0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DF55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9632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Namibia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DF99" w14:textId="4F764BE1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A57B" w14:textId="0849C8CA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2.17 (1.07, 4.63)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42A9" w14:textId="11A89CE4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1.95 (0.94, 4.43)</w:t>
            </w:r>
          </w:p>
        </w:tc>
      </w:tr>
      <w:tr w:rsidR="00252C00" w:rsidRPr="000F4F5C" w14:paraId="3761447A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43F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D21E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Rwanda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80B9" w14:textId="0C979074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F90D" w14:textId="2D8D5968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1.57 (0.65, 3.95)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11E8" w14:textId="22ABA527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1.12 (0.42, 2.74)</w:t>
            </w:r>
          </w:p>
        </w:tc>
      </w:tr>
      <w:tr w:rsidR="00252C00" w:rsidRPr="000F4F5C" w14:paraId="2590D9A1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C27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B695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S. Sudan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2ED2" w14:textId="2DEB8FC0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0D13" w14:textId="40F696A3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2.54 (1.21, 5.57)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321" w14:textId="4EFDB58B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1.88 (0.87, 4.08)</w:t>
            </w:r>
          </w:p>
        </w:tc>
      </w:tr>
      <w:tr w:rsidR="00252C00" w:rsidRPr="000F4F5C" w14:paraId="53A4E5C7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BEFE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F761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Eswatini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DAA" w14:textId="5611FB7F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9C0A" w14:textId="0AEA2B0E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1.85 (0.66, 5.23)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F7D5" w14:textId="54826B7C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1.29 (0.46, 3.67)</w:t>
            </w:r>
          </w:p>
        </w:tc>
      </w:tr>
      <w:tr w:rsidR="00252C00" w:rsidRPr="000F4F5C" w14:paraId="1403519B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DA0F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D585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5120" w14:textId="2A62651E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24D2" w14:textId="1BCDE70C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1.43 (0.77, 2.58)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7138" w14:textId="45258536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1.15 (0.59, 2.21)</w:t>
            </w:r>
          </w:p>
        </w:tc>
      </w:tr>
      <w:tr w:rsidR="00252C00" w:rsidRPr="000F4F5C" w14:paraId="7C250126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6041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F7940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6BB6" w14:textId="4B7437E4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E855" w14:textId="4491066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1.30 (0.73, 2.38)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B5BC" w14:textId="0AAFC928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1.01 (0.48, 1.98)</w:t>
            </w:r>
          </w:p>
        </w:tc>
      </w:tr>
      <w:tr w:rsidR="00252C00" w:rsidRPr="000F4F5C" w14:paraId="4E50AF73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F648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FC27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S. Africa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2F65" w14:textId="14C4C34C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D9E" w14:textId="5B850430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1.11 (0.56, 2.08)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0DC3" w14:textId="18FE8D84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0.99 (0.50, 1.84)</w:t>
            </w:r>
          </w:p>
        </w:tc>
      </w:tr>
      <w:tr w:rsidR="00252C00" w:rsidRPr="000F4F5C" w14:paraId="3F22CBB2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BDFA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C237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Zambia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79C5" w14:textId="7887BFE4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407A" w14:textId="0AD97DD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2.29 (1.28, 4.11)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4DDB" w14:textId="54BDB696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1.88 (1.03, 3.39)</w:t>
            </w:r>
          </w:p>
        </w:tc>
      </w:tr>
      <w:tr w:rsidR="00252C00" w:rsidRPr="000F4F5C" w14:paraId="079825DD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477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F42D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Zimbabwe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1D51" w14:textId="19DDFFDA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8464" w14:textId="74AD13BA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1.76 (0.81, 4.07)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D39D" w14:textId="2EDAB5FD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1.34 (0.60, 2.88)</w:t>
            </w:r>
          </w:p>
        </w:tc>
      </w:tr>
      <w:tr w:rsidR="00252C00" w:rsidRPr="000F4F5C" w14:paraId="4ED2A6FE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56FD" w14:textId="77777777" w:rsidR="00252C00" w:rsidRPr="00E6123C" w:rsidRDefault="00252C00" w:rsidP="00252C00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612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A32198" w14:textId="614D363C" w:rsidR="00252C00" w:rsidRPr="00E6123C" w:rsidRDefault="00252C00" w:rsidP="00252C00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1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C9D76" w14:textId="178488A6" w:rsidR="00252C00" w:rsidRPr="000F4F5C" w:rsidRDefault="00252C00" w:rsidP="00E6123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17828" w14:textId="527B04B2" w:rsidR="00252C00" w:rsidRPr="006B7673" w:rsidRDefault="00252C00" w:rsidP="00252C00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1.68 (1.22, 2.39)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6A88" w14:textId="547009F0" w:rsidR="00252C00" w:rsidRPr="006B7673" w:rsidRDefault="00252C00" w:rsidP="00252C00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1.34 (0.86, 1.97)</w:t>
            </w:r>
          </w:p>
        </w:tc>
      </w:tr>
      <w:tr w:rsidR="00252C00" w:rsidRPr="000F4F5C" w14:paraId="7E6D7C3B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35A5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WCA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A679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5E41" w14:textId="693A1DE4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BC7A" w14:textId="7599AEA2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1.22 (0.55, 2.49)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7E7F" w14:textId="23CD71E4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0.93 (0.43, 1.94)</w:t>
            </w:r>
          </w:p>
        </w:tc>
      </w:tr>
      <w:tr w:rsidR="00252C00" w:rsidRPr="000F4F5C" w14:paraId="12A948AA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CD9B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9BFC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E2DE" w14:textId="1B97072E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5410" w14:textId="0BFB30E7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0.66 (0.29, 1.57)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B57E" w14:textId="3E8FC271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0.47 (0.20, 1.03)</w:t>
            </w:r>
          </w:p>
        </w:tc>
      </w:tr>
      <w:tr w:rsidR="00252C00" w:rsidRPr="000F4F5C" w14:paraId="4536A782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4F8B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3A4B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Cent. Afr. Rep.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554B" w14:textId="2C234F8E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0D5E" w14:textId="61AFC0A4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2.25 (1.03, 5.06)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9103" w14:textId="2E7E4D6A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1.85 (0.91, 4.00)</w:t>
            </w:r>
          </w:p>
        </w:tc>
      </w:tr>
      <w:tr w:rsidR="00252C00" w:rsidRPr="000F4F5C" w14:paraId="15327815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EFA8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DA2C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Côte d'Ivoire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912B" w14:textId="3E6C9C52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787" w14:textId="67B5D432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0.98 (0.46, 2.35)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F5C5" w14:textId="459A7D45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0.79 (0.38, 1.82)</w:t>
            </w:r>
          </w:p>
        </w:tc>
      </w:tr>
      <w:tr w:rsidR="00252C00" w:rsidRPr="000F4F5C" w14:paraId="15B1A1DA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FA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E916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88DD" w14:textId="52C4AA9D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078" w14:textId="5DD22E1D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1.93 (1.01, 3.77)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854" w14:textId="633FE9A5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1.67 (0.87, 3.23)</w:t>
            </w:r>
          </w:p>
        </w:tc>
      </w:tr>
      <w:tr w:rsidR="00252C00" w:rsidRPr="000F4F5C" w14:paraId="15E2A1BD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D4B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ED330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Dem. Rep. Congo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8B16" w14:textId="25F35A5A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C31C" w14:textId="03DDE865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1.73 (1.03, 2.69)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A86A" w14:textId="732918EB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1.44 (0.82, 2.41)</w:t>
            </w:r>
          </w:p>
        </w:tc>
      </w:tr>
      <w:tr w:rsidR="00252C00" w:rsidRPr="000F4F5C" w14:paraId="31FAB8C3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7C65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F307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Congo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2032" w14:textId="0AADF259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109" w14:textId="4E37074A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1.67 (0.83, 3.44)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BC10" w14:textId="301F7C3F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1.48 (0.72, 3.11)</w:t>
            </w:r>
          </w:p>
        </w:tc>
      </w:tr>
      <w:tr w:rsidR="00252C00" w:rsidRPr="000F4F5C" w14:paraId="3189780C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F132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7FBA1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Gabon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420F" w14:textId="42EE58F9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E283" w14:textId="4CD82B5D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1.86 (0.60, 5.68)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3BF" w14:textId="1C045FA3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1.78 (0.57, 5.38)</w:t>
            </w:r>
          </w:p>
        </w:tc>
      </w:tr>
      <w:tr w:rsidR="00252C00" w:rsidRPr="000F4F5C" w14:paraId="21883072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26E6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046C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65ED" w14:textId="6ED5A350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F288" w14:textId="14E72F9F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0.45 (0.23, 0.95)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41DF" w14:textId="041AAE7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0.36 (0.19, 0.75)</w:t>
            </w:r>
          </w:p>
        </w:tc>
      </w:tr>
      <w:tr w:rsidR="00252C00" w:rsidRPr="000F4F5C" w14:paraId="36CED206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452F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BF4B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Guinea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61F6" w14:textId="0EA404EB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E4CF" w14:textId="455D5E3F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1.47 (0.77, 2.66)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B178" w14:textId="29F57D8A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1.10 (0.55, 2.10)</w:t>
            </w:r>
          </w:p>
        </w:tc>
      </w:tr>
      <w:tr w:rsidR="00252C00" w:rsidRPr="000F4F5C" w14:paraId="0B7CCA73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F68A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D51D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Gambia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903A" w14:textId="49DDEB21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0FA" w14:textId="61921C37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1.56 (0.33, 5.88)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C3D7" w14:textId="3D5151E8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1.35 (0.31, 5.06)</w:t>
            </w:r>
          </w:p>
        </w:tc>
      </w:tr>
      <w:tr w:rsidR="00252C00" w:rsidRPr="000F4F5C" w14:paraId="4E392E92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54B3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3656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G. Bissau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CE2" w14:textId="73C008A5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332" w14:textId="29189A34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1.85 (0.52, 7.25)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7EBD" w14:textId="2FE084E6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1.54 (0.46, 5.26)</w:t>
            </w:r>
          </w:p>
        </w:tc>
      </w:tr>
      <w:tr w:rsidR="00252C00" w:rsidRPr="000F4F5C" w14:paraId="68B659F0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6318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5136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Eq. Guinea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2EA7" w14:textId="53573462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A9B0" w14:textId="538182B8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1.92 (0.42, 8.34)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A9DE" w14:textId="2A80B4FF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1.73 (0.39, 7.47)</w:t>
            </w:r>
          </w:p>
        </w:tc>
      </w:tr>
      <w:tr w:rsidR="00252C00" w:rsidRPr="000F4F5C" w14:paraId="25FFDAB0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2B7F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82C5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Liberia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C564" w14:textId="3E00A065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50B1" w14:textId="39160BBF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1.27 (0.34, 4.22)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5516" w14:textId="1DCD7C0D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1.05 (0.30, 3.33)</w:t>
            </w:r>
          </w:p>
        </w:tc>
      </w:tr>
      <w:tr w:rsidR="00252C00" w:rsidRPr="000F4F5C" w14:paraId="386ACB8E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52F9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D0DC6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Mali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D4F" w14:textId="6F1CB425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1B5E" w14:textId="3B37DCD6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0.78 (0.33, 2.12)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E607" w14:textId="691FDF12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0.62 (0.28, 1.52)</w:t>
            </w:r>
          </w:p>
        </w:tc>
      </w:tr>
      <w:tr w:rsidR="00252C00" w:rsidRPr="000F4F5C" w14:paraId="796EF1E6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D82E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557F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BB7B" w14:textId="06BDB3DF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4F6D" w14:textId="36AA2EEE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1.15 (0.46, 3.27)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818" w14:textId="39D72DCA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0.78 (0.30, 2.12)</w:t>
            </w:r>
          </w:p>
        </w:tc>
      </w:tr>
      <w:tr w:rsidR="00252C00" w:rsidRPr="000F4F5C" w14:paraId="5DD4B191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BCF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235E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8559" w14:textId="0F04633F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63A6" w14:textId="36601897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1.73 (0.98, 2.94)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99D" w14:textId="1F9C353F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1.39 (0.78, 2.48)</w:t>
            </w:r>
          </w:p>
        </w:tc>
      </w:tr>
      <w:tr w:rsidR="00252C00" w:rsidRPr="000F4F5C" w14:paraId="37C00D77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003C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E19A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Senegal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A8B1" w14:textId="46B363F0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3651" w14:textId="6B0DD4E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1.04 (0.36, 2.82)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74C0" w14:textId="0CADEFF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0.94 (0.34, 2.48)</w:t>
            </w:r>
          </w:p>
        </w:tc>
      </w:tr>
      <w:tr w:rsidR="00252C00" w:rsidRPr="000F4F5C" w14:paraId="0ECEF899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5BB4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018D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S. Leone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4D0D" w14:textId="07DBEAB8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A27F" w14:textId="1AC83E5B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1.22 (0.46, 3.27)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B382" w14:textId="0F0CF4AA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1.04 (0.38, 2.66)</w:t>
            </w:r>
          </w:p>
        </w:tc>
      </w:tr>
      <w:tr w:rsidR="00252C00" w:rsidRPr="000F4F5C" w14:paraId="3124F906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B071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B4FF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Chad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B3A" w14:textId="7F12DBCB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8994" w14:textId="11870A3D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2.41 (1.22, 5.18)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AD82" w14:textId="04A073A5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1.89 (0.85, 4.05)</w:t>
            </w:r>
          </w:p>
        </w:tc>
      </w:tr>
      <w:tr w:rsidR="00252C00" w:rsidRPr="000F4F5C" w14:paraId="68114F5B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2E59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FE00" w14:textId="77777777" w:rsidR="00252C00" w:rsidRPr="00E6123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color w:val="000000"/>
                <w:sz w:val="22"/>
                <w:szCs w:val="22"/>
              </w:rPr>
              <w:t>Togo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0E9B" w14:textId="1A813E3C" w:rsidR="00252C00" w:rsidRPr="000F4F5C" w:rsidRDefault="00252C00" w:rsidP="00E6123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2A86" w14:textId="6B3D4D99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0.63 (0.17, 2.30)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24D5" w14:textId="33E4E441" w:rsidR="00252C00" w:rsidRPr="000F4F5C" w:rsidRDefault="00252C00" w:rsidP="00252C00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0.51 (0.15, 1.56)</w:t>
            </w:r>
          </w:p>
        </w:tc>
      </w:tr>
      <w:tr w:rsidR="00252C00" w:rsidRPr="000F4F5C" w14:paraId="34063AD3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3690" w14:textId="77777777" w:rsidR="00252C00" w:rsidRPr="00E6123C" w:rsidRDefault="00252C00" w:rsidP="00252C00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612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030B7" w14:textId="1E70D2C6" w:rsidR="00252C00" w:rsidRPr="00E6123C" w:rsidRDefault="00252C00" w:rsidP="00252C00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1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9C6CD" w14:textId="6F155C64" w:rsidR="00252C00" w:rsidRPr="000F4F5C" w:rsidRDefault="00252C00" w:rsidP="00252C00">
            <w:pPr>
              <w:spacing w:after="2" w:line="240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9D03" w14:textId="21864CCF" w:rsidR="00252C00" w:rsidRPr="006B7673" w:rsidRDefault="00252C00" w:rsidP="00252C00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1.54 (1.07, 2.25)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03D35" w14:textId="383D6B01" w:rsidR="00252C00" w:rsidRPr="006B7673" w:rsidRDefault="00252C00" w:rsidP="00252C00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1.26 (0.83, 1.87)</w:t>
            </w:r>
          </w:p>
        </w:tc>
      </w:tr>
      <w:tr w:rsidR="00252C00" w:rsidRPr="000F4F5C" w14:paraId="58C2DC85" w14:textId="77777777" w:rsidTr="00E6123C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7655" w14:textId="77777777" w:rsidR="00252C00" w:rsidRPr="00E6123C" w:rsidRDefault="00252C00" w:rsidP="00252C00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6123C">
              <w:rPr>
                <w:b/>
                <w:bCs/>
                <w:color w:val="000000"/>
                <w:sz w:val="22"/>
                <w:szCs w:val="22"/>
              </w:rPr>
              <w:t>SSA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7983C" w14:textId="00D4E6F5" w:rsidR="00252C00" w:rsidRPr="00E6123C" w:rsidRDefault="00252C00" w:rsidP="00252C00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1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80B4B" w14:textId="273EDBFB" w:rsidR="00252C00" w:rsidRPr="000F4F5C" w:rsidRDefault="00252C00" w:rsidP="00252C00">
            <w:pPr>
              <w:spacing w:after="2" w:line="240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5F964" w14:textId="318A0520" w:rsidR="00252C00" w:rsidRPr="006B7673" w:rsidRDefault="00252C00" w:rsidP="00252C00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1.60 (1.21, 2.19)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2D31" w14:textId="16F36768" w:rsidR="00252C00" w:rsidRPr="006B7673" w:rsidRDefault="00252C00" w:rsidP="00252C00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1.30 (0.89, 1.84)</w:t>
            </w:r>
          </w:p>
        </w:tc>
      </w:tr>
    </w:tbl>
    <w:p w14:paraId="2F110C95" w14:textId="12D2BEE6" w:rsidR="00CB26E6" w:rsidRDefault="00A10F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9D0ED9">
        <w:rPr>
          <w:sz w:val="20"/>
          <w:szCs w:val="20"/>
        </w:rPr>
        <w:t xml:space="preserve">: </w:t>
      </w:r>
      <w:r w:rsidR="002E591C">
        <w:rPr>
          <w:sz w:val="20"/>
          <w:szCs w:val="20"/>
        </w:rPr>
        <w:t xml:space="preserve">Extracted from UN Population Division World Urbanisation Prospects. </w:t>
      </w:r>
      <w:r w:rsidR="00144451" w:rsidRPr="00DF7356">
        <w:rPr>
          <w:sz w:val="20"/>
          <w:szCs w:val="20"/>
        </w:rPr>
        <w:t>ESA: Eastern and Southern Africa; WCA: Western and Central Africa; SSA: sub-Saharan Africa</w:t>
      </w:r>
      <w:r w:rsidR="00FC152D">
        <w:rPr>
          <w:sz w:val="20"/>
          <w:szCs w:val="20"/>
        </w:rPr>
        <w:t>; KPSE: Key population size estimate</w:t>
      </w:r>
    </w:p>
    <w:p w14:paraId="2E757A4D" w14:textId="39F24749" w:rsidR="00CB26E6" w:rsidRDefault="00CB26E6">
      <w:pPr>
        <w:spacing w:after="0" w:line="240" w:lineRule="auto"/>
        <w:rPr>
          <w:sz w:val="20"/>
          <w:szCs w:val="20"/>
        </w:rPr>
      </w:pPr>
    </w:p>
    <w:p w14:paraId="4C0E3DF7" w14:textId="6C2503FE" w:rsidR="00FC152D" w:rsidRDefault="00FC152D" w:rsidP="00FC152D">
      <w:pPr>
        <w:pStyle w:val="Heading1"/>
      </w:pPr>
      <w:bookmarkStart w:id="17" w:name="_Toc149668828"/>
      <w:r w:rsidRPr="000014AC">
        <w:lastRenderedPageBreak/>
        <w:t xml:space="preserve">Supplementary Table </w:t>
      </w:r>
      <w:r>
        <w:t>S10</w:t>
      </w:r>
      <w:r w:rsidRPr="000014AC">
        <w:t>:</w:t>
      </w:r>
      <w:r w:rsidRPr="00E755C7">
        <w:t xml:space="preserve"> Country-specific </w:t>
      </w:r>
      <w:r>
        <w:t>KPSE proportions (%) for men who have sex with men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62"/>
        <w:gridCol w:w="2041"/>
        <w:gridCol w:w="2809"/>
        <w:gridCol w:w="2126"/>
        <w:gridCol w:w="1843"/>
      </w:tblGrid>
      <w:tr w:rsidR="00FC152D" w:rsidRPr="00FD0D51" w14:paraId="3D66569E" w14:textId="77777777" w:rsidTr="00FD0D51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96C110F" w14:textId="77777777" w:rsidR="00FC152D" w:rsidRPr="00FD0D51" w:rsidRDefault="00FC152D" w:rsidP="00FD0D51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1D74E9C" w14:textId="77777777" w:rsidR="00FC152D" w:rsidRPr="00FD0D51" w:rsidRDefault="00FC152D" w:rsidP="00FD0D51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EF6833" w14:textId="77777777" w:rsidR="00FC152D" w:rsidRPr="00FD0D51" w:rsidRDefault="00FC152D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Total population urban proportion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(%)</w:t>
            </w:r>
            <w:r w:rsidRPr="00FD0D5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7D48D8" w14:textId="77777777" w:rsidR="00FC152D" w:rsidRDefault="00FC152D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Urban KPSE</w:t>
            </w:r>
          </w:p>
          <w:p w14:paraId="0360318E" w14:textId="77777777" w:rsidR="00FC152D" w:rsidRPr="00FD0D51" w:rsidRDefault="00FC152D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(%; 95% CI)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C59D913" w14:textId="77777777" w:rsidR="00FC152D" w:rsidRDefault="00FC152D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Total KPSE</w:t>
            </w:r>
          </w:p>
          <w:p w14:paraId="3DE96221" w14:textId="77777777" w:rsidR="00FC152D" w:rsidRPr="00FD0D51" w:rsidRDefault="00FC152D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(%; 95% CI)</w:t>
            </w:r>
          </w:p>
        </w:tc>
      </w:tr>
      <w:tr w:rsidR="00A6662C" w:rsidRPr="00FD0D51" w14:paraId="2A73B68B" w14:textId="77777777" w:rsidTr="00FD0D51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DC44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ESA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DA99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Angola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D468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75CB" w14:textId="0B012019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1.09 (0.47, 2.60)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C8AE" w14:textId="3B0AF84B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1.00 (0.47, 2.27)</w:t>
            </w:r>
          </w:p>
        </w:tc>
      </w:tr>
      <w:tr w:rsidR="00A6662C" w:rsidRPr="00FD0D51" w14:paraId="03724DA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CBB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D1F4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Burundi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2B47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E7A9" w14:textId="00994B91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0.88 (0.42, 1.91)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16F4" w14:textId="2E8C2CDB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0.68 (0.29, 1.42)</w:t>
            </w:r>
          </w:p>
        </w:tc>
      </w:tr>
      <w:tr w:rsidR="00A6662C" w:rsidRPr="00FD0D51" w14:paraId="23C574F7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F6A7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84F98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Botswana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356A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EA05" w14:textId="1EC693FC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1.13 (0.55, 2.16)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725F" w14:textId="6BB3FB64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1.02 (0.50, 1.94)</w:t>
            </w:r>
          </w:p>
        </w:tc>
      </w:tr>
      <w:tr w:rsidR="00A6662C" w:rsidRPr="00FD0D51" w14:paraId="74D5998E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E206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FE628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Eritrea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6E89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6E17" w14:textId="51053592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0.77 (0.18, 3.31)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268C" w14:textId="1DFEBFA8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0.60 (0.12, 2.53)</w:t>
            </w:r>
          </w:p>
        </w:tc>
      </w:tr>
      <w:tr w:rsidR="00A6662C" w:rsidRPr="00FD0D51" w14:paraId="2BFFA8C1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CE7A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DFBC2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Ethiopia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085B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84D1" w14:textId="382F63A4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0.80 (0.28, 1.93)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635" w14:textId="7AE1BD8B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0.55 (0.19, 1.42)</w:t>
            </w:r>
          </w:p>
        </w:tc>
      </w:tr>
      <w:tr w:rsidR="00A6662C" w:rsidRPr="00FD0D51" w14:paraId="49955BD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C45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EBDE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7372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C76A" w14:textId="1F85723F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0.72 (0.39, 1.27)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FAC" w14:textId="111798CF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0.59 (0.28, 1.10)</w:t>
            </w:r>
          </w:p>
        </w:tc>
      </w:tr>
      <w:tr w:rsidR="00A6662C" w:rsidRPr="00FD0D51" w14:paraId="1952A750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514F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E844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Lesotho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44C1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EF8" w14:textId="3921EB79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1.35 (0.55, 3.31)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5780" w14:textId="4919FDEE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1.00 (0.38, 2.61)</w:t>
            </w:r>
          </w:p>
        </w:tc>
      </w:tr>
      <w:tr w:rsidR="00A6662C" w:rsidRPr="00FD0D51" w14:paraId="751A73ED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6B6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AF364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FF0C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4049" w14:textId="0619A4D0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1.22 (0.66, 2.19)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EA97" w14:textId="13B25CC3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0.89 (0.47, 1.70)</w:t>
            </w:r>
          </w:p>
        </w:tc>
      </w:tr>
      <w:tr w:rsidR="00A6662C" w:rsidRPr="00FD0D51" w14:paraId="075BBACD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3978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797F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Malawi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F339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B5BC" w14:textId="7BF005FB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0.86 (0.44, 1.56)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DA05" w14:textId="3E677856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0.58 (0.25, 1.19)</w:t>
            </w:r>
          </w:p>
        </w:tc>
      </w:tr>
      <w:tr w:rsidR="00A6662C" w:rsidRPr="00FD0D51" w14:paraId="7A4D88E5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FAC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6A62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Namibia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843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0D4" w14:textId="2DE893D9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1.22 (0.63, 2.51)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197" w14:textId="22F791D3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1.05 (0.53, 2.14)</w:t>
            </w:r>
          </w:p>
        </w:tc>
      </w:tr>
      <w:tr w:rsidR="00A6662C" w:rsidRPr="00FD0D51" w14:paraId="19736085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BE7E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A0A5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Rwanda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E9D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7A41" w14:textId="78D67A5F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1.07 (0.53, 2.37)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D274" w14:textId="3C2DC282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0.75 (0.33, 1.55)</w:t>
            </w:r>
          </w:p>
        </w:tc>
      </w:tr>
      <w:tr w:rsidR="00A6662C" w:rsidRPr="00FD0D51" w14:paraId="6E2016C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8C04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78C5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S. Sudan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A72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700C" w14:textId="081236AC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0.96 (0.44, 2.17)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748" w14:textId="3F4675CF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0.71 (0.30, 1.56)</w:t>
            </w:r>
          </w:p>
        </w:tc>
      </w:tr>
      <w:tr w:rsidR="00A6662C" w:rsidRPr="00FD0D51" w14:paraId="61DB41BB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10DB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9AD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Eswatini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1369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7830" w14:textId="796F60F3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1.44 (0.59, 3.68)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A97F" w14:textId="040D0344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1.01 (0.40, 2.67)</w:t>
            </w:r>
          </w:p>
        </w:tc>
      </w:tr>
      <w:tr w:rsidR="00A6662C" w:rsidRPr="00FD0D51" w14:paraId="541D8BD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7F8C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AE4D1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004A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F2F8" w14:textId="5D2C9695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0.94 (0.54, 1.68)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F6FF" w14:textId="2DFC7F89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0.73 (0.38, 1.31)</w:t>
            </w:r>
          </w:p>
        </w:tc>
      </w:tr>
      <w:tr w:rsidR="00A6662C" w:rsidRPr="00FD0D51" w14:paraId="619E2EB5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DD4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81CE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378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EF2" w14:textId="2E688078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0.96 (0.51, 1.81)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746" w14:textId="1DAF69B1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0.73 (0.34, 1.45)</w:t>
            </w:r>
          </w:p>
        </w:tc>
      </w:tr>
      <w:tr w:rsidR="00A6662C" w:rsidRPr="00FD0D51" w14:paraId="496A0AA0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AD46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0FE7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S. Africa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D09B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B349" w14:textId="72273E10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1.32 (0.59, 2.70)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BD5B" w14:textId="15001FF6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1.16 (0.53, 2.40)</w:t>
            </w:r>
          </w:p>
        </w:tc>
      </w:tr>
      <w:tr w:rsidR="00A6662C" w:rsidRPr="00FD0D51" w14:paraId="0CF8637D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694E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8C42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Zambia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9F4A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8F29" w14:textId="0D6CECED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0.95 (0.53, 1.70)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D0FD" w14:textId="2F74DED7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0.78 (0.43, 1.36)</w:t>
            </w:r>
          </w:p>
        </w:tc>
      </w:tr>
      <w:tr w:rsidR="00A6662C" w:rsidRPr="00FD0D51" w14:paraId="764B196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6357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8CB8A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Zimbabwe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12D2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EA23" w14:textId="542F5995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0.94 (0.47, 1.90)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77A" w14:textId="24C5930D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0.75 (0.36, 1.51)</w:t>
            </w:r>
          </w:p>
        </w:tc>
      </w:tr>
      <w:tr w:rsidR="00A6662C" w:rsidRPr="00FD0D51" w14:paraId="0919A988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C609" w14:textId="77777777" w:rsidR="00A6662C" w:rsidRPr="00FD0D51" w:rsidRDefault="00A6662C" w:rsidP="00A6662C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C0889" w14:textId="77777777" w:rsidR="00A6662C" w:rsidRPr="00FD0D51" w:rsidRDefault="00A6662C" w:rsidP="00A6662C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02B44" w14:textId="77777777" w:rsidR="00A6662C" w:rsidRPr="000F4F5C" w:rsidRDefault="00A6662C" w:rsidP="00A666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88BB9" w14:textId="09E81EB5" w:rsidR="00A6662C" w:rsidRPr="006B7673" w:rsidRDefault="00A6662C" w:rsidP="00A6662C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1.07 (0.72, 1.64)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4FEA4" w14:textId="6792D1A2" w:rsidR="00A6662C" w:rsidRPr="006B7673" w:rsidRDefault="00A6662C" w:rsidP="00A6662C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0.79 (0.47, 1.24)</w:t>
            </w:r>
          </w:p>
        </w:tc>
      </w:tr>
      <w:tr w:rsidR="00A6662C" w:rsidRPr="00FD0D51" w14:paraId="7500694E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729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WCA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D152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9ED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C959" w14:textId="212AA323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0.66 (0.30, 1.40)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2369" w14:textId="3F2D4DC1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0.53 (0.25, 1.05)</w:t>
            </w:r>
          </w:p>
        </w:tc>
      </w:tr>
      <w:tr w:rsidR="00A6662C" w:rsidRPr="00FD0D51" w14:paraId="32010163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C069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455A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52ED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4802" w14:textId="2AF274BB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0.59 (0.27, 1.39)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3C96" w14:textId="4A1982E6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0.44 (0.21, 0.91)</w:t>
            </w:r>
          </w:p>
        </w:tc>
      </w:tr>
      <w:tr w:rsidR="00A6662C" w:rsidRPr="00FD0D51" w14:paraId="6FE34C38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03F6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DBC5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Cent. Afr. Rep.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186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73B2" w14:textId="04E2D5E2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0.96 (0.50, 2.09)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5F56" w14:textId="1A084ACE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0.77 (0.36, 1.59)</w:t>
            </w:r>
          </w:p>
        </w:tc>
      </w:tr>
      <w:tr w:rsidR="00A6662C" w:rsidRPr="00FD0D51" w14:paraId="18B58D4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E259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60A6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Côte d'Ivoire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A4EE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3C91" w14:textId="3AC7C42D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0.65 (0.35, 1.19)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551F" w14:textId="3A20CA29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0.55 (0.30, 1.00)</w:t>
            </w:r>
          </w:p>
        </w:tc>
      </w:tr>
      <w:tr w:rsidR="00A6662C" w:rsidRPr="00FD0D51" w14:paraId="13CDADBD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E94A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5F1A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2A29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5D5" w14:textId="4F427963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1.00 (0.51, 2.02)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4C65" w14:textId="245B944A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0.86 (0.44, 1.73)</w:t>
            </w:r>
          </w:p>
        </w:tc>
      </w:tr>
      <w:tr w:rsidR="00A6662C" w:rsidRPr="00FD0D51" w14:paraId="663A5F20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E6A1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8675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Dem. Rep. Congo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F36B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438F" w14:textId="0F702AE4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0.99 (0.61, 1.60)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B02B" w14:textId="332EED22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0.79 (0.46, 1.34)</w:t>
            </w:r>
          </w:p>
        </w:tc>
      </w:tr>
      <w:tr w:rsidR="00A6662C" w:rsidRPr="00FD0D51" w14:paraId="071C4333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320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1E59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Congo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1F4F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17E2" w14:textId="3DE3DBB0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0.93 (0.46, 1.81)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E815" w14:textId="7DBEAB42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0.83 (0.41, 1.61)</w:t>
            </w:r>
          </w:p>
        </w:tc>
      </w:tr>
      <w:tr w:rsidR="00A6662C" w:rsidRPr="00FD0D51" w14:paraId="3160BA2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BFA3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AE53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Gabon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8562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FBA2" w14:textId="6C18CE7D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1.00 (0.38, 2.55)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596F" w14:textId="0D2823EC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0.96 (0.38, 2.46)</w:t>
            </w:r>
          </w:p>
        </w:tc>
      </w:tr>
      <w:tr w:rsidR="00A6662C" w:rsidRPr="00FD0D51" w14:paraId="312925EE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91A1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CC6B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F32C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B1B5" w14:textId="2FED427E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0.69 (0.36, 1.31)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49D" w14:textId="3045A9B0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0.60 (0.31, 1.13)</w:t>
            </w:r>
          </w:p>
        </w:tc>
      </w:tr>
      <w:tr w:rsidR="00A6662C" w:rsidRPr="00FD0D51" w14:paraId="38BC8212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EC76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2BE8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Guinea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303B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362E" w14:textId="356E3471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0.43 (0.24, 0.80)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482C" w14:textId="7AD54CEE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0.39 (0.21, 0.71)</w:t>
            </w:r>
          </w:p>
        </w:tc>
      </w:tr>
      <w:tr w:rsidR="00A6662C" w:rsidRPr="00FD0D51" w14:paraId="076CF6C8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CE52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FB33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Gambia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471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1911" w14:textId="536B3C17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0.79 (0.25, 2.62)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57DF" w14:textId="4B9A92C1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0.71 (0.24, 2.32)</w:t>
            </w:r>
          </w:p>
        </w:tc>
      </w:tr>
      <w:tr w:rsidR="00A6662C" w:rsidRPr="00FD0D51" w14:paraId="01B20401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184A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D395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G. Bissau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C8FB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1475" w14:textId="1782D5A1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0.76 (0.23, 2.58)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AD17" w14:textId="6AB8AD0B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0.63 (0.21, 1.88)</w:t>
            </w:r>
          </w:p>
        </w:tc>
      </w:tr>
      <w:tr w:rsidR="00A6662C" w:rsidRPr="00FD0D51" w14:paraId="3706F3F4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5A21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6D93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Eq. Guinea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2C1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925A" w14:textId="4CD5B1F9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1.04 (0.32, 4.46)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512D" w14:textId="15DA0696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0.95 (0.30, 3.79)</w:t>
            </w:r>
          </w:p>
        </w:tc>
      </w:tr>
      <w:tr w:rsidR="00A6662C" w:rsidRPr="00FD0D51" w14:paraId="79949A0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B1DB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8ECB5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Liberia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C6E6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C2B" w14:textId="47DF6F4B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0.67 (0.24, 1.84)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A5C7" w14:textId="3928D059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0.56 (0.21, 1.40)</w:t>
            </w:r>
          </w:p>
        </w:tc>
      </w:tr>
      <w:tr w:rsidR="00A6662C" w:rsidRPr="00FD0D51" w14:paraId="55FA11C0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1853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D1121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Mali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E4D2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3137" w14:textId="086F13E0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0.74 (0.33, 1.93)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FE85" w14:textId="290E7C50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0.57 (0.28, 1.28)</w:t>
            </w:r>
          </w:p>
        </w:tc>
      </w:tr>
      <w:tr w:rsidR="00A6662C" w:rsidRPr="00FD0D51" w14:paraId="7CFDABA8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DFFE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0D07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CC31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703" w14:textId="139CD856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0.73 (0.32, 1.62)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454E" w14:textId="1AAE6B00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0.50 (0.21, 1.12)</w:t>
            </w:r>
          </w:p>
        </w:tc>
      </w:tr>
      <w:tr w:rsidR="00A6662C" w:rsidRPr="00FD0D51" w14:paraId="3C23905C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4292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9C4E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17D4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0265" w14:textId="5ECEF487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0.83 (0.47, 1.44)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97C" w14:textId="27FD0E8F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0.68 (0.37, 1.22)</w:t>
            </w:r>
          </w:p>
        </w:tc>
      </w:tr>
      <w:tr w:rsidR="00A6662C" w:rsidRPr="00FD0D51" w14:paraId="6D944703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EC12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2F6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Senegal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4DFA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4072" w14:textId="32AB7F8E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0.65 (0.24, 2.01)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19F8" w14:textId="2C490CFD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0.57 (0.22, 1.59)</w:t>
            </w:r>
          </w:p>
        </w:tc>
      </w:tr>
      <w:tr w:rsidR="00A6662C" w:rsidRPr="00FD0D51" w14:paraId="6549F3F6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2B1C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B619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S. Leone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D0B2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20EC" w14:textId="2B13ADD3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0.69 (0.31, 1.60)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B290" w14:textId="7B18DBEF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0.58 (0.26, 1.33)</w:t>
            </w:r>
          </w:p>
        </w:tc>
      </w:tr>
      <w:tr w:rsidR="00A6662C" w:rsidRPr="00FD0D51" w14:paraId="2BCB8974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004D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854E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Chad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DA6D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6050" w14:textId="1C9325DE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0.93 (0.44, 2.00)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B94D" w14:textId="7AAA1F94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0.74 (0.32, 1.63)</w:t>
            </w:r>
          </w:p>
        </w:tc>
      </w:tr>
      <w:tr w:rsidR="00A6662C" w:rsidRPr="00FD0D51" w14:paraId="735014F7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EFBF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4C9A" w14:textId="77777777" w:rsidR="00A6662C" w:rsidRPr="00FD0D51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Togo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7E18" w14:textId="77777777" w:rsidR="00A6662C" w:rsidRPr="000F4F5C" w:rsidRDefault="00A6662C" w:rsidP="00A666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49DD" w14:textId="3792DDA2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0.69 (0.25, 2.20)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99C0" w14:textId="6D43F850" w:rsidR="00A6662C" w:rsidRPr="00A6662C" w:rsidRDefault="00A6662C" w:rsidP="00A6662C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0.56 (0.23, 1.55)</w:t>
            </w:r>
          </w:p>
        </w:tc>
      </w:tr>
      <w:tr w:rsidR="00A6662C" w:rsidRPr="00FD0D51" w14:paraId="382DED98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14D1A" w14:textId="77777777" w:rsidR="00A6662C" w:rsidRPr="00FD0D51" w:rsidRDefault="00A6662C" w:rsidP="00A6662C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7C492" w14:textId="77777777" w:rsidR="00A6662C" w:rsidRPr="00FD0D51" w:rsidRDefault="00A6662C" w:rsidP="00A6662C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04FC" w14:textId="77777777" w:rsidR="00A6662C" w:rsidRPr="000F4F5C" w:rsidRDefault="00A6662C" w:rsidP="00A6662C">
            <w:pPr>
              <w:spacing w:after="2" w:line="240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4F969" w14:textId="29E0DB6F" w:rsidR="00A6662C" w:rsidRPr="006B7673" w:rsidRDefault="00A6662C" w:rsidP="00A6662C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0.84 (0.59, 1.23)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0FE05" w14:textId="1A9A9C65" w:rsidR="00A6662C" w:rsidRPr="006B7673" w:rsidRDefault="00A6662C" w:rsidP="00A6662C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0.68 (0.46, 1.03)</w:t>
            </w:r>
          </w:p>
        </w:tc>
      </w:tr>
      <w:tr w:rsidR="00A6662C" w:rsidRPr="00FD0D51" w14:paraId="6D61FC61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0A9A6" w14:textId="77777777" w:rsidR="00A6662C" w:rsidRPr="00FD0D51" w:rsidRDefault="00A6662C" w:rsidP="00A6662C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SSA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791F72" w14:textId="77777777" w:rsidR="00A6662C" w:rsidRPr="00FD0D51" w:rsidRDefault="00A6662C" w:rsidP="00A6662C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81F98" w14:textId="77777777" w:rsidR="00A6662C" w:rsidRPr="000F4F5C" w:rsidRDefault="00A6662C" w:rsidP="00A6662C">
            <w:pPr>
              <w:spacing w:after="2" w:line="240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0F97D" w14:textId="023CA088" w:rsidR="00A6662C" w:rsidRPr="006B7673" w:rsidRDefault="00A6662C" w:rsidP="00A6662C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0.95 (0.69, 1.32)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00022" w14:textId="41048960" w:rsidR="00A6662C" w:rsidRPr="006B7673" w:rsidRDefault="00A6662C" w:rsidP="00A6662C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0.74 (0.49, 1.09)</w:t>
            </w:r>
          </w:p>
        </w:tc>
      </w:tr>
    </w:tbl>
    <w:p w14:paraId="631C01E2" w14:textId="77777777" w:rsidR="00FC152D" w:rsidRDefault="00FC152D" w:rsidP="00FC15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1: Extracted from UN Population Division World Urbanisation Prospects. </w:t>
      </w:r>
      <w:r w:rsidRPr="00DF7356">
        <w:rPr>
          <w:sz w:val="20"/>
          <w:szCs w:val="20"/>
        </w:rPr>
        <w:t>ESA: Eastern and Southern Africa; WCA: Western and Central Africa; SSA: sub-Saharan Africa</w:t>
      </w:r>
      <w:r>
        <w:rPr>
          <w:sz w:val="20"/>
          <w:szCs w:val="20"/>
        </w:rPr>
        <w:t>; KPSE: Key population size estimate</w:t>
      </w:r>
    </w:p>
    <w:bookmarkEnd w:id="17"/>
    <w:p w14:paraId="4C9CB149" w14:textId="421E6BF4" w:rsidR="00EA5B61" w:rsidRDefault="00EA5B61">
      <w:pPr>
        <w:spacing w:after="0" w:line="240" w:lineRule="auto"/>
        <w:rPr>
          <w:b/>
        </w:rPr>
      </w:pPr>
    </w:p>
    <w:p w14:paraId="0184C590" w14:textId="3B70979D" w:rsidR="009E66B9" w:rsidRDefault="009E66B9" w:rsidP="009E66B9">
      <w:pPr>
        <w:pStyle w:val="Heading1"/>
      </w:pPr>
      <w:bookmarkStart w:id="18" w:name="_Toc149668829"/>
      <w:r w:rsidRPr="000014AC">
        <w:lastRenderedPageBreak/>
        <w:t xml:space="preserve">Supplementary Table </w:t>
      </w:r>
      <w:r>
        <w:t>S1</w:t>
      </w:r>
      <w:r w:rsidR="003C42BA">
        <w:t>1</w:t>
      </w:r>
      <w:r w:rsidRPr="000014AC">
        <w:t>:</w:t>
      </w:r>
      <w:r w:rsidRPr="00E755C7">
        <w:t xml:space="preserve"> Country-specific </w:t>
      </w:r>
      <w:r>
        <w:t>KPSE proportions (%) for people who inject drugs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62"/>
        <w:gridCol w:w="2041"/>
        <w:gridCol w:w="2809"/>
        <w:gridCol w:w="2126"/>
        <w:gridCol w:w="1843"/>
      </w:tblGrid>
      <w:tr w:rsidR="009E66B9" w:rsidRPr="00FD0D51" w14:paraId="6F3C8521" w14:textId="77777777" w:rsidTr="00FD0D51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D9BC408" w14:textId="77777777" w:rsidR="009E66B9" w:rsidRPr="00FD0D51" w:rsidRDefault="009E66B9" w:rsidP="00FD0D51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BBC52E1" w14:textId="77777777" w:rsidR="009E66B9" w:rsidRPr="00FD0D51" w:rsidRDefault="009E66B9" w:rsidP="00FD0D51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2C45D3A" w14:textId="77777777" w:rsidR="009E66B9" w:rsidRPr="00FD0D51" w:rsidRDefault="009E66B9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Total population urban proportion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(%)</w:t>
            </w:r>
            <w:r w:rsidRPr="00FD0D5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2394B99" w14:textId="77777777" w:rsidR="009E66B9" w:rsidRDefault="009E66B9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Urban KPSE</w:t>
            </w:r>
          </w:p>
          <w:p w14:paraId="6B15D1AB" w14:textId="77777777" w:rsidR="009E66B9" w:rsidRPr="00FD0D51" w:rsidRDefault="009E66B9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(%; 95% CI)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F1989F4" w14:textId="77777777" w:rsidR="009E66B9" w:rsidRDefault="009E66B9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Total KPSE</w:t>
            </w:r>
          </w:p>
          <w:p w14:paraId="51CE37B9" w14:textId="77777777" w:rsidR="009E66B9" w:rsidRPr="00FD0D51" w:rsidRDefault="009E66B9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(%; 95% CI)</w:t>
            </w:r>
          </w:p>
        </w:tc>
      </w:tr>
      <w:tr w:rsidR="009E66B9" w:rsidRPr="00FD0D51" w14:paraId="6BB03C59" w14:textId="77777777" w:rsidTr="00FD0D51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236B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ESA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B761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Angola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F9A6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4759" w14:textId="67A3E1F4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0.27 (0.07, 1.07)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E67E" w14:textId="0DE507DE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0.25 (0.07, 0.93)</w:t>
            </w:r>
          </w:p>
        </w:tc>
      </w:tr>
      <w:tr w:rsidR="009E66B9" w:rsidRPr="00FD0D51" w14:paraId="33B5A47B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1499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0B92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Burundi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BFA5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475" w14:textId="06138E7B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0.49 (0.19, 1.35)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7530" w14:textId="3C81E45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0.30 (0.11, 0.80)</w:t>
            </w:r>
          </w:p>
        </w:tc>
      </w:tr>
      <w:tr w:rsidR="009E66B9" w:rsidRPr="00FD0D51" w14:paraId="7A98DD11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C7B1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B64E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Botswana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A27B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21DA" w14:textId="5CE99C6B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0.28 (0.08, 0.91)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6184" w14:textId="0FFA3493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0.25 (0.07, 0.79)</w:t>
            </w:r>
          </w:p>
        </w:tc>
      </w:tr>
      <w:tr w:rsidR="009E66B9" w:rsidRPr="00FD0D51" w14:paraId="550064E3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C664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D5DA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Eritrea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D8C7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EFD5" w14:textId="2E7B4CB2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0.36 (0.05, 3.56)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984C" w14:textId="0EC0B242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0.28 (0.04, 2.77)</w:t>
            </w:r>
          </w:p>
        </w:tc>
      </w:tr>
      <w:tr w:rsidR="009E66B9" w:rsidRPr="00FD0D51" w14:paraId="40210E57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4B09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415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Ethiopia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2209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8A0A" w14:textId="71C0C457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0.37 (0.10, 1.00)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6225" w14:textId="2978D466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0.25 (0.07, 0.83)</w:t>
            </w:r>
          </w:p>
        </w:tc>
      </w:tr>
      <w:tr w:rsidR="009E66B9" w:rsidRPr="00FD0D51" w14:paraId="64513C7D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04D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486F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70C3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C9A6" w14:textId="11041A4F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0.42 (0.23, 0.81)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13F" w14:textId="5FEA0745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0.30 (0.14, 0.61)</w:t>
            </w:r>
          </w:p>
        </w:tc>
      </w:tr>
      <w:tr w:rsidR="009E66B9" w:rsidRPr="00FD0D51" w14:paraId="4DEA304A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86DE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A500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Lesotho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CD3D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67A4" w14:textId="34920ED7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0.28 (0.05, 1.60)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C730" w14:textId="35E8B9CE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0.20 (0.04, 1.22)</w:t>
            </w:r>
          </w:p>
        </w:tc>
      </w:tr>
      <w:tr w:rsidR="009E66B9" w:rsidRPr="00FD0D51" w14:paraId="529996F2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5509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F0D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8C2F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C794" w14:textId="2247FBC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0.32 (0.14, 0.75)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72B" w14:textId="317DB14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0.25 (0.10, 0.60)</w:t>
            </w:r>
          </w:p>
        </w:tc>
      </w:tr>
      <w:tr w:rsidR="009E66B9" w:rsidRPr="00FD0D51" w14:paraId="23342BC0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9216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3D77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Malawi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F884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A437" w14:textId="34E66A41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0.29 (0.08, 1.05)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97AA" w14:textId="0572C524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0.20 (0.05, 0.73)</w:t>
            </w:r>
          </w:p>
        </w:tc>
      </w:tr>
      <w:tr w:rsidR="009E66B9" w:rsidRPr="00FD0D51" w14:paraId="5E305F51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3A2C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76028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Namibia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C4E2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F096" w14:textId="1B06BE76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0.27 (0.08, 1.06)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8635" w14:textId="707C78E2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0.23 (0.07, 0.85)</w:t>
            </w:r>
          </w:p>
        </w:tc>
      </w:tr>
      <w:tr w:rsidR="009E66B9" w:rsidRPr="00FD0D51" w14:paraId="4E9D6FBA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8BE2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0E5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Rwanda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352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77D3" w14:textId="2B7A01B6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0.39 (0.12, 1.28)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949F" w14:textId="5CBC502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0.27 (0.09, 0.77)</w:t>
            </w:r>
          </w:p>
        </w:tc>
      </w:tr>
      <w:tr w:rsidR="009E66B9" w:rsidRPr="00FD0D51" w14:paraId="7D7B7C7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15DB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198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S. Sudan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EE89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FB32" w14:textId="51BE0E1D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0.37 (0.13, 0.99)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FEB" w14:textId="71EA534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0.28 (0.11, 0.71)</w:t>
            </w:r>
          </w:p>
        </w:tc>
      </w:tr>
      <w:tr w:rsidR="009E66B9" w:rsidRPr="00FD0D51" w14:paraId="62F01D40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01D7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364C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Eswatini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ED5B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D8A" w14:textId="61E1AD3C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0.30 (0.07, 1.42)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9D1C" w14:textId="3B9A3B5C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0.21 (0.05, 0.95)</w:t>
            </w:r>
          </w:p>
        </w:tc>
      </w:tr>
      <w:tr w:rsidR="009E66B9" w:rsidRPr="00FD0D51" w14:paraId="17D11688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1789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C333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72F7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35BD" w14:textId="15475568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0.34 (0.17, 0.67)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5C7D" w14:textId="6FA5A6C7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0.25 (0.12, 0.49)</w:t>
            </w:r>
          </w:p>
        </w:tc>
      </w:tr>
      <w:tr w:rsidR="009E66B9" w:rsidRPr="00FD0D51" w14:paraId="49EB9644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214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20F1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A554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50F2" w14:textId="20EDD71D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0.43 (0.20, 0.96)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2E0D" w14:textId="5611B225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0.31 (0.13, 0.70)</w:t>
            </w:r>
          </w:p>
        </w:tc>
      </w:tr>
      <w:tr w:rsidR="009E66B9" w:rsidRPr="00FD0D51" w14:paraId="450930EE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9DF8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292E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S. Africa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ADBE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184F" w14:textId="204F1518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0.27 (0.10, 0.70)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50B5" w14:textId="4A67003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0.24 (0.09, 0.61)</w:t>
            </w:r>
          </w:p>
        </w:tc>
      </w:tr>
      <w:tr w:rsidR="009E66B9" w:rsidRPr="00FD0D51" w14:paraId="354CF312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F9FF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75D0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Zambia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606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896" w14:textId="1BD94D3F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0.29 (0.11, 0.79)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C7B" w14:textId="7EA014A7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0.23 (0.08, 0.65)</w:t>
            </w:r>
          </w:p>
        </w:tc>
      </w:tr>
      <w:tr w:rsidR="009E66B9" w:rsidRPr="00FD0D51" w14:paraId="393E5EA2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CFB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33C0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Zimbabwe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1895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B8B7" w14:textId="25168A96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0.30 (0.08, 1.01)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FAE0" w14:textId="6A9A337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0.22 (0.06, 0.74)</w:t>
            </w:r>
          </w:p>
        </w:tc>
      </w:tr>
      <w:tr w:rsidR="009E66B9" w:rsidRPr="00FD0D51" w14:paraId="2CC3BA6A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3F0D" w14:textId="77777777" w:rsidR="009E66B9" w:rsidRPr="00FD0D51" w:rsidRDefault="009E66B9" w:rsidP="009E66B9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C932B" w14:textId="77777777" w:rsidR="009E66B9" w:rsidRPr="00FD0D51" w:rsidRDefault="009E66B9" w:rsidP="009E66B9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68A00" w14:textId="77777777" w:rsidR="009E66B9" w:rsidRPr="000F4F5C" w:rsidRDefault="009E66B9" w:rsidP="009E66B9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8F060" w14:textId="2E04861A" w:rsidR="009E66B9" w:rsidRPr="006B7673" w:rsidRDefault="009E66B9" w:rsidP="009E66B9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0.35 (0.20, 0.63)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6C90" w14:textId="619E8F92" w:rsidR="009E66B9" w:rsidRPr="006B7673" w:rsidRDefault="009E66B9" w:rsidP="009E66B9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0.28 (0.15, 0.54)</w:t>
            </w:r>
          </w:p>
        </w:tc>
      </w:tr>
      <w:tr w:rsidR="009E66B9" w:rsidRPr="00FD0D51" w14:paraId="5AA697B8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2FC6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WCA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B2C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282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85B" w14:textId="09504AAD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0.24 (0.09, 0.62)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A9BD" w14:textId="7EC47062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0.21 (0.09, 0.51)</w:t>
            </w:r>
          </w:p>
        </w:tc>
      </w:tr>
      <w:tr w:rsidR="009E66B9" w:rsidRPr="00FD0D51" w14:paraId="5B898A90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4270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9F4C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13EE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6BD3" w14:textId="2F84CF22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0.34 (0.14, 1.04)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59BC" w14:textId="6545D580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0.25 (0.11, 0.65)</w:t>
            </w:r>
          </w:p>
        </w:tc>
      </w:tr>
      <w:tr w:rsidR="009E66B9" w:rsidRPr="00FD0D51" w14:paraId="380DEA54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AD86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C724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Cent. Afr. Rep.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ABA2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53EC" w14:textId="3688C32E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0.39 (0.14, 1.46)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580E" w14:textId="24CEBFEC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0.31 (0.12, 0.97)</w:t>
            </w:r>
          </w:p>
        </w:tc>
      </w:tr>
      <w:tr w:rsidR="009E66B9" w:rsidRPr="00FD0D51" w14:paraId="048D6807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58CF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AAD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Côte d'Ivoire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89B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BA3C" w14:textId="2E082C80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0.32 (0.12, 0.91)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73E" w14:textId="330DA63E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0.28 (0.11, 0.83)</w:t>
            </w:r>
          </w:p>
        </w:tc>
      </w:tr>
      <w:tr w:rsidR="009E66B9" w:rsidRPr="00FD0D51" w14:paraId="4FE4873D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985A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9D4C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35F7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17E8" w14:textId="3CB52320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0.31 (0.13, 0.67)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439" w14:textId="0F0CCA50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0.27 (0.12, 0.60)</w:t>
            </w:r>
          </w:p>
        </w:tc>
      </w:tr>
      <w:tr w:rsidR="009E66B9" w:rsidRPr="00FD0D51" w14:paraId="761A4A3C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0269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220D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Dem. Rep. Congo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377F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D6C2" w14:textId="17E14D3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0.34 (0.18, 0.65)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9F3B" w14:textId="28ED84FB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0.28 (0.14, 0.52)</w:t>
            </w:r>
          </w:p>
        </w:tc>
      </w:tr>
      <w:tr w:rsidR="009E66B9" w:rsidRPr="00FD0D51" w14:paraId="316703CD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DBA7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7940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Congo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F16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D9BB" w14:textId="6E9C8949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0.27 (0.11, 0.68)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B380" w14:textId="20DAD3B7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0.24 (0.10, 0.62)</w:t>
            </w:r>
          </w:p>
        </w:tc>
      </w:tr>
      <w:tr w:rsidR="009E66B9" w:rsidRPr="00FD0D51" w14:paraId="7D119FF4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A231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2006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Gabon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114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46E7" w14:textId="377EEDF0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0.29 (0.08, 1.05)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CCF5" w14:textId="564E3641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0.28 (0.07, 1.04)</w:t>
            </w:r>
          </w:p>
        </w:tc>
      </w:tr>
      <w:tr w:rsidR="009E66B9" w:rsidRPr="00FD0D51" w14:paraId="0687DD63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4263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956D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38AE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35C" w14:textId="1C22655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0.31 (0.09, 1.12)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458C" w14:textId="3087E148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0.27 (0.08, 0.94)</w:t>
            </w:r>
          </w:p>
        </w:tc>
      </w:tr>
      <w:tr w:rsidR="009E66B9" w:rsidRPr="00FD0D51" w14:paraId="55B99595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C40E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238D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Guinea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996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78E1" w14:textId="3F776BEE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0.23 (0.09, 0.57)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0D1A" w14:textId="030C92E8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0.23 (0.08, 0.64)</w:t>
            </w:r>
          </w:p>
        </w:tc>
      </w:tr>
      <w:tr w:rsidR="009E66B9" w:rsidRPr="00FD0D51" w14:paraId="6349AAC5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47A0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9E71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Gambia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1C50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D292" w14:textId="22E5B3B4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0.32 (0.04, 2.57)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1D02" w14:textId="670461C6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0.30 (0.04, 2.23)</w:t>
            </w:r>
          </w:p>
        </w:tc>
      </w:tr>
      <w:tr w:rsidR="009E66B9" w:rsidRPr="00FD0D51" w14:paraId="39CFF3AC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27A1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F9B7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G. Bissau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E476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2375" w14:textId="4705EA20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0.32 (0.04, 3.41)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403A" w14:textId="46E22C9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0.27 (0.04, 2.25)</w:t>
            </w:r>
          </w:p>
        </w:tc>
      </w:tr>
      <w:tr w:rsidR="009E66B9" w:rsidRPr="00FD0D51" w14:paraId="181F6057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809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3C734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Eq. Guinea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127F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6E99" w14:textId="4012513D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0.32 (0.06, 1.69)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C2F7" w14:textId="782EF934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0.29 (0.06, 1.44)</w:t>
            </w:r>
          </w:p>
        </w:tc>
      </w:tr>
      <w:tr w:rsidR="009E66B9" w:rsidRPr="00FD0D51" w14:paraId="1786EEB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9E9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7DB8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Liberia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A92D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F911" w14:textId="59E9A54B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0.46 (0.12, 2.25)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E19B" w14:textId="37C32E12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0.39 (0.10, 1.66)</w:t>
            </w:r>
          </w:p>
        </w:tc>
      </w:tr>
      <w:tr w:rsidR="009E66B9" w:rsidRPr="00FD0D51" w14:paraId="5BAED1F7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DD65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3486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Mali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16F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77A" w14:textId="719616B8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0.52 (0.18, 2.40)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93B" w14:textId="62C7ECBB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0.38 (0.15, 1.40)</w:t>
            </w:r>
          </w:p>
        </w:tc>
      </w:tr>
      <w:tr w:rsidR="009E66B9" w:rsidRPr="00FD0D51" w14:paraId="5A66FB3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E026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EF77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8404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7AD9" w14:textId="46E46601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0.43 (0.14, 1.57)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B82A" w14:textId="425DF0CF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0.28 (0.09, 0.91)</w:t>
            </w:r>
          </w:p>
        </w:tc>
      </w:tr>
      <w:tr w:rsidR="009E66B9" w:rsidRPr="00FD0D51" w14:paraId="127C4BD4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9CFD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633C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E006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F6E2" w14:textId="02C1E78B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0.49 (0.22, 1.15)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187C" w14:textId="195381BB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0.42 (0.18, 1.02)</w:t>
            </w:r>
          </w:p>
        </w:tc>
      </w:tr>
      <w:tr w:rsidR="009E66B9" w:rsidRPr="00FD0D51" w14:paraId="7870508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C461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9833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Senegal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CA00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23F1" w14:textId="4F3328E6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0.20 (0.06, 0.63)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8209" w14:textId="4CEDCA66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0.20 (0.06, 0.71)</w:t>
            </w:r>
          </w:p>
        </w:tc>
      </w:tr>
      <w:tr w:rsidR="009E66B9" w:rsidRPr="00FD0D51" w14:paraId="1FBF4C81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6E1F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4B97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S. Leone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BFC3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88DD" w14:textId="4B6EA0B1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0.55 (0.17, 1.45)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44C6" w14:textId="177BECAA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0.47 (0.15, 1.29)</w:t>
            </w:r>
          </w:p>
        </w:tc>
      </w:tr>
      <w:tr w:rsidR="009E66B9" w:rsidRPr="00FD0D51" w14:paraId="1E72A602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ABFC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A217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Chad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0107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5DFC" w14:textId="27AB4C1F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0.41 (0.16, 1.11)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4A5D" w14:textId="56D86909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0.36 (0.13, 1.11)</w:t>
            </w:r>
          </w:p>
        </w:tc>
      </w:tr>
      <w:tr w:rsidR="009E66B9" w:rsidRPr="00FD0D51" w14:paraId="6B83964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547F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167B3" w14:textId="77777777" w:rsidR="009E66B9" w:rsidRPr="00FD0D51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Togo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1686" w14:textId="77777777" w:rsidR="009E66B9" w:rsidRPr="000F4F5C" w:rsidRDefault="009E66B9" w:rsidP="009E66B9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3A5" w14:textId="572F7C5C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0.30 (0.07, 1.68)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BE26" w14:textId="71319355" w:rsidR="009E66B9" w:rsidRPr="009E66B9" w:rsidRDefault="009E66B9" w:rsidP="009E66B9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0.24 (0.07, 1.00)</w:t>
            </w:r>
          </w:p>
        </w:tc>
      </w:tr>
      <w:tr w:rsidR="009E66B9" w:rsidRPr="00FD0D51" w14:paraId="644EAEDD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97099" w14:textId="77777777" w:rsidR="009E66B9" w:rsidRPr="00FD0D51" w:rsidRDefault="009E66B9" w:rsidP="009E66B9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15DA4" w14:textId="77777777" w:rsidR="009E66B9" w:rsidRPr="00FD0D51" w:rsidRDefault="009E66B9" w:rsidP="009E66B9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26865" w14:textId="77777777" w:rsidR="009E66B9" w:rsidRPr="000F4F5C" w:rsidRDefault="009E66B9" w:rsidP="009E66B9">
            <w:pPr>
              <w:spacing w:after="2" w:line="240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BC26E" w14:textId="6BEB0B60" w:rsidR="009E66B9" w:rsidRPr="006B7673" w:rsidRDefault="009E66B9" w:rsidP="009E66B9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0.43 (0.24, 0.79)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EAB2" w14:textId="7799C20C" w:rsidR="009E66B9" w:rsidRPr="006B7673" w:rsidRDefault="009E66B9" w:rsidP="009E66B9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0.35 (0.18, 0.69)</w:t>
            </w:r>
          </w:p>
        </w:tc>
      </w:tr>
      <w:tr w:rsidR="009E66B9" w:rsidRPr="00FD0D51" w14:paraId="5D9928B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4C65" w14:textId="77777777" w:rsidR="009E66B9" w:rsidRPr="00FD0D51" w:rsidRDefault="009E66B9" w:rsidP="009E66B9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SSA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A9F0C" w14:textId="77777777" w:rsidR="009E66B9" w:rsidRPr="00FD0D51" w:rsidRDefault="009E66B9" w:rsidP="009E66B9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47FD4" w14:textId="77777777" w:rsidR="009E66B9" w:rsidRPr="000F4F5C" w:rsidRDefault="009E66B9" w:rsidP="009E66B9">
            <w:pPr>
              <w:spacing w:after="2" w:line="240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8B438" w14:textId="4BC673BF" w:rsidR="009E66B9" w:rsidRPr="006B7673" w:rsidRDefault="009E66B9" w:rsidP="009E66B9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0.40 (0.24, 0.67)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97C5" w14:textId="6FFEE0CD" w:rsidR="009E66B9" w:rsidRPr="006B7673" w:rsidRDefault="009E66B9" w:rsidP="009E66B9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0.33 (0.18, 0.58)</w:t>
            </w:r>
          </w:p>
        </w:tc>
      </w:tr>
    </w:tbl>
    <w:p w14:paraId="57BC17F9" w14:textId="77777777" w:rsidR="009E66B9" w:rsidRDefault="009E66B9" w:rsidP="009E66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1: Extracted from UN Population Division World Urbanisation Prospects. </w:t>
      </w:r>
      <w:r w:rsidRPr="00DF7356">
        <w:rPr>
          <w:sz w:val="20"/>
          <w:szCs w:val="20"/>
        </w:rPr>
        <w:t>ESA: Eastern and Southern Africa; WCA: Western and Central Africa; SSA: sub-Saharan Africa</w:t>
      </w:r>
      <w:r>
        <w:rPr>
          <w:sz w:val="20"/>
          <w:szCs w:val="20"/>
        </w:rPr>
        <w:t>; KPSE: Key population size estimate</w:t>
      </w:r>
    </w:p>
    <w:p w14:paraId="5EA5B98B" w14:textId="07FF3822" w:rsidR="003C42BA" w:rsidRDefault="009E66B9">
      <w:pPr>
        <w:spacing w:after="0" w:line="240" w:lineRule="auto"/>
      </w:pPr>
      <w:r>
        <w:br w:type="page"/>
      </w:r>
    </w:p>
    <w:p w14:paraId="63523EB7" w14:textId="3A36C069" w:rsidR="003C42BA" w:rsidRDefault="003C42BA" w:rsidP="003C42BA">
      <w:pPr>
        <w:pStyle w:val="Heading1"/>
      </w:pPr>
      <w:r w:rsidRPr="000014AC">
        <w:lastRenderedPageBreak/>
        <w:t xml:space="preserve">Supplementary Table </w:t>
      </w:r>
      <w:r>
        <w:t>S12</w:t>
      </w:r>
      <w:r w:rsidRPr="000014AC">
        <w:t>:</w:t>
      </w:r>
      <w:r w:rsidRPr="00E755C7">
        <w:t xml:space="preserve"> Country-specific </w:t>
      </w:r>
      <w:r>
        <w:t>KPSE proportions (%) for transgender women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62"/>
        <w:gridCol w:w="2041"/>
        <w:gridCol w:w="2809"/>
        <w:gridCol w:w="2126"/>
        <w:gridCol w:w="1843"/>
      </w:tblGrid>
      <w:tr w:rsidR="003C42BA" w:rsidRPr="00FD0D51" w14:paraId="76E4F582" w14:textId="77777777" w:rsidTr="00FD0D51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53CE797" w14:textId="77777777" w:rsidR="003C42BA" w:rsidRPr="00FD0D51" w:rsidRDefault="003C42BA" w:rsidP="00FD0D51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C8D8862" w14:textId="77777777" w:rsidR="003C42BA" w:rsidRPr="00FD0D51" w:rsidRDefault="003C42BA" w:rsidP="00FD0D51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CB61376" w14:textId="77777777" w:rsidR="003C42BA" w:rsidRPr="00FD0D51" w:rsidRDefault="003C42BA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Total population urban proportion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(%)</w:t>
            </w:r>
            <w:r w:rsidRPr="00FD0D5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0155315" w14:textId="77777777" w:rsidR="003C42BA" w:rsidRDefault="003C42BA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Urban KPSE</w:t>
            </w:r>
          </w:p>
          <w:p w14:paraId="0D2135D5" w14:textId="77777777" w:rsidR="003C42BA" w:rsidRPr="00FD0D51" w:rsidRDefault="003C42BA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(%; 95% CI)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E1AE0C1" w14:textId="77777777" w:rsidR="003C42BA" w:rsidRDefault="003C42BA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Total KPSE</w:t>
            </w:r>
          </w:p>
          <w:p w14:paraId="782D24AD" w14:textId="77777777" w:rsidR="003C42BA" w:rsidRPr="00FD0D51" w:rsidRDefault="003C42BA" w:rsidP="00FD0D51">
            <w:pPr>
              <w:spacing w:after="2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(%; 95% CI)</w:t>
            </w:r>
          </w:p>
        </w:tc>
      </w:tr>
      <w:tr w:rsidR="000201FB" w:rsidRPr="00FD0D51" w14:paraId="055A14E1" w14:textId="77777777" w:rsidTr="00FD0D51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7563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ESA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25DD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Angola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7363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9095" w14:textId="155A310E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0.18 (0.04, 0.85)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6219" w14:textId="0F09757A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0.15 (0.04, 0.67)</w:t>
            </w:r>
          </w:p>
        </w:tc>
      </w:tr>
      <w:tr w:rsidR="000201FB" w:rsidRPr="00FD0D51" w14:paraId="22632D3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AD43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E603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Burundi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F8E6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7A7A" w14:textId="2185666A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0.18 (0.03, 1.20)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BE1" w14:textId="1F4717F9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(0.02, 0.66)</w:t>
            </w:r>
          </w:p>
        </w:tc>
      </w:tr>
      <w:tr w:rsidR="000201FB" w:rsidRPr="00FD0D51" w14:paraId="1DF6EEDA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A0C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CD4A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Botswana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4A2D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8654" w14:textId="1FFDE171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0.17 (0.04, 0.68)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0029" w14:textId="4A886B81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0.15 (0.04, 0.56)</w:t>
            </w:r>
          </w:p>
        </w:tc>
      </w:tr>
      <w:tr w:rsidR="000201FB" w:rsidRPr="00FD0D51" w14:paraId="026A67BC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DF63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A9AA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Eritrea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AA48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8FF4" w14:textId="4D434A03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0.10 (0.01, 1.40)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70F5" w14:textId="755CB6C9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0.08 (0.00, 1.08)</w:t>
            </w:r>
          </w:p>
        </w:tc>
      </w:tr>
      <w:tr w:rsidR="000201FB" w:rsidRPr="00FD0D51" w14:paraId="08B09BC1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4D05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9BB9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Ethiopia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00F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3FDA" w14:textId="41ADCF06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(0.02, 0.72)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DDA" w14:textId="4E863C10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0.08 (0.01, 0.45)</w:t>
            </w:r>
          </w:p>
        </w:tc>
      </w:tr>
      <w:tr w:rsidR="000201FB" w:rsidRPr="00FD0D51" w14:paraId="5CAD81A3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007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E99F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860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9CE2" w14:textId="3A084857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(0.03, 0.40)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540F" w14:textId="2E284562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0.08 (0.02, 0.30)</w:t>
            </w:r>
          </w:p>
        </w:tc>
      </w:tr>
      <w:tr w:rsidR="000201FB" w:rsidRPr="00FD0D51" w14:paraId="0F1C8B7B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4148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0C53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Lesotho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833A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EF4" w14:textId="7DECB3C1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0.22 (0.03, 1.59)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7A0A" w14:textId="5D7B0642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0.17 (0.02, 1.30)</w:t>
            </w:r>
          </w:p>
        </w:tc>
      </w:tr>
      <w:tr w:rsidR="000201FB" w:rsidRPr="00FD0D51" w14:paraId="5EFD9026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A9DA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F011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927F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CF35" w14:textId="08AD1E22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0.22 (0.07, 0.70)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D927" w14:textId="141777DE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0.16 (0.05, 0.53)</w:t>
            </w:r>
          </w:p>
        </w:tc>
      </w:tr>
      <w:tr w:rsidR="000201FB" w:rsidRPr="00FD0D51" w14:paraId="1C9AAD45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D9B2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5DF9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Malawi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1145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488C" w14:textId="2E6C34DA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0.19 (0.06, 0.53)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23D0" w14:textId="5C2D2145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(0.04, 0.40)</w:t>
            </w:r>
          </w:p>
        </w:tc>
      </w:tr>
      <w:tr w:rsidR="000201FB" w:rsidRPr="00FD0D51" w14:paraId="0A72CF4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E736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F6D5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Namibia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18BA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7F1E" w14:textId="35BB559B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0.15 (0.04, 0.74)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A325" w14:textId="3A9AC8E0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(0.03, 0.57)</w:t>
            </w:r>
          </w:p>
        </w:tc>
      </w:tr>
      <w:tr w:rsidR="000201FB" w:rsidRPr="00FD0D51" w14:paraId="55A4B127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CFC1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18F3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Rwanda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E33E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8782" w14:textId="5DF20E72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0.17 (0.03, 0.85)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69B9" w14:textId="5428EE5D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(0.03, 0.57)</w:t>
            </w:r>
          </w:p>
        </w:tc>
      </w:tr>
      <w:tr w:rsidR="000201FB" w:rsidRPr="00FD0D51" w14:paraId="5139B335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01E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DC5B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S. Sudan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612E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FE8D" w14:textId="4E910C23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(0.03, 0.54)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CB9" w14:textId="5B287011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0.09 (0.02, 0.39)</w:t>
            </w:r>
          </w:p>
        </w:tc>
      </w:tr>
      <w:tr w:rsidR="000201FB" w:rsidRPr="00FD0D51" w14:paraId="3CAAABCC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D577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0E91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Eswatini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D6CD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2F59" w14:textId="3667670F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0.22 (0.04, 1.56)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17A4" w14:textId="1051CCED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0.16 (0.03, 1.02)</w:t>
            </w:r>
          </w:p>
        </w:tc>
      </w:tr>
      <w:tr w:rsidR="000201FB" w:rsidRPr="00FD0D51" w14:paraId="19441FE6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73F1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5E5A8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104F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7BF8" w14:textId="0C977537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0.17 (0.05, 0.65)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A7B2" w14:textId="0C980682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(0.04, 0.49)</w:t>
            </w:r>
          </w:p>
        </w:tc>
      </w:tr>
      <w:tr w:rsidR="000201FB" w:rsidRPr="00FD0D51" w14:paraId="13AD498D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71ED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73DB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5B78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EC4D" w14:textId="7B87AE92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0.14 (0.04, 0.66)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1A6B" w14:textId="20E8C2E5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0.10 (0.03, 0.44)</w:t>
            </w:r>
          </w:p>
        </w:tc>
      </w:tr>
      <w:tr w:rsidR="000201FB" w:rsidRPr="00FD0D51" w14:paraId="540E5701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4F0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CC10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S. Africa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64F2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574E" w14:textId="62824FA5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0.23 (0.07, 0.83)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871" w14:textId="0A8B09B8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0.20 (0.06, 0.73)</w:t>
            </w:r>
          </w:p>
        </w:tc>
      </w:tr>
      <w:tr w:rsidR="000201FB" w:rsidRPr="00FD0D51" w14:paraId="0E1B482C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A4CB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DB02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Zambia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EB6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D93" w14:textId="1610446C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0.16 (0.05, 0.48)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9F62" w14:textId="50A9E497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(0.04, 0.39)</w:t>
            </w:r>
          </w:p>
        </w:tc>
      </w:tr>
      <w:tr w:rsidR="000201FB" w:rsidRPr="00FD0D51" w14:paraId="15AF91FA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8418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6AD4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Zimbabwe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641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9EC" w14:textId="18270820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0.17 (0.06, 0.52)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FF3" w14:textId="4B42E60E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(0.04, 0.37)</w:t>
            </w:r>
          </w:p>
        </w:tc>
      </w:tr>
      <w:tr w:rsidR="000201FB" w:rsidRPr="00FD0D51" w14:paraId="00D1CA73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DF3E" w14:textId="77777777" w:rsidR="000201FB" w:rsidRPr="00FD0D51" w:rsidRDefault="000201FB" w:rsidP="000201FB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40293" w14:textId="77777777" w:rsidR="000201FB" w:rsidRPr="00FD0D51" w:rsidRDefault="000201FB" w:rsidP="000201FB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38BF6" w14:textId="77777777" w:rsidR="000201FB" w:rsidRPr="000F4F5C" w:rsidRDefault="000201FB" w:rsidP="000201FB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D0594" w14:textId="3B048B1C" w:rsidR="000201FB" w:rsidRPr="006B7673" w:rsidRDefault="000201FB" w:rsidP="000201FB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0.20 (0.08, 0.53)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BD4DB" w14:textId="5C9036C5" w:rsidR="000201FB" w:rsidRPr="006B7673" w:rsidRDefault="000201FB" w:rsidP="000201FB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0.14 (0.05, 0.36)</w:t>
            </w:r>
          </w:p>
        </w:tc>
      </w:tr>
      <w:tr w:rsidR="000201FB" w:rsidRPr="00FD0D51" w14:paraId="51531817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5F0B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WCA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E47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7D4B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7B54" w14:textId="372E3CDA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(0.04, 0.47)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15E0" w14:textId="76A96F88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(0.03, 0.39)</w:t>
            </w:r>
          </w:p>
        </w:tc>
      </w:tr>
      <w:tr w:rsidR="000201FB" w:rsidRPr="00FD0D51" w14:paraId="10DCEDB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0730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BEA9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DE8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A882" w14:textId="7DAE361A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(0.02, 0.68)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3402" w14:textId="08186731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0.08 (0.02, 0.43)</w:t>
            </w:r>
          </w:p>
        </w:tc>
      </w:tr>
      <w:tr w:rsidR="000201FB" w:rsidRPr="00FD0D51" w14:paraId="591EE4F0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8024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A5D1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Cent. Afr. Rep.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1A5D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6104" w14:textId="21B704AB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0.14 (0.03, 0.66)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9A43" w14:textId="3C9D5805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(0.03, 0.45)</w:t>
            </w:r>
          </w:p>
        </w:tc>
      </w:tr>
      <w:tr w:rsidR="000201FB" w:rsidRPr="00FD0D51" w14:paraId="12B9312B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BAE9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2974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Côte d'Ivoire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1271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7F3" w14:textId="5C65D62D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0.09 (0.02, 0.37)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228" w14:textId="42AED354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0.08 (0.02, 0.31)</w:t>
            </w:r>
          </w:p>
        </w:tc>
      </w:tr>
      <w:tr w:rsidR="000201FB" w:rsidRPr="00FD0D51" w14:paraId="494B08E4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032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DD44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6694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EC51" w14:textId="13C95252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0.14 (0.03, 0.57)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43E" w14:textId="021D8454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(0.03, 0.50)</w:t>
            </w:r>
          </w:p>
        </w:tc>
      </w:tr>
      <w:tr w:rsidR="000201FB" w:rsidRPr="00FD0D51" w14:paraId="015BFFEB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FFC6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3847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Dem. Rep. Congo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E478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9FEB" w14:textId="20CB2E20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0.17 (0.06, 0.54)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C96C" w14:textId="206622B5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0.14 (0.05, 0.42)</w:t>
            </w:r>
          </w:p>
        </w:tc>
      </w:tr>
      <w:tr w:rsidR="000201FB" w:rsidRPr="00FD0D51" w14:paraId="2768EA15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7904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07375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Congo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F1D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3CAE" w14:textId="1ABEF8DA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(0.04, 0.50)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D48D" w14:textId="3FC3266F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(0.03, 0.45)</w:t>
            </w:r>
          </w:p>
        </w:tc>
      </w:tr>
      <w:tr w:rsidR="000201FB" w:rsidRPr="00FD0D51" w14:paraId="7C3B213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FEB1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CF0D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Gabon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FE38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4B50" w14:textId="547A87C8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(0.03, 0.82)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2E8" w14:textId="565792B7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(0.03, 0.79)</w:t>
            </w:r>
          </w:p>
        </w:tc>
      </w:tr>
      <w:tr w:rsidR="000201FB" w:rsidRPr="00FD0D51" w14:paraId="18A79796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8AD6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E26B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294B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F6FD" w14:textId="53D51E03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(0.02, 0.52)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3275" w14:textId="72BF3207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0.09 (0.02, 0.44)</w:t>
            </w:r>
          </w:p>
        </w:tc>
      </w:tr>
      <w:tr w:rsidR="000201FB" w:rsidRPr="00FD0D51" w14:paraId="14C480C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0A50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A16F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Guinea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219F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CC2C" w14:textId="125657AC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0.16 (0.03, 1.72)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6DAD" w14:textId="3CA541D7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(0.02, 0.86)</w:t>
            </w:r>
          </w:p>
        </w:tc>
      </w:tr>
      <w:tr w:rsidR="000201FB" w:rsidRPr="00FD0D51" w14:paraId="39060493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3B72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B71BC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Gambia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13A8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167B" w14:textId="471B7F5F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(0.01, 2.44)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4FAB" w14:textId="5DFEC74D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(0.01, 2.25)</w:t>
            </w:r>
          </w:p>
        </w:tc>
      </w:tr>
      <w:tr w:rsidR="000201FB" w:rsidRPr="00FD0D51" w14:paraId="0112B905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50BF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84F4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G. Bissau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6F1D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89A5" w14:textId="7494A65B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(0.01, 2.77)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5E2D" w14:textId="0793DC07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(0.01, 1.77)</w:t>
            </w:r>
          </w:p>
        </w:tc>
      </w:tr>
      <w:tr w:rsidR="000201FB" w:rsidRPr="00FD0D51" w14:paraId="5C22BF4C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B208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C61C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Eq. Guinea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E003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A3A4" w14:textId="38CB3C1A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(0.01, 1.15)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882B" w14:textId="542018C9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(0.01, 0.98)</w:t>
            </w:r>
          </w:p>
        </w:tc>
      </w:tr>
      <w:tr w:rsidR="000201FB" w:rsidRPr="00FD0D51" w14:paraId="60894A14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B32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CD1F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Liberia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D6D6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888A" w14:textId="018D5936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(0.02, 0.94)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E3D5" w14:textId="7F876060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(0.02, 0.71)</w:t>
            </w:r>
          </w:p>
        </w:tc>
      </w:tr>
      <w:tr w:rsidR="000201FB" w:rsidRPr="00FD0D51" w14:paraId="753E464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CA18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B29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Mali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1E35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A3AE" w14:textId="354895DC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0.10 (0.02, 0.76)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2E89" w14:textId="5EF29316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0.08 (0.02, 0.48)</w:t>
            </w:r>
          </w:p>
        </w:tc>
      </w:tr>
      <w:tr w:rsidR="000201FB" w:rsidRPr="00FD0D51" w14:paraId="48576417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5CEC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B40F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73B2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621C" w14:textId="2A27C3A4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(0.03, 0.77)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BF8" w14:textId="74E7C780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0.08 (0.02, 0.36)</w:t>
            </w:r>
          </w:p>
        </w:tc>
      </w:tr>
      <w:tr w:rsidR="000201FB" w:rsidRPr="00FD0D51" w14:paraId="53773508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AEE1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CD67D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0B3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D451" w14:textId="1BF7B28F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0.14 (0.03, 0.58)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19D7" w14:textId="2B534EFE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0.11 (0.02, 0.49)</w:t>
            </w:r>
          </w:p>
        </w:tc>
      </w:tr>
      <w:tr w:rsidR="000201FB" w:rsidRPr="00FD0D51" w14:paraId="191472CA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4B46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8E54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Senegal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F472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1A4" w14:textId="404AC13A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0.14 (0.01, 2.78)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DD88" w14:textId="4F4E6013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(0.01, 1.97)</w:t>
            </w:r>
          </w:p>
        </w:tc>
      </w:tr>
      <w:tr w:rsidR="000201FB" w:rsidRPr="00FD0D51" w14:paraId="2D1F3E69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74B1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84D1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S. Leone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996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9A27" w14:textId="058A1682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0.15 (0.03, 0.57)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C221" w14:textId="752A2678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(0.03, 0.52)</w:t>
            </w:r>
          </w:p>
        </w:tc>
      </w:tr>
      <w:tr w:rsidR="000201FB" w:rsidRPr="00FD0D51" w14:paraId="0901348E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147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0F126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Chad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4AA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5353" w14:textId="045BAE4B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0.13 (0.03, 0.71)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4A67" w14:textId="6C1AADD4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0.09 (0.02, 0.49)</w:t>
            </w:r>
          </w:p>
        </w:tc>
      </w:tr>
      <w:tr w:rsidR="000201FB" w:rsidRPr="00FD0D51" w14:paraId="7C2202B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D300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06F4E" w14:textId="77777777" w:rsidR="000201FB" w:rsidRPr="00FD0D51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FD0D51">
              <w:rPr>
                <w:color w:val="000000"/>
                <w:sz w:val="22"/>
                <w:szCs w:val="22"/>
              </w:rPr>
              <w:t>Togo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E809" w14:textId="77777777" w:rsidR="000201FB" w:rsidRPr="000F4F5C" w:rsidRDefault="000201FB" w:rsidP="000201FB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D0D51">
              <w:rPr>
                <w:rFonts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A644" w14:textId="41C0C471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0.12 (0.02, 0.93)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686D" w14:textId="0BEFBD53" w:rsidR="000201FB" w:rsidRPr="009E7987" w:rsidRDefault="000201FB" w:rsidP="000201FB">
            <w:pPr>
              <w:spacing w:after="2" w:line="240" w:lineRule="auto"/>
              <w:rPr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color w:val="000000"/>
                <w:sz w:val="22"/>
                <w:szCs w:val="22"/>
              </w:rPr>
              <w:t>0.10 (0.02, 0.61)</w:t>
            </w:r>
          </w:p>
        </w:tc>
      </w:tr>
      <w:tr w:rsidR="000201FB" w:rsidRPr="00FD0D51" w14:paraId="514040BF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61D5" w14:textId="77777777" w:rsidR="000201FB" w:rsidRPr="00FD0D51" w:rsidRDefault="000201FB" w:rsidP="000201FB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45F961" w14:textId="77777777" w:rsidR="000201FB" w:rsidRPr="00FD0D51" w:rsidRDefault="000201FB" w:rsidP="000201FB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BF46" w14:textId="77777777" w:rsidR="000201FB" w:rsidRPr="000F4F5C" w:rsidRDefault="000201FB" w:rsidP="000201FB">
            <w:pPr>
              <w:spacing w:after="2" w:line="240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2D3BF" w14:textId="2A370E6F" w:rsidR="000201FB" w:rsidRPr="006B7673" w:rsidRDefault="000201FB" w:rsidP="000201FB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0.16 (0.06, 0.53)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20ED8" w14:textId="0CA821A6" w:rsidR="000201FB" w:rsidRPr="006B7673" w:rsidRDefault="000201FB" w:rsidP="000201FB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0.13 (0.05, 0.42)</w:t>
            </w:r>
          </w:p>
        </w:tc>
      </w:tr>
      <w:tr w:rsidR="000201FB" w:rsidRPr="00FD0D51" w14:paraId="781A0213" w14:textId="77777777" w:rsidTr="00FD0D51">
        <w:trPr>
          <w:trHeight w:val="20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0B5C8" w14:textId="77777777" w:rsidR="000201FB" w:rsidRPr="00FD0D51" w:rsidRDefault="000201FB" w:rsidP="000201FB">
            <w:pPr>
              <w:spacing w:after="2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color w:val="000000"/>
                <w:sz w:val="22"/>
                <w:szCs w:val="22"/>
              </w:rPr>
              <w:t>SSA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A7DB2" w14:textId="77777777" w:rsidR="000201FB" w:rsidRPr="00FD0D51" w:rsidRDefault="000201FB" w:rsidP="000201FB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0D5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Pooled region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4C672" w14:textId="77777777" w:rsidR="000201FB" w:rsidRPr="000F4F5C" w:rsidRDefault="000201FB" w:rsidP="000201FB">
            <w:pPr>
              <w:spacing w:after="2" w:line="240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DC067" w14:textId="399DAA5D" w:rsidR="000201FB" w:rsidRPr="006B7673" w:rsidRDefault="000201FB" w:rsidP="000201FB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0.18 (0.08, 0.45)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B2A13" w14:textId="68C8765C" w:rsidR="000201FB" w:rsidRPr="006B7673" w:rsidRDefault="000201FB" w:rsidP="000201FB">
            <w:pPr>
              <w:spacing w:after="2" w:line="24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6123C">
              <w:rPr>
                <w:rFonts w:cs="Calibri"/>
                <w:b/>
                <w:bCs/>
                <w:color w:val="000000"/>
                <w:sz w:val="22"/>
                <w:szCs w:val="22"/>
              </w:rPr>
              <w:t>0.14 (0.06, 0.35)</w:t>
            </w:r>
          </w:p>
        </w:tc>
      </w:tr>
    </w:tbl>
    <w:p w14:paraId="18CE97AE" w14:textId="77777777" w:rsidR="003C42BA" w:rsidRDefault="003C42BA" w:rsidP="003C42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1: Extracted from UN Population Division World Urbanisation Prospects. </w:t>
      </w:r>
      <w:r w:rsidRPr="00DF7356">
        <w:rPr>
          <w:sz w:val="20"/>
          <w:szCs w:val="20"/>
        </w:rPr>
        <w:t>ESA: Eastern and Southern Africa; WCA: Western and Central Africa; SSA: sub-Saharan Africa</w:t>
      </w:r>
      <w:r>
        <w:rPr>
          <w:sz w:val="20"/>
          <w:szCs w:val="20"/>
        </w:rPr>
        <w:t>; KPSE: Key population size estimate</w:t>
      </w:r>
    </w:p>
    <w:p w14:paraId="489D9C97" w14:textId="77777777" w:rsidR="003C42BA" w:rsidRDefault="003C42BA" w:rsidP="003C42BA">
      <w:pPr>
        <w:spacing w:after="0" w:line="240" w:lineRule="auto"/>
        <w:rPr>
          <w:rFonts w:ascii="Arial" w:eastAsia="Calibri" w:hAnsi="Arial" w:cs="Calibri"/>
          <w:b/>
          <w:color w:val="000000"/>
        </w:rPr>
      </w:pPr>
      <w:r>
        <w:br w:type="page"/>
      </w:r>
    </w:p>
    <w:p w14:paraId="2FB4CB63" w14:textId="77777777" w:rsidR="009E66B9" w:rsidRDefault="009E66B9">
      <w:pPr>
        <w:spacing w:after="0" w:line="240" w:lineRule="auto"/>
        <w:rPr>
          <w:rFonts w:ascii="Arial" w:eastAsia="Calibri" w:hAnsi="Arial" w:cs="Calibri"/>
          <w:b/>
          <w:color w:val="000000"/>
        </w:rPr>
      </w:pPr>
    </w:p>
    <w:p w14:paraId="33A6BFC5" w14:textId="1DD710A1" w:rsidR="00EA5B61" w:rsidRDefault="00EA5B61" w:rsidP="0018515A">
      <w:pPr>
        <w:pStyle w:val="Heading1"/>
      </w:pPr>
      <w:r w:rsidRPr="000014AC">
        <w:t xml:space="preserve">Supplementary Table </w:t>
      </w:r>
      <w:r>
        <w:t>S</w:t>
      </w:r>
      <w:r w:rsidR="00C86B17">
        <w:t>1</w:t>
      </w:r>
      <w:r w:rsidR="00184B2C">
        <w:t>1</w:t>
      </w:r>
      <w:r w:rsidRPr="000014AC">
        <w:t>:</w:t>
      </w:r>
      <w:r w:rsidRPr="00E755C7">
        <w:t xml:space="preserve"> Country-specific KP HIV prevalence estimates</w:t>
      </w:r>
      <w:bookmarkEnd w:id="18"/>
    </w:p>
    <w:tbl>
      <w:tblPr>
        <w:tblW w:w="9498" w:type="dxa"/>
        <w:tblLook w:val="04A0" w:firstRow="1" w:lastRow="0" w:firstColumn="1" w:lastColumn="0" w:noHBand="0" w:noVBand="1"/>
      </w:tblPr>
      <w:tblGrid>
        <w:gridCol w:w="977"/>
        <w:gridCol w:w="1858"/>
        <w:gridCol w:w="1418"/>
        <w:gridCol w:w="1843"/>
        <w:gridCol w:w="1701"/>
        <w:gridCol w:w="1701"/>
      </w:tblGrid>
      <w:tr w:rsidR="00E82B41" w:rsidRPr="001123B9" w14:paraId="449608A4" w14:textId="77777777" w:rsidTr="004D7B90">
        <w:trPr>
          <w:trHeight w:val="20"/>
        </w:trPr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3898481" w14:textId="4D790524" w:rsidR="0042317E" w:rsidRPr="00DF7356" w:rsidRDefault="0042317E" w:rsidP="00DF7356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DAD2267" w14:textId="36C7073A" w:rsidR="0042317E" w:rsidRPr="00DF7356" w:rsidRDefault="0042317E" w:rsidP="00DF7356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0DA595" w14:textId="77777777" w:rsidR="0042317E" w:rsidRPr="00DF7356" w:rsidRDefault="0042317E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HIV Prevalence (%) (95% CI)</w:t>
            </w:r>
          </w:p>
        </w:tc>
      </w:tr>
      <w:tr w:rsidR="00C43C94" w:rsidRPr="001123B9" w14:paraId="218FF4AB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AD6484E" w14:textId="77777777" w:rsidR="0042317E" w:rsidRPr="00DF7356" w:rsidRDefault="0042317E" w:rsidP="00DF7356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9A0B22D" w14:textId="77777777" w:rsidR="0042317E" w:rsidRPr="00DF7356" w:rsidRDefault="0042317E" w:rsidP="00DF7356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E03A05" w14:textId="77777777" w:rsidR="0042317E" w:rsidRPr="00DF7356" w:rsidRDefault="0042317E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FSW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91EAB34" w14:textId="77777777" w:rsidR="0042317E" w:rsidRPr="00DF7356" w:rsidRDefault="0042317E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MSM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89ADE7A" w14:textId="77777777" w:rsidR="0042317E" w:rsidRPr="00DF7356" w:rsidRDefault="0042317E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PWID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855E070" w14:textId="77777777" w:rsidR="0042317E" w:rsidRPr="00DF7356" w:rsidRDefault="0042317E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TGW</w:t>
            </w:r>
          </w:p>
        </w:tc>
      </w:tr>
      <w:tr w:rsidR="00184B2C" w:rsidRPr="001123B9" w14:paraId="2FB414B5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FEA4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ESA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AE19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ABB" w14:textId="0AF3DBA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(7, 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0CA5" w14:textId="312E663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(2, 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164B" w14:textId="355C3E6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17 (7, 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1ADA" w14:textId="5DB283E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 (4, 21)</w:t>
            </w:r>
          </w:p>
        </w:tc>
      </w:tr>
      <w:tr w:rsidR="00184B2C" w:rsidRPr="001123B9" w14:paraId="60D69CDC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32BB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F4A5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2713" w14:textId="168646A8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(8, 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22A" w14:textId="22E73B4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C349" w14:textId="04D5D01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10 (5, 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C3AC" w14:textId="443686D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 (3, 17)</w:t>
            </w:r>
          </w:p>
        </w:tc>
      </w:tr>
      <w:tr w:rsidR="00184B2C" w:rsidRPr="001123B9" w14:paraId="5487FEB0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9C09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BF44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5DCE" w14:textId="6F729688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49 (38, 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A53" w14:textId="6B2FDA2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15 (9, 24)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50F8" w14:textId="522DEA1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27 (13, 47)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2CBB" w14:textId="6EC5FA2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23 (14, 36)</w:t>
            </w:r>
          </w:p>
        </w:tc>
      </w:tr>
      <w:tr w:rsidR="00184B2C" w:rsidRPr="001123B9" w14:paraId="49D9DFA9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9057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0A63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4F6" w14:textId="595F41E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12 (5, 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7DAA" w14:textId="3324B2F0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(1, 24)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CCE9" w14:textId="488AE76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(3, 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71C" w14:textId="773133DC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 (1, 43)</w:t>
            </w:r>
          </w:p>
        </w:tc>
      </w:tr>
      <w:tr w:rsidR="00184B2C" w:rsidRPr="001123B9" w14:paraId="10DCA95B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4537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1B42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895E" w14:textId="3FFFC14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15 (10, 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58C" w14:textId="7BF7D38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(2, 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6300" w14:textId="0D43807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15 (7, 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DA5B" w14:textId="63A61B82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(3, 33)</w:t>
            </w:r>
          </w:p>
        </w:tc>
      </w:tr>
      <w:tr w:rsidR="00184B2C" w:rsidRPr="001123B9" w14:paraId="731C5B54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C8CB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118E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72A" w14:textId="4A3BCA0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22 (15, 32)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410A" w14:textId="10967621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12 (7, 18)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DABF" w14:textId="3520B413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21 (14, 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17B" w14:textId="6ADD5413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21 (12, 32)</w:t>
            </w:r>
          </w:p>
        </w:tc>
      </w:tr>
      <w:tr w:rsidR="00184B2C" w:rsidRPr="001123B9" w14:paraId="6CF08DF6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A8F1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F01A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0B61" w14:textId="419D8B8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55 (42, 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84D8" w14:textId="7EDCF50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29 (21, 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2F01" w14:textId="06111348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27 (9, 55)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1FB8" w14:textId="7AEF696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40 (28, 53)</w:t>
            </w:r>
          </w:p>
        </w:tc>
      </w:tr>
      <w:tr w:rsidR="00184B2C" w:rsidRPr="001123B9" w14:paraId="7CD7A05D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1871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8D7B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66C6" w14:textId="5E0C47B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37 (27, 46)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9185" w14:textId="4671C6A0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(9, 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821F" w14:textId="79807A3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26 (16, 41)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9AD5" w14:textId="5E5E935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20 (13, 30)</w:t>
            </w:r>
          </w:p>
        </w:tc>
      </w:tr>
      <w:tr w:rsidR="00184B2C" w:rsidRPr="001123B9" w14:paraId="21F90A07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F875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9745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E1CD" w14:textId="65AECA2D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44 (33, 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1DA3" w14:textId="72F28028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12 (8, 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B77B" w14:textId="09485F7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22 (10, 42)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BC2E" w14:textId="1611942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19 (14, 26)</w:t>
            </w:r>
          </w:p>
        </w:tc>
      </w:tr>
      <w:tr w:rsidR="00184B2C" w:rsidRPr="001123B9" w14:paraId="4EFE23B6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75CC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0958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6EF" w14:textId="146BC842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36 (26, 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C34E" w14:textId="21B72349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14 (8, 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5111" w14:textId="4406677C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23 (11, 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C8D3" w14:textId="1AAF5A4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21 (12, 34)</w:t>
            </w:r>
          </w:p>
        </w:tc>
      </w:tr>
      <w:tr w:rsidR="00184B2C" w:rsidRPr="001123B9" w14:paraId="4971C56F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EDE3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DF1A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C6C8" w14:textId="704F2D4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30 (20, 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B46F" w14:textId="54C1CC41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 (3, 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CEA1" w14:textId="1F8DE5C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15 (8, 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B31" w14:textId="5B81BBA1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(5, 23)</w:t>
            </w:r>
          </w:p>
        </w:tc>
      </w:tr>
      <w:tr w:rsidR="00184B2C" w:rsidRPr="001123B9" w14:paraId="42E93BD4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1CFA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5AA3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S. Sudan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2BC7" w14:textId="1C10105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18 (11, 27)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6834" w14:textId="2B54477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 (3, 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76EC" w14:textId="2F34EFE8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19 (9, 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0204" w14:textId="033EDF2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14 (5, 29)</w:t>
            </w:r>
          </w:p>
        </w:tc>
      </w:tr>
      <w:tr w:rsidR="00184B2C" w:rsidRPr="001123B9" w14:paraId="566C14A4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0ED5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BA8C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Eswatini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7D67" w14:textId="099840B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56 (42, 69)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AB83" w14:textId="1C37968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20 (13, 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AB4A" w14:textId="0BDE325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32 (15, 59)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0289" w14:textId="08CFC2A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31 (20, 44)</w:t>
            </w:r>
          </w:p>
        </w:tc>
      </w:tr>
      <w:tr w:rsidR="00184B2C" w:rsidRPr="001123B9" w14:paraId="52A1C35A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AD60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EE88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82CA" w14:textId="4B32E9F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27 (20, 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5FBE" w14:textId="58098F5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(8, 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C620" w14:textId="5707A1D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20 (14, 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AC1D" w14:textId="524CBAA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20 (12, 30)</w:t>
            </w:r>
          </w:p>
        </w:tc>
      </w:tr>
      <w:tr w:rsidR="00184B2C" w:rsidRPr="001123B9" w14:paraId="2F283DC0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4656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27A3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5C41" w14:textId="1ED86C3D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24 (16, 33)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A64" w14:textId="47C056A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10 (6, 18)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1AF" w14:textId="43602FA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26 (15, 42)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ADE" w14:textId="22B68BF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17 (9, 30)</w:t>
            </w:r>
          </w:p>
        </w:tc>
      </w:tr>
      <w:tr w:rsidR="00184B2C" w:rsidRPr="001123B9" w14:paraId="48894A0D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C631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1EAA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S.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49EE" w14:textId="17C1E69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56 (49, 62)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180F" w14:textId="49CCE9B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33 (27, 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E72B" w14:textId="02239031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28 (18, 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2FCA" w14:textId="4A71422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46 (37, 54)</w:t>
            </w:r>
          </w:p>
        </w:tc>
      </w:tr>
      <w:tr w:rsidR="00184B2C" w:rsidRPr="001123B9" w14:paraId="1EA9C7A2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9D41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99DC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F32" w14:textId="72AE97E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46 (37, 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594" w14:textId="4EA55C3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(8, 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6C06" w14:textId="39BCB238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24 (13, 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0EF" w14:textId="0874E893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21 (13, 31)</w:t>
            </w:r>
          </w:p>
        </w:tc>
      </w:tr>
      <w:tr w:rsidR="00184B2C" w:rsidRPr="001123B9" w14:paraId="646CD840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5E47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AE1F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BD7F" w14:textId="2801B45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49 (40, 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69A3" w14:textId="540A076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15 (9, 24)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40A" w14:textId="6F449E8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24 (12, 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BD2" w14:textId="79355C1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22 (14, 34)</w:t>
            </w:r>
          </w:p>
        </w:tc>
      </w:tr>
      <w:tr w:rsidR="00184B2C" w:rsidRPr="001123B9" w14:paraId="24BB4B89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FB99" w14:textId="0C6D0B0C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E916" w14:textId="295A8E15" w:rsidR="00184B2C" w:rsidRPr="00DF7356" w:rsidRDefault="00184B2C" w:rsidP="00184B2C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Pooled region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B5ED" w14:textId="09B28632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28 (24, 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22322" w14:textId="54FA06D4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14 (10, 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A7B1" w14:textId="61772C08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21 (15, 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0110E" w14:textId="5EAE4FCD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23 (15, 32)</w:t>
            </w:r>
          </w:p>
        </w:tc>
      </w:tr>
      <w:tr w:rsidR="00184B2C" w:rsidRPr="001123B9" w14:paraId="2BA82074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8D94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WCA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3330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C322" w14:textId="6DEC9003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(9, 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AB39" w14:textId="4F5CB122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10 (7, 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6234" w14:textId="68AE2453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3D15" w14:textId="52CB7C5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14 (9, 20)</w:t>
            </w:r>
          </w:p>
        </w:tc>
      </w:tr>
      <w:tr w:rsidR="00184B2C" w:rsidRPr="001123B9" w14:paraId="74ECEF36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C31A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A8CB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4066" w14:textId="7F2DC85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(7, 15)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5BED" w14:textId="317159DC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(3, 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68E4" w14:textId="2E55465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 (2, 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BD8" w14:textId="691ECFB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 (4, 13)</w:t>
            </w:r>
          </w:p>
        </w:tc>
      </w:tr>
      <w:tr w:rsidR="00184B2C" w:rsidRPr="001123B9" w14:paraId="46616A01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F157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60DD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Cent. Afr. Rep.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B1FC" w14:textId="2900148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(8, 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71F" w14:textId="21C141A2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26 (15, 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53A7" w14:textId="22C4AA0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(2, 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FD05" w14:textId="4F54F60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29 (16, 48)</w:t>
            </w:r>
          </w:p>
        </w:tc>
      </w:tr>
      <w:tr w:rsidR="00184B2C" w:rsidRPr="001123B9" w14:paraId="7C1C817C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8341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14C1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Côte d'Ivoire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F62C" w14:textId="0205AF5C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 (5, 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C975" w14:textId="3E24621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 (6, 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4E52" w14:textId="368DFC59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57D6" w14:textId="03E18E4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(7, 18)</w:t>
            </w:r>
          </w:p>
        </w:tc>
      </w:tr>
      <w:tr w:rsidR="00184B2C" w:rsidRPr="001123B9" w14:paraId="2492A10B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5C98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1872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B68B" w14:textId="7DE331A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18 (12, 27)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9FE8" w14:textId="56EB49D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22 (14, 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3D9B" w14:textId="0469FAE2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(2, 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313B" w14:textId="1CA075D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25 (16, 38)</w:t>
            </w:r>
          </w:p>
        </w:tc>
      </w:tr>
      <w:tr w:rsidR="00184B2C" w:rsidRPr="001123B9" w14:paraId="6F6D2F7E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D92C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2CFA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Dem. Rep. Congo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2AF1" w14:textId="097B8C18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 (6, 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3B43" w14:textId="76ADA2F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12 (7, 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5FC5" w14:textId="15CA233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C7BC" w14:textId="0622B31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16 (9, 28)</w:t>
            </w:r>
          </w:p>
        </w:tc>
      </w:tr>
      <w:tr w:rsidR="00184B2C" w:rsidRPr="001123B9" w14:paraId="08599AB7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D774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5F85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Congo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E1D" w14:textId="6845F7B1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12 (8, 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4E7B" w14:textId="212BF74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26 (17, 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D9E" w14:textId="279CFA0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 (2, 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36AF" w14:textId="6F24CAD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30 (19, 44)</w:t>
            </w:r>
          </w:p>
        </w:tc>
      </w:tr>
      <w:tr w:rsidR="00184B2C" w:rsidRPr="001123B9" w14:paraId="1BBF8B25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085D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C63C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9561" w14:textId="631A2AD2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18 (8, 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A32D" w14:textId="0693B44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23 (11, 44)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F45" w14:textId="5960E6A9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(2, 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AD34" w14:textId="72C14743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29 (13, 53)</w:t>
            </w:r>
          </w:p>
        </w:tc>
      </w:tr>
      <w:tr w:rsidR="00184B2C" w:rsidRPr="001123B9" w14:paraId="04E81BFC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C975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5E21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DC8D" w14:textId="1E1D35CD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 (5, 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C86B" w14:textId="30C2801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14 (9, 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761" w14:textId="2E97CBF1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B27" w14:textId="5B7A6D8D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18 (11, 29)</w:t>
            </w:r>
          </w:p>
        </w:tc>
      </w:tr>
      <w:tr w:rsidR="00184B2C" w:rsidRPr="001123B9" w14:paraId="3A530CE3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4CD7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BA15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99A3" w14:textId="0BDA2920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 (6, 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C2C" w14:textId="7D4E33B2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 (6, 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722D" w14:textId="06F5FFC8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F90B" w14:textId="24ADBB1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12 (7, 19)</w:t>
            </w:r>
          </w:p>
        </w:tc>
      </w:tr>
      <w:tr w:rsidR="00184B2C" w:rsidRPr="001123B9" w14:paraId="0F40717C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3DE7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8DCC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C4DE" w14:textId="666A0A4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12 (6, 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58EF" w14:textId="41961B1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18 (11, 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8BF6" w14:textId="3F574B0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(1, 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C9E" w14:textId="36F22369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21 (12, 33)</w:t>
            </w:r>
          </w:p>
        </w:tc>
      </w:tr>
      <w:tr w:rsidR="00184B2C" w:rsidRPr="001123B9" w14:paraId="6F767622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4B7C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98AE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G. Bissau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33BD" w14:textId="353D2D0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15 (8, 27)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9C20" w14:textId="044957E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16 (7, 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2F87" w14:textId="1BE415D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(1, 21)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057D" w14:textId="2F194DE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19 (8, 38)</w:t>
            </w:r>
          </w:p>
        </w:tc>
      </w:tr>
      <w:tr w:rsidR="00184B2C" w:rsidRPr="001123B9" w14:paraId="21FC0A2B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DB82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C619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Eq. Guinea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6595" w14:textId="13C840E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34 (18, 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B6F6" w14:textId="4BF6303C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44 (24, 66)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6D4" w14:textId="66104601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 (2, 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D3FA" w14:textId="41A95FD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44 (22, 69)</w:t>
            </w:r>
          </w:p>
        </w:tc>
      </w:tr>
      <w:tr w:rsidR="00184B2C" w:rsidRPr="001123B9" w14:paraId="36A87D47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E01F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F090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7BFD" w14:textId="4CC0D21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 (3, 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4AD0" w14:textId="36F09E79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 (3, 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E659" w14:textId="345E0D8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EDE6" w14:textId="20821E6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 (3, 22)</w:t>
            </w:r>
          </w:p>
        </w:tc>
      </w:tr>
      <w:tr w:rsidR="00184B2C" w:rsidRPr="001123B9" w14:paraId="1B718086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D5C5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E39E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2ABF" w14:textId="4445E13C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(7, 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AF17" w14:textId="42A26FB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(7, 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C6B1" w14:textId="301CD8C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5D21" w14:textId="207BF210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14 (9, 21)</w:t>
            </w:r>
          </w:p>
        </w:tc>
      </w:tr>
      <w:tr w:rsidR="00184B2C" w:rsidRPr="001123B9" w14:paraId="1CD86F60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5DBB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D2F5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DCF1" w14:textId="40A0A46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(6, 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DE86" w14:textId="5160E6A0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 (3, 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6D68" w14:textId="79D7FA9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(1, 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0780" w14:textId="7792C2C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 (3, 20)</w:t>
            </w:r>
          </w:p>
        </w:tc>
      </w:tr>
      <w:tr w:rsidR="00184B2C" w:rsidRPr="001123B9" w14:paraId="588E4B58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805B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EBAA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B2F8" w14:textId="761F6B4A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15 (11, 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C89C" w14:textId="4D574AFB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15 (11, 21)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CD89" w14:textId="5BF8A42F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B17A" w14:textId="0D1AA64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19 (13, 27)</w:t>
            </w:r>
          </w:p>
        </w:tc>
      </w:tr>
      <w:tr w:rsidR="00184B2C" w:rsidRPr="001123B9" w14:paraId="10281187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4762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6154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AE7B" w14:textId="64FD2A29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 (5, 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6BCB" w14:textId="4D8AE6F3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21 (15, 29)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0CAF" w14:textId="5328235D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(2, 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96C" w14:textId="78BF786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28 (17, 42)</w:t>
            </w:r>
          </w:p>
        </w:tc>
      </w:tr>
      <w:tr w:rsidR="00184B2C" w:rsidRPr="001123B9" w14:paraId="73AA9EB9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31D8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2873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S. Leone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9CB9" w14:textId="52A8BD3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10 (6, 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09A0" w14:textId="108726FD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(2, 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FD3E" w14:textId="1DF1445E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(2, 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0AE4" w14:textId="4E57B244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 (3, 13)</w:t>
            </w:r>
          </w:p>
        </w:tc>
      </w:tr>
      <w:tr w:rsidR="00184B2C" w:rsidRPr="001123B9" w14:paraId="078EAFE3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0D80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CFBA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Chad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DF85" w14:textId="6F0455DC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(6, 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E010" w14:textId="16718A4D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(6, 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8B45" w14:textId="775D09C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 (2, 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BE85" w14:textId="72CA9D78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16 (7, 32)</w:t>
            </w:r>
          </w:p>
        </w:tc>
      </w:tr>
      <w:tr w:rsidR="00184B2C" w:rsidRPr="001123B9" w14:paraId="118889C2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5A74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D674" w14:textId="77777777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Togo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077" w14:textId="69BDEBA5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(9, 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D447" w14:textId="1E174AA2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16 (10, 24)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99D6" w14:textId="7C2AB8B6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(2, 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6BC1" w14:textId="41111217" w:rsidR="00184B2C" w:rsidRPr="004D7B90" w:rsidRDefault="00184B2C" w:rsidP="00184B2C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19 (10, 30)</w:t>
            </w:r>
          </w:p>
        </w:tc>
      </w:tr>
      <w:tr w:rsidR="00184B2C" w:rsidRPr="001123B9" w14:paraId="171F1E8A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98542" w14:textId="4E4D9011" w:rsidR="00184B2C" w:rsidRPr="00DF7356" w:rsidRDefault="00184B2C" w:rsidP="00184B2C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0E23" w14:textId="7C900929" w:rsidR="00184B2C" w:rsidRPr="00DF7356" w:rsidRDefault="00184B2C" w:rsidP="00184B2C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Pooled region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5AC3" w14:textId="79833323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13 (10, 16)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FC307" w14:textId="7430A243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14 (12, 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9DBBA" w14:textId="5A4D4247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 (3, 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F55E5" w14:textId="20C04F72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18 (13, 24)</w:t>
            </w:r>
          </w:p>
        </w:tc>
      </w:tr>
      <w:tr w:rsidR="00184B2C" w:rsidRPr="001123B9" w14:paraId="05C84A96" w14:textId="77777777" w:rsidTr="004D7B90">
        <w:trPr>
          <w:trHeight w:val="20"/>
        </w:trPr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60C9" w14:textId="77777777" w:rsidR="00184B2C" w:rsidRPr="00DF7356" w:rsidRDefault="00184B2C" w:rsidP="00184B2C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SSA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D1E3" w14:textId="72DEC6F7" w:rsidR="00184B2C" w:rsidRPr="00DF7356" w:rsidRDefault="00184B2C" w:rsidP="00184B2C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Pooled region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4ED9F" w14:textId="031B8A57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21 (18, 24)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C5DA" w14:textId="011898E2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14 (12, 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F14E9" w14:textId="5370E98A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11 (8, 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20AE3" w14:textId="26C431DB" w:rsidR="00184B2C" w:rsidRPr="004D7B90" w:rsidRDefault="00184B2C" w:rsidP="00184B2C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20 (16, 27)</w:t>
            </w:r>
          </w:p>
        </w:tc>
      </w:tr>
    </w:tbl>
    <w:p w14:paraId="2C55B37C" w14:textId="4746339A" w:rsidR="00EA5B61" w:rsidRDefault="00856CA1">
      <w:pPr>
        <w:spacing w:after="0" w:line="240" w:lineRule="auto"/>
        <w:rPr>
          <w:b/>
        </w:rPr>
      </w:pPr>
      <w:r w:rsidRPr="00DF7356">
        <w:rPr>
          <w:sz w:val="20"/>
          <w:szCs w:val="20"/>
        </w:rPr>
        <w:t>FSW: female sex workers; MSM: men who have sex with men; PWID: people who inject drugs; TGW: transgender women; ESA: Eastern and Southern Africa; WCA: Western and Central Africa; SSA: sub-Saharan Africa</w:t>
      </w:r>
      <w:r w:rsidR="00EA5B61">
        <w:rPr>
          <w:b/>
        </w:rPr>
        <w:br w:type="page"/>
      </w:r>
    </w:p>
    <w:p w14:paraId="488CD77E" w14:textId="5713DF61" w:rsidR="00EA5B61" w:rsidRDefault="00EA5B61" w:rsidP="0018515A">
      <w:pPr>
        <w:pStyle w:val="Heading1"/>
      </w:pPr>
      <w:bookmarkStart w:id="19" w:name="_Toc149668830"/>
      <w:r w:rsidRPr="000014AC">
        <w:lastRenderedPageBreak/>
        <w:t>Supplementary Table S</w:t>
      </w:r>
      <w:r w:rsidR="005038D5">
        <w:t>1</w:t>
      </w:r>
      <w:r w:rsidR="004D7B90">
        <w:t>2</w:t>
      </w:r>
      <w:r w:rsidRPr="000014AC">
        <w:t>:</w:t>
      </w:r>
      <w:r w:rsidRPr="00E755C7">
        <w:t xml:space="preserve"> Country-specific KP ART coverage estimates</w:t>
      </w:r>
      <w:bookmarkEnd w:id="19"/>
      <w:r>
        <w:t xml:space="preserve"> </w:t>
      </w:r>
    </w:p>
    <w:tbl>
      <w:tblPr>
        <w:tblW w:w="9458" w:type="dxa"/>
        <w:tblLook w:val="04A0" w:firstRow="1" w:lastRow="0" w:firstColumn="1" w:lastColumn="0" w:noHBand="0" w:noVBand="1"/>
      </w:tblPr>
      <w:tblGrid>
        <w:gridCol w:w="1030"/>
        <w:gridCol w:w="2154"/>
        <w:gridCol w:w="1644"/>
        <w:gridCol w:w="1543"/>
        <w:gridCol w:w="1544"/>
        <w:gridCol w:w="1543"/>
      </w:tblGrid>
      <w:tr w:rsidR="002561EE" w:rsidRPr="001123B9" w14:paraId="44CE2743" w14:textId="77777777" w:rsidTr="00DF7356">
        <w:trPr>
          <w:trHeight w:val="20"/>
        </w:trPr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8A23984" w14:textId="77777777" w:rsidR="007A388A" w:rsidRPr="00FC2101" w:rsidRDefault="007A388A" w:rsidP="00DF7356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C2101">
              <w:rPr>
                <w:b/>
                <w:bCs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28577B0" w14:textId="77777777" w:rsidR="007A388A" w:rsidRPr="00FC2101" w:rsidRDefault="007A388A" w:rsidP="00DF7356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C2101">
              <w:rPr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27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54D62A5" w14:textId="77777777" w:rsidR="007A388A" w:rsidRPr="00DF7356" w:rsidRDefault="007A388A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ART Coverage (%) (95% CI)</w:t>
            </w:r>
          </w:p>
        </w:tc>
      </w:tr>
      <w:tr w:rsidR="006E14A6" w:rsidRPr="006E14A6" w14:paraId="08A6E281" w14:textId="77777777" w:rsidTr="001123B9">
        <w:trPr>
          <w:trHeight w:val="20"/>
        </w:trPr>
        <w:tc>
          <w:tcPr>
            <w:tcW w:w="10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3C50E95" w14:textId="77777777" w:rsidR="007A388A" w:rsidRPr="00DF7356" w:rsidRDefault="007A388A" w:rsidP="00DF7356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9CD2A6B" w14:textId="77777777" w:rsidR="007A388A" w:rsidRPr="00DF7356" w:rsidRDefault="007A388A" w:rsidP="00DF7356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EE11EDE" w14:textId="77777777" w:rsidR="007A388A" w:rsidRPr="00DF7356" w:rsidRDefault="007A388A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FSW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D69F5E0" w14:textId="77777777" w:rsidR="007A388A" w:rsidRPr="00DF7356" w:rsidRDefault="007A388A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MSM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50A7A4D" w14:textId="77777777" w:rsidR="007A388A" w:rsidRPr="00DF7356" w:rsidRDefault="007A388A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PWID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E02B357" w14:textId="77777777" w:rsidR="007A388A" w:rsidRPr="00DF7356" w:rsidRDefault="007A388A" w:rsidP="00DF7356">
            <w:pPr>
              <w:spacing w:after="2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356">
              <w:rPr>
                <w:b/>
                <w:bCs/>
                <w:color w:val="000000"/>
                <w:sz w:val="20"/>
                <w:szCs w:val="20"/>
              </w:rPr>
              <w:t>TGW</w:t>
            </w:r>
          </w:p>
        </w:tc>
      </w:tr>
      <w:tr w:rsidR="004D7B90" w:rsidRPr="001123B9" w14:paraId="787CFCE8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C36CC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F4E70">
              <w:rPr>
                <w:b/>
                <w:bCs/>
                <w:color w:val="000000"/>
                <w:sz w:val="20"/>
                <w:szCs w:val="20"/>
              </w:rPr>
              <w:t>ESA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F1F8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AA56" w14:textId="3BB46FA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46 (30, 66)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66A7" w14:textId="0435D50D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42 (26, 62)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30476" w14:textId="124E0FB0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36 (18, 63)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EFD01" w14:textId="769A20E2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42 (23, 64)</w:t>
            </w:r>
          </w:p>
        </w:tc>
      </w:tr>
      <w:tr w:rsidR="004D7B90" w:rsidRPr="001123B9" w14:paraId="25946BEE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3F8C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D405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3AEE3" w14:textId="3837CDC6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84 (67, 93)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92A09" w14:textId="11EB441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71 (51, 87)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E6081" w14:textId="5E1F82B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71 (38, 94)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90868" w14:textId="06B3A35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60 (35, 81)</w:t>
            </w:r>
          </w:p>
        </w:tc>
      </w:tr>
      <w:tr w:rsidR="004D7B90" w:rsidRPr="001123B9" w14:paraId="6866FCEB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3D89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93D4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9E46F" w14:textId="4E08F18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100 (99, 100)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D6DE9" w14:textId="76CAADD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75 (55, 88)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E5997" w14:textId="560E21FD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76 (35, 97)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B671" w14:textId="25C4A31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96 (34, 100)</w:t>
            </w:r>
          </w:p>
        </w:tc>
      </w:tr>
      <w:tr w:rsidR="004D7B90" w:rsidRPr="001123B9" w14:paraId="2D43A570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A48D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A59E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8638E" w14:textId="74F90F0D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58 (22, 86)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03187" w14:textId="10D0BF5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56 (21, 85)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8D419" w14:textId="2286F6E2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53 (17, 86)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D8492" w14:textId="2FFD5D5C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44 (13, 78)</w:t>
            </w:r>
          </w:p>
        </w:tc>
      </w:tr>
      <w:tr w:rsidR="004D7B90" w:rsidRPr="001123B9" w14:paraId="01DC38B4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8FB5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BDA4F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2F473" w14:textId="038D9A8C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75 (53, 89)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89B0B" w14:textId="2F240AC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68 (47, 86)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0E8D6" w14:textId="591A9B0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65 (32, 87)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2CB1" w14:textId="2877616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61 (32, 85)</w:t>
            </w:r>
          </w:p>
        </w:tc>
      </w:tr>
      <w:tr w:rsidR="004D7B90" w:rsidRPr="001123B9" w14:paraId="20FF7562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7FFEB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D2DC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30F7A" w14:textId="1C279654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81 (67, 90)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56EBA" w14:textId="76BA0286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71 (58, 83)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579EA" w14:textId="67465624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67 (35, 90)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2BD29" w14:textId="57C9C65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56 (36, 74)</w:t>
            </w:r>
          </w:p>
        </w:tc>
      </w:tr>
      <w:tr w:rsidR="004D7B90" w:rsidRPr="001123B9" w14:paraId="2BAC7208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FFE2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2BF6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A5251" w14:textId="02045D6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75 (45, 91)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49EA7" w14:textId="442467A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61 (31, 84)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75378" w14:textId="5E02734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61 (26, 89)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A0487" w14:textId="7360F467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51 (23, 79)</w:t>
            </w:r>
          </w:p>
        </w:tc>
      </w:tr>
      <w:tr w:rsidR="004D7B90" w:rsidRPr="001123B9" w14:paraId="3F34F42E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5F39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4B7AB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6EA2B" w14:textId="6042BA0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68 (51, 81)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65AA" w14:textId="22A7F83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62 (45, 75)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2EFEB" w14:textId="5E799B60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61 (32, 86)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AD6F3" w14:textId="1AE425E0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47 (30, 64)</w:t>
            </w:r>
          </w:p>
        </w:tc>
      </w:tr>
      <w:tr w:rsidR="004D7B90" w:rsidRPr="001123B9" w14:paraId="3F2DCF8A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629F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C6CC4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5708C" w14:textId="044C126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85 (63, 94)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B806D" w14:textId="2EDB5CFD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72 (51, 86)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AC012" w14:textId="657D386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72 (30, 96)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750A7" w14:textId="7D41547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55 (30, 78)</w:t>
            </w:r>
          </w:p>
        </w:tc>
      </w:tr>
      <w:tr w:rsidR="004D7B90" w:rsidRPr="001123B9" w14:paraId="0B19CC98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FB5CD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6884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C7123" w14:textId="2EA3EFE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88 (72, 96)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D15BF" w14:textId="2CC0CE5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73 (54, 88)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058C" w14:textId="09953974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73 (37, 95)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9870" w14:textId="26464BDD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64 (35, 86)</w:t>
            </w:r>
          </w:p>
        </w:tc>
      </w:tr>
      <w:tr w:rsidR="004D7B90" w:rsidRPr="001123B9" w14:paraId="1D3C0E28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96C4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DC35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AB299" w14:textId="318701F1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85 (71, 94)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26D27" w14:textId="0BDF6DF0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77 (60, 89)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23547" w14:textId="4F0F55C1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78 (39, 97)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2C2E7" w14:textId="7F0D11C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62 (37, 82)</w:t>
            </w:r>
          </w:p>
        </w:tc>
      </w:tr>
      <w:tr w:rsidR="004D7B90" w:rsidRPr="001123B9" w14:paraId="4C20B2B0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E049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1C7E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S. Sudan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61505" w14:textId="79D20E4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31 (16, 49)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13569" w14:textId="335ACCB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38 (22, 59)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AD9C2" w14:textId="74E46CA4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32 (14, 58)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0AE70" w14:textId="0836FA2C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35 (15, 60)</w:t>
            </w:r>
          </w:p>
        </w:tc>
      </w:tr>
      <w:tr w:rsidR="004D7B90" w:rsidRPr="001123B9" w14:paraId="4A7877BF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E607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5717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Eswatini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B7D7" w14:textId="5DAE8D2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89 (71, 97)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A8C92" w14:textId="61E3393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74 (47, 91)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FA93D" w14:textId="492691DE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76 (29, 97)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C47BA" w14:textId="699B183D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64 (31, 87)</w:t>
            </w:r>
          </w:p>
        </w:tc>
      </w:tr>
      <w:tr w:rsidR="004D7B90" w:rsidRPr="001123B9" w14:paraId="1ED64904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B7AD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120CB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3E762" w14:textId="09BA69FC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93 (81, 97)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07A10" w14:textId="15755244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78 (60, 89)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77B06" w14:textId="7F11934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78 (38, 97)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76C66" w14:textId="726859E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69 (37, 88)</w:t>
            </w:r>
          </w:p>
        </w:tc>
      </w:tr>
      <w:tr w:rsidR="004D7B90" w:rsidRPr="001123B9" w14:paraId="0A6D63A6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EEA1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579A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382DE" w14:textId="573D1B7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80 (66, 90)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042E8" w14:textId="5B425F6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70 (55, 84)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3AA53" w14:textId="3D1D1442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69 (43, 91)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A2F82" w14:textId="338E0FA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59 (39, 77)</w:t>
            </w:r>
          </w:p>
        </w:tc>
      </w:tr>
      <w:tr w:rsidR="004D7B90" w:rsidRPr="001123B9" w14:paraId="6CEA1B56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8D7B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67AC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S. Africa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A0FF8" w14:textId="2903973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63 (50, 74)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78CE" w14:textId="424B3C1C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51 (40, 63)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E5D43" w14:textId="515C9FAE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49 (32, 67)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CB8CB" w14:textId="237134E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44 (30, 58)</w:t>
            </w:r>
          </w:p>
        </w:tc>
      </w:tr>
      <w:tr w:rsidR="004D7B90" w:rsidRPr="001123B9" w14:paraId="14107864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990B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1CED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D9985" w14:textId="483E930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82 (68, 91)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772F7" w14:textId="2EF3716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76 (60, 87)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21392" w14:textId="1EF1EDC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76 (39, 97)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59778" w14:textId="0DA9D120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58 (37, 76)</w:t>
            </w:r>
          </w:p>
        </w:tc>
      </w:tr>
      <w:tr w:rsidR="004D7B90" w:rsidRPr="001123B9" w14:paraId="3A88EE4D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44BB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A0D0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A0E19" w14:textId="12F626F7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90 (81, 95)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BBA51" w14:textId="53FF1B2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84 (70, 92)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75D37" w14:textId="3D83B24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84 (38, 96)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CBC4" w14:textId="487E904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73 (38, 86)</w:t>
            </w:r>
          </w:p>
        </w:tc>
      </w:tr>
      <w:tr w:rsidR="004D7B90" w:rsidRPr="001123B9" w14:paraId="16421B4F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AE07B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F4E7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2A6BA" w14:textId="1F9FA091" w:rsidR="004D7B90" w:rsidRPr="006F4E70" w:rsidRDefault="004D7B90" w:rsidP="004D7B90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4E70">
              <w:rPr>
                <w:b/>
                <w:bCs/>
                <w:i/>
                <w:iCs/>
                <w:color w:val="000000"/>
                <w:sz w:val="20"/>
                <w:szCs w:val="20"/>
              </w:rPr>
              <w:t>Pooled region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F2F175" w14:textId="6B7DB072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76 (65, 84)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25DEB6" w14:textId="67F58803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62 (51, 71)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DDB15A" w14:textId="48CCD9FB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63 (39, 81)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E99D3D" w14:textId="47D02011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53 (36, 67)</w:t>
            </w:r>
          </w:p>
        </w:tc>
      </w:tr>
      <w:tr w:rsidR="004D7B90" w:rsidRPr="001123B9" w14:paraId="407D5CC3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E59A1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F4E70">
              <w:rPr>
                <w:b/>
                <w:bCs/>
                <w:color w:val="000000"/>
                <w:sz w:val="20"/>
                <w:szCs w:val="20"/>
              </w:rPr>
              <w:t>WCA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243F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458E" w14:textId="2043369D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79 (58, 92)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10E31" w14:textId="184C0B7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66 (39, 86)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A51CB" w14:textId="567FE00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66 (33, 91)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0AEC5" w14:textId="039CE54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55 (27, 80)</w:t>
            </w:r>
          </w:p>
        </w:tc>
      </w:tr>
      <w:tr w:rsidR="004D7B90" w:rsidRPr="001123B9" w14:paraId="0554471E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6A3A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EE31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58D56" w14:textId="655C9F3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80 (58, 92)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C1DA4" w14:textId="401FDCC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69 (44, 87)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A1117" w14:textId="01D835A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69 (33, 92)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8A82" w14:textId="44758C91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56 (29, 81)</w:t>
            </w:r>
          </w:p>
        </w:tc>
      </w:tr>
      <w:tr w:rsidR="004D7B90" w:rsidRPr="001123B9" w14:paraId="74EBE203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B9F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3DC32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Cent. Afr. Rep.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3552A" w14:textId="1729944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48 (32, 66)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6EE6B" w14:textId="4A2B1F81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47 (30, 67)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567A0" w14:textId="71987EF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42 (25, 65)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5160F" w14:textId="3728DB87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43 (23, 64)</w:t>
            </w:r>
          </w:p>
        </w:tc>
      </w:tr>
      <w:tr w:rsidR="004D7B90" w:rsidRPr="001123B9" w14:paraId="21F38B77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7F82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5FC9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Côte d'Ivoire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99FC1" w14:textId="3CF69D64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65 (45, 79)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25ACD" w14:textId="2536EC0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48 (28, 66)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219FB" w14:textId="01F0B43C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44 (25, 66)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B6BCF" w14:textId="33A3D32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45 (24, 66)</w:t>
            </w:r>
          </w:p>
        </w:tc>
      </w:tr>
      <w:tr w:rsidR="004D7B90" w:rsidRPr="001123B9" w14:paraId="0F3EE722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0E9A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F088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E48ED" w14:textId="08F19FB7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89 (75, 96)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09CCB" w14:textId="74540B4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77 (56, 91)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BD26B" w14:textId="39CCF3F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77 (42, 96)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40EF7" w14:textId="6D15DFD2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67 (39, 88)</w:t>
            </w:r>
          </w:p>
        </w:tc>
      </w:tr>
      <w:tr w:rsidR="004D7B90" w:rsidRPr="001123B9" w14:paraId="0CBAEC85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5CF2D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EAA8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Dem. Rep. Congo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C0BDE" w14:textId="4098C5F0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78 (66, 88)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01F84" w14:textId="36927F7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75 (61, 87)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5B297" w14:textId="397E1262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75 (43, 94)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12810" w14:textId="2E6D36B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59 (41, 76)</w:t>
            </w:r>
          </w:p>
        </w:tc>
      </w:tr>
      <w:tr w:rsidR="004D7B90" w:rsidRPr="001123B9" w14:paraId="642044CA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63B5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1C33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Congo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CBDB3" w14:textId="5FD08D4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21 (10, 38)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64874" w14:textId="62309F7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31 (16, 52)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6E77" w14:textId="2A7B499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23 (8, 59)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8D3C1" w14:textId="19F943B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30 (12, 58)</w:t>
            </w:r>
          </w:p>
        </w:tc>
      </w:tr>
      <w:tr w:rsidR="004D7B90" w:rsidRPr="001123B9" w14:paraId="65ACDB88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BE3A2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870F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20FAE" w14:textId="4B481CE1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52 (32, 75)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08020" w14:textId="21DA9D0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62 (40, 82)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FED1E" w14:textId="482C2156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58 (33, 82)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87929" w14:textId="20EB26C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45 (23, 72)</w:t>
            </w:r>
          </w:p>
        </w:tc>
      </w:tr>
      <w:tr w:rsidR="004D7B90" w:rsidRPr="001123B9" w14:paraId="559001AA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CEBE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1CCD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3ACC6" w14:textId="2B0BD7C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49 (26, 71)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832FF" w14:textId="455D0FC7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54 (29, 76)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93F46" w14:textId="2A88F80C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53 (27, 78)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23B7" w14:textId="2914F78C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39 (18, 63)</w:t>
            </w:r>
          </w:p>
        </w:tc>
      </w:tr>
      <w:tr w:rsidR="004D7B90" w:rsidRPr="001123B9" w14:paraId="1A7970AD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BCF7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9F9EA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569F6" w14:textId="7BAD11E4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50 (30, 67)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EE80B" w14:textId="0CE4E6EE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35 (20, 52)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8DA7E" w14:textId="61CC3FB6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31 (16, 52)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2EE36" w14:textId="03841411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34 (18, 55)</w:t>
            </w:r>
          </w:p>
        </w:tc>
      </w:tr>
      <w:tr w:rsidR="004D7B90" w:rsidRPr="001123B9" w14:paraId="04DADA8D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45545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094A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31D4" w14:textId="63A6F92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33 (12, 64)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9529A" w14:textId="1A173632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23 (8, 51)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2CDD0" w14:textId="5C1D3E20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17 (3, 59)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E85AC" w14:textId="3C6AB2C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31 (10, 63)</w:t>
            </w:r>
          </w:p>
        </w:tc>
      </w:tr>
      <w:tr w:rsidR="004D7B90" w:rsidRPr="001123B9" w14:paraId="60B519E5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F623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8F49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G. Bissau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68C94" w14:textId="3BCF6AE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57 (26, 80)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F849" w14:textId="6271445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39 (14, 67)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0F64A" w14:textId="5CB66FC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34 (11, 66)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552C4" w14:textId="29426C2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40 (14, 71)</w:t>
            </w:r>
          </w:p>
        </w:tc>
      </w:tr>
      <w:tr w:rsidR="004D7B90" w:rsidRPr="001123B9" w14:paraId="5AE6D801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473A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382A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Eq. Guinea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370A9" w14:textId="2AF28382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56 (34, 80)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5CF39" w14:textId="3F503F1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35 (14, 66)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90A6" w14:textId="561EE58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27 (7, 65)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9336E" w14:textId="3364B7B0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49 (25, 77)</w:t>
            </w:r>
          </w:p>
        </w:tc>
      </w:tr>
      <w:tr w:rsidR="004D7B90" w:rsidRPr="001123B9" w14:paraId="04985226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7E6B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C9D4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2A6A1" w14:textId="09C6FFB1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62 (36, 81)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F3572" w14:textId="24084877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47 (24, 72)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230C8" w14:textId="21732F40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46 (20, 72)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61E61" w14:textId="212C658D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41 (19, 67)</w:t>
            </w:r>
          </w:p>
        </w:tc>
      </w:tr>
      <w:tr w:rsidR="004D7B90" w:rsidRPr="001123B9" w14:paraId="716413E4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264A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BE58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C3187" w14:textId="2DF080AD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40 (25, 56)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4CFAC" w14:textId="59A5233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40 (24, 55)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FEC32" w14:textId="14BE171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35 (20, 54)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53DE3" w14:textId="35B0F4F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35 (19, 53)</w:t>
            </w:r>
          </w:p>
        </w:tc>
      </w:tr>
      <w:tr w:rsidR="004D7B90" w:rsidRPr="001123B9" w14:paraId="1E70C0D7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BF75C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3CB2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E3BF2" w14:textId="3EC4E5C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81 (61, 92)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EB777" w14:textId="7ECF552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53 (33, 74)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11026" w14:textId="3E6DCEEE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50 (28, 73)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32F6" w14:textId="77B1013A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57 (30, 82)</w:t>
            </w:r>
          </w:p>
        </w:tc>
      </w:tr>
      <w:tr w:rsidR="004D7B90" w:rsidRPr="001123B9" w14:paraId="1BC3F2B7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B7CB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CFB9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B20B" w14:textId="0F183AA6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71 (55, 82)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D0E8F" w14:textId="0E7D9B34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66 (46, 80)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4777D" w14:textId="3C9F08B6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62 (35, 78)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8D3D8" w14:textId="64809211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53 (30, 73)</w:t>
            </w:r>
          </w:p>
        </w:tc>
      </w:tr>
      <w:tr w:rsidR="004D7B90" w:rsidRPr="001123B9" w14:paraId="43D98D37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29E0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5694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874A8" w14:textId="7CDC2BB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63 (35, 85)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4BD7" w14:textId="3AA7D3C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50 (22, 78)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A45DA" w14:textId="5CF7B29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48 (21, 80)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6B8B9" w14:textId="4F03FB9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43 (17, 74)</w:t>
            </w:r>
          </w:p>
        </w:tc>
      </w:tr>
      <w:tr w:rsidR="004D7B90" w:rsidRPr="001123B9" w14:paraId="23CF6E7B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4223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4F350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S. Leone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6F930" w14:textId="70DF733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67 (38, 86)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277F5" w14:textId="65D19CAF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59 (30, 81)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0E3D2" w14:textId="5B16B4B9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53 (22, 78)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0C5C2" w14:textId="1207BC87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44 (18, 72)</w:t>
            </w:r>
          </w:p>
        </w:tc>
      </w:tr>
      <w:tr w:rsidR="004D7B90" w:rsidRPr="001123B9" w14:paraId="6B9A55AE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37B4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D81E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Chad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EEE09" w14:textId="7AA5F95B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73 (54, 87)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EA1EB" w14:textId="04BF6CA5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62 (41, 81)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67543" w14:textId="2624E87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60 (33, 82)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D4A5C" w14:textId="4FBE84B3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55 (32, 77)</w:t>
            </w:r>
          </w:p>
        </w:tc>
      </w:tr>
      <w:tr w:rsidR="004D7B90" w:rsidRPr="001123B9" w14:paraId="40078787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5DF23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FCFC" w14:textId="77777777" w:rsidR="004D7B90" w:rsidRPr="00DF7356" w:rsidRDefault="004D7B90" w:rsidP="004D7B90">
            <w:pPr>
              <w:spacing w:after="2" w:line="240" w:lineRule="auto"/>
              <w:rPr>
                <w:color w:val="000000"/>
                <w:sz w:val="20"/>
                <w:szCs w:val="20"/>
              </w:rPr>
            </w:pPr>
            <w:r w:rsidRPr="00DF7356">
              <w:rPr>
                <w:color w:val="000000"/>
                <w:sz w:val="20"/>
                <w:szCs w:val="20"/>
              </w:rPr>
              <w:t>Togo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F1D05" w14:textId="1BFB3864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81 (58, 93)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941FA" w14:textId="4CDBCCB1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54 (28, 79)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4E2B7" w14:textId="2364BC07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49 (23, 78)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A90F3" w14:textId="68C012D8" w:rsidR="004D7B90" w:rsidRPr="004D7B90" w:rsidRDefault="004D7B90" w:rsidP="004D7B90">
            <w:pPr>
              <w:spacing w:after="2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57 (25, 85)</w:t>
            </w:r>
          </w:p>
        </w:tc>
      </w:tr>
      <w:tr w:rsidR="004D7B90" w:rsidRPr="001123B9" w14:paraId="15E8425C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72A4B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F4E7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E80CB" w14:textId="7C709ACD" w:rsidR="004D7B90" w:rsidRPr="00DF7356" w:rsidRDefault="004D7B90" w:rsidP="004D7B90">
            <w:pPr>
              <w:spacing w:after="2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6F4E70">
              <w:rPr>
                <w:b/>
                <w:bCs/>
                <w:i/>
                <w:iCs/>
                <w:color w:val="000000"/>
                <w:sz w:val="20"/>
                <w:szCs w:val="20"/>
              </w:rPr>
              <w:t>Pooled region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AFEE32" w14:textId="2FDEE978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71 (58, 80)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51D724" w14:textId="0660985D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63 (48, 74)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B77E41" w14:textId="2369DAFA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58 (37, 74)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737F53" w14:textId="0C72B50E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52 (33, 67)</w:t>
            </w:r>
          </w:p>
        </w:tc>
      </w:tr>
      <w:tr w:rsidR="004D7B90" w:rsidRPr="001123B9" w14:paraId="36CC26FF" w14:textId="77777777" w:rsidTr="00767D8D">
        <w:trPr>
          <w:trHeight w:val="20"/>
        </w:trPr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68789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F4E70">
              <w:rPr>
                <w:b/>
                <w:bCs/>
                <w:color w:val="000000"/>
                <w:sz w:val="20"/>
                <w:szCs w:val="20"/>
              </w:rPr>
              <w:t>SSA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A4A84" w14:textId="77777777" w:rsidR="004D7B90" w:rsidRPr="006F4E70" w:rsidRDefault="004D7B90" w:rsidP="004D7B90">
            <w:pPr>
              <w:spacing w:after="2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4E70">
              <w:rPr>
                <w:b/>
                <w:bCs/>
                <w:i/>
                <w:iCs/>
                <w:color w:val="000000"/>
                <w:sz w:val="20"/>
                <w:szCs w:val="20"/>
              </w:rPr>
              <w:t>Regional Average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998930" w14:textId="23EB8E6F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74 (64, 81)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30CB1B" w14:textId="5E98995D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62 (51, 71)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ECAE63" w14:textId="088E3758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62 (39, 79)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EAF52B" w14:textId="0CF9B061" w:rsidR="004D7B90" w:rsidRPr="004D7B90" w:rsidRDefault="004D7B90" w:rsidP="004D7B90">
            <w:pPr>
              <w:spacing w:after="2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D7B90">
              <w:rPr>
                <w:rFonts w:cs="Calibri"/>
                <w:color w:val="000000"/>
                <w:sz w:val="22"/>
                <w:szCs w:val="22"/>
              </w:rPr>
              <w:t>52 (36, 66)</w:t>
            </w:r>
          </w:p>
        </w:tc>
      </w:tr>
    </w:tbl>
    <w:p w14:paraId="6640DA99" w14:textId="516092E8" w:rsidR="00C75FA8" w:rsidRDefault="006435E8">
      <w:pPr>
        <w:spacing w:after="0" w:line="240" w:lineRule="auto"/>
        <w:rPr>
          <w:rStyle w:val="Heading1Char"/>
        </w:rPr>
      </w:pPr>
      <w:r w:rsidRPr="00DF7356">
        <w:rPr>
          <w:sz w:val="20"/>
          <w:szCs w:val="20"/>
        </w:rPr>
        <w:t>FSW: female sex workers; MSM: men who have sex with men; PWID: people who inject drugs; TGW: transgender women; ESA: Eastern and Southern Africa; WCA: Western and Central Africa; SSA: sub-Saharan Africa</w:t>
      </w:r>
      <w:r w:rsidR="00C75FA8">
        <w:rPr>
          <w:rStyle w:val="Heading1Char"/>
        </w:rPr>
        <w:br w:type="page"/>
      </w:r>
    </w:p>
    <w:p w14:paraId="2FDF53D7" w14:textId="6C5B0C61" w:rsidR="00EA5B61" w:rsidRDefault="00A0719C" w:rsidP="00DF7356">
      <w:pPr>
        <w:pStyle w:val="Heading1"/>
      </w:pPr>
      <w:bookmarkStart w:id="20" w:name="_Toc149668831"/>
      <w:r w:rsidRPr="000014AC">
        <w:lastRenderedPageBreak/>
        <w:t>Supplementary Table S</w:t>
      </w:r>
      <w:r>
        <w:t>1</w:t>
      </w:r>
      <w:r w:rsidR="004D7B90">
        <w:t>3</w:t>
      </w:r>
      <w:r w:rsidRPr="000014AC">
        <w:t>:</w:t>
      </w:r>
      <w:r w:rsidRPr="00E755C7">
        <w:t xml:space="preserve"> </w:t>
      </w:r>
      <w:r w:rsidR="00BF0F4E">
        <w:t>Sen</w:t>
      </w:r>
      <w:r w:rsidR="006966F5">
        <w:t>s</w:t>
      </w:r>
      <w:r w:rsidR="00BF0F4E">
        <w:t>itivity analysis to m</w:t>
      </w:r>
      <w:r w:rsidRPr="00A0719C">
        <w:t>en who have sex with men age group denominator</w:t>
      </w:r>
      <w:bookmarkEnd w:id="20"/>
    </w:p>
    <w:tbl>
      <w:tblPr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2528"/>
        <w:gridCol w:w="1771"/>
        <w:gridCol w:w="1772"/>
      </w:tblGrid>
      <w:tr w:rsidR="00EA5B61" w:rsidRPr="00E11400" w14:paraId="3C72140D" w14:textId="77777777" w:rsidTr="001D7626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5A03174" w14:textId="77777777" w:rsidR="00EA5B61" w:rsidRPr="00E11400" w:rsidRDefault="00EA5B61" w:rsidP="00DF7356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D95FA86" w14:textId="77777777" w:rsidR="00EA5B61" w:rsidRPr="00E11400" w:rsidRDefault="00EA5B61" w:rsidP="00DF7356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b/>
                <w:bCs/>
                <w:sz w:val="22"/>
                <w:szCs w:val="22"/>
              </w:rPr>
              <w:t>Total population estimate (%)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B88FD1" w14:textId="02EF9EE0" w:rsidR="00EA5B61" w:rsidRPr="00E11400" w:rsidRDefault="00C7692F" w:rsidP="00DF7356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b/>
                <w:bCs/>
                <w:sz w:val="22"/>
                <w:szCs w:val="22"/>
              </w:rPr>
              <w:t>MSM</w:t>
            </w:r>
            <w:r w:rsidR="00EA5B61" w:rsidRPr="00E11400">
              <w:rPr>
                <w:rFonts w:ascii="Helvetica" w:hAnsi="Helvetica"/>
                <w:b/>
                <w:bCs/>
                <w:sz w:val="22"/>
                <w:szCs w:val="22"/>
              </w:rPr>
              <w:t xml:space="preserve"> estimate (</w:t>
            </w:r>
            <w:r w:rsidR="00E11400" w:rsidRPr="00E11400">
              <w:rPr>
                <w:rFonts w:ascii="Helvetica" w:hAnsi="Helvetica"/>
                <w:b/>
                <w:bCs/>
                <w:sz w:val="22"/>
                <w:szCs w:val="22"/>
              </w:rPr>
              <w:t xml:space="preserve">%; </w:t>
            </w:r>
            <w:r w:rsidR="00EA5B61" w:rsidRPr="00E11400">
              <w:rPr>
                <w:rFonts w:ascii="Helvetica" w:hAnsi="Helvetica"/>
                <w:b/>
                <w:bCs/>
                <w:sz w:val="22"/>
                <w:szCs w:val="22"/>
              </w:rPr>
              <w:t>95%CI)</w:t>
            </w:r>
          </w:p>
        </w:tc>
      </w:tr>
      <w:tr w:rsidR="00EA5B61" w:rsidRPr="00E11400" w14:paraId="3A3FD49E" w14:textId="77777777" w:rsidTr="001D7626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F78095D" w14:textId="77777777" w:rsidR="00EA5B61" w:rsidRPr="00E11400" w:rsidRDefault="00EA5B61" w:rsidP="00DF7356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28" w:type="dxa"/>
            <w:vMerge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B0C4266" w14:textId="77777777" w:rsidR="00EA5B61" w:rsidRPr="00E11400" w:rsidRDefault="00EA5B61" w:rsidP="00DF7356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5C2895" w14:textId="26EBEC95" w:rsidR="00EA5B61" w:rsidRPr="00E11400" w:rsidRDefault="00EA5B61" w:rsidP="00DF7356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b/>
                <w:bCs/>
                <w:sz w:val="22"/>
                <w:szCs w:val="22"/>
              </w:rPr>
              <w:t>15 to 49</w:t>
            </w:r>
            <w:r w:rsidR="00BF0F4E" w:rsidRPr="00E11400">
              <w:rPr>
                <w:rFonts w:ascii="Helvetica" w:hAnsi="Helvetica"/>
                <w:b/>
                <w:bCs/>
                <w:sz w:val="22"/>
                <w:szCs w:val="22"/>
              </w:rPr>
              <w:t xml:space="preserve"> years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A8DBAB0" w14:textId="530681AD" w:rsidR="00EA5B61" w:rsidRPr="00E11400" w:rsidRDefault="00EA5B61" w:rsidP="00DF7356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b/>
                <w:bCs/>
                <w:sz w:val="22"/>
                <w:szCs w:val="22"/>
              </w:rPr>
              <w:t>15 to 29</w:t>
            </w:r>
            <w:r w:rsidR="00BF0F4E" w:rsidRPr="00E11400">
              <w:rPr>
                <w:rFonts w:ascii="Helvetica" w:hAnsi="Helvetica"/>
                <w:b/>
                <w:bCs/>
                <w:sz w:val="22"/>
                <w:szCs w:val="22"/>
              </w:rPr>
              <w:t xml:space="preserve"> years</w:t>
            </w:r>
          </w:p>
        </w:tc>
      </w:tr>
      <w:tr w:rsidR="00EA5B61" w:rsidRPr="00E11400" w14:paraId="6C4B4637" w14:textId="77777777" w:rsidTr="001D7626">
        <w:trPr>
          <w:trHeight w:val="32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93B4" w14:textId="77777777" w:rsidR="00EA5B61" w:rsidRPr="00E11400" w:rsidRDefault="00EA5B61" w:rsidP="00DF7356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b/>
                <w:bCs/>
                <w:sz w:val="22"/>
                <w:szCs w:val="22"/>
              </w:rPr>
              <w:t>HIV prevalence</w:t>
            </w:r>
          </w:p>
        </w:tc>
      </w:tr>
      <w:tr w:rsidR="005F652F" w:rsidRPr="00E11400" w14:paraId="336662CE" w14:textId="77777777" w:rsidTr="00767D8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A66A" w14:textId="77777777" w:rsidR="005F652F" w:rsidRPr="00E11400" w:rsidRDefault="005F652F" w:rsidP="005F652F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ESA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02DA" w14:textId="7C0C11C6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1%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C56F1" w14:textId="507B4646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5 (3, 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04D6" w14:textId="5807AD52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8 (5, 12)</w:t>
            </w:r>
          </w:p>
        </w:tc>
      </w:tr>
      <w:tr w:rsidR="005F652F" w:rsidRPr="00E11400" w14:paraId="16C71AED" w14:textId="77777777" w:rsidTr="00767D8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9433D" w14:textId="77777777" w:rsidR="005F652F" w:rsidRPr="00E11400" w:rsidRDefault="005F652F" w:rsidP="005F652F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632A" w14:textId="2810F425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15%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9FA3B" w14:textId="0E1B116B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20 (13, 31)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7736" w14:textId="753758E6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23 (14, 37)</w:t>
            </w:r>
          </w:p>
        </w:tc>
      </w:tr>
      <w:tr w:rsidR="005F652F" w:rsidRPr="00E11400" w14:paraId="65BC2B0C" w14:textId="77777777" w:rsidTr="00767D8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B46F" w14:textId="77777777" w:rsidR="005F652F" w:rsidRPr="00E11400" w:rsidRDefault="005F652F" w:rsidP="005F652F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WCA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0B52" w14:textId="2D7303F6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1%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3282" w14:textId="12C07FC3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14 (10, 19)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0B0D2" w14:textId="4BC0B6E6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15 (10, 21)</w:t>
            </w:r>
          </w:p>
        </w:tc>
      </w:tr>
      <w:tr w:rsidR="005F652F" w:rsidRPr="00E11400" w14:paraId="672173FE" w14:textId="77777777" w:rsidTr="00767D8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DFC644" w14:textId="77777777" w:rsidR="005F652F" w:rsidRPr="00E11400" w:rsidRDefault="005F652F" w:rsidP="005F652F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FAA5" w14:textId="34A91514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7%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2D3A8C" w14:textId="0A4A5B06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22 (14, 32)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2BE5F4" w14:textId="542EB1C0" w:rsidR="005F652F" w:rsidRPr="00E11400" w:rsidRDefault="005F652F" w:rsidP="005F652F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22 (14, 34)</w:t>
            </w:r>
          </w:p>
        </w:tc>
      </w:tr>
      <w:tr w:rsidR="00EA5B61" w:rsidRPr="00E11400" w14:paraId="19E7E906" w14:textId="77777777" w:rsidTr="001D7626">
        <w:trPr>
          <w:trHeight w:val="32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95DB" w14:textId="77777777" w:rsidR="00EA5B61" w:rsidRPr="00E11400" w:rsidRDefault="00EA5B61" w:rsidP="00DF7356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b/>
                <w:bCs/>
                <w:sz w:val="22"/>
                <w:szCs w:val="22"/>
              </w:rPr>
              <w:t>ART coverage</w:t>
            </w:r>
          </w:p>
        </w:tc>
      </w:tr>
      <w:tr w:rsidR="00E11400" w:rsidRPr="00E11400" w14:paraId="759BC510" w14:textId="77777777" w:rsidTr="00767D8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4565" w14:textId="77777777" w:rsidR="00E11400" w:rsidRPr="00E11400" w:rsidRDefault="00E11400" w:rsidP="00E1140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SSA</w:t>
            </w:r>
          </w:p>
        </w:tc>
        <w:tc>
          <w:tcPr>
            <w:tcW w:w="2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3910" w14:textId="1F69EDE3" w:rsidR="00E11400" w:rsidRPr="00E11400" w:rsidRDefault="00E11400" w:rsidP="00E1140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40%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9C00F2" w14:textId="3B29998D" w:rsidR="00E11400" w:rsidRPr="00E11400" w:rsidRDefault="00E11400" w:rsidP="00E1140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42 (32, 50)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DCE721" w14:textId="537DF984" w:rsidR="00E11400" w:rsidRPr="00E11400" w:rsidRDefault="00E11400" w:rsidP="00E1140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45 (35, 53)</w:t>
            </w:r>
          </w:p>
        </w:tc>
      </w:tr>
      <w:tr w:rsidR="00E11400" w:rsidRPr="00E11400" w14:paraId="535EA9C5" w14:textId="77777777" w:rsidTr="00767D8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107F" w14:textId="77777777" w:rsidR="00E11400" w:rsidRPr="00E11400" w:rsidRDefault="00E11400" w:rsidP="00E11400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SSA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C78F" w14:textId="3AC14B9D" w:rsidR="00E11400" w:rsidRPr="00E11400" w:rsidRDefault="00E11400" w:rsidP="00E1140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/>
                <w:sz w:val="22"/>
                <w:szCs w:val="22"/>
              </w:rPr>
              <w:t>80%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87052" w14:textId="25E261D0" w:rsidR="00E11400" w:rsidRPr="00E11400" w:rsidRDefault="00E11400" w:rsidP="00E1140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69 (55, 80)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9DC8B" w14:textId="40954DB7" w:rsidR="00E11400" w:rsidRPr="00E11400" w:rsidRDefault="00E11400" w:rsidP="00E11400">
            <w:pPr>
              <w:pStyle w:val="NoSpacing"/>
              <w:jc w:val="center"/>
              <w:rPr>
                <w:rFonts w:ascii="Helvetica" w:hAnsi="Helvetica"/>
                <w:sz w:val="22"/>
                <w:szCs w:val="22"/>
              </w:rPr>
            </w:pPr>
            <w:r w:rsidRPr="00E11400">
              <w:rPr>
                <w:rFonts w:ascii="Helvetica" w:hAnsi="Helvetica" w:cs="Calibri"/>
                <w:color w:val="000000"/>
                <w:sz w:val="22"/>
                <w:szCs w:val="22"/>
              </w:rPr>
              <w:t>68 (52, 81)</w:t>
            </w:r>
          </w:p>
        </w:tc>
      </w:tr>
    </w:tbl>
    <w:p w14:paraId="512064DF" w14:textId="7F976816" w:rsidR="00717226" w:rsidRDefault="00960223" w:rsidP="00E6123C">
      <w:pPr>
        <w:spacing w:line="276" w:lineRule="auto"/>
        <w:rPr>
          <w:sz w:val="20"/>
          <w:szCs w:val="20"/>
        </w:rPr>
      </w:pPr>
      <w:r w:rsidRPr="00DF7356">
        <w:rPr>
          <w:sz w:val="20"/>
          <w:szCs w:val="20"/>
        </w:rPr>
        <w:t xml:space="preserve">HIV prevalence in </w:t>
      </w:r>
      <w:r w:rsidR="34183FFF" w:rsidRPr="00DF7356">
        <w:rPr>
          <w:sz w:val="20"/>
          <w:szCs w:val="20"/>
        </w:rPr>
        <w:t>men who have sex with men (</w:t>
      </w:r>
      <w:r w:rsidRPr="00DF7356">
        <w:rPr>
          <w:sz w:val="20"/>
          <w:szCs w:val="20"/>
        </w:rPr>
        <w:t>MSM</w:t>
      </w:r>
      <w:r w:rsidR="18313DFB" w:rsidRPr="00DF7356">
        <w:rPr>
          <w:sz w:val="20"/>
          <w:szCs w:val="20"/>
        </w:rPr>
        <w:t>)</w:t>
      </w:r>
      <w:r w:rsidRPr="00DF7356">
        <w:rPr>
          <w:sz w:val="20"/>
          <w:szCs w:val="20"/>
        </w:rPr>
        <w:t xml:space="preserve"> presented at 1</w:t>
      </w:r>
      <w:r w:rsidR="00B3148C" w:rsidRPr="00DF7356">
        <w:rPr>
          <w:sz w:val="20"/>
          <w:szCs w:val="20"/>
        </w:rPr>
        <w:t>%</w:t>
      </w:r>
      <w:r w:rsidRPr="00DF7356">
        <w:rPr>
          <w:sz w:val="20"/>
          <w:szCs w:val="20"/>
        </w:rPr>
        <w:t xml:space="preserve"> and 15% total population HIV prevalence in Eastern and Southern Africa (ESA) and at 1</w:t>
      </w:r>
      <w:r w:rsidR="00B3148C" w:rsidRPr="00DF7356">
        <w:rPr>
          <w:sz w:val="20"/>
          <w:szCs w:val="20"/>
        </w:rPr>
        <w:t>%</w:t>
      </w:r>
      <w:r w:rsidRPr="00DF7356">
        <w:rPr>
          <w:sz w:val="20"/>
          <w:szCs w:val="20"/>
        </w:rPr>
        <w:t xml:space="preserve"> and 7% total population HIV prevalence in Western and Central Africa (WCA). ART coverage in MSM presented at 40</w:t>
      </w:r>
      <w:r w:rsidR="00B3148C" w:rsidRPr="00DF7356">
        <w:rPr>
          <w:sz w:val="20"/>
          <w:szCs w:val="20"/>
        </w:rPr>
        <w:t>%</w:t>
      </w:r>
      <w:r w:rsidRPr="00DF7356">
        <w:rPr>
          <w:sz w:val="20"/>
          <w:szCs w:val="20"/>
        </w:rPr>
        <w:t xml:space="preserve"> and 80% total population ART coverage in sub-Saharan Africa (SSA). KP estimates using ages 15-49 as matched total population age group for HIV prevalence and ART coverage are as in primary analysis.</w:t>
      </w:r>
    </w:p>
    <w:p w14:paraId="6E810462" w14:textId="77777777" w:rsidR="00717226" w:rsidRDefault="007172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CD5DBB" w14:textId="64699E30" w:rsidR="00717226" w:rsidRPr="00717226" w:rsidRDefault="00717226" w:rsidP="00717226">
      <w:pPr>
        <w:pStyle w:val="Heading1"/>
      </w:pPr>
      <w:bookmarkStart w:id="21" w:name="_Toc149668832"/>
      <w:r>
        <w:lastRenderedPageBreak/>
        <w:t>Supplementary Table S1</w:t>
      </w:r>
      <w:r w:rsidR="00D80043">
        <w:t>4</w:t>
      </w:r>
      <w:r>
        <w:t>: GATHER checklist</w:t>
      </w:r>
      <w:bookmarkEnd w:id="21"/>
    </w:p>
    <w:tbl>
      <w:tblPr>
        <w:tblStyle w:val="TableNormal1"/>
        <w:tblW w:w="10943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769"/>
        <w:gridCol w:w="7736"/>
        <w:gridCol w:w="2438"/>
      </w:tblGrid>
      <w:tr w:rsidR="00717226" w:rsidRPr="00717226" w14:paraId="1EADAD2B" w14:textId="77777777" w:rsidTr="00767D8D">
        <w:trPr>
          <w:trHeight w:hRule="exact" w:val="51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91984A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Item</w:t>
            </w:r>
          </w:p>
          <w:p w14:paraId="238C220E" w14:textId="77777777" w:rsidR="00717226" w:rsidRPr="00717226" w:rsidRDefault="00717226" w:rsidP="00767D8D">
            <w:pPr>
              <w:pStyle w:val="TableParagraph"/>
              <w:spacing w:before="8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#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033E63" w14:textId="77777777" w:rsidR="00717226" w:rsidRPr="00717226" w:rsidRDefault="00717226" w:rsidP="00767D8D">
            <w:pPr>
              <w:pStyle w:val="TableParagraph"/>
              <w:spacing w:before="4"/>
              <w:ind w:left="91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Checklist</w:t>
            </w:r>
            <w:r w:rsidRPr="00717226">
              <w:rPr>
                <w:rFonts w:ascii="Helvetica" w:hAnsi="Helvetica"/>
                <w:b/>
                <w:spacing w:val="-26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item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7D4ADB" w14:textId="77777777" w:rsidR="00717226" w:rsidRPr="00717226" w:rsidRDefault="00717226" w:rsidP="00767D8D">
            <w:pPr>
              <w:pStyle w:val="TableParagraph"/>
              <w:spacing w:before="4" w:line="248" w:lineRule="auto"/>
              <w:ind w:left="90" w:right="307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z w:val="21"/>
                <w:szCs w:val="21"/>
              </w:rPr>
              <w:t>Reported</w:t>
            </w:r>
            <w:r w:rsidRPr="00717226">
              <w:rPr>
                <w:rFonts w:ascii="Helvetica" w:hAnsi="Helvetica"/>
                <w:b/>
                <w:spacing w:val="21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on</w:t>
            </w:r>
            <w:r w:rsidRPr="00717226">
              <w:rPr>
                <w:rFonts w:ascii="Helvetica" w:hAnsi="Helvetica"/>
                <w:b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page</w:t>
            </w:r>
            <w:r w:rsidRPr="00717226">
              <w:rPr>
                <w:rFonts w:ascii="Helvetica" w:hAnsi="Helvetica"/>
                <w:b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#</w:t>
            </w:r>
          </w:p>
        </w:tc>
      </w:tr>
      <w:tr w:rsidR="00717226" w:rsidRPr="00717226" w14:paraId="2F36419A" w14:textId="77777777" w:rsidTr="00767D8D">
        <w:trPr>
          <w:trHeight w:hRule="exact" w:val="272"/>
        </w:trPr>
        <w:tc>
          <w:tcPr>
            <w:tcW w:w="1094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D91CE5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Objectives</w:t>
            </w:r>
            <w:r w:rsidRPr="00717226">
              <w:rPr>
                <w:rFonts w:ascii="Helvetica" w:hAnsi="Helvetica"/>
                <w:b/>
                <w:spacing w:val="-2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b/>
                <w:spacing w:val="-2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funding</w:t>
            </w:r>
          </w:p>
        </w:tc>
      </w:tr>
      <w:tr w:rsidR="00717226" w:rsidRPr="00717226" w14:paraId="4604F8B2" w14:textId="77777777" w:rsidTr="00767D8D">
        <w:trPr>
          <w:trHeight w:hRule="exact" w:val="52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F8491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1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D7D6C" w14:textId="77777777" w:rsidR="00717226" w:rsidRPr="00717226" w:rsidRDefault="00717226" w:rsidP="00767D8D">
            <w:pPr>
              <w:pStyle w:val="TableParagraph"/>
              <w:spacing w:before="5" w:line="248" w:lineRule="auto"/>
              <w:ind w:left="91" w:right="506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Define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indicator(s),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populations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(including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age,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sex,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geographic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entities),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75"/>
                <w:w w:val="103"/>
                <w:sz w:val="21"/>
                <w:szCs w:val="21"/>
              </w:rPr>
              <w:t xml:space="preserve"> </w:t>
            </w:r>
            <w:proofErr w:type="gramStart"/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time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period</w:t>
            </w:r>
            <w:proofErr w:type="gramEnd"/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(s)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which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estimates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were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made.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94C4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9-14</w:t>
            </w:r>
          </w:p>
        </w:tc>
      </w:tr>
      <w:tr w:rsidR="00717226" w:rsidRPr="00717226" w14:paraId="7AA58646" w14:textId="77777777" w:rsidTr="00767D8D">
        <w:trPr>
          <w:trHeight w:hRule="exact" w:val="271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A82B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2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15BDB" w14:textId="77777777" w:rsidR="00717226" w:rsidRPr="00717226" w:rsidRDefault="00717226" w:rsidP="00767D8D">
            <w:pPr>
              <w:pStyle w:val="TableParagraph"/>
              <w:spacing w:before="4"/>
              <w:ind w:left="91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List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funding</w:t>
            </w:r>
            <w:r w:rsidRPr="00717226">
              <w:rPr>
                <w:rFonts w:ascii="Helvetica" w:hAnsi="Helvetica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sources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work.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990D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15, 27</w:t>
            </w:r>
          </w:p>
        </w:tc>
      </w:tr>
      <w:tr w:rsidR="00717226" w:rsidRPr="00717226" w14:paraId="67EF054E" w14:textId="77777777" w:rsidTr="00767D8D">
        <w:trPr>
          <w:trHeight w:hRule="exact" w:val="262"/>
        </w:trPr>
        <w:tc>
          <w:tcPr>
            <w:tcW w:w="10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1D23B1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b/>
                <w:spacing w:val="-2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Inputs</w:t>
            </w:r>
          </w:p>
        </w:tc>
      </w:tr>
      <w:tr w:rsidR="00717226" w:rsidRPr="00717226" w14:paraId="6708DA29" w14:textId="77777777" w:rsidTr="00767D8D">
        <w:trPr>
          <w:trHeight w:hRule="exact" w:val="262"/>
        </w:trPr>
        <w:tc>
          <w:tcPr>
            <w:tcW w:w="10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AB7087" w14:textId="77777777" w:rsidR="00717226" w:rsidRPr="00717226" w:rsidRDefault="00717226" w:rsidP="00767D8D">
            <w:pPr>
              <w:pStyle w:val="TableParagraph"/>
              <w:spacing w:before="3"/>
              <w:ind w:left="227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all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inputs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from</w:t>
            </w:r>
            <w:r w:rsidRPr="00717226">
              <w:rPr>
                <w:rFonts w:ascii="Helvetica" w:hAnsi="Helvetica"/>
                <w:i/>
                <w:spacing w:val="-8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multiple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sources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that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are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synthesized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as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part</w:t>
            </w:r>
            <w:r w:rsidRPr="00717226">
              <w:rPr>
                <w:rFonts w:ascii="Helvetica" w:hAnsi="Helvetica"/>
                <w:i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study:</w:t>
            </w:r>
          </w:p>
        </w:tc>
      </w:tr>
      <w:tr w:rsidR="00717226" w:rsidRPr="00717226" w14:paraId="361E6BA9" w14:textId="77777777" w:rsidTr="00E6123C">
        <w:trPr>
          <w:trHeight w:hRule="exact" w:val="5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3F0B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3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7544" w14:textId="77777777" w:rsidR="00717226" w:rsidRPr="00717226" w:rsidRDefault="00717226" w:rsidP="00767D8D">
            <w:pPr>
              <w:pStyle w:val="TableParagraph"/>
              <w:spacing w:before="5"/>
              <w:ind w:left="91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Describe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how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were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identified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how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were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accessed.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2E600" w14:textId="3680E9BE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 xml:space="preserve">9, 10. </w:t>
            </w:r>
            <w:r w:rsidR="001E7962" w:rsidRPr="00717226">
              <w:rPr>
                <w:sz w:val="21"/>
                <w:szCs w:val="21"/>
              </w:rPr>
              <w:t>Supplementary Table S1</w:t>
            </w:r>
          </w:p>
        </w:tc>
      </w:tr>
      <w:tr w:rsidR="00717226" w:rsidRPr="00717226" w14:paraId="6B597E1E" w14:textId="77777777" w:rsidTr="00767D8D">
        <w:trPr>
          <w:trHeight w:hRule="exact" w:val="271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50E2E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4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E81B" w14:textId="77777777" w:rsidR="00717226" w:rsidRPr="00717226" w:rsidRDefault="00717226" w:rsidP="00767D8D">
            <w:pPr>
              <w:pStyle w:val="TableParagraph"/>
              <w:spacing w:before="3"/>
              <w:ind w:left="91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Specify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inclusion</w:t>
            </w:r>
            <w:r w:rsidRPr="00717226">
              <w:rPr>
                <w:rFonts w:ascii="Helvetica" w:eastAsia="Calibri" w:hAnsi="Helvetica" w:cs="Calibri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exclusion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criteria.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Identify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all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ad‐hoc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exclusions.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E3523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9, 10</w:t>
            </w:r>
          </w:p>
        </w:tc>
      </w:tr>
      <w:tr w:rsidR="00717226" w:rsidRPr="00717226" w14:paraId="143BD3CB" w14:textId="77777777" w:rsidTr="00767D8D">
        <w:trPr>
          <w:trHeight w:hRule="exact" w:val="103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2F38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5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6DF4" w14:textId="77777777" w:rsidR="00717226" w:rsidRPr="00717226" w:rsidRDefault="00717226" w:rsidP="00767D8D">
            <w:pPr>
              <w:pStyle w:val="TableParagraph"/>
              <w:spacing w:before="4" w:line="248" w:lineRule="auto"/>
              <w:ind w:left="91" w:right="191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Provide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information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on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all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included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sources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their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main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characteristics.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each</w:t>
            </w:r>
            <w:r w:rsidRPr="00717226">
              <w:rPr>
                <w:rFonts w:ascii="Helvetica" w:hAnsi="Helvetica"/>
                <w:spacing w:val="99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7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source</w:t>
            </w:r>
            <w:r w:rsidRPr="00717226">
              <w:rPr>
                <w:rFonts w:ascii="Helvetica" w:hAnsi="Helvetica"/>
                <w:spacing w:val="-15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used,</w:t>
            </w:r>
            <w:r w:rsidRPr="00717226">
              <w:rPr>
                <w:rFonts w:ascii="Helvetica" w:hAnsi="Helvetica"/>
                <w:spacing w:val="-17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report</w:t>
            </w:r>
            <w:r w:rsidRPr="00717226">
              <w:rPr>
                <w:rFonts w:ascii="Helvetica" w:hAnsi="Helvetica"/>
                <w:spacing w:val="-16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reference</w:t>
            </w:r>
            <w:r w:rsidRPr="00717226">
              <w:rPr>
                <w:rFonts w:ascii="Helvetica" w:hAnsi="Helvetica"/>
                <w:spacing w:val="-16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information</w:t>
            </w:r>
            <w:r w:rsidRPr="00717226">
              <w:rPr>
                <w:rFonts w:ascii="Helvetica" w:hAnsi="Helvetica"/>
                <w:spacing w:val="-17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or</w:t>
            </w:r>
            <w:r w:rsidRPr="00717226">
              <w:rPr>
                <w:rFonts w:ascii="Helvetica" w:hAnsi="Helvetica"/>
                <w:spacing w:val="-16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contact</w:t>
            </w:r>
            <w:r w:rsidRPr="00717226">
              <w:rPr>
                <w:rFonts w:ascii="Helvetica" w:hAnsi="Helvetica"/>
                <w:spacing w:val="-16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name/institution,</w:t>
            </w:r>
            <w:r w:rsidRPr="00717226">
              <w:rPr>
                <w:rFonts w:ascii="Helvetica" w:hAnsi="Helvetica"/>
                <w:spacing w:val="-16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population</w:t>
            </w:r>
            <w:r w:rsidRPr="00717226">
              <w:rPr>
                <w:rFonts w:ascii="Helvetica" w:hAnsi="Helvetica"/>
                <w:spacing w:val="65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represented,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collection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method,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year(s)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collection,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sex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age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range,</w:t>
            </w:r>
            <w:r w:rsidRPr="00717226">
              <w:rPr>
                <w:rFonts w:ascii="Helvetica" w:hAnsi="Helvetica"/>
                <w:spacing w:val="79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diagnostic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criteria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or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measurement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method,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sample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size,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as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relevant.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1815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9, 10. Supplementary Table S1, S2</w:t>
            </w:r>
          </w:p>
        </w:tc>
      </w:tr>
      <w:tr w:rsidR="00717226" w:rsidRPr="00717226" w14:paraId="63B0B159" w14:textId="77777777" w:rsidTr="00767D8D">
        <w:trPr>
          <w:trHeight w:hRule="exact" w:val="523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8D774" w14:textId="77777777" w:rsidR="00717226" w:rsidRPr="00717226" w:rsidRDefault="00717226" w:rsidP="00767D8D">
            <w:pPr>
              <w:pStyle w:val="TableParagraph"/>
              <w:spacing w:before="2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6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6CA2" w14:textId="77777777" w:rsidR="00717226" w:rsidRPr="00717226" w:rsidRDefault="00717226" w:rsidP="00767D8D">
            <w:pPr>
              <w:pStyle w:val="TableParagraph"/>
              <w:spacing w:before="3" w:line="248" w:lineRule="auto"/>
              <w:ind w:left="91" w:right="199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Identify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describe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any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categories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input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that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have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potentially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important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biases</w:t>
            </w:r>
            <w:r w:rsidRPr="00717226">
              <w:rPr>
                <w:rFonts w:ascii="Helvetica" w:hAnsi="Helvetica"/>
                <w:spacing w:val="70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(e.g.,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based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on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characteristics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listed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</w:t>
            </w:r>
            <w:r w:rsidRPr="00717226">
              <w:rPr>
                <w:rFonts w:ascii="Helvetica" w:hAnsi="Helvetica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item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5).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677C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10-12</w:t>
            </w:r>
          </w:p>
        </w:tc>
      </w:tr>
      <w:tr w:rsidR="00717226" w:rsidRPr="00717226" w14:paraId="211B7042" w14:textId="77777777" w:rsidTr="00767D8D">
        <w:trPr>
          <w:trHeight w:hRule="exact" w:val="262"/>
        </w:trPr>
        <w:tc>
          <w:tcPr>
            <w:tcW w:w="10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90911B" w14:textId="77777777" w:rsidR="00717226" w:rsidRPr="00717226" w:rsidRDefault="00717226" w:rsidP="00767D8D">
            <w:pPr>
              <w:pStyle w:val="TableParagraph"/>
              <w:spacing w:before="4"/>
              <w:ind w:left="227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i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inputs</w:t>
            </w:r>
            <w:r w:rsidRPr="00717226">
              <w:rPr>
                <w:rFonts w:ascii="Helvetica" w:hAnsi="Helvetica"/>
                <w:i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that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contribute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to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i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analysis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but</w:t>
            </w:r>
            <w:r w:rsidRPr="00717226">
              <w:rPr>
                <w:rFonts w:ascii="Helvetica" w:hAnsi="Helvetica"/>
                <w:i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were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not</w:t>
            </w:r>
            <w:r w:rsidRPr="00717226">
              <w:rPr>
                <w:rFonts w:ascii="Helvetica" w:hAnsi="Helvetica"/>
                <w:i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synthesized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as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part</w:t>
            </w:r>
            <w:r w:rsidRPr="00717226">
              <w:rPr>
                <w:rFonts w:ascii="Helvetica" w:hAnsi="Helvetica"/>
                <w:i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i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study:</w:t>
            </w:r>
          </w:p>
        </w:tc>
      </w:tr>
      <w:tr w:rsidR="00717226" w:rsidRPr="00717226" w14:paraId="1535ABDB" w14:textId="77777777" w:rsidTr="00767D8D">
        <w:trPr>
          <w:trHeight w:hRule="exact" w:val="271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5757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7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6366" w14:textId="77777777" w:rsidR="00717226" w:rsidRPr="00717226" w:rsidRDefault="00717226" w:rsidP="00767D8D">
            <w:pPr>
              <w:pStyle w:val="TableParagraph"/>
              <w:spacing w:before="4"/>
              <w:ind w:left="91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Describe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give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sources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any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other</w:t>
            </w:r>
            <w:r w:rsidRPr="00717226">
              <w:rPr>
                <w:rFonts w:ascii="Helvetica" w:hAnsi="Helvetica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inputs.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FBC6" w14:textId="77777777" w:rsidR="00717226" w:rsidRPr="00717226" w:rsidRDefault="00717226" w:rsidP="00767D8D">
            <w:pPr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9-14</w:t>
            </w:r>
          </w:p>
        </w:tc>
      </w:tr>
      <w:tr w:rsidR="00717226" w:rsidRPr="00717226" w14:paraId="18B4B390" w14:textId="77777777" w:rsidTr="00767D8D">
        <w:trPr>
          <w:trHeight w:hRule="exact" w:val="262"/>
        </w:trPr>
        <w:tc>
          <w:tcPr>
            <w:tcW w:w="10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0EAAA1" w14:textId="77777777" w:rsidR="00717226" w:rsidRPr="00717226" w:rsidRDefault="00717226" w:rsidP="00767D8D">
            <w:pPr>
              <w:pStyle w:val="TableParagraph"/>
              <w:spacing w:before="4"/>
              <w:ind w:left="227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i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all</w:t>
            </w:r>
            <w:r w:rsidRPr="00717226">
              <w:rPr>
                <w:rFonts w:ascii="Helvetica" w:hAnsi="Helvetica"/>
                <w:i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i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i/>
                <w:w w:val="105"/>
                <w:sz w:val="21"/>
                <w:szCs w:val="21"/>
              </w:rPr>
              <w:t>inputs:</w:t>
            </w:r>
          </w:p>
        </w:tc>
      </w:tr>
      <w:tr w:rsidR="00717226" w:rsidRPr="00717226" w14:paraId="10A56D2E" w14:textId="77777777" w:rsidTr="00E6123C">
        <w:trPr>
          <w:trHeight w:hRule="exact" w:val="1073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6351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8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099E" w14:textId="77777777" w:rsidR="00717226" w:rsidRPr="00717226" w:rsidRDefault="00717226" w:rsidP="00767D8D">
            <w:pPr>
              <w:pStyle w:val="TableParagraph"/>
              <w:spacing w:before="4" w:line="248" w:lineRule="auto"/>
              <w:ind w:left="91" w:right="91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Provide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all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inputs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in</w:t>
            </w:r>
            <w:r w:rsidRPr="00717226">
              <w:rPr>
                <w:rFonts w:ascii="Helvetica" w:eastAsia="Calibri" w:hAnsi="Helvetica" w:cs="Calibri"/>
                <w:spacing w:val="-8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file</w:t>
            </w:r>
            <w:r w:rsidRPr="00717226">
              <w:rPr>
                <w:rFonts w:ascii="Helvetica" w:eastAsia="Calibri" w:hAnsi="Helvetica" w:cs="Calibri"/>
                <w:spacing w:val="-8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format</w:t>
            </w:r>
            <w:r w:rsidRPr="00717226">
              <w:rPr>
                <w:rFonts w:ascii="Helvetica" w:eastAsia="Calibri" w:hAnsi="Helvetica" w:cs="Calibri"/>
                <w:spacing w:val="-8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from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which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can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be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efficiently</w:t>
            </w:r>
            <w:r w:rsidRPr="00717226">
              <w:rPr>
                <w:rFonts w:ascii="Helvetica" w:eastAsia="Calibri" w:hAnsi="Helvetica" w:cs="Calibri"/>
                <w:spacing w:val="-7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extracted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(e.g.,</w:t>
            </w:r>
            <w:r w:rsidRPr="00717226">
              <w:rPr>
                <w:rFonts w:ascii="Helvetica" w:eastAsia="Calibri" w:hAnsi="Helvetica" w:cs="Calibri"/>
                <w:spacing w:val="-8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eastAsia="Times New Roman" w:hAnsi="Helvetica" w:cs="Times New Roman"/>
                <w:spacing w:val="69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spreadsheet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rather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than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PDF),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including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all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relevant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meta‐data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listed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in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item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5.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any</w:t>
            </w:r>
            <w:r w:rsidRPr="00717226">
              <w:rPr>
                <w:rFonts w:ascii="Helvetica" w:eastAsia="Times New Roman" w:hAnsi="Helvetica" w:cs="Times New Roman"/>
                <w:spacing w:val="40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inputs</w:t>
            </w:r>
            <w:r w:rsidRPr="00717226">
              <w:rPr>
                <w:rFonts w:ascii="Helvetica" w:eastAsia="Calibri" w:hAnsi="Helvetica" w:cs="Calibri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that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cannot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be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shared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because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ethical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or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legal</w:t>
            </w:r>
            <w:r w:rsidRPr="00717226">
              <w:rPr>
                <w:rFonts w:ascii="Helvetica" w:eastAsia="Calibri" w:hAnsi="Helvetica" w:cs="Calibri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reasons,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such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as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third‐party</w:t>
            </w:r>
            <w:r w:rsidRPr="00717226">
              <w:rPr>
                <w:rFonts w:ascii="Helvetica" w:eastAsia="Times New Roman" w:hAnsi="Helvetica" w:cs="Times New Roman"/>
                <w:spacing w:val="75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ownership,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provide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contact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name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or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name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1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institution</w:t>
            </w:r>
            <w:r w:rsidRPr="00717226">
              <w:rPr>
                <w:rFonts w:ascii="Helvetica" w:eastAsia="Calibri" w:hAnsi="Helvetica" w:cs="Calibri"/>
                <w:spacing w:val="-8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that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retains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right</w:t>
            </w:r>
            <w:r w:rsidRPr="00717226">
              <w:rPr>
                <w:rFonts w:ascii="Helvetica" w:eastAsia="Calibri" w:hAnsi="Helvetica" w:cs="Calibri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to</w:t>
            </w:r>
            <w:r w:rsidRPr="00717226">
              <w:rPr>
                <w:rFonts w:ascii="Helvetica" w:eastAsia="Times New Roman" w:hAnsi="Helvetica" w:cs="Times New Roman"/>
                <w:spacing w:val="57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eastAsia="Calibri" w:hAnsi="Helvetica" w:cs="Calibri"/>
                <w:spacing w:val="-16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data.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E185" w14:textId="77777777" w:rsidR="00717226" w:rsidRPr="00717226" w:rsidRDefault="00717226" w:rsidP="00767D8D">
            <w:pPr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Supplementary File 2</w:t>
            </w:r>
          </w:p>
        </w:tc>
      </w:tr>
      <w:tr w:rsidR="00717226" w:rsidRPr="00717226" w14:paraId="63EC4444" w14:textId="77777777" w:rsidTr="00767D8D">
        <w:trPr>
          <w:trHeight w:hRule="exact" w:val="263"/>
        </w:trPr>
        <w:tc>
          <w:tcPr>
            <w:tcW w:w="10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5A4A97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b/>
                <w:spacing w:val="-26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analysis</w:t>
            </w:r>
          </w:p>
        </w:tc>
      </w:tr>
      <w:tr w:rsidR="00717226" w:rsidRPr="00717226" w14:paraId="7C0837AB" w14:textId="77777777" w:rsidTr="00E6123C">
        <w:trPr>
          <w:trHeight w:hRule="exact" w:val="461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D47E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w w:val="105"/>
                <w:sz w:val="21"/>
                <w:szCs w:val="21"/>
              </w:rPr>
              <w:t>9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BE646" w14:textId="77777777" w:rsidR="00717226" w:rsidRPr="00717226" w:rsidRDefault="00717226" w:rsidP="00767D8D">
            <w:pPr>
              <w:pStyle w:val="TableParagraph"/>
              <w:spacing w:before="4"/>
              <w:ind w:left="91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Provide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conceptual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overview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analysis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method.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diagram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may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be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helpful.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F90C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Figure 1, 9</w:t>
            </w:r>
          </w:p>
        </w:tc>
      </w:tr>
      <w:tr w:rsidR="00717226" w:rsidRPr="00717226" w14:paraId="361672A6" w14:textId="77777777" w:rsidTr="00E6123C">
        <w:trPr>
          <w:trHeight w:hRule="exact" w:val="86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9421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3"/>
                <w:w w:val="105"/>
                <w:sz w:val="21"/>
                <w:szCs w:val="21"/>
              </w:rPr>
              <w:t>10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9D51" w14:textId="77777777" w:rsidR="00717226" w:rsidRPr="00717226" w:rsidRDefault="00717226" w:rsidP="00767D8D">
            <w:pPr>
              <w:pStyle w:val="TableParagraph"/>
              <w:spacing w:before="5" w:line="248" w:lineRule="auto"/>
              <w:ind w:left="91" w:right="249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Provide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detailed</w:t>
            </w:r>
            <w:r w:rsidRPr="00717226">
              <w:rPr>
                <w:rFonts w:ascii="Helvetica" w:eastAsia="Calibri" w:hAnsi="Helvetica" w:cs="Calibri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description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all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steps</w:t>
            </w:r>
            <w:r w:rsidRPr="00717226">
              <w:rPr>
                <w:rFonts w:ascii="Helvetica" w:eastAsia="Calibri" w:hAnsi="Helvetica" w:cs="Calibri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eastAsia="Calibri" w:hAnsi="Helvetica" w:cs="Calibri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analysis,</w:t>
            </w:r>
            <w:r w:rsidRPr="00717226">
              <w:rPr>
                <w:rFonts w:ascii="Helvetica" w:eastAsia="Calibri" w:hAnsi="Helvetica" w:cs="Calibri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including</w:t>
            </w:r>
            <w:r w:rsidRPr="00717226">
              <w:rPr>
                <w:rFonts w:ascii="Helvetica" w:eastAsia="Calibri" w:hAnsi="Helvetica" w:cs="Calibri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mathematical</w:t>
            </w:r>
            <w:r w:rsidRPr="00717226">
              <w:rPr>
                <w:rFonts w:ascii="Helvetica" w:eastAsia="Times New Roman" w:hAnsi="Helvetica" w:cs="Times New Roman"/>
                <w:spacing w:val="76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formulae.</w:t>
            </w:r>
            <w:r w:rsidRPr="00717226">
              <w:rPr>
                <w:rFonts w:ascii="Helvetica" w:eastAsia="Calibri" w:hAnsi="Helvetica" w:cs="Calibri"/>
                <w:spacing w:val="-15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This</w:t>
            </w:r>
            <w:r w:rsidRPr="00717226">
              <w:rPr>
                <w:rFonts w:ascii="Helvetica" w:eastAsia="Calibri" w:hAnsi="Helvetica" w:cs="Calibri"/>
                <w:spacing w:val="-15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description</w:t>
            </w:r>
            <w:r w:rsidRPr="00717226">
              <w:rPr>
                <w:rFonts w:ascii="Helvetica" w:eastAsia="Calibri" w:hAnsi="Helvetica" w:cs="Calibri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should</w:t>
            </w:r>
            <w:r w:rsidRPr="00717226">
              <w:rPr>
                <w:rFonts w:ascii="Helvetica" w:eastAsia="Calibri" w:hAnsi="Helvetica" w:cs="Calibri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cover,</w:t>
            </w:r>
            <w:r w:rsidRPr="00717226">
              <w:rPr>
                <w:rFonts w:ascii="Helvetica" w:eastAsia="Calibri" w:hAnsi="Helvetica" w:cs="Calibri"/>
                <w:spacing w:val="-15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as</w:t>
            </w:r>
            <w:r w:rsidRPr="00717226">
              <w:rPr>
                <w:rFonts w:ascii="Helvetica" w:eastAsia="Calibri" w:hAnsi="Helvetica" w:cs="Calibri"/>
                <w:spacing w:val="-15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relevant,</w:t>
            </w:r>
            <w:r w:rsidRPr="00717226">
              <w:rPr>
                <w:rFonts w:ascii="Helvetica" w:eastAsia="Calibri" w:hAnsi="Helvetica" w:cs="Calibri"/>
                <w:spacing w:val="-15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eastAsia="Calibri" w:hAnsi="Helvetica" w:cs="Calibri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cleaning,</w:t>
            </w:r>
            <w:r w:rsidRPr="00717226">
              <w:rPr>
                <w:rFonts w:ascii="Helvetica" w:eastAsia="Calibri" w:hAnsi="Helvetica" w:cs="Calibri"/>
                <w:spacing w:val="-15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eastAsia="Calibri" w:hAnsi="Helvetica" w:cs="Calibri"/>
                <w:spacing w:val="-15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pre‐processing,</w:t>
            </w:r>
            <w:r w:rsidRPr="00717226">
              <w:rPr>
                <w:rFonts w:ascii="Helvetica" w:eastAsia="Times New Roman" w:hAnsi="Helvetica" w:cs="Times New Roman"/>
                <w:spacing w:val="63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adjustments</w:t>
            </w:r>
            <w:r w:rsidRPr="00717226">
              <w:rPr>
                <w:rFonts w:ascii="Helvetica" w:eastAsia="Calibri" w:hAnsi="Helvetica" w:cs="Calibri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weighting</w:t>
            </w:r>
            <w:r w:rsidRPr="00717226">
              <w:rPr>
                <w:rFonts w:ascii="Helvetica" w:eastAsia="Calibri" w:hAnsi="Helvetica" w:cs="Calibri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eastAsia="Calibri" w:hAnsi="Helvetica" w:cs="Calibri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sources,</w:t>
            </w:r>
            <w:r w:rsidRPr="00717226">
              <w:rPr>
                <w:rFonts w:ascii="Helvetica" w:eastAsia="Calibri" w:hAnsi="Helvetica" w:cs="Calibri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eastAsia="Calibri" w:hAnsi="Helvetica" w:cs="Calibri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mathematical</w:t>
            </w:r>
            <w:r w:rsidRPr="00717226">
              <w:rPr>
                <w:rFonts w:ascii="Helvetica" w:eastAsia="Calibri" w:hAnsi="Helvetica" w:cs="Calibri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w w:val="105"/>
                <w:sz w:val="21"/>
                <w:szCs w:val="21"/>
              </w:rPr>
              <w:t>or</w:t>
            </w:r>
            <w:r w:rsidRPr="00717226">
              <w:rPr>
                <w:rFonts w:ascii="Helvetica" w:eastAsia="Calibri" w:hAnsi="Helvetica" w:cs="Calibri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statistical</w:t>
            </w:r>
            <w:r w:rsidRPr="00717226">
              <w:rPr>
                <w:rFonts w:ascii="Helvetica" w:eastAsia="Times New Roman" w:hAnsi="Helvetica" w:cs="Times New Roman"/>
                <w:spacing w:val="42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eastAsia="Calibri" w:hAnsi="Helvetica" w:cs="Calibri"/>
                <w:spacing w:val="-1"/>
                <w:w w:val="105"/>
                <w:sz w:val="21"/>
                <w:szCs w:val="21"/>
              </w:rPr>
              <w:t>model(s).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F269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Figure 1, Supplementary Text S1</w:t>
            </w:r>
          </w:p>
        </w:tc>
      </w:tr>
      <w:tr w:rsidR="00717226" w:rsidRPr="00717226" w14:paraId="57DB6FC0" w14:textId="77777777" w:rsidTr="00767D8D">
        <w:trPr>
          <w:trHeight w:hRule="exact" w:val="52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90F3E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3"/>
                <w:w w:val="105"/>
                <w:sz w:val="21"/>
                <w:szCs w:val="21"/>
              </w:rPr>
              <w:t>11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7532" w14:textId="77777777" w:rsidR="00717226" w:rsidRPr="00717226" w:rsidRDefault="00717226" w:rsidP="00767D8D">
            <w:pPr>
              <w:pStyle w:val="TableParagraph"/>
              <w:spacing w:before="5" w:line="248" w:lineRule="auto"/>
              <w:ind w:left="91" w:right="813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Describe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how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candidate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models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were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evaluated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how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final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model(s)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were</w:t>
            </w:r>
            <w:r w:rsidRPr="00717226">
              <w:rPr>
                <w:rFonts w:ascii="Helvetica" w:hAnsi="Helvetica"/>
                <w:spacing w:val="75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selected.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ED76D" w14:textId="0A93E49D" w:rsidR="00717226" w:rsidRPr="00717226" w:rsidRDefault="00D3171B" w:rsidP="00E6123C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717226" w:rsidRPr="00717226" w14:paraId="037E6A2D" w14:textId="77777777" w:rsidTr="00767D8D">
        <w:trPr>
          <w:trHeight w:hRule="exact" w:val="523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FC08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3"/>
                <w:w w:val="105"/>
                <w:sz w:val="21"/>
                <w:szCs w:val="21"/>
              </w:rPr>
              <w:t>12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8C3B" w14:textId="77777777" w:rsidR="00717226" w:rsidRPr="00717226" w:rsidRDefault="00717226" w:rsidP="00767D8D">
            <w:pPr>
              <w:pStyle w:val="TableParagraph"/>
              <w:spacing w:before="4" w:line="247" w:lineRule="auto"/>
              <w:ind w:left="91" w:right="180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Provide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results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evaluation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model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performance,</w:t>
            </w:r>
            <w:r w:rsidRPr="00717226">
              <w:rPr>
                <w:rFonts w:ascii="Helvetica" w:hAnsi="Helvetica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if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done,</w:t>
            </w:r>
            <w:r w:rsidRPr="00717226">
              <w:rPr>
                <w:rFonts w:ascii="Helvetica" w:hAnsi="Helvetica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as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well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as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results</w:t>
            </w:r>
            <w:r w:rsidRPr="00717226">
              <w:rPr>
                <w:rFonts w:ascii="Helvetica" w:hAnsi="Helvetica"/>
                <w:spacing w:val="81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any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relevant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sensitivity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analysis.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9EA8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Supplementary Figures S2, S4, S12</w:t>
            </w:r>
          </w:p>
        </w:tc>
      </w:tr>
      <w:tr w:rsidR="00717226" w:rsidRPr="00717226" w14:paraId="5D1AA079" w14:textId="77777777" w:rsidTr="00E6123C">
        <w:trPr>
          <w:trHeight w:hRule="exact" w:val="695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FD57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3"/>
                <w:w w:val="105"/>
                <w:sz w:val="21"/>
                <w:szCs w:val="21"/>
              </w:rPr>
              <w:t>13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C6E5" w14:textId="77777777" w:rsidR="00717226" w:rsidRPr="00717226" w:rsidRDefault="00717226" w:rsidP="00767D8D">
            <w:pPr>
              <w:pStyle w:val="TableParagraph"/>
              <w:spacing w:before="4" w:line="248" w:lineRule="auto"/>
              <w:ind w:left="91" w:right="445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Describe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methods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calculating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uncertainty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estimates.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State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which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sources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1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90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uncertainty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were,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were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not,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accounted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uncertainty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analysis.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54CA7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14</w:t>
            </w:r>
          </w:p>
        </w:tc>
      </w:tr>
      <w:tr w:rsidR="00717226" w:rsidRPr="00717226" w14:paraId="39E013F3" w14:textId="77777777" w:rsidTr="00E6123C">
        <w:trPr>
          <w:trHeight w:hRule="exact" w:val="47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1AD2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3"/>
                <w:w w:val="105"/>
                <w:sz w:val="21"/>
                <w:szCs w:val="21"/>
              </w:rPr>
              <w:t>14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0D477" w14:textId="77777777" w:rsidR="00717226" w:rsidRPr="00717226" w:rsidRDefault="00717226" w:rsidP="00767D8D">
            <w:pPr>
              <w:pStyle w:val="TableParagraph"/>
              <w:spacing w:before="5"/>
              <w:ind w:left="91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State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how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analytic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or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statistical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source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code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used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to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generate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estimates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can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be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accessed.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9B78" w14:textId="77777777" w:rsidR="00717226" w:rsidRPr="00717226" w:rsidRDefault="00717226" w:rsidP="00E6123C">
            <w:pPr>
              <w:spacing w:line="240" w:lineRule="auto"/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26</w:t>
            </w:r>
          </w:p>
        </w:tc>
      </w:tr>
      <w:tr w:rsidR="00717226" w:rsidRPr="00717226" w14:paraId="57051B14" w14:textId="77777777" w:rsidTr="00767D8D">
        <w:trPr>
          <w:trHeight w:hRule="exact" w:val="260"/>
        </w:trPr>
        <w:tc>
          <w:tcPr>
            <w:tcW w:w="10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6A2472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Results</w:t>
            </w:r>
            <w:r w:rsidRPr="00717226">
              <w:rPr>
                <w:rFonts w:ascii="Helvetica" w:hAnsi="Helvetica"/>
                <w:b/>
                <w:spacing w:val="-2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and</w:t>
            </w:r>
            <w:r w:rsidRPr="00717226">
              <w:rPr>
                <w:rFonts w:ascii="Helvetica" w:hAnsi="Helvetica"/>
                <w:b/>
                <w:spacing w:val="-2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b/>
                <w:spacing w:val="-1"/>
                <w:w w:val="105"/>
                <w:sz w:val="21"/>
                <w:szCs w:val="21"/>
              </w:rPr>
              <w:t>Discussion</w:t>
            </w:r>
          </w:p>
        </w:tc>
      </w:tr>
      <w:tr w:rsidR="00717226" w:rsidRPr="00717226" w14:paraId="0C2984FB" w14:textId="77777777" w:rsidTr="00767D8D">
        <w:trPr>
          <w:trHeight w:hRule="exact" w:val="558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CBD28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3"/>
                <w:w w:val="105"/>
                <w:sz w:val="21"/>
                <w:szCs w:val="21"/>
              </w:rPr>
              <w:t>15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1A125" w14:textId="77777777" w:rsidR="00717226" w:rsidRPr="00717226" w:rsidRDefault="00717226" w:rsidP="00767D8D">
            <w:pPr>
              <w:pStyle w:val="TableParagraph"/>
              <w:spacing w:before="5"/>
              <w:ind w:left="91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Provide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published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estimates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in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file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format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from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which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can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be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efficiently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extracted.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B46D" w14:textId="77777777" w:rsidR="00717226" w:rsidRPr="00717226" w:rsidRDefault="00717226" w:rsidP="00767D8D">
            <w:pPr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Supplementary Tables 9-11</w:t>
            </w:r>
          </w:p>
        </w:tc>
      </w:tr>
      <w:tr w:rsidR="00717226" w:rsidRPr="00717226" w14:paraId="6F555EEB" w14:textId="77777777" w:rsidTr="00767D8D">
        <w:trPr>
          <w:trHeight w:hRule="exact" w:val="523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3A52" w14:textId="77777777" w:rsidR="00717226" w:rsidRPr="00717226" w:rsidRDefault="00717226" w:rsidP="00767D8D">
            <w:pPr>
              <w:pStyle w:val="TableParagraph"/>
              <w:spacing w:before="3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3"/>
                <w:w w:val="105"/>
                <w:sz w:val="21"/>
                <w:szCs w:val="21"/>
              </w:rPr>
              <w:t>16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D2AEA" w14:textId="77777777" w:rsidR="00717226" w:rsidRPr="00717226" w:rsidRDefault="00717226" w:rsidP="00767D8D">
            <w:pPr>
              <w:pStyle w:val="TableParagraph"/>
              <w:spacing w:before="4" w:line="247" w:lineRule="auto"/>
              <w:ind w:left="91" w:right="652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Report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quantitative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measure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uncertainty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estimates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(</w:t>
            </w:r>
            <w:proofErr w:type="gramStart"/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e.g.</w:t>
            </w:r>
            <w:proofErr w:type="gramEnd"/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uncertainty</w:t>
            </w:r>
            <w:r w:rsidRPr="00717226">
              <w:rPr>
                <w:rFonts w:ascii="Helvetica" w:hAnsi="Helvetica"/>
                <w:spacing w:val="72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intervals).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25A7" w14:textId="77777777" w:rsidR="00717226" w:rsidRPr="00717226" w:rsidRDefault="00717226" w:rsidP="00767D8D">
            <w:pPr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15-19</w:t>
            </w:r>
          </w:p>
        </w:tc>
      </w:tr>
      <w:tr w:rsidR="00717226" w:rsidRPr="00717226" w14:paraId="0AC428C6" w14:textId="77777777" w:rsidTr="00767D8D">
        <w:trPr>
          <w:trHeight w:hRule="exact" w:val="52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42C0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3"/>
                <w:w w:val="105"/>
                <w:sz w:val="21"/>
                <w:szCs w:val="21"/>
              </w:rPr>
              <w:t>17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9073" w14:textId="77777777" w:rsidR="00717226" w:rsidRPr="00717226" w:rsidRDefault="00717226" w:rsidP="00767D8D">
            <w:pPr>
              <w:pStyle w:val="TableParagraph"/>
              <w:spacing w:before="5" w:line="247" w:lineRule="auto"/>
              <w:ind w:left="91" w:right="560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Interpret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results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proofErr w:type="gramStart"/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light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proofErr w:type="gramEnd"/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existing</w:t>
            </w:r>
            <w:r w:rsidRPr="00717226">
              <w:rPr>
                <w:rFonts w:ascii="Helvetica" w:hAnsi="Helvetica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evidence.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If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updating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previous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set</w:t>
            </w:r>
            <w:r w:rsidRPr="00717226">
              <w:rPr>
                <w:rFonts w:ascii="Helvetica" w:hAnsi="Helvetica"/>
                <w:spacing w:val="-10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1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estimates,</w:t>
            </w:r>
            <w:r w:rsidRPr="00717226">
              <w:rPr>
                <w:rFonts w:ascii="Helvetica" w:hAnsi="Helvetica"/>
                <w:spacing w:val="105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describe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reasons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for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changes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estimates.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574E" w14:textId="77777777" w:rsidR="00717226" w:rsidRPr="00717226" w:rsidRDefault="00717226" w:rsidP="00767D8D">
            <w:pPr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22</w:t>
            </w:r>
          </w:p>
        </w:tc>
      </w:tr>
      <w:tr w:rsidR="00717226" w:rsidRPr="00717226" w14:paraId="07B42527" w14:textId="77777777" w:rsidTr="00767D8D">
        <w:trPr>
          <w:trHeight w:hRule="exact" w:val="52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FAD0" w14:textId="77777777" w:rsidR="00717226" w:rsidRPr="00717226" w:rsidRDefault="00717226" w:rsidP="00767D8D">
            <w:pPr>
              <w:pStyle w:val="TableParagraph"/>
              <w:spacing w:before="4"/>
              <w:ind w:left="92"/>
              <w:rPr>
                <w:rFonts w:ascii="Helvetica" w:eastAsia="Cambria" w:hAnsi="Helvetica" w:cs="Cambria"/>
                <w:sz w:val="21"/>
                <w:szCs w:val="21"/>
              </w:rPr>
            </w:pPr>
            <w:r w:rsidRPr="00717226">
              <w:rPr>
                <w:rFonts w:ascii="Helvetica" w:hAnsi="Helvetica"/>
                <w:b/>
                <w:spacing w:val="-3"/>
                <w:w w:val="105"/>
                <w:sz w:val="21"/>
                <w:szCs w:val="21"/>
              </w:rPr>
              <w:t>18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D0F5" w14:textId="77777777" w:rsidR="00717226" w:rsidRPr="00717226" w:rsidRDefault="00717226" w:rsidP="00767D8D">
            <w:pPr>
              <w:pStyle w:val="TableParagraph"/>
              <w:spacing w:before="5" w:line="247" w:lineRule="auto"/>
              <w:ind w:left="91" w:right="106"/>
              <w:rPr>
                <w:rFonts w:ascii="Helvetica" w:eastAsia="Calibri" w:hAnsi="Helvetica" w:cs="Calibri"/>
                <w:sz w:val="21"/>
                <w:szCs w:val="21"/>
              </w:rPr>
            </w:pP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Discuss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limitations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estimates.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Include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a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discussion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any</w:t>
            </w:r>
            <w:r w:rsidRPr="00717226">
              <w:rPr>
                <w:rFonts w:ascii="Helvetica" w:hAnsi="Helvetica"/>
                <w:spacing w:val="-11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modelling</w:t>
            </w:r>
            <w:r w:rsidRPr="00717226">
              <w:rPr>
                <w:rFonts w:ascii="Helvetica" w:hAnsi="Helvetica"/>
                <w:spacing w:val="-9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assumptions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or</w:t>
            </w:r>
            <w:r w:rsidRPr="00717226">
              <w:rPr>
                <w:rFonts w:ascii="Helvetica" w:hAnsi="Helvetica"/>
                <w:spacing w:val="73"/>
                <w:w w:val="103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data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limitations</w:t>
            </w:r>
            <w:r w:rsidRPr="00717226">
              <w:rPr>
                <w:rFonts w:ascii="Helvetica" w:hAnsi="Helvetica"/>
                <w:spacing w:val="-15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that</w:t>
            </w:r>
            <w:r w:rsidRPr="00717226">
              <w:rPr>
                <w:rFonts w:ascii="Helvetica" w:hAnsi="Helvetica"/>
                <w:spacing w:val="-12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affect</w:t>
            </w:r>
            <w:r w:rsidRPr="00717226">
              <w:rPr>
                <w:rFonts w:ascii="Helvetica" w:hAnsi="Helvetica"/>
                <w:spacing w:val="-13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interpretation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of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w w:val="105"/>
                <w:sz w:val="21"/>
                <w:szCs w:val="21"/>
              </w:rPr>
              <w:t>the</w:t>
            </w:r>
            <w:r w:rsidRPr="00717226">
              <w:rPr>
                <w:rFonts w:ascii="Helvetica" w:hAnsi="Helvetica"/>
                <w:spacing w:val="-14"/>
                <w:w w:val="105"/>
                <w:sz w:val="21"/>
                <w:szCs w:val="21"/>
              </w:rPr>
              <w:t xml:space="preserve"> </w:t>
            </w:r>
            <w:r w:rsidRPr="00717226">
              <w:rPr>
                <w:rFonts w:ascii="Helvetica" w:hAnsi="Helvetica"/>
                <w:spacing w:val="-1"/>
                <w:w w:val="105"/>
                <w:sz w:val="21"/>
                <w:szCs w:val="21"/>
              </w:rPr>
              <w:t>estimates.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32737" w14:textId="77777777" w:rsidR="00717226" w:rsidRPr="00717226" w:rsidRDefault="00717226" w:rsidP="00767D8D">
            <w:pPr>
              <w:rPr>
                <w:sz w:val="21"/>
                <w:szCs w:val="21"/>
              </w:rPr>
            </w:pPr>
            <w:r w:rsidRPr="00717226">
              <w:rPr>
                <w:sz w:val="21"/>
                <w:szCs w:val="21"/>
              </w:rPr>
              <w:t>23-24</w:t>
            </w:r>
          </w:p>
        </w:tc>
      </w:tr>
    </w:tbl>
    <w:p w14:paraId="7ABC8CD5" w14:textId="77777777" w:rsidR="00717226" w:rsidRPr="00717226" w:rsidRDefault="00717226" w:rsidP="00717226"/>
    <w:sectPr w:rsidR="00717226" w:rsidRPr="00717226" w:rsidSect="00DF7356">
      <w:pgSz w:w="12240" w:h="15840"/>
      <w:pgMar w:top="720" w:right="720" w:bottom="720" w:left="720" w:header="720" w:footer="8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754D" w14:textId="77777777" w:rsidR="00365B6B" w:rsidRDefault="00365B6B" w:rsidP="00916511">
      <w:pPr>
        <w:spacing w:after="0" w:line="240" w:lineRule="auto"/>
      </w:pPr>
      <w:r>
        <w:separator/>
      </w:r>
    </w:p>
  </w:endnote>
  <w:endnote w:type="continuationSeparator" w:id="0">
    <w:p w14:paraId="575C189F" w14:textId="77777777" w:rsidR="00365B6B" w:rsidRDefault="00365B6B" w:rsidP="00916511">
      <w:pPr>
        <w:spacing w:after="0" w:line="240" w:lineRule="auto"/>
      </w:pPr>
      <w:r>
        <w:continuationSeparator/>
      </w:r>
    </w:p>
  </w:endnote>
  <w:endnote w:type="continuationNotice" w:id="1">
    <w:p w14:paraId="67CF43BC" w14:textId="77777777" w:rsidR="00365B6B" w:rsidRDefault="00365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E23E" w14:textId="3FA14284" w:rsidR="00916511" w:rsidRDefault="00916511" w:rsidP="00DA15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7C65">
      <w:rPr>
        <w:rStyle w:val="PageNumber"/>
        <w:noProof/>
      </w:rPr>
      <w:t>50</w:t>
    </w:r>
    <w:r>
      <w:rPr>
        <w:rStyle w:val="PageNumber"/>
      </w:rPr>
      <w:fldChar w:fldCharType="end"/>
    </w:r>
  </w:p>
  <w:p w14:paraId="4DB11650" w14:textId="77777777" w:rsidR="00916511" w:rsidRDefault="00916511" w:rsidP="009165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4309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B839D6" w14:textId="26AADB05" w:rsidR="00DA1512" w:rsidRDefault="00DA1512" w:rsidP="003101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4F958A8" w14:textId="77777777" w:rsidR="00916511" w:rsidRDefault="00916511" w:rsidP="009165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2991" w14:textId="77777777" w:rsidR="00365B6B" w:rsidRDefault="00365B6B" w:rsidP="00916511">
      <w:pPr>
        <w:spacing w:after="0" w:line="240" w:lineRule="auto"/>
      </w:pPr>
      <w:r>
        <w:separator/>
      </w:r>
    </w:p>
  </w:footnote>
  <w:footnote w:type="continuationSeparator" w:id="0">
    <w:p w14:paraId="27963CC8" w14:textId="77777777" w:rsidR="00365B6B" w:rsidRDefault="00365B6B" w:rsidP="00916511">
      <w:pPr>
        <w:spacing w:after="0" w:line="240" w:lineRule="auto"/>
      </w:pPr>
      <w:r>
        <w:continuationSeparator/>
      </w:r>
    </w:p>
  </w:footnote>
  <w:footnote w:type="continuationNotice" w:id="1">
    <w:p w14:paraId="134CF72A" w14:textId="77777777" w:rsidR="00365B6B" w:rsidRDefault="00365B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AB9"/>
    <w:multiLevelType w:val="hybridMultilevel"/>
    <w:tmpl w:val="72E2CE32"/>
    <w:lvl w:ilvl="0" w:tplc="84FC57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8A2"/>
    <w:multiLevelType w:val="hybridMultilevel"/>
    <w:tmpl w:val="28A8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21F"/>
    <w:multiLevelType w:val="hybridMultilevel"/>
    <w:tmpl w:val="EB9C456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5F2"/>
    <w:multiLevelType w:val="hybridMultilevel"/>
    <w:tmpl w:val="9B34B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35C3"/>
    <w:multiLevelType w:val="hybridMultilevel"/>
    <w:tmpl w:val="5024D5E2"/>
    <w:lvl w:ilvl="0" w:tplc="CCAA46FA">
      <w:start w:val="1"/>
      <w:numFmt w:val="decimal"/>
      <w:lvlText w:val="%1.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08D08A">
      <w:start w:val="1"/>
      <w:numFmt w:val="lowerLetter"/>
      <w:lvlText w:val="%2"/>
      <w:lvlJc w:val="left"/>
      <w:pPr>
        <w:ind w:left="1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48F6C">
      <w:start w:val="1"/>
      <w:numFmt w:val="lowerRoman"/>
      <w:lvlText w:val="%3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787302">
      <w:start w:val="1"/>
      <w:numFmt w:val="decimal"/>
      <w:lvlText w:val="%4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054D6">
      <w:start w:val="1"/>
      <w:numFmt w:val="lowerLetter"/>
      <w:lvlText w:val="%5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649850">
      <w:start w:val="1"/>
      <w:numFmt w:val="lowerRoman"/>
      <w:lvlText w:val="%6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38EE">
      <w:start w:val="1"/>
      <w:numFmt w:val="decimal"/>
      <w:lvlText w:val="%7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8C4D4">
      <w:start w:val="1"/>
      <w:numFmt w:val="lowerLetter"/>
      <w:lvlText w:val="%8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42F42">
      <w:start w:val="1"/>
      <w:numFmt w:val="lowerRoman"/>
      <w:lvlText w:val="%9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141DF9"/>
    <w:multiLevelType w:val="hybridMultilevel"/>
    <w:tmpl w:val="27FAF5A4"/>
    <w:lvl w:ilvl="0" w:tplc="2F90EC0C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5B74"/>
    <w:multiLevelType w:val="hybridMultilevel"/>
    <w:tmpl w:val="E0B8B7EA"/>
    <w:lvl w:ilvl="0" w:tplc="B3FECB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6CC5"/>
    <w:multiLevelType w:val="hybridMultilevel"/>
    <w:tmpl w:val="2C04FAE2"/>
    <w:lvl w:ilvl="0" w:tplc="C93443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B22AF"/>
    <w:multiLevelType w:val="hybridMultilevel"/>
    <w:tmpl w:val="EF5073BC"/>
    <w:lvl w:ilvl="0" w:tplc="07C0D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3730"/>
    <w:multiLevelType w:val="hybridMultilevel"/>
    <w:tmpl w:val="0B3683F0"/>
    <w:lvl w:ilvl="0" w:tplc="B0FC2858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64A"/>
    <w:multiLevelType w:val="hybridMultilevel"/>
    <w:tmpl w:val="25EAC534"/>
    <w:lvl w:ilvl="0" w:tplc="83ACD7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5DB2"/>
    <w:multiLevelType w:val="hybridMultilevel"/>
    <w:tmpl w:val="3EA22AB8"/>
    <w:lvl w:ilvl="0" w:tplc="9DF08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82FDF"/>
    <w:multiLevelType w:val="hybridMultilevel"/>
    <w:tmpl w:val="DD1038D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DD6ABB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B5895"/>
    <w:multiLevelType w:val="hybridMultilevel"/>
    <w:tmpl w:val="03ECF4B4"/>
    <w:lvl w:ilvl="0" w:tplc="2BE206BA">
      <w:start w:val="1"/>
      <w:numFmt w:val="decimal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6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4438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C5E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FC0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8B2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2E7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F20F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8D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D70D75"/>
    <w:multiLevelType w:val="hybridMultilevel"/>
    <w:tmpl w:val="EC68EF5E"/>
    <w:lvl w:ilvl="0" w:tplc="BCFA77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E3E5E"/>
    <w:multiLevelType w:val="hybridMultilevel"/>
    <w:tmpl w:val="BDBEA076"/>
    <w:lvl w:ilvl="0" w:tplc="0809000F">
      <w:start w:val="1"/>
      <w:numFmt w:val="decimal"/>
      <w:lvlText w:val="%1.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377245467">
    <w:abstractNumId w:val="13"/>
  </w:num>
  <w:num w:numId="2" w16cid:durableId="521747613">
    <w:abstractNumId w:val="4"/>
  </w:num>
  <w:num w:numId="3" w16cid:durableId="2129858365">
    <w:abstractNumId w:val="6"/>
  </w:num>
  <w:num w:numId="4" w16cid:durableId="1273514529">
    <w:abstractNumId w:val="15"/>
  </w:num>
  <w:num w:numId="5" w16cid:durableId="1328828877">
    <w:abstractNumId w:val="10"/>
  </w:num>
  <w:num w:numId="6" w16cid:durableId="857430049">
    <w:abstractNumId w:val="7"/>
  </w:num>
  <w:num w:numId="7" w16cid:durableId="410127108">
    <w:abstractNumId w:val="8"/>
  </w:num>
  <w:num w:numId="8" w16cid:durableId="2070417494">
    <w:abstractNumId w:val="0"/>
  </w:num>
  <w:num w:numId="9" w16cid:durableId="798454932">
    <w:abstractNumId w:val="5"/>
  </w:num>
  <w:num w:numId="10" w16cid:durableId="1506245797">
    <w:abstractNumId w:val="9"/>
  </w:num>
  <w:num w:numId="11" w16cid:durableId="41641147">
    <w:abstractNumId w:val="11"/>
  </w:num>
  <w:num w:numId="12" w16cid:durableId="1672946767">
    <w:abstractNumId w:val="3"/>
  </w:num>
  <w:num w:numId="13" w16cid:durableId="1360010110">
    <w:abstractNumId w:val="12"/>
  </w:num>
  <w:num w:numId="14" w16cid:durableId="1120803949">
    <w:abstractNumId w:val="2"/>
  </w:num>
  <w:num w:numId="15" w16cid:durableId="1833831489">
    <w:abstractNumId w:val="1"/>
  </w:num>
  <w:num w:numId="16" w16cid:durableId="97330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61"/>
    <w:rsid w:val="00001B84"/>
    <w:rsid w:val="0000393B"/>
    <w:rsid w:val="00007C3F"/>
    <w:rsid w:val="00011ADD"/>
    <w:rsid w:val="00013234"/>
    <w:rsid w:val="000143DA"/>
    <w:rsid w:val="00016FBF"/>
    <w:rsid w:val="00017D65"/>
    <w:rsid w:val="000201FB"/>
    <w:rsid w:val="0002438B"/>
    <w:rsid w:val="00030EAB"/>
    <w:rsid w:val="0003122D"/>
    <w:rsid w:val="00036349"/>
    <w:rsid w:val="000369D2"/>
    <w:rsid w:val="00036D2F"/>
    <w:rsid w:val="0004039F"/>
    <w:rsid w:val="00042F3B"/>
    <w:rsid w:val="0004330B"/>
    <w:rsid w:val="00043983"/>
    <w:rsid w:val="00046821"/>
    <w:rsid w:val="000472DD"/>
    <w:rsid w:val="000501E7"/>
    <w:rsid w:val="00050D26"/>
    <w:rsid w:val="000523C6"/>
    <w:rsid w:val="0005346A"/>
    <w:rsid w:val="000534E5"/>
    <w:rsid w:val="000536A2"/>
    <w:rsid w:val="00054626"/>
    <w:rsid w:val="00054EAB"/>
    <w:rsid w:val="000633D0"/>
    <w:rsid w:val="00065BE2"/>
    <w:rsid w:val="0007050C"/>
    <w:rsid w:val="000710E1"/>
    <w:rsid w:val="000728F0"/>
    <w:rsid w:val="00075D83"/>
    <w:rsid w:val="00082CC9"/>
    <w:rsid w:val="0008494B"/>
    <w:rsid w:val="0009088D"/>
    <w:rsid w:val="00090C91"/>
    <w:rsid w:val="00092F3C"/>
    <w:rsid w:val="00095FD0"/>
    <w:rsid w:val="00097E71"/>
    <w:rsid w:val="000A5C99"/>
    <w:rsid w:val="000A69F9"/>
    <w:rsid w:val="000A78DF"/>
    <w:rsid w:val="000B0984"/>
    <w:rsid w:val="000B2023"/>
    <w:rsid w:val="000B23DF"/>
    <w:rsid w:val="000B285B"/>
    <w:rsid w:val="000B2935"/>
    <w:rsid w:val="000B4849"/>
    <w:rsid w:val="000B7442"/>
    <w:rsid w:val="000C1B4A"/>
    <w:rsid w:val="000C6B19"/>
    <w:rsid w:val="000D0533"/>
    <w:rsid w:val="000D0F93"/>
    <w:rsid w:val="000D2E5B"/>
    <w:rsid w:val="000D584D"/>
    <w:rsid w:val="000D5F32"/>
    <w:rsid w:val="000E1A62"/>
    <w:rsid w:val="000E619D"/>
    <w:rsid w:val="000E7884"/>
    <w:rsid w:val="000F0136"/>
    <w:rsid w:val="000F1695"/>
    <w:rsid w:val="000F34C6"/>
    <w:rsid w:val="000F3E2E"/>
    <w:rsid w:val="000F4144"/>
    <w:rsid w:val="000F4F5C"/>
    <w:rsid w:val="000F54A7"/>
    <w:rsid w:val="001000D8"/>
    <w:rsid w:val="001006E1"/>
    <w:rsid w:val="0010241A"/>
    <w:rsid w:val="0010305D"/>
    <w:rsid w:val="0010605C"/>
    <w:rsid w:val="001068BA"/>
    <w:rsid w:val="001079B3"/>
    <w:rsid w:val="001108D0"/>
    <w:rsid w:val="001111CA"/>
    <w:rsid w:val="0011124E"/>
    <w:rsid w:val="001123B9"/>
    <w:rsid w:val="00112F1E"/>
    <w:rsid w:val="001134CC"/>
    <w:rsid w:val="00115092"/>
    <w:rsid w:val="00115A4E"/>
    <w:rsid w:val="00115E2D"/>
    <w:rsid w:val="00116F12"/>
    <w:rsid w:val="001201AD"/>
    <w:rsid w:val="00120B23"/>
    <w:rsid w:val="001339E8"/>
    <w:rsid w:val="001348B1"/>
    <w:rsid w:val="00134AC0"/>
    <w:rsid w:val="00135471"/>
    <w:rsid w:val="00136BA1"/>
    <w:rsid w:val="00137C59"/>
    <w:rsid w:val="00140002"/>
    <w:rsid w:val="00142578"/>
    <w:rsid w:val="00144451"/>
    <w:rsid w:val="001461F8"/>
    <w:rsid w:val="001506E7"/>
    <w:rsid w:val="001526C9"/>
    <w:rsid w:val="00153576"/>
    <w:rsid w:val="0016009E"/>
    <w:rsid w:val="00160A26"/>
    <w:rsid w:val="00163C57"/>
    <w:rsid w:val="0016423C"/>
    <w:rsid w:val="00164B92"/>
    <w:rsid w:val="00172546"/>
    <w:rsid w:val="00172BB5"/>
    <w:rsid w:val="00173762"/>
    <w:rsid w:val="00174301"/>
    <w:rsid w:val="00176A74"/>
    <w:rsid w:val="00176BA2"/>
    <w:rsid w:val="00180215"/>
    <w:rsid w:val="0018221E"/>
    <w:rsid w:val="00184B2C"/>
    <w:rsid w:val="0018515A"/>
    <w:rsid w:val="00185478"/>
    <w:rsid w:val="0019021C"/>
    <w:rsid w:val="00195D24"/>
    <w:rsid w:val="001A0F36"/>
    <w:rsid w:val="001A130B"/>
    <w:rsid w:val="001A1F54"/>
    <w:rsid w:val="001A5583"/>
    <w:rsid w:val="001A6273"/>
    <w:rsid w:val="001A70B4"/>
    <w:rsid w:val="001C0289"/>
    <w:rsid w:val="001C3102"/>
    <w:rsid w:val="001C6DF5"/>
    <w:rsid w:val="001D3D32"/>
    <w:rsid w:val="001D4DB4"/>
    <w:rsid w:val="001D52EB"/>
    <w:rsid w:val="001D5642"/>
    <w:rsid w:val="001D7626"/>
    <w:rsid w:val="001E63A2"/>
    <w:rsid w:val="001E6CB9"/>
    <w:rsid w:val="001E7962"/>
    <w:rsid w:val="001F576C"/>
    <w:rsid w:val="001F5F7E"/>
    <w:rsid w:val="00201028"/>
    <w:rsid w:val="0020210E"/>
    <w:rsid w:val="00202824"/>
    <w:rsid w:val="00202ABE"/>
    <w:rsid w:val="00203BCA"/>
    <w:rsid w:val="00206807"/>
    <w:rsid w:val="00206911"/>
    <w:rsid w:val="0020764A"/>
    <w:rsid w:val="002123A9"/>
    <w:rsid w:val="002166BA"/>
    <w:rsid w:val="00221B0B"/>
    <w:rsid w:val="00222E26"/>
    <w:rsid w:val="00224CEB"/>
    <w:rsid w:val="00230EC1"/>
    <w:rsid w:val="00233157"/>
    <w:rsid w:val="00234656"/>
    <w:rsid w:val="002347DC"/>
    <w:rsid w:val="002370E1"/>
    <w:rsid w:val="0024072A"/>
    <w:rsid w:val="00243BDC"/>
    <w:rsid w:val="00244316"/>
    <w:rsid w:val="00244867"/>
    <w:rsid w:val="00247191"/>
    <w:rsid w:val="002472DF"/>
    <w:rsid w:val="00247F10"/>
    <w:rsid w:val="002503BA"/>
    <w:rsid w:val="00252957"/>
    <w:rsid w:val="00252C00"/>
    <w:rsid w:val="00253578"/>
    <w:rsid w:val="002561EE"/>
    <w:rsid w:val="002649E7"/>
    <w:rsid w:val="00264F33"/>
    <w:rsid w:val="0026528D"/>
    <w:rsid w:val="00270410"/>
    <w:rsid w:val="00273CB6"/>
    <w:rsid w:val="00275C0F"/>
    <w:rsid w:val="00277FFB"/>
    <w:rsid w:val="0028387B"/>
    <w:rsid w:val="00285B2D"/>
    <w:rsid w:val="00286573"/>
    <w:rsid w:val="002868DB"/>
    <w:rsid w:val="00294A21"/>
    <w:rsid w:val="00295618"/>
    <w:rsid w:val="002972E3"/>
    <w:rsid w:val="002A08C6"/>
    <w:rsid w:val="002A0DF4"/>
    <w:rsid w:val="002A13D7"/>
    <w:rsid w:val="002A5C64"/>
    <w:rsid w:val="002A627E"/>
    <w:rsid w:val="002B03BF"/>
    <w:rsid w:val="002B7BCC"/>
    <w:rsid w:val="002C473F"/>
    <w:rsid w:val="002C49D7"/>
    <w:rsid w:val="002C685E"/>
    <w:rsid w:val="002D0291"/>
    <w:rsid w:val="002D1110"/>
    <w:rsid w:val="002D5DEE"/>
    <w:rsid w:val="002E069A"/>
    <w:rsid w:val="002E0AA6"/>
    <w:rsid w:val="002E1D9D"/>
    <w:rsid w:val="002E3C1D"/>
    <w:rsid w:val="002E3D14"/>
    <w:rsid w:val="002E591C"/>
    <w:rsid w:val="002E6F7D"/>
    <w:rsid w:val="002F2E94"/>
    <w:rsid w:val="002F5216"/>
    <w:rsid w:val="00300F67"/>
    <w:rsid w:val="003013AE"/>
    <w:rsid w:val="00301C48"/>
    <w:rsid w:val="00302205"/>
    <w:rsid w:val="003024EF"/>
    <w:rsid w:val="00303509"/>
    <w:rsid w:val="00304406"/>
    <w:rsid w:val="00305B64"/>
    <w:rsid w:val="00310155"/>
    <w:rsid w:val="00312ED4"/>
    <w:rsid w:val="00313ADC"/>
    <w:rsid w:val="00314A06"/>
    <w:rsid w:val="00315AC0"/>
    <w:rsid w:val="003237E8"/>
    <w:rsid w:val="003263C1"/>
    <w:rsid w:val="00330285"/>
    <w:rsid w:val="0033028A"/>
    <w:rsid w:val="00330C7B"/>
    <w:rsid w:val="00331A10"/>
    <w:rsid w:val="00331D3F"/>
    <w:rsid w:val="00333276"/>
    <w:rsid w:val="00337082"/>
    <w:rsid w:val="0034320F"/>
    <w:rsid w:val="00344291"/>
    <w:rsid w:val="00350B2D"/>
    <w:rsid w:val="00350CE6"/>
    <w:rsid w:val="00353F0F"/>
    <w:rsid w:val="00353F46"/>
    <w:rsid w:val="0035550E"/>
    <w:rsid w:val="00355775"/>
    <w:rsid w:val="003616E3"/>
    <w:rsid w:val="0036226B"/>
    <w:rsid w:val="00364EBC"/>
    <w:rsid w:val="00365B6B"/>
    <w:rsid w:val="0037014E"/>
    <w:rsid w:val="00370978"/>
    <w:rsid w:val="0037404D"/>
    <w:rsid w:val="003801AF"/>
    <w:rsid w:val="00381CB2"/>
    <w:rsid w:val="00390048"/>
    <w:rsid w:val="00390FF0"/>
    <w:rsid w:val="00392CBC"/>
    <w:rsid w:val="003954DC"/>
    <w:rsid w:val="003955AA"/>
    <w:rsid w:val="003A3301"/>
    <w:rsid w:val="003A366A"/>
    <w:rsid w:val="003A3AC7"/>
    <w:rsid w:val="003A3DB3"/>
    <w:rsid w:val="003A4474"/>
    <w:rsid w:val="003A490F"/>
    <w:rsid w:val="003A50DA"/>
    <w:rsid w:val="003A70FE"/>
    <w:rsid w:val="003B0396"/>
    <w:rsid w:val="003B0B5B"/>
    <w:rsid w:val="003B2F41"/>
    <w:rsid w:val="003B5468"/>
    <w:rsid w:val="003C116A"/>
    <w:rsid w:val="003C42BA"/>
    <w:rsid w:val="003C516A"/>
    <w:rsid w:val="003C57B8"/>
    <w:rsid w:val="003C794A"/>
    <w:rsid w:val="003D3170"/>
    <w:rsid w:val="003D3C21"/>
    <w:rsid w:val="003D5EE8"/>
    <w:rsid w:val="003D62B9"/>
    <w:rsid w:val="003E0260"/>
    <w:rsid w:val="003E104E"/>
    <w:rsid w:val="003E22EB"/>
    <w:rsid w:val="003E2588"/>
    <w:rsid w:val="003F211E"/>
    <w:rsid w:val="003F2610"/>
    <w:rsid w:val="003F2DD8"/>
    <w:rsid w:val="003F2FDF"/>
    <w:rsid w:val="003F3A69"/>
    <w:rsid w:val="003F4F44"/>
    <w:rsid w:val="003F66C7"/>
    <w:rsid w:val="00403717"/>
    <w:rsid w:val="00403C24"/>
    <w:rsid w:val="00406EBF"/>
    <w:rsid w:val="004076DD"/>
    <w:rsid w:val="00412201"/>
    <w:rsid w:val="00413A97"/>
    <w:rsid w:val="0041469D"/>
    <w:rsid w:val="00416182"/>
    <w:rsid w:val="00416C31"/>
    <w:rsid w:val="00420F09"/>
    <w:rsid w:val="00421FC5"/>
    <w:rsid w:val="0042317E"/>
    <w:rsid w:val="004275E0"/>
    <w:rsid w:val="00434644"/>
    <w:rsid w:val="00443264"/>
    <w:rsid w:val="00444CF1"/>
    <w:rsid w:val="0044546A"/>
    <w:rsid w:val="00446A45"/>
    <w:rsid w:val="0044760B"/>
    <w:rsid w:val="004537BF"/>
    <w:rsid w:val="0045594F"/>
    <w:rsid w:val="00457A21"/>
    <w:rsid w:val="00464163"/>
    <w:rsid w:val="0046480B"/>
    <w:rsid w:val="0046788C"/>
    <w:rsid w:val="00467E95"/>
    <w:rsid w:val="00476F04"/>
    <w:rsid w:val="004777AD"/>
    <w:rsid w:val="00477B3D"/>
    <w:rsid w:val="00483665"/>
    <w:rsid w:val="00483F02"/>
    <w:rsid w:val="004845C0"/>
    <w:rsid w:val="00484703"/>
    <w:rsid w:val="00491F14"/>
    <w:rsid w:val="00492113"/>
    <w:rsid w:val="004A0D07"/>
    <w:rsid w:val="004A108D"/>
    <w:rsid w:val="004A3B06"/>
    <w:rsid w:val="004A4F83"/>
    <w:rsid w:val="004A5C25"/>
    <w:rsid w:val="004A6B74"/>
    <w:rsid w:val="004B0CF3"/>
    <w:rsid w:val="004B58E4"/>
    <w:rsid w:val="004C00AB"/>
    <w:rsid w:val="004C3792"/>
    <w:rsid w:val="004C38DB"/>
    <w:rsid w:val="004C39AE"/>
    <w:rsid w:val="004D088C"/>
    <w:rsid w:val="004D0AEB"/>
    <w:rsid w:val="004D0F1A"/>
    <w:rsid w:val="004D3525"/>
    <w:rsid w:val="004D3E98"/>
    <w:rsid w:val="004D7B90"/>
    <w:rsid w:val="004E06A9"/>
    <w:rsid w:val="004E0CEA"/>
    <w:rsid w:val="004E12D5"/>
    <w:rsid w:val="004E132A"/>
    <w:rsid w:val="004E1FD7"/>
    <w:rsid w:val="004E2597"/>
    <w:rsid w:val="004E5238"/>
    <w:rsid w:val="004E6AFF"/>
    <w:rsid w:val="004E6DD0"/>
    <w:rsid w:val="004E75B1"/>
    <w:rsid w:val="004E7CC0"/>
    <w:rsid w:val="004F4198"/>
    <w:rsid w:val="004F5B13"/>
    <w:rsid w:val="004F782A"/>
    <w:rsid w:val="0050074B"/>
    <w:rsid w:val="005033E1"/>
    <w:rsid w:val="005038D5"/>
    <w:rsid w:val="00504B01"/>
    <w:rsid w:val="00504FDF"/>
    <w:rsid w:val="0050634F"/>
    <w:rsid w:val="005110BA"/>
    <w:rsid w:val="00513FDB"/>
    <w:rsid w:val="00516286"/>
    <w:rsid w:val="00520637"/>
    <w:rsid w:val="005216F4"/>
    <w:rsid w:val="00521B83"/>
    <w:rsid w:val="005244E9"/>
    <w:rsid w:val="00526EEF"/>
    <w:rsid w:val="00527522"/>
    <w:rsid w:val="00527593"/>
    <w:rsid w:val="00527982"/>
    <w:rsid w:val="00530A83"/>
    <w:rsid w:val="0053104C"/>
    <w:rsid w:val="00532233"/>
    <w:rsid w:val="005326D7"/>
    <w:rsid w:val="005349EA"/>
    <w:rsid w:val="00542250"/>
    <w:rsid w:val="00544B53"/>
    <w:rsid w:val="00545D99"/>
    <w:rsid w:val="00550211"/>
    <w:rsid w:val="00560AB7"/>
    <w:rsid w:val="00561E30"/>
    <w:rsid w:val="00564626"/>
    <w:rsid w:val="00565556"/>
    <w:rsid w:val="00566B9F"/>
    <w:rsid w:val="00570A8F"/>
    <w:rsid w:val="00571170"/>
    <w:rsid w:val="00572ACA"/>
    <w:rsid w:val="00572C4C"/>
    <w:rsid w:val="00576DD2"/>
    <w:rsid w:val="00576E96"/>
    <w:rsid w:val="0058095B"/>
    <w:rsid w:val="00581211"/>
    <w:rsid w:val="00581F16"/>
    <w:rsid w:val="00585643"/>
    <w:rsid w:val="00585E7D"/>
    <w:rsid w:val="00585FCF"/>
    <w:rsid w:val="00595229"/>
    <w:rsid w:val="005959BF"/>
    <w:rsid w:val="00596B98"/>
    <w:rsid w:val="00597E91"/>
    <w:rsid w:val="005A353A"/>
    <w:rsid w:val="005A648A"/>
    <w:rsid w:val="005A68A5"/>
    <w:rsid w:val="005B00B6"/>
    <w:rsid w:val="005B057D"/>
    <w:rsid w:val="005B0D45"/>
    <w:rsid w:val="005B20C2"/>
    <w:rsid w:val="005B27D6"/>
    <w:rsid w:val="005B53CE"/>
    <w:rsid w:val="005B6DFE"/>
    <w:rsid w:val="005C1FBC"/>
    <w:rsid w:val="005C2130"/>
    <w:rsid w:val="005C44AF"/>
    <w:rsid w:val="005D01B6"/>
    <w:rsid w:val="005D16AD"/>
    <w:rsid w:val="005D1FBF"/>
    <w:rsid w:val="005D28BC"/>
    <w:rsid w:val="005D32EF"/>
    <w:rsid w:val="005E2C1F"/>
    <w:rsid w:val="005E30F4"/>
    <w:rsid w:val="005E42AA"/>
    <w:rsid w:val="005E6EC5"/>
    <w:rsid w:val="005E758D"/>
    <w:rsid w:val="005F3024"/>
    <w:rsid w:val="005F419D"/>
    <w:rsid w:val="005F4562"/>
    <w:rsid w:val="005F5319"/>
    <w:rsid w:val="005F5647"/>
    <w:rsid w:val="005F5E9E"/>
    <w:rsid w:val="005F652F"/>
    <w:rsid w:val="00603A94"/>
    <w:rsid w:val="0060417E"/>
    <w:rsid w:val="00606E9B"/>
    <w:rsid w:val="00607A41"/>
    <w:rsid w:val="00610B30"/>
    <w:rsid w:val="00614ED9"/>
    <w:rsid w:val="00615860"/>
    <w:rsid w:val="00620409"/>
    <w:rsid w:val="006209BB"/>
    <w:rsid w:val="00620EE8"/>
    <w:rsid w:val="00622310"/>
    <w:rsid w:val="00622B74"/>
    <w:rsid w:val="00623A50"/>
    <w:rsid w:val="00630029"/>
    <w:rsid w:val="0063359D"/>
    <w:rsid w:val="0063476E"/>
    <w:rsid w:val="00635E9D"/>
    <w:rsid w:val="00636991"/>
    <w:rsid w:val="006435E8"/>
    <w:rsid w:val="00644AA2"/>
    <w:rsid w:val="006461B2"/>
    <w:rsid w:val="00651B03"/>
    <w:rsid w:val="00651CE3"/>
    <w:rsid w:val="0065348C"/>
    <w:rsid w:val="006628E1"/>
    <w:rsid w:val="006643AB"/>
    <w:rsid w:val="006648B8"/>
    <w:rsid w:val="006653AD"/>
    <w:rsid w:val="00666FA2"/>
    <w:rsid w:val="00674DE6"/>
    <w:rsid w:val="00675C33"/>
    <w:rsid w:val="00690335"/>
    <w:rsid w:val="006966F5"/>
    <w:rsid w:val="00696C17"/>
    <w:rsid w:val="006A2EEF"/>
    <w:rsid w:val="006A36ED"/>
    <w:rsid w:val="006A489E"/>
    <w:rsid w:val="006B0EC2"/>
    <w:rsid w:val="006B12A6"/>
    <w:rsid w:val="006B1E56"/>
    <w:rsid w:val="006B3332"/>
    <w:rsid w:val="006B7673"/>
    <w:rsid w:val="006C20E8"/>
    <w:rsid w:val="006C2D3F"/>
    <w:rsid w:val="006C3A41"/>
    <w:rsid w:val="006C7712"/>
    <w:rsid w:val="006D2763"/>
    <w:rsid w:val="006E085D"/>
    <w:rsid w:val="006E1499"/>
    <w:rsid w:val="006E14A6"/>
    <w:rsid w:val="006E4FD6"/>
    <w:rsid w:val="006E527B"/>
    <w:rsid w:val="006F0321"/>
    <w:rsid w:val="006F2C3C"/>
    <w:rsid w:val="006F3804"/>
    <w:rsid w:val="006F4E70"/>
    <w:rsid w:val="006F50A9"/>
    <w:rsid w:val="006F5CF0"/>
    <w:rsid w:val="0070568F"/>
    <w:rsid w:val="0070640F"/>
    <w:rsid w:val="00710301"/>
    <w:rsid w:val="00717226"/>
    <w:rsid w:val="00721045"/>
    <w:rsid w:val="00723B03"/>
    <w:rsid w:val="0072619D"/>
    <w:rsid w:val="00727E40"/>
    <w:rsid w:val="007314FB"/>
    <w:rsid w:val="0073291E"/>
    <w:rsid w:val="0073308D"/>
    <w:rsid w:val="00737530"/>
    <w:rsid w:val="007377C5"/>
    <w:rsid w:val="007437B3"/>
    <w:rsid w:val="00744B40"/>
    <w:rsid w:val="00745875"/>
    <w:rsid w:val="007478BF"/>
    <w:rsid w:val="007512E1"/>
    <w:rsid w:val="00756899"/>
    <w:rsid w:val="007628C5"/>
    <w:rsid w:val="00764186"/>
    <w:rsid w:val="00764217"/>
    <w:rsid w:val="00765403"/>
    <w:rsid w:val="00765C42"/>
    <w:rsid w:val="00767D8D"/>
    <w:rsid w:val="00773CCE"/>
    <w:rsid w:val="007821C1"/>
    <w:rsid w:val="00784A21"/>
    <w:rsid w:val="00787747"/>
    <w:rsid w:val="007879E0"/>
    <w:rsid w:val="00793C91"/>
    <w:rsid w:val="00793CC3"/>
    <w:rsid w:val="00794656"/>
    <w:rsid w:val="00795B69"/>
    <w:rsid w:val="007A04E1"/>
    <w:rsid w:val="007A388A"/>
    <w:rsid w:val="007A41C8"/>
    <w:rsid w:val="007A69D9"/>
    <w:rsid w:val="007B00E8"/>
    <w:rsid w:val="007B2322"/>
    <w:rsid w:val="007B4536"/>
    <w:rsid w:val="007B4D57"/>
    <w:rsid w:val="007B6644"/>
    <w:rsid w:val="007C38E6"/>
    <w:rsid w:val="007C61DC"/>
    <w:rsid w:val="007E11A8"/>
    <w:rsid w:val="007F12ED"/>
    <w:rsid w:val="007F257B"/>
    <w:rsid w:val="007F6D11"/>
    <w:rsid w:val="007F7113"/>
    <w:rsid w:val="00801753"/>
    <w:rsid w:val="008041CC"/>
    <w:rsid w:val="0080602A"/>
    <w:rsid w:val="0080716C"/>
    <w:rsid w:val="00814FCC"/>
    <w:rsid w:val="0081663B"/>
    <w:rsid w:val="00817270"/>
    <w:rsid w:val="008174CF"/>
    <w:rsid w:val="00820C04"/>
    <w:rsid w:val="00824A8A"/>
    <w:rsid w:val="0082574F"/>
    <w:rsid w:val="00830A1D"/>
    <w:rsid w:val="00831723"/>
    <w:rsid w:val="00831950"/>
    <w:rsid w:val="00831DF9"/>
    <w:rsid w:val="00833247"/>
    <w:rsid w:val="008350D0"/>
    <w:rsid w:val="00841260"/>
    <w:rsid w:val="00844236"/>
    <w:rsid w:val="00847E90"/>
    <w:rsid w:val="00851797"/>
    <w:rsid w:val="00852F34"/>
    <w:rsid w:val="00856CA1"/>
    <w:rsid w:val="0086009B"/>
    <w:rsid w:val="00863756"/>
    <w:rsid w:val="008679A9"/>
    <w:rsid w:val="00867C10"/>
    <w:rsid w:val="008700F1"/>
    <w:rsid w:val="0087139A"/>
    <w:rsid w:val="008727B6"/>
    <w:rsid w:val="00874930"/>
    <w:rsid w:val="00877725"/>
    <w:rsid w:val="00881ADB"/>
    <w:rsid w:val="0088483C"/>
    <w:rsid w:val="008867FC"/>
    <w:rsid w:val="00891C1F"/>
    <w:rsid w:val="0089381E"/>
    <w:rsid w:val="008A204C"/>
    <w:rsid w:val="008A6FE3"/>
    <w:rsid w:val="008A72C0"/>
    <w:rsid w:val="008B096C"/>
    <w:rsid w:val="008B3B44"/>
    <w:rsid w:val="008B4EFC"/>
    <w:rsid w:val="008B7348"/>
    <w:rsid w:val="008B74CC"/>
    <w:rsid w:val="008C0171"/>
    <w:rsid w:val="008C2B94"/>
    <w:rsid w:val="008C442E"/>
    <w:rsid w:val="008C761A"/>
    <w:rsid w:val="008D34D8"/>
    <w:rsid w:val="008D64C1"/>
    <w:rsid w:val="008E01B0"/>
    <w:rsid w:val="008E20F0"/>
    <w:rsid w:val="008E25DB"/>
    <w:rsid w:val="008E2E78"/>
    <w:rsid w:val="008E6D9D"/>
    <w:rsid w:val="008F0485"/>
    <w:rsid w:val="008F0DC9"/>
    <w:rsid w:val="008F1DCF"/>
    <w:rsid w:val="009023DE"/>
    <w:rsid w:val="00902CD2"/>
    <w:rsid w:val="00905B14"/>
    <w:rsid w:val="009073E3"/>
    <w:rsid w:val="009101BA"/>
    <w:rsid w:val="009109B7"/>
    <w:rsid w:val="00912BA6"/>
    <w:rsid w:val="009149D2"/>
    <w:rsid w:val="00914AE4"/>
    <w:rsid w:val="00916511"/>
    <w:rsid w:val="00917D07"/>
    <w:rsid w:val="009212AF"/>
    <w:rsid w:val="0092149F"/>
    <w:rsid w:val="009228BA"/>
    <w:rsid w:val="00925BFD"/>
    <w:rsid w:val="009307CB"/>
    <w:rsid w:val="00931675"/>
    <w:rsid w:val="00933315"/>
    <w:rsid w:val="00933632"/>
    <w:rsid w:val="009410B4"/>
    <w:rsid w:val="00942AA6"/>
    <w:rsid w:val="00950AE9"/>
    <w:rsid w:val="009536C6"/>
    <w:rsid w:val="00956420"/>
    <w:rsid w:val="00960223"/>
    <w:rsid w:val="00962382"/>
    <w:rsid w:val="00962E8C"/>
    <w:rsid w:val="00962F75"/>
    <w:rsid w:val="009645F4"/>
    <w:rsid w:val="00967FAC"/>
    <w:rsid w:val="009822B9"/>
    <w:rsid w:val="00984155"/>
    <w:rsid w:val="0099064D"/>
    <w:rsid w:val="009916B9"/>
    <w:rsid w:val="00992655"/>
    <w:rsid w:val="009943F1"/>
    <w:rsid w:val="00996601"/>
    <w:rsid w:val="00996AD9"/>
    <w:rsid w:val="0099736F"/>
    <w:rsid w:val="0099762F"/>
    <w:rsid w:val="009979E3"/>
    <w:rsid w:val="009A3895"/>
    <w:rsid w:val="009B3A05"/>
    <w:rsid w:val="009B3D15"/>
    <w:rsid w:val="009B4E4E"/>
    <w:rsid w:val="009B75EA"/>
    <w:rsid w:val="009B7C65"/>
    <w:rsid w:val="009C26C7"/>
    <w:rsid w:val="009C3E77"/>
    <w:rsid w:val="009C49DE"/>
    <w:rsid w:val="009C4A05"/>
    <w:rsid w:val="009C4FF0"/>
    <w:rsid w:val="009C549A"/>
    <w:rsid w:val="009C5521"/>
    <w:rsid w:val="009D0ED9"/>
    <w:rsid w:val="009D625A"/>
    <w:rsid w:val="009E00EA"/>
    <w:rsid w:val="009E09D9"/>
    <w:rsid w:val="009E0DF7"/>
    <w:rsid w:val="009E1590"/>
    <w:rsid w:val="009E4F25"/>
    <w:rsid w:val="009E66B9"/>
    <w:rsid w:val="009E6A50"/>
    <w:rsid w:val="009E7146"/>
    <w:rsid w:val="009E7987"/>
    <w:rsid w:val="009F0247"/>
    <w:rsid w:val="009F30E3"/>
    <w:rsid w:val="009F62D9"/>
    <w:rsid w:val="009F76AC"/>
    <w:rsid w:val="009F7DB2"/>
    <w:rsid w:val="00A018DD"/>
    <w:rsid w:val="00A01EC4"/>
    <w:rsid w:val="00A02455"/>
    <w:rsid w:val="00A03CF8"/>
    <w:rsid w:val="00A04232"/>
    <w:rsid w:val="00A0719C"/>
    <w:rsid w:val="00A07C38"/>
    <w:rsid w:val="00A1046D"/>
    <w:rsid w:val="00A10FA9"/>
    <w:rsid w:val="00A14D68"/>
    <w:rsid w:val="00A16B1F"/>
    <w:rsid w:val="00A1726F"/>
    <w:rsid w:val="00A200C0"/>
    <w:rsid w:val="00A238B0"/>
    <w:rsid w:val="00A242DC"/>
    <w:rsid w:val="00A24C4C"/>
    <w:rsid w:val="00A2781C"/>
    <w:rsid w:val="00A31201"/>
    <w:rsid w:val="00A31CF1"/>
    <w:rsid w:val="00A32242"/>
    <w:rsid w:val="00A334DB"/>
    <w:rsid w:val="00A337AE"/>
    <w:rsid w:val="00A3403D"/>
    <w:rsid w:val="00A42C09"/>
    <w:rsid w:val="00A466BA"/>
    <w:rsid w:val="00A47EA2"/>
    <w:rsid w:val="00A525A7"/>
    <w:rsid w:val="00A52F15"/>
    <w:rsid w:val="00A53EF7"/>
    <w:rsid w:val="00A554BD"/>
    <w:rsid w:val="00A56772"/>
    <w:rsid w:val="00A6662C"/>
    <w:rsid w:val="00A739C2"/>
    <w:rsid w:val="00A74D38"/>
    <w:rsid w:val="00A760BC"/>
    <w:rsid w:val="00A803C1"/>
    <w:rsid w:val="00A80E0E"/>
    <w:rsid w:val="00A82425"/>
    <w:rsid w:val="00A82997"/>
    <w:rsid w:val="00A83A4C"/>
    <w:rsid w:val="00A83D96"/>
    <w:rsid w:val="00A844D5"/>
    <w:rsid w:val="00A84584"/>
    <w:rsid w:val="00A851AB"/>
    <w:rsid w:val="00A8577E"/>
    <w:rsid w:val="00A929A5"/>
    <w:rsid w:val="00A9524C"/>
    <w:rsid w:val="00A95262"/>
    <w:rsid w:val="00A958B3"/>
    <w:rsid w:val="00A970C9"/>
    <w:rsid w:val="00AA10A1"/>
    <w:rsid w:val="00AA15BE"/>
    <w:rsid w:val="00AA3CD5"/>
    <w:rsid w:val="00AA7300"/>
    <w:rsid w:val="00AB0160"/>
    <w:rsid w:val="00AB3741"/>
    <w:rsid w:val="00AB54CC"/>
    <w:rsid w:val="00AB6F0C"/>
    <w:rsid w:val="00AC063F"/>
    <w:rsid w:val="00AC286E"/>
    <w:rsid w:val="00AC2910"/>
    <w:rsid w:val="00AC7AA2"/>
    <w:rsid w:val="00AD1305"/>
    <w:rsid w:val="00AD39EA"/>
    <w:rsid w:val="00AD4D1D"/>
    <w:rsid w:val="00AD5DCD"/>
    <w:rsid w:val="00AD7A51"/>
    <w:rsid w:val="00AD7BFB"/>
    <w:rsid w:val="00AE0C4D"/>
    <w:rsid w:val="00AE0C54"/>
    <w:rsid w:val="00AE239D"/>
    <w:rsid w:val="00AE27DD"/>
    <w:rsid w:val="00AE6232"/>
    <w:rsid w:val="00AE7FA0"/>
    <w:rsid w:val="00AF1692"/>
    <w:rsid w:val="00AF18DD"/>
    <w:rsid w:val="00AF1CCC"/>
    <w:rsid w:val="00AF3FC7"/>
    <w:rsid w:val="00AF5820"/>
    <w:rsid w:val="00AF6059"/>
    <w:rsid w:val="00AF70B4"/>
    <w:rsid w:val="00AF7884"/>
    <w:rsid w:val="00B038C5"/>
    <w:rsid w:val="00B049C1"/>
    <w:rsid w:val="00B055D4"/>
    <w:rsid w:val="00B129F9"/>
    <w:rsid w:val="00B151EE"/>
    <w:rsid w:val="00B1544A"/>
    <w:rsid w:val="00B15F7F"/>
    <w:rsid w:val="00B160FC"/>
    <w:rsid w:val="00B16AB7"/>
    <w:rsid w:val="00B2543E"/>
    <w:rsid w:val="00B25578"/>
    <w:rsid w:val="00B2730F"/>
    <w:rsid w:val="00B3148C"/>
    <w:rsid w:val="00B31699"/>
    <w:rsid w:val="00B343C7"/>
    <w:rsid w:val="00B34D6C"/>
    <w:rsid w:val="00B35FF6"/>
    <w:rsid w:val="00B37B10"/>
    <w:rsid w:val="00B405C2"/>
    <w:rsid w:val="00B41A69"/>
    <w:rsid w:val="00B42FD2"/>
    <w:rsid w:val="00B4586E"/>
    <w:rsid w:val="00B4603E"/>
    <w:rsid w:val="00B522B9"/>
    <w:rsid w:val="00B5780E"/>
    <w:rsid w:val="00B6250C"/>
    <w:rsid w:val="00B6279F"/>
    <w:rsid w:val="00B6301E"/>
    <w:rsid w:val="00B63A3C"/>
    <w:rsid w:val="00B72213"/>
    <w:rsid w:val="00B74101"/>
    <w:rsid w:val="00B74FA5"/>
    <w:rsid w:val="00B8056E"/>
    <w:rsid w:val="00B805C0"/>
    <w:rsid w:val="00B82DB1"/>
    <w:rsid w:val="00B8430B"/>
    <w:rsid w:val="00B853A4"/>
    <w:rsid w:val="00B9004A"/>
    <w:rsid w:val="00B91FB0"/>
    <w:rsid w:val="00B92DF0"/>
    <w:rsid w:val="00B97DAC"/>
    <w:rsid w:val="00BA164F"/>
    <w:rsid w:val="00BA331A"/>
    <w:rsid w:val="00BA6210"/>
    <w:rsid w:val="00BA67E6"/>
    <w:rsid w:val="00BB1A36"/>
    <w:rsid w:val="00BB47F4"/>
    <w:rsid w:val="00BB6DEF"/>
    <w:rsid w:val="00BB7BC6"/>
    <w:rsid w:val="00BC4DC1"/>
    <w:rsid w:val="00BD0117"/>
    <w:rsid w:val="00BD7E5A"/>
    <w:rsid w:val="00BE257F"/>
    <w:rsid w:val="00BF02BA"/>
    <w:rsid w:val="00BF0624"/>
    <w:rsid w:val="00BF0912"/>
    <w:rsid w:val="00BF0F4E"/>
    <w:rsid w:val="00BF2D5B"/>
    <w:rsid w:val="00BF52B2"/>
    <w:rsid w:val="00C013EE"/>
    <w:rsid w:val="00C03254"/>
    <w:rsid w:val="00C03DFF"/>
    <w:rsid w:val="00C05A17"/>
    <w:rsid w:val="00C07CD0"/>
    <w:rsid w:val="00C135D7"/>
    <w:rsid w:val="00C2089E"/>
    <w:rsid w:val="00C21CA9"/>
    <w:rsid w:val="00C24321"/>
    <w:rsid w:val="00C269B8"/>
    <w:rsid w:val="00C407F2"/>
    <w:rsid w:val="00C43C94"/>
    <w:rsid w:val="00C46C72"/>
    <w:rsid w:val="00C47D40"/>
    <w:rsid w:val="00C47DB5"/>
    <w:rsid w:val="00C503F4"/>
    <w:rsid w:val="00C504E4"/>
    <w:rsid w:val="00C51504"/>
    <w:rsid w:val="00C53511"/>
    <w:rsid w:val="00C60106"/>
    <w:rsid w:val="00C6172E"/>
    <w:rsid w:val="00C61D0F"/>
    <w:rsid w:val="00C65888"/>
    <w:rsid w:val="00C65A75"/>
    <w:rsid w:val="00C6684D"/>
    <w:rsid w:val="00C6743A"/>
    <w:rsid w:val="00C73BCC"/>
    <w:rsid w:val="00C74977"/>
    <w:rsid w:val="00C75AAE"/>
    <w:rsid w:val="00C75FA8"/>
    <w:rsid w:val="00C762EC"/>
    <w:rsid w:val="00C7692D"/>
    <w:rsid w:val="00C7692F"/>
    <w:rsid w:val="00C76D6D"/>
    <w:rsid w:val="00C81D65"/>
    <w:rsid w:val="00C8653D"/>
    <w:rsid w:val="00C86B17"/>
    <w:rsid w:val="00C91420"/>
    <w:rsid w:val="00C92B10"/>
    <w:rsid w:val="00C94AE7"/>
    <w:rsid w:val="00C95492"/>
    <w:rsid w:val="00C95902"/>
    <w:rsid w:val="00C9677B"/>
    <w:rsid w:val="00C9708C"/>
    <w:rsid w:val="00C97613"/>
    <w:rsid w:val="00CA2D52"/>
    <w:rsid w:val="00CA70A5"/>
    <w:rsid w:val="00CB26E6"/>
    <w:rsid w:val="00CB3E28"/>
    <w:rsid w:val="00CB3FC8"/>
    <w:rsid w:val="00CB7EE7"/>
    <w:rsid w:val="00CC0362"/>
    <w:rsid w:val="00CC5B7B"/>
    <w:rsid w:val="00CC5D64"/>
    <w:rsid w:val="00CC5D99"/>
    <w:rsid w:val="00CC7D29"/>
    <w:rsid w:val="00CD1DA7"/>
    <w:rsid w:val="00CD21D9"/>
    <w:rsid w:val="00CD408C"/>
    <w:rsid w:val="00CD4B5C"/>
    <w:rsid w:val="00CD7FE1"/>
    <w:rsid w:val="00CE1D77"/>
    <w:rsid w:val="00CE30EA"/>
    <w:rsid w:val="00CE76E9"/>
    <w:rsid w:val="00CF42D4"/>
    <w:rsid w:val="00CF5E59"/>
    <w:rsid w:val="00D0131E"/>
    <w:rsid w:val="00D034AC"/>
    <w:rsid w:val="00D0385A"/>
    <w:rsid w:val="00D0650C"/>
    <w:rsid w:val="00D06582"/>
    <w:rsid w:val="00D07AB1"/>
    <w:rsid w:val="00D108A3"/>
    <w:rsid w:val="00D12D81"/>
    <w:rsid w:val="00D13597"/>
    <w:rsid w:val="00D13632"/>
    <w:rsid w:val="00D14593"/>
    <w:rsid w:val="00D1761F"/>
    <w:rsid w:val="00D17FE8"/>
    <w:rsid w:val="00D203DE"/>
    <w:rsid w:val="00D2108C"/>
    <w:rsid w:val="00D25727"/>
    <w:rsid w:val="00D26579"/>
    <w:rsid w:val="00D30647"/>
    <w:rsid w:val="00D3171B"/>
    <w:rsid w:val="00D33601"/>
    <w:rsid w:val="00D349A1"/>
    <w:rsid w:val="00D35E51"/>
    <w:rsid w:val="00D35FAF"/>
    <w:rsid w:val="00D37326"/>
    <w:rsid w:val="00D37B4A"/>
    <w:rsid w:val="00D414CC"/>
    <w:rsid w:val="00D45E2D"/>
    <w:rsid w:val="00D46FE2"/>
    <w:rsid w:val="00D52E41"/>
    <w:rsid w:val="00D53B37"/>
    <w:rsid w:val="00D54483"/>
    <w:rsid w:val="00D636B3"/>
    <w:rsid w:val="00D63DDF"/>
    <w:rsid w:val="00D64954"/>
    <w:rsid w:val="00D64F51"/>
    <w:rsid w:val="00D64FE1"/>
    <w:rsid w:val="00D66DB8"/>
    <w:rsid w:val="00D7021A"/>
    <w:rsid w:val="00D74B7D"/>
    <w:rsid w:val="00D80043"/>
    <w:rsid w:val="00D9572D"/>
    <w:rsid w:val="00DA1512"/>
    <w:rsid w:val="00DA4054"/>
    <w:rsid w:val="00DA51A9"/>
    <w:rsid w:val="00DA7956"/>
    <w:rsid w:val="00DA7EB7"/>
    <w:rsid w:val="00DB4577"/>
    <w:rsid w:val="00DB78B3"/>
    <w:rsid w:val="00DB7AFF"/>
    <w:rsid w:val="00DB7C57"/>
    <w:rsid w:val="00DC0928"/>
    <w:rsid w:val="00DC3FA8"/>
    <w:rsid w:val="00DC55F7"/>
    <w:rsid w:val="00DC5685"/>
    <w:rsid w:val="00DD1CC7"/>
    <w:rsid w:val="00DD2560"/>
    <w:rsid w:val="00DD31EC"/>
    <w:rsid w:val="00DD3D08"/>
    <w:rsid w:val="00DD3E10"/>
    <w:rsid w:val="00DD4B87"/>
    <w:rsid w:val="00DD5954"/>
    <w:rsid w:val="00DE15C4"/>
    <w:rsid w:val="00DE3633"/>
    <w:rsid w:val="00DF0741"/>
    <w:rsid w:val="00DF08B7"/>
    <w:rsid w:val="00DF20ED"/>
    <w:rsid w:val="00DF5A68"/>
    <w:rsid w:val="00DF7356"/>
    <w:rsid w:val="00E05E99"/>
    <w:rsid w:val="00E071DC"/>
    <w:rsid w:val="00E10C36"/>
    <w:rsid w:val="00E11400"/>
    <w:rsid w:val="00E126FF"/>
    <w:rsid w:val="00E1323A"/>
    <w:rsid w:val="00E15A62"/>
    <w:rsid w:val="00E17B5E"/>
    <w:rsid w:val="00E26E97"/>
    <w:rsid w:val="00E30883"/>
    <w:rsid w:val="00E30DD9"/>
    <w:rsid w:val="00E30F13"/>
    <w:rsid w:val="00E31C19"/>
    <w:rsid w:val="00E31E9E"/>
    <w:rsid w:val="00E32281"/>
    <w:rsid w:val="00E401A0"/>
    <w:rsid w:val="00E4598F"/>
    <w:rsid w:val="00E45E5D"/>
    <w:rsid w:val="00E462C1"/>
    <w:rsid w:val="00E5056C"/>
    <w:rsid w:val="00E506D2"/>
    <w:rsid w:val="00E5372D"/>
    <w:rsid w:val="00E55A18"/>
    <w:rsid w:val="00E55DB3"/>
    <w:rsid w:val="00E56F37"/>
    <w:rsid w:val="00E6123C"/>
    <w:rsid w:val="00E7384A"/>
    <w:rsid w:val="00E74C7C"/>
    <w:rsid w:val="00E76916"/>
    <w:rsid w:val="00E82B41"/>
    <w:rsid w:val="00E83CB7"/>
    <w:rsid w:val="00E84922"/>
    <w:rsid w:val="00E84E09"/>
    <w:rsid w:val="00E85C18"/>
    <w:rsid w:val="00E91FB0"/>
    <w:rsid w:val="00E92166"/>
    <w:rsid w:val="00E9295F"/>
    <w:rsid w:val="00E9523D"/>
    <w:rsid w:val="00E95914"/>
    <w:rsid w:val="00E95B0C"/>
    <w:rsid w:val="00E9771D"/>
    <w:rsid w:val="00E97A7D"/>
    <w:rsid w:val="00EA027F"/>
    <w:rsid w:val="00EA1600"/>
    <w:rsid w:val="00EA1B93"/>
    <w:rsid w:val="00EA1F48"/>
    <w:rsid w:val="00EA423F"/>
    <w:rsid w:val="00EA5B61"/>
    <w:rsid w:val="00EB0F79"/>
    <w:rsid w:val="00EB1739"/>
    <w:rsid w:val="00EB7308"/>
    <w:rsid w:val="00EC09C7"/>
    <w:rsid w:val="00EC1257"/>
    <w:rsid w:val="00EC1F82"/>
    <w:rsid w:val="00EC3973"/>
    <w:rsid w:val="00EC5EE2"/>
    <w:rsid w:val="00EC6283"/>
    <w:rsid w:val="00ED0ACC"/>
    <w:rsid w:val="00ED1C5B"/>
    <w:rsid w:val="00ED3995"/>
    <w:rsid w:val="00EE13C0"/>
    <w:rsid w:val="00EE5694"/>
    <w:rsid w:val="00EE570E"/>
    <w:rsid w:val="00EE6CDF"/>
    <w:rsid w:val="00EF2403"/>
    <w:rsid w:val="00EF3EAE"/>
    <w:rsid w:val="00EF6D81"/>
    <w:rsid w:val="00F0394E"/>
    <w:rsid w:val="00F0476F"/>
    <w:rsid w:val="00F1004D"/>
    <w:rsid w:val="00F143F6"/>
    <w:rsid w:val="00F146EA"/>
    <w:rsid w:val="00F14D86"/>
    <w:rsid w:val="00F228CA"/>
    <w:rsid w:val="00F22A57"/>
    <w:rsid w:val="00F2500E"/>
    <w:rsid w:val="00F3024F"/>
    <w:rsid w:val="00F338DD"/>
    <w:rsid w:val="00F45744"/>
    <w:rsid w:val="00F50782"/>
    <w:rsid w:val="00F6005D"/>
    <w:rsid w:val="00F6038B"/>
    <w:rsid w:val="00F623C0"/>
    <w:rsid w:val="00F62A82"/>
    <w:rsid w:val="00F630F2"/>
    <w:rsid w:val="00F729B5"/>
    <w:rsid w:val="00F76D3D"/>
    <w:rsid w:val="00F91A32"/>
    <w:rsid w:val="00F93BAE"/>
    <w:rsid w:val="00F96EB0"/>
    <w:rsid w:val="00FA1748"/>
    <w:rsid w:val="00FA2617"/>
    <w:rsid w:val="00FA5AA0"/>
    <w:rsid w:val="00FB223C"/>
    <w:rsid w:val="00FB2F60"/>
    <w:rsid w:val="00FB3E9D"/>
    <w:rsid w:val="00FB5EA4"/>
    <w:rsid w:val="00FC152D"/>
    <w:rsid w:val="00FC2101"/>
    <w:rsid w:val="00FD0F8E"/>
    <w:rsid w:val="00FD21E3"/>
    <w:rsid w:val="00FE131E"/>
    <w:rsid w:val="00FE400A"/>
    <w:rsid w:val="00FE53E7"/>
    <w:rsid w:val="00FE546D"/>
    <w:rsid w:val="00FE6446"/>
    <w:rsid w:val="00FE6795"/>
    <w:rsid w:val="00FF546C"/>
    <w:rsid w:val="031BF093"/>
    <w:rsid w:val="03F75B28"/>
    <w:rsid w:val="0A6939DB"/>
    <w:rsid w:val="0EF505F0"/>
    <w:rsid w:val="0F58A351"/>
    <w:rsid w:val="12998218"/>
    <w:rsid w:val="18313DFB"/>
    <w:rsid w:val="2CC3EC6D"/>
    <w:rsid w:val="3048E7DE"/>
    <w:rsid w:val="34183FFF"/>
    <w:rsid w:val="3A176FFD"/>
    <w:rsid w:val="3B190EA8"/>
    <w:rsid w:val="482EFAB0"/>
    <w:rsid w:val="4D840B1C"/>
    <w:rsid w:val="4F4699BF"/>
    <w:rsid w:val="59420681"/>
    <w:rsid w:val="5E4D37E4"/>
    <w:rsid w:val="74575A75"/>
    <w:rsid w:val="74C2B875"/>
    <w:rsid w:val="77C56CF9"/>
    <w:rsid w:val="7A02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9B01"/>
  <w15:chartTrackingRefBased/>
  <w15:docId w15:val="{8A14FF78-5BB0-9347-B06B-2924D17B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56"/>
    <w:pPr>
      <w:spacing w:after="240" w:line="480" w:lineRule="auto"/>
    </w:pPr>
    <w:rPr>
      <w:rFonts w:ascii="Helvetica" w:eastAsia="Times New Roman" w:hAnsi="Helvetica" w:cs="Arial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794656"/>
    <w:pPr>
      <w:keepNext/>
      <w:keepLines/>
      <w:spacing w:after="240" w:line="276" w:lineRule="auto"/>
      <w:ind w:left="14" w:hanging="14"/>
      <w:outlineLvl w:val="0"/>
    </w:pPr>
    <w:rPr>
      <w:rFonts w:ascii="Arial" w:eastAsia="Calibri" w:hAnsi="Arial" w:cs="Calibri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EA5B61"/>
    <w:pPr>
      <w:keepNext/>
      <w:keepLines/>
      <w:spacing w:line="480" w:lineRule="auto"/>
      <w:outlineLvl w:val="1"/>
    </w:pPr>
    <w:rPr>
      <w:rFonts w:ascii="Arial" w:eastAsia="Calibri" w:hAnsi="Arial" w:cs="Calibri"/>
      <w:i/>
      <w:color w:val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EA5B61"/>
    <w:pPr>
      <w:keepNext/>
      <w:keepLines/>
      <w:spacing w:line="480" w:lineRule="auto"/>
      <w:ind w:left="11" w:hanging="11"/>
      <w:outlineLvl w:val="2"/>
    </w:pPr>
    <w:rPr>
      <w:rFonts w:ascii="Arial" w:eastAsia="Calibri" w:hAnsi="Arial" w:cs="Calibri"/>
      <w:i/>
      <w:color w:val="000000"/>
      <w:sz w:val="2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EA5B61"/>
    <w:pPr>
      <w:keepNext/>
      <w:keepLines/>
      <w:spacing w:after="229" w:line="265" w:lineRule="auto"/>
      <w:ind w:left="10" w:hanging="10"/>
      <w:outlineLvl w:val="3"/>
    </w:pPr>
    <w:rPr>
      <w:rFonts w:ascii="Arial" w:eastAsia="Calibri" w:hAnsi="Arial" w:cs="Calibri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B61"/>
    <w:rPr>
      <w:rFonts w:ascii="Arial" w:eastAsia="Calibri" w:hAnsi="Arial" w:cs="Calibri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A5B61"/>
    <w:rPr>
      <w:rFonts w:ascii="Arial" w:eastAsia="Calibri" w:hAnsi="Arial" w:cs="Calibri"/>
      <w:i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A5B61"/>
    <w:rPr>
      <w:rFonts w:ascii="Arial" w:eastAsia="Calibri" w:hAnsi="Arial" w:cs="Calibri"/>
      <w:i/>
      <w:color w:val="000000"/>
      <w:sz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A5B61"/>
    <w:rPr>
      <w:rFonts w:ascii="Arial" w:eastAsia="Calibri" w:hAnsi="Arial" w:cs="Calibri"/>
      <w:b/>
      <w:color w:val="000000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A5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B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B61"/>
    <w:rPr>
      <w:rFonts w:ascii="Arial" w:eastAsia="Times New Roman" w:hAnsi="Arial" w:cs="Arial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61"/>
    <w:rPr>
      <w:rFonts w:ascii="Arial" w:eastAsia="Times New Roman" w:hAnsi="Arial" w:cs="Arial"/>
      <w:b/>
      <w:bCs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61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EA5B61"/>
  </w:style>
  <w:style w:type="character" w:styleId="Hyperlink">
    <w:name w:val="Hyperlink"/>
    <w:basedOn w:val="DefaultParagraphFont"/>
    <w:uiPriority w:val="99"/>
    <w:unhideWhenUsed/>
    <w:rsid w:val="00EA5B6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A5B6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B61"/>
    <w:rPr>
      <w:rFonts w:ascii="Arial" w:eastAsiaTheme="majorEastAsia" w:hAnsi="Arial" w:cstheme="majorBidi"/>
      <w:b/>
      <w:spacing w:val="-10"/>
      <w:kern w:val="28"/>
      <w:sz w:val="32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0E7884"/>
    <w:pPr>
      <w:spacing w:after="120"/>
      <w:ind w:left="720" w:hanging="11"/>
      <w:contextualSpacing/>
      <w:jc w:val="both"/>
    </w:pPr>
    <w:rPr>
      <w:rFonts w:eastAsia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A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B61"/>
    <w:rPr>
      <w:rFonts w:ascii="Arial" w:eastAsia="Times New Roman" w:hAnsi="Arial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A5B61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5B61"/>
    <w:pPr>
      <w:tabs>
        <w:tab w:val="center" w:pos="4513"/>
        <w:tab w:val="right" w:pos="9026"/>
      </w:tabs>
    </w:pPr>
  </w:style>
  <w:style w:type="paragraph" w:styleId="NoSpacing">
    <w:name w:val="No Spacing"/>
    <w:uiPriority w:val="1"/>
    <w:qFormat/>
    <w:rsid w:val="00EA5B61"/>
    <w:rPr>
      <w:rFonts w:ascii="Arial" w:eastAsia="Times New Roman" w:hAnsi="Arial" w:cs="Arial"/>
      <w:lang w:eastAsia="en-GB"/>
    </w:rPr>
  </w:style>
  <w:style w:type="table" w:customStyle="1" w:styleId="TableGrid1">
    <w:name w:val="Table Grid1"/>
    <w:rsid w:val="00EA5B61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EA5B61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20637"/>
    <w:pPr>
      <w:spacing w:before="480"/>
      <w:ind w:left="0" w:firstLine="0"/>
      <w:outlineLvl w:val="9"/>
    </w:pPr>
    <w:rPr>
      <w:rFonts w:eastAsiaTheme="majorEastAsia" w:cstheme="majorBidi"/>
      <w:bCs/>
      <w:color w:val="auto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07A41"/>
    <w:pPr>
      <w:tabs>
        <w:tab w:val="right" w:leader="dot" w:pos="9350"/>
      </w:tabs>
      <w:spacing w:before="120" w:after="0" w:line="240" w:lineRule="auto"/>
    </w:pPr>
    <w:rPr>
      <w:rFonts w:cs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5F4562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F4562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F4562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F4562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F4562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F4562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F4562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F4562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table" w:styleId="TableGrid">
    <w:name w:val="Table Grid"/>
    <w:basedOn w:val="TableNormal"/>
    <w:uiPriority w:val="39"/>
    <w:rsid w:val="00A1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3C9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A7EB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A10A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25A7"/>
    <w:rPr>
      <w:color w:val="808080"/>
    </w:rPr>
  </w:style>
  <w:style w:type="paragraph" w:customStyle="1" w:styleId="msonormal0">
    <w:name w:val="msonormal"/>
    <w:basedOn w:val="Normal"/>
    <w:rsid w:val="00E31C19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3">
    <w:name w:val="xl63"/>
    <w:basedOn w:val="Normal"/>
    <w:rsid w:val="00E31C19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2472DF"/>
    <w:rPr>
      <w:rFonts w:ascii="Arial" w:eastAsia="Times New Roman" w:hAnsi="Arial" w:cs="Arial"/>
      <w:lang w:eastAsia="en-GB"/>
    </w:rPr>
  </w:style>
  <w:style w:type="character" w:styleId="Mention">
    <w:name w:val="Mention"/>
    <w:basedOn w:val="DefaultParagraphFont"/>
    <w:uiPriority w:val="99"/>
    <w:unhideWhenUsed/>
    <w:rsid w:val="006F5CF0"/>
    <w:rPr>
      <w:color w:val="2B579A"/>
      <w:shd w:val="clear" w:color="auto" w:fill="E1DFDD"/>
    </w:rPr>
  </w:style>
  <w:style w:type="table" w:styleId="PlainTable2">
    <w:name w:val="Plain Table 2"/>
    <w:basedOn w:val="TableNormal"/>
    <w:uiPriority w:val="42"/>
    <w:rsid w:val="000F0136"/>
    <w:rPr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xl64">
    <w:name w:val="xl64"/>
    <w:basedOn w:val="Normal"/>
    <w:rsid w:val="007F71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"/>
    <w:rsid w:val="007F71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Normal"/>
    <w:rsid w:val="007F71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"/>
    <w:rsid w:val="007F71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"/>
    <w:rsid w:val="007F71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"/>
    <w:rsid w:val="007F711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7F711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7F71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7F71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Normal"/>
    <w:rsid w:val="007F71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Normal"/>
    <w:rsid w:val="007F71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7F71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7F71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7F71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7F71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7F71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7F71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7F71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7F71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rsid w:val="007F7113"/>
    <w:pP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"/>
    <w:rsid w:val="007F7113"/>
    <w:pP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7F71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7F71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7F71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7F71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7F71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7F71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7F71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7F71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7F71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7F71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7F71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7F71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7F71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7F71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7F71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7F71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7F71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7F71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table" w:styleId="ListTable2">
    <w:name w:val="List Table 2"/>
    <w:basedOn w:val="TableNormal"/>
    <w:uiPriority w:val="47"/>
    <w:rsid w:val="00BC4DC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717226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17226"/>
    <w:pPr>
      <w:widowControl w:val="0"/>
      <w:spacing w:before="5" w:after="0" w:line="240" w:lineRule="auto"/>
      <w:ind w:left="217"/>
    </w:pPr>
    <w:rPr>
      <w:rFonts w:ascii="Calibri" w:eastAsia="Calibri" w:hAnsi="Calibri" w:cstheme="minorBidi"/>
      <w:i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7226"/>
    <w:rPr>
      <w:rFonts w:ascii="Calibri" w:eastAsia="Calibri" w:hAnsi="Calibri"/>
      <w:i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17226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A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kpatlas.unaids.org" TargetMode="External"/><Relationship Id="rId26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21" Type="http://schemas.openxmlformats.org/officeDocument/2006/relationships/hyperlink" Target="https://www.ncbi.nlm.nih.gov/pmc/articles/PMC6278072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unaids.org/en/global-aids-monitoring" TargetMode="External"/><Relationship Id="rId25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hxv8@cdc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www.medrxiv.org/content/10.1101/2022.11.14.22282329v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pubmed.ncbi.nlm.nih.gov/31601542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.stevens@imperial.ac.uk" TargetMode="External"/><Relationship Id="rId19" Type="http://schemas.openxmlformats.org/officeDocument/2006/relationships/hyperlink" Target="mailto:jinkou.zhao@theglobalfun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pubmed.ncbi.nlm.nih.gov/2907440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7B6B9204D094EB67E1AC825F1626F" ma:contentTypeVersion="17" ma:contentTypeDescription="Create a new document." ma:contentTypeScope="" ma:versionID="e84c020a8198065bb41cd942af01e9e0">
  <xsd:schema xmlns:xsd="http://www.w3.org/2001/XMLSchema" xmlns:xs="http://www.w3.org/2001/XMLSchema" xmlns:p="http://schemas.microsoft.com/office/2006/metadata/properties" xmlns:ns2="badc1a27-8fd1-4eb7-8f25-b1d0e792ecfc" xmlns:ns3="3e389212-b381-48da-a401-274b0f99e1a9" targetNamespace="http://schemas.microsoft.com/office/2006/metadata/properties" ma:root="true" ma:fieldsID="0fbb3067eccfc553d971d37e9061f134" ns2:_="" ns3:_="">
    <xsd:import namespace="badc1a27-8fd1-4eb7-8f25-b1d0e792ecfc"/>
    <xsd:import namespace="3e389212-b381-48da-a401-274b0f99e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c1a27-8fd1-4eb7-8f25-b1d0e792e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9212-b381-48da-a401-274b0f99e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d34ce-39c7-4c55-9c29-6cbb3b09d124}" ma:internalName="TaxCatchAll" ma:showField="CatchAllData" ma:web="3e389212-b381-48da-a401-274b0f99e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8AF63-F1F0-491C-A533-B16EF3C11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30924-7B59-41A4-8170-4049137C8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364D3-8696-4D63-92B6-9D89BE8A7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c1a27-8fd1-4eb7-8f25-b1d0e792ecfc"/>
    <ds:schemaRef ds:uri="3e389212-b381-48da-a401-274b0f99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6992</Words>
  <Characters>39857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Oliver H E</dc:creator>
  <cp:keywords/>
  <dc:description/>
  <cp:lastModifiedBy>Stevens, Oliver H E</cp:lastModifiedBy>
  <cp:revision>23</cp:revision>
  <dcterms:created xsi:type="dcterms:W3CDTF">2023-11-16T11:00:00Z</dcterms:created>
  <dcterms:modified xsi:type="dcterms:W3CDTF">2023-11-22T10:56:00Z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